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44"/>
          <w:szCs w:val="44"/>
        </w:rPr>
      </w:pPr>
    </w:p>
    <w:p>
      <w:pPr>
        <w:widowControl/>
        <w:jc w:val="left"/>
        <w:rPr>
          <w:b/>
          <w:sz w:val="44"/>
          <w:szCs w:val="44"/>
        </w:rPr>
      </w:pPr>
    </w:p>
    <w:p>
      <w:pPr>
        <w:widowControl/>
        <w:spacing w:line="720" w:lineRule="auto"/>
        <w:jc w:val="left"/>
        <w:rPr>
          <w:b/>
          <w:sz w:val="44"/>
          <w:szCs w:val="44"/>
        </w:rPr>
      </w:pPr>
      <w:r>
        <w:rPr>
          <w:b/>
          <w:sz w:val="44"/>
          <w:szCs w:val="44"/>
        </w:rPr>
        <w:drawing>
          <wp:inline distT="0" distB="0" distL="0" distR="0">
            <wp:extent cx="5274310" cy="1021080"/>
            <wp:effectExtent l="0" t="0" r="8890" b="2032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cstate="print"/>
                    <a:stretch>
                      <a:fillRect/>
                    </a:stretch>
                  </pic:blipFill>
                  <pic:spPr>
                    <a:xfrm>
                      <a:off x="0" y="0"/>
                      <a:ext cx="5274310" cy="1021080"/>
                    </a:xfrm>
                    <a:prstGeom prst="rect">
                      <a:avLst/>
                    </a:prstGeom>
                  </pic:spPr>
                </pic:pic>
              </a:graphicData>
            </a:graphic>
          </wp:inline>
        </w:drawing>
      </w:r>
    </w:p>
    <w:p>
      <w:pPr>
        <w:spacing w:line="900" w:lineRule="auto"/>
        <w:jc w:val="center"/>
        <w:outlineLvl w:val="0"/>
        <w:rPr>
          <w:rFonts w:ascii="黑体" w:hAnsi="黑体" w:eastAsia="黑体"/>
          <w:b/>
          <w:bCs/>
          <w:spacing w:val="24"/>
          <w:sz w:val="84"/>
          <w:szCs w:val="84"/>
        </w:rPr>
      </w:pPr>
      <w:bookmarkStart w:id="0" w:name="_Toc26341"/>
      <w:bookmarkStart w:id="1" w:name="_Toc22526"/>
      <w:bookmarkStart w:id="2" w:name="_Toc10095"/>
      <w:bookmarkStart w:id="3" w:name="_Toc6192"/>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lang w:val="en-US" w:eastAsia="zh-CN"/>
        </w:rPr>
        <w:t>3</w:t>
      </w:r>
      <w:r>
        <w:rPr>
          <w:rFonts w:hint="eastAsia" w:ascii="黑体" w:hAnsi="黑体" w:eastAsia="黑体"/>
          <w:b/>
          <w:bCs/>
          <w:spacing w:val="24"/>
          <w:sz w:val="84"/>
          <w:szCs w:val="84"/>
        </w:rPr>
        <w:t>级人才培养方案</w:t>
      </w:r>
      <w:bookmarkEnd w:id="0"/>
      <w:bookmarkEnd w:id="1"/>
      <w:bookmarkEnd w:id="2"/>
      <w:bookmarkEnd w:id="3"/>
    </w:p>
    <w:p>
      <w:pPr>
        <w:spacing w:line="720" w:lineRule="auto"/>
        <w:jc w:val="center"/>
        <w:rPr>
          <w:rFonts w:ascii="黑体" w:hAnsi="黑体" w:eastAsia="黑体"/>
          <w:b/>
          <w:bCs/>
          <w:spacing w:val="24"/>
          <w:sz w:val="84"/>
          <w:szCs w:val="84"/>
        </w:rPr>
      </w:pPr>
    </w:p>
    <w:p>
      <w:pPr>
        <w:jc w:val="center"/>
        <w:rPr>
          <w:b/>
          <w:spacing w:val="24"/>
          <w:sz w:val="44"/>
          <w:szCs w:val="44"/>
        </w:rPr>
      </w:pPr>
      <w:r>
        <w:rPr>
          <w:rFonts w:hint="eastAsia" w:ascii="宋体" w:hAnsi="宋体"/>
          <w:b/>
          <w:bCs/>
          <w:spacing w:val="24"/>
          <w:sz w:val="66"/>
          <w:szCs w:val="66"/>
          <w:lang w:eastAsia="zh-Hans"/>
        </w:rPr>
        <w:t>旅游管理</w:t>
      </w:r>
      <w:r>
        <w:rPr>
          <w:rFonts w:hint="eastAsia" w:ascii="宋体" w:hAnsi="宋体"/>
          <w:b/>
          <w:bCs/>
          <w:spacing w:val="24"/>
          <w:sz w:val="66"/>
          <w:szCs w:val="66"/>
        </w:rPr>
        <w:t>专业</w:t>
      </w:r>
    </w:p>
    <w:p>
      <w:pPr>
        <w:jc w:val="center"/>
        <w:rPr>
          <w:b/>
          <w:sz w:val="44"/>
          <w:szCs w:val="44"/>
        </w:rPr>
      </w:pPr>
    </w:p>
    <w:p>
      <w:pPr>
        <w:jc w:val="center"/>
        <w:rPr>
          <w:b/>
          <w:sz w:val="44"/>
          <w:szCs w:val="44"/>
        </w:rPr>
      </w:pPr>
    </w:p>
    <w:p>
      <w:pP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w:t>
      </w:r>
      <w:r>
        <w:rPr>
          <w:rFonts w:hint="eastAsia" w:ascii="楷体_GB2312" w:eastAsia="楷体_GB2312" w:cs="仿宋_GB2312"/>
          <w:bCs/>
          <w:color w:val="000000"/>
          <w:kern w:val="0"/>
          <w:sz w:val="44"/>
          <w:szCs w:val="44"/>
          <w:lang w:val="en-US" w:eastAsia="zh-CN"/>
        </w:rPr>
        <w:t>三</w:t>
      </w:r>
      <w:r>
        <w:rPr>
          <w:rFonts w:hint="eastAsia" w:ascii="楷体_GB2312" w:eastAsia="楷体_GB2312" w:cs="仿宋_GB2312"/>
          <w:bCs/>
          <w:color w:val="000000"/>
          <w:kern w:val="0"/>
          <w:sz w:val="44"/>
          <w:szCs w:val="44"/>
        </w:rPr>
        <w:t>年九月</w:t>
      </w:r>
    </w:p>
    <w:p>
      <w:pPr>
        <w:autoSpaceDE w:val="0"/>
        <w:autoSpaceDN w:val="0"/>
        <w:adjustRightInd w:val="0"/>
        <w:spacing w:line="500" w:lineRule="exact"/>
        <w:jc w:val="center"/>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教务处制</w:t>
      </w:r>
    </w:p>
    <w:p>
      <w:pPr>
        <w:widowControl/>
        <w:jc w:val="center"/>
        <w:rPr>
          <w:b/>
          <w:sz w:val="32"/>
          <w:szCs w:val="32"/>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b/>
          <w:sz w:val="36"/>
          <w:szCs w:val="36"/>
        </w:rPr>
      </w:pPr>
      <w:r>
        <w:rPr>
          <w:rFonts w:hint="eastAsia"/>
          <w:b/>
          <w:sz w:val="36"/>
          <w:szCs w:val="36"/>
        </w:rPr>
        <w:t>目   录</w:t>
      </w:r>
    </w:p>
    <w:sdt>
      <w:sdtPr>
        <w:rPr>
          <w:rFonts w:ascii="宋体" w:hAnsi="宋体"/>
        </w:rPr>
        <w:id w:val="147461252"/>
        <w15:color w:val="DBDBDB"/>
        <w:docPartObj>
          <w:docPartGallery w:val="Table of Contents"/>
          <w:docPartUnique/>
        </w:docPartObj>
      </w:sdtPr>
      <w:sdtEndPr>
        <w:rPr>
          <w:rFonts w:ascii="Calibri" w:hAnsi="Calibri"/>
          <w:b/>
          <w:szCs w:val="44"/>
        </w:rPr>
      </w:sdtEndPr>
      <w:sdtContent>
        <w:p>
          <w:pPr>
            <w:jc w:val="center"/>
          </w:pPr>
        </w:p>
        <w:p>
          <w:pPr>
            <w:pStyle w:val="19"/>
            <w:tabs>
              <w:tab w:val="right" w:leader="dot" w:pos="8306"/>
              <w:tab w:val="clear" w:pos="8302"/>
            </w:tabs>
            <w:rPr>
              <w:rFonts w:ascii="宋体" w:hAnsi="宋体" w:cs="宋体"/>
              <w:b/>
              <w:bCs/>
            </w:rPr>
          </w:pPr>
          <w:r>
            <w:rPr>
              <w:b/>
              <w:sz w:val="44"/>
              <w:szCs w:val="44"/>
            </w:rPr>
            <w:fldChar w:fldCharType="begin"/>
          </w:r>
          <w:r>
            <w:rPr>
              <w:b/>
              <w:sz w:val="44"/>
              <w:szCs w:val="44"/>
            </w:rPr>
            <w:instrText xml:space="preserve">TOC \o "1-2" \h \u </w:instrText>
          </w:r>
          <w:r>
            <w:rPr>
              <w:b/>
              <w:sz w:val="44"/>
              <w:szCs w:val="44"/>
            </w:rPr>
            <w:fldChar w:fldCharType="separate"/>
          </w:r>
          <w:r>
            <w:fldChar w:fldCharType="begin"/>
          </w:r>
          <w:r>
            <w:instrText xml:space="preserve"> HYPERLINK \l "_Toc20285" </w:instrText>
          </w:r>
          <w:r>
            <w:fldChar w:fldCharType="separate"/>
          </w:r>
          <w:r>
            <w:rPr>
              <w:rFonts w:hint="eastAsia" w:ascii="宋体" w:hAnsi="宋体" w:cs="宋体"/>
              <w:b/>
              <w:bCs/>
              <w:szCs w:val="44"/>
              <w:lang w:eastAsia="zh-Hans"/>
            </w:rPr>
            <w:t>旅游管理</w:t>
          </w:r>
          <w:r>
            <w:rPr>
              <w:rFonts w:hint="eastAsia" w:ascii="宋体" w:hAnsi="宋体" w:cs="宋体"/>
              <w:b/>
              <w:bCs/>
              <w:szCs w:val="44"/>
            </w:rPr>
            <w:t>专业人才培养方案</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_Toc20285 \h </w:instrText>
          </w:r>
          <w:r>
            <w:rPr>
              <w:rFonts w:hint="eastAsia" w:ascii="宋体" w:hAnsi="宋体" w:cs="宋体"/>
              <w:b/>
              <w:bCs/>
            </w:rPr>
            <w:fldChar w:fldCharType="separate"/>
          </w:r>
          <w:r>
            <w:rPr>
              <w:rFonts w:hint="eastAsia" w:ascii="宋体" w:hAnsi="宋体" w:cs="宋体"/>
              <w:b/>
              <w:bCs/>
            </w:rPr>
            <w:t>1</w:t>
          </w:r>
          <w:r>
            <w:rPr>
              <w:rFonts w:hint="eastAsia" w:ascii="宋体" w:hAnsi="宋体" w:cs="宋体"/>
              <w:b/>
              <w:bCs/>
            </w:rPr>
            <w:fldChar w:fldCharType="end"/>
          </w:r>
          <w:r>
            <w:rPr>
              <w:rFonts w:hint="eastAsia" w:ascii="宋体" w:hAnsi="宋体" w:cs="宋体"/>
              <w:b/>
              <w:bCs/>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"_Toc26268" </w:instrText>
          </w:r>
          <w:r>
            <w:fldChar w:fldCharType="separate"/>
          </w:r>
          <w:r>
            <w:rPr>
              <w:rFonts w:hint="eastAsia" w:ascii="宋体" w:hAnsi="宋体" w:cs="宋体"/>
              <w:kern w:val="44"/>
              <w:sz w:val="22"/>
              <w:szCs w:val="22"/>
            </w:rPr>
            <w:t>一、 专业名称及代码</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_Toc26268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"_Toc26522" </w:instrText>
          </w:r>
          <w:r>
            <w:fldChar w:fldCharType="separate"/>
          </w:r>
          <w:r>
            <w:rPr>
              <w:rFonts w:hint="eastAsia" w:ascii="宋体" w:hAnsi="宋体" w:cs="宋体"/>
              <w:kern w:val="44"/>
              <w:sz w:val="22"/>
              <w:szCs w:val="22"/>
            </w:rPr>
            <w:t>二、 入学要求</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_Toc26522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"_Toc5122" </w:instrText>
          </w:r>
          <w:r>
            <w:fldChar w:fldCharType="separate"/>
          </w:r>
          <w:r>
            <w:rPr>
              <w:rFonts w:hint="eastAsia" w:ascii="宋体" w:hAnsi="宋体" w:cs="宋体"/>
              <w:kern w:val="44"/>
              <w:sz w:val="22"/>
              <w:szCs w:val="22"/>
            </w:rPr>
            <w:t>三、修业年限</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_Toc5122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"_Toc12944" </w:instrText>
          </w:r>
          <w:r>
            <w:fldChar w:fldCharType="separate"/>
          </w:r>
          <w:r>
            <w:rPr>
              <w:rFonts w:hint="eastAsia" w:ascii="宋体" w:hAnsi="宋体" w:cs="宋体"/>
              <w:kern w:val="44"/>
              <w:sz w:val="22"/>
              <w:szCs w:val="22"/>
            </w:rPr>
            <w:t>四、职业面向</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_Toc12944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"_Toc5576" </w:instrText>
          </w:r>
          <w:r>
            <w:fldChar w:fldCharType="separate"/>
          </w:r>
          <w:r>
            <w:rPr>
              <w:rFonts w:hint="eastAsia" w:ascii="宋体" w:hAnsi="宋体" w:cs="宋体"/>
              <w:kern w:val="44"/>
              <w:sz w:val="22"/>
              <w:szCs w:val="22"/>
            </w:rPr>
            <w:t>五、培养目标及培养规格</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_Toc5576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"_Toc28906" </w:instrText>
          </w:r>
          <w:r>
            <w:fldChar w:fldCharType="separate"/>
          </w:r>
          <w:r>
            <w:rPr>
              <w:rFonts w:hint="eastAsia" w:ascii="宋体" w:hAnsi="宋体" w:cs="宋体"/>
              <w:sz w:val="22"/>
              <w:szCs w:val="22"/>
            </w:rPr>
            <w:t>（一）培养目标</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_Toc28906 \h </w:instrText>
          </w:r>
          <w:r>
            <w:rPr>
              <w:rFonts w:hint="eastAsia" w:ascii="宋体" w:hAnsi="宋体" w:cs="宋体"/>
              <w:sz w:val="22"/>
              <w:szCs w:val="22"/>
            </w:rPr>
            <w:fldChar w:fldCharType="separate"/>
          </w:r>
          <w:r>
            <w:rPr>
              <w:rFonts w:hint="eastAsia" w:ascii="宋体" w:hAnsi="宋体" w:cs="宋体"/>
              <w:sz w:val="22"/>
              <w:szCs w:val="22"/>
            </w:rPr>
            <w:t>1</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"_Toc19667" </w:instrText>
          </w:r>
          <w:r>
            <w:fldChar w:fldCharType="separate"/>
          </w:r>
          <w:r>
            <w:rPr>
              <w:rFonts w:hint="eastAsia" w:ascii="宋体" w:hAnsi="宋体" w:cs="宋体"/>
              <w:sz w:val="22"/>
              <w:szCs w:val="22"/>
            </w:rPr>
            <w:t>（二）培养规格</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_Toc19667 \h </w:instrText>
          </w:r>
          <w:r>
            <w:rPr>
              <w:rFonts w:hint="eastAsia" w:ascii="宋体" w:hAnsi="宋体" w:cs="宋体"/>
              <w:sz w:val="22"/>
              <w:szCs w:val="22"/>
            </w:rPr>
            <w:fldChar w:fldCharType="separate"/>
          </w:r>
          <w:r>
            <w:rPr>
              <w:rFonts w:hint="eastAsia" w:ascii="宋体" w:hAnsi="宋体" w:cs="宋体"/>
              <w:sz w:val="22"/>
              <w:szCs w:val="22"/>
            </w:rPr>
            <w:t>2</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"_Toc15899" </w:instrText>
          </w:r>
          <w:r>
            <w:fldChar w:fldCharType="separate"/>
          </w:r>
          <w:r>
            <w:rPr>
              <w:rFonts w:hint="eastAsia" w:ascii="宋体" w:hAnsi="宋体" w:cs="宋体"/>
              <w:kern w:val="44"/>
              <w:sz w:val="22"/>
              <w:szCs w:val="22"/>
            </w:rPr>
            <w:t>六、人才培养模式</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_Toc15899 \h </w:instrText>
          </w:r>
          <w:r>
            <w:rPr>
              <w:rFonts w:hint="eastAsia" w:ascii="宋体" w:hAnsi="宋体" w:cs="宋体"/>
              <w:sz w:val="22"/>
              <w:szCs w:val="22"/>
            </w:rPr>
            <w:fldChar w:fldCharType="separate"/>
          </w:r>
          <w:r>
            <w:rPr>
              <w:rFonts w:hint="eastAsia" w:ascii="宋体" w:hAnsi="宋体" w:cs="宋体"/>
              <w:sz w:val="22"/>
              <w:szCs w:val="22"/>
            </w:rPr>
            <w:t>3</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"_Toc13414" </w:instrText>
          </w:r>
          <w:r>
            <w:fldChar w:fldCharType="separate"/>
          </w:r>
          <w:r>
            <w:rPr>
              <w:rFonts w:hint="eastAsia" w:ascii="宋体" w:hAnsi="宋体" w:cs="宋体"/>
              <w:sz w:val="22"/>
              <w:szCs w:val="22"/>
            </w:rPr>
            <w:t>（一） “旅游管理专业”人才培养模式的内涵</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_Toc13414 \h </w:instrText>
          </w:r>
          <w:r>
            <w:rPr>
              <w:rFonts w:hint="eastAsia" w:ascii="宋体" w:hAnsi="宋体" w:cs="宋体"/>
              <w:sz w:val="22"/>
              <w:szCs w:val="22"/>
            </w:rPr>
            <w:fldChar w:fldCharType="separate"/>
          </w:r>
          <w:r>
            <w:rPr>
              <w:rFonts w:hint="eastAsia" w:ascii="宋体" w:hAnsi="宋体" w:cs="宋体"/>
              <w:sz w:val="22"/>
              <w:szCs w:val="22"/>
            </w:rPr>
            <w:t>3</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"_Toc10128" </w:instrText>
          </w:r>
          <w:r>
            <w:fldChar w:fldCharType="separate"/>
          </w:r>
          <w:r>
            <w:rPr>
              <w:rFonts w:hint="eastAsia" w:ascii="宋体" w:hAnsi="宋体" w:cs="宋体"/>
              <w:sz w:val="22"/>
              <w:szCs w:val="22"/>
            </w:rPr>
            <w:t>（二） “旅游管理专业”人才培养模式的实施</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_Toc10128 \h </w:instrText>
          </w:r>
          <w:r>
            <w:rPr>
              <w:rFonts w:hint="eastAsia" w:ascii="宋体" w:hAnsi="宋体" w:cs="宋体"/>
              <w:sz w:val="22"/>
              <w:szCs w:val="22"/>
            </w:rPr>
            <w:fldChar w:fldCharType="separate"/>
          </w:r>
          <w:r>
            <w:rPr>
              <w:rFonts w:hint="eastAsia" w:ascii="宋体" w:hAnsi="宋体" w:cs="宋体"/>
              <w:sz w:val="22"/>
              <w:szCs w:val="22"/>
            </w:rPr>
            <w:t>3</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"_Toc28326" </w:instrText>
          </w:r>
          <w:r>
            <w:fldChar w:fldCharType="separate"/>
          </w:r>
          <w:r>
            <w:rPr>
              <w:rFonts w:hint="eastAsia" w:ascii="宋体" w:hAnsi="宋体" w:cs="宋体"/>
              <w:kern w:val="44"/>
              <w:sz w:val="22"/>
              <w:szCs w:val="22"/>
            </w:rPr>
            <w:t>七、课程体系</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_Toc28326 \h </w:instrText>
          </w:r>
          <w:r>
            <w:rPr>
              <w:rFonts w:hint="eastAsia" w:ascii="宋体" w:hAnsi="宋体" w:cs="宋体"/>
              <w:sz w:val="22"/>
              <w:szCs w:val="22"/>
            </w:rPr>
            <w:fldChar w:fldCharType="separate"/>
          </w:r>
          <w:r>
            <w:rPr>
              <w:rFonts w:hint="eastAsia" w:ascii="宋体" w:hAnsi="宋体" w:cs="宋体"/>
              <w:sz w:val="22"/>
              <w:szCs w:val="22"/>
            </w:rPr>
            <w:t>4</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"_Toc3987" </w:instrText>
          </w:r>
          <w:r>
            <w:fldChar w:fldCharType="separate"/>
          </w:r>
          <w:r>
            <w:rPr>
              <w:rFonts w:hint="eastAsia" w:ascii="宋体" w:hAnsi="宋体" w:cs="宋体"/>
              <w:sz w:val="22"/>
              <w:szCs w:val="22"/>
            </w:rPr>
            <w:t>（一）课程体系构建</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_Toc3987 \h </w:instrText>
          </w:r>
          <w:r>
            <w:rPr>
              <w:rFonts w:hint="eastAsia" w:ascii="宋体" w:hAnsi="宋体" w:cs="宋体"/>
              <w:sz w:val="22"/>
              <w:szCs w:val="22"/>
            </w:rPr>
            <w:fldChar w:fldCharType="separate"/>
          </w:r>
          <w:r>
            <w:rPr>
              <w:rFonts w:hint="eastAsia" w:ascii="宋体" w:hAnsi="宋体" w:cs="宋体"/>
              <w:sz w:val="22"/>
              <w:szCs w:val="22"/>
            </w:rPr>
            <w:t>4</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"_Toc619" </w:instrText>
          </w:r>
          <w:r>
            <w:fldChar w:fldCharType="separate"/>
          </w:r>
          <w:r>
            <w:rPr>
              <w:rFonts w:hint="eastAsia" w:ascii="宋体" w:hAnsi="宋体" w:cs="宋体"/>
              <w:sz w:val="22"/>
              <w:szCs w:val="22"/>
            </w:rPr>
            <w:t>（二）课程设置及描述</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_Toc619 \h </w:instrText>
          </w:r>
          <w:r>
            <w:rPr>
              <w:rFonts w:hint="eastAsia" w:ascii="宋体" w:hAnsi="宋体" w:cs="宋体"/>
              <w:sz w:val="22"/>
              <w:szCs w:val="22"/>
            </w:rPr>
            <w:fldChar w:fldCharType="separate"/>
          </w:r>
          <w:r>
            <w:rPr>
              <w:rFonts w:hint="eastAsia" w:ascii="宋体" w:hAnsi="宋体" w:cs="宋体"/>
              <w:sz w:val="22"/>
              <w:szCs w:val="22"/>
            </w:rPr>
            <w:t>5</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"_Toc16504" </w:instrText>
          </w:r>
          <w:r>
            <w:fldChar w:fldCharType="separate"/>
          </w:r>
          <w:r>
            <w:rPr>
              <w:rFonts w:hint="eastAsia" w:ascii="宋体" w:hAnsi="宋体" w:cs="宋体"/>
              <w:kern w:val="44"/>
              <w:sz w:val="22"/>
              <w:szCs w:val="22"/>
            </w:rPr>
            <w:t>八、实践教学体系</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_Toc16504 \h </w:instrText>
          </w:r>
          <w:r>
            <w:rPr>
              <w:rFonts w:hint="eastAsia" w:ascii="宋体" w:hAnsi="宋体" w:cs="宋体"/>
              <w:sz w:val="22"/>
              <w:szCs w:val="22"/>
            </w:rPr>
            <w:fldChar w:fldCharType="separate"/>
          </w:r>
          <w:r>
            <w:rPr>
              <w:rFonts w:hint="eastAsia" w:ascii="宋体" w:hAnsi="宋体" w:cs="宋体"/>
              <w:sz w:val="22"/>
              <w:szCs w:val="22"/>
            </w:rPr>
            <w:t>14</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"_Toc15433" </w:instrText>
          </w:r>
          <w:r>
            <w:fldChar w:fldCharType="separate"/>
          </w:r>
          <w:r>
            <w:rPr>
              <w:rFonts w:hint="eastAsia" w:ascii="宋体" w:hAnsi="宋体" w:cs="宋体"/>
              <w:sz w:val="22"/>
              <w:szCs w:val="22"/>
            </w:rPr>
            <w:t>（一）内容架构</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_Toc15433 \h </w:instrText>
          </w:r>
          <w:r>
            <w:rPr>
              <w:rFonts w:hint="eastAsia" w:ascii="宋体" w:hAnsi="宋体" w:cs="宋体"/>
              <w:sz w:val="22"/>
              <w:szCs w:val="22"/>
            </w:rPr>
            <w:fldChar w:fldCharType="separate"/>
          </w:r>
          <w:r>
            <w:rPr>
              <w:rFonts w:hint="eastAsia" w:ascii="宋体" w:hAnsi="宋体" w:cs="宋体"/>
              <w:sz w:val="22"/>
              <w:szCs w:val="22"/>
            </w:rPr>
            <w:t>14</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"_Toc31196" </w:instrText>
          </w:r>
          <w:r>
            <w:fldChar w:fldCharType="separate"/>
          </w:r>
          <w:r>
            <w:rPr>
              <w:rFonts w:hint="eastAsia" w:ascii="宋体" w:hAnsi="宋体" w:cs="宋体"/>
              <w:sz w:val="22"/>
              <w:szCs w:val="22"/>
            </w:rPr>
            <w:t>（二）组织与实施</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_Toc31196 \h </w:instrText>
          </w:r>
          <w:r>
            <w:rPr>
              <w:rFonts w:hint="eastAsia" w:ascii="宋体" w:hAnsi="宋体" w:cs="宋体"/>
              <w:sz w:val="22"/>
              <w:szCs w:val="22"/>
            </w:rPr>
            <w:fldChar w:fldCharType="separate"/>
          </w:r>
          <w:r>
            <w:rPr>
              <w:rFonts w:hint="eastAsia" w:ascii="宋体" w:hAnsi="宋体" w:cs="宋体"/>
              <w:sz w:val="22"/>
              <w:szCs w:val="22"/>
            </w:rPr>
            <w:t>14</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"_Toc30011" </w:instrText>
          </w:r>
          <w:r>
            <w:fldChar w:fldCharType="separate"/>
          </w:r>
          <w:r>
            <w:rPr>
              <w:rFonts w:hint="eastAsia" w:ascii="宋体" w:hAnsi="宋体" w:cs="宋体"/>
              <w:sz w:val="22"/>
              <w:szCs w:val="22"/>
            </w:rPr>
            <w:t>九、课程思政教学体系</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_Toc30011 \h </w:instrText>
          </w:r>
          <w:r>
            <w:rPr>
              <w:rFonts w:hint="eastAsia" w:ascii="宋体" w:hAnsi="宋体" w:cs="宋体"/>
              <w:sz w:val="22"/>
              <w:szCs w:val="22"/>
            </w:rPr>
            <w:fldChar w:fldCharType="separate"/>
          </w:r>
          <w:r>
            <w:rPr>
              <w:rFonts w:hint="eastAsia" w:ascii="宋体" w:hAnsi="宋体" w:cs="宋体"/>
              <w:sz w:val="22"/>
              <w:szCs w:val="22"/>
            </w:rPr>
            <w:t>16</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"_Toc20807" </w:instrText>
          </w:r>
          <w:r>
            <w:fldChar w:fldCharType="separate"/>
          </w:r>
          <w:r>
            <w:rPr>
              <w:rFonts w:hint="eastAsia" w:ascii="宋体" w:hAnsi="宋体" w:cs="宋体"/>
              <w:sz w:val="22"/>
              <w:szCs w:val="22"/>
            </w:rPr>
            <w:t>（一）课程思政目标要求</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_Toc20807 \h </w:instrText>
          </w:r>
          <w:r>
            <w:rPr>
              <w:rFonts w:hint="eastAsia" w:ascii="宋体" w:hAnsi="宋体" w:cs="宋体"/>
              <w:sz w:val="22"/>
              <w:szCs w:val="22"/>
            </w:rPr>
            <w:fldChar w:fldCharType="separate"/>
          </w:r>
          <w:r>
            <w:rPr>
              <w:rFonts w:hint="eastAsia" w:ascii="宋体" w:hAnsi="宋体" w:cs="宋体"/>
              <w:sz w:val="22"/>
              <w:szCs w:val="22"/>
            </w:rPr>
            <w:t>16</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"_Toc21337" </w:instrText>
          </w:r>
          <w:r>
            <w:fldChar w:fldCharType="separate"/>
          </w:r>
          <w:r>
            <w:rPr>
              <w:rFonts w:hint="eastAsia" w:ascii="宋体" w:hAnsi="宋体" w:cs="宋体"/>
              <w:sz w:val="22"/>
              <w:szCs w:val="22"/>
            </w:rPr>
            <w:t>（二）课程思政体系建设</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_Toc21337 \h </w:instrText>
          </w:r>
          <w:r>
            <w:rPr>
              <w:rFonts w:hint="eastAsia" w:ascii="宋体" w:hAnsi="宋体" w:cs="宋体"/>
              <w:sz w:val="22"/>
              <w:szCs w:val="22"/>
            </w:rPr>
            <w:fldChar w:fldCharType="separate"/>
          </w:r>
          <w:r>
            <w:rPr>
              <w:rFonts w:hint="eastAsia" w:ascii="宋体" w:hAnsi="宋体" w:cs="宋体"/>
              <w:sz w:val="22"/>
              <w:szCs w:val="22"/>
            </w:rPr>
            <w:t>17</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"_Toc18543" </w:instrText>
          </w:r>
          <w:r>
            <w:fldChar w:fldCharType="separate"/>
          </w:r>
          <w:r>
            <w:rPr>
              <w:rFonts w:hint="eastAsia" w:ascii="宋体" w:hAnsi="宋体" w:cs="宋体"/>
              <w:sz w:val="22"/>
              <w:szCs w:val="22"/>
            </w:rPr>
            <w:t>（三）课程思政建设及实施</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_Toc18543 \h </w:instrText>
          </w:r>
          <w:r>
            <w:rPr>
              <w:rFonts w:hint="eastAsia" w:ascii="宋体" w:hAnsi="宋体" w:cs="宋体"/>
              <w:sz w:val="22"/>
              <w:szCs w:val="22"/>
            </w:rPr>
            <w:fldChar w:fldCharType="separate"/>
          </w:r>
          <w:r>
            <w:rPr>
              <w:rFonts w:hint="eastAsia" w:ascii="宋体" w:hAnsi="宋体" w:cs="宋体"/>
              <w:sz w:val="22"/>
              <w:szCs w:val="22"/>
            </w:rPr>
            <w:t>18</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"_Toc32122" </w:instrText>
          </w:r>
          <w:r>
            <w:fldChar w:fldCharType="separate"/>
          </w:r>
          <w:r>
            <w:rPr>
              <w:rFonts w:hint="eastAsia" w:ascii="宋体" w:hAnsi="宋体" w:cs="宋体"/>
              <w:kern w:val="44"/>
              <w:sz w:val="22"/>
              <w:szCs w:val="22"/>
            </w:rPr>
            <w:t>十、课程学时与学分</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_Toc32122 \h </w:instrText>
          </w:r>
          <w:r>
            <w:rPr>
              <w:rFonts w:hint="eastAsia" w:ascii="宋体" w:hAnsi="宋体" w:cs="宋体"/>
              <w:sz w:val="22"/>
              <w:szCs w:val="22"/>
            </w:rPr>
            <w:fldChar w:fldCharType="separate"/>
          </w:r>
          <w:r>
            <w:rPr>
              <w:rFonts w:hint="eastAsia" w:ascii="宋体" w:hAnsi="宋体" w:cs="宋体"/>
              <w:sz w:val="22"/>
              <w:szCs w:val="22"/>
            </w:rPr>
            <w:t>21</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"_Toc20197" </w:instrText>
          </w:r>
          <w:r>
            <w:fldChar w:fldCharType="separate"/>
          </w:r>
          <w:r>
            <w:rPr>
              <w:rFonts w:hint="eastAsia" w:ascii="宋体" w:hAnsi="宋体" w:cs="宋体"/>
              <w:sz w:val="22"/>
              <w:szCs w:val="22"/>
            </w:rPr>
            <w:t>（一）学时、学分安排</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_Toc20197 \h </w:instrText>
          </w:r>
          <w:r>
            <w:rPr>
              <w:rFonts w:hint="eastAsia" w:ascii="宋体" w:hAnsi="宋体" w:cs="宋体"/>
              <w:sz w:val="22"/>
              <w:szCs w:val="22"/>
            </w:rPr>
            <w:fldChar w:fldCharType="separate"/>
          </w:r>
          <w:r>
            <w:rPr>
              <w:rFonts w:hint="eastAsia" w:ascii="宋体" w:hAnsi="宋体" w:cs="宋体"/>
              <w:sz w:val="22"/>
              <w:szCs w:val="22"/>
            </w:rPr>
            <w:t>21</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"_Toc16565" </w:instrText>
          </w:r>
          <w:r>
            <w:fldChar w:fldCharType="separate"/>
          </w:r>
          <w:r>
            <w:rPr>
              <w:rFonts w:hint="eastAsia" w:ascii="宋体" w:hAnsi="宋体" w:cs="宋体"/>
              <w:sz w:val="22"/>
              <w:szCs w:val="22"/>
            </w:rPr>
            <w:t>（二）学分安排</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_Toc16565 \h </w:instrText>
          </w:r>
          <w:r>
            <w:rPr>
              <w:rFonts w:hint="eastAsia" w:ascii="宋体" w:hAnsi="宋体" w:cs="宋体"/>
              <w:sz w:val="22"/>
              <w:szCs w:val="22"/>
            </w:rPr>
            <w:fldChar w:fldCharType="separate"/>
          </w:r>
          <w:r>
            <w:rPr>
              <w:rFonts w:hint="eastAsia" w:ascii="宋体" w:hAnsi="宋体" w:cs="宋体"/>
              <w:sz w:val="22"/>
              <w:szCs w:val="22"/>
            </w:rPr>
            <w:t>21</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"_Toc20991" </w:instrText>
          </w:r>
          <w:r>
            <w:fldChar w:fldCharType="separate"/>
          </w:r>
          <w:r>
            <w:rPr>
              <w:rFonts w:hint="eastAsia" w:ascii="宋体" w:hAnsi="宋体" w:cs="宋体"/>
              <w:sz w:val="22"/>
              <w:szCs w:val="22"/>
            </w:rPr>
            <w:t>（三）学时、学分分配汇总</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_Toc20991 \h </w:instrText>
          </w:r>
          <w:r>
            <w:rPr>
              <w:rFonts w:hint="eastAsia" w:ascii="宋体" w:hAnsi="宋体" w:cs="宋体"/>
              <w:sz w:val="22"/>
              <w:szCs w:val="22"/>
            </w:rPr>
            <w:fldChar w:fldCharType="separate"/>
          </w:r>
          <w:r>
            <w:rPr>
              <w:rFonts w:hint="eastAsia" w:ascii="宋体" w:hAnsi="宋体" w:cs="宋体"/>
              <w:sz w:val="22"/>
              <w:szCs w:val="22"/>
            </w:rPr>
            <w:t>21</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"_Toc24350" </w:instrText>
          </w:r>
          <w:r>
            <w:fldChar w:fldCharType="separate"/>
          </w:r>
          <w:r>
            <w:rPr>
              <w:rFonts w:hint="eastAsia" w:ascii="宋体" w:hAnsi="宋体" w:cs="宋体"/>
              <w:kern w:val="44"/>
              <w:sz w:val="22"/>
              <w:szCs w:val="22"/>
            </w:rPr>
            <w:t>十一、教学进程总体安排</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_Toc24350 \h </w:instrText>
          </w:r>
          <w:r>
            <w:rPr>
              <w:rFonts w:hint="eastAsia" w:ascii="宋体" w:hAnsi="宋体" w:cs="宋体"/>
              <w:sz w:val="22"/>
              <w:szCs w:val="22"/>
            </w:rPr>
            <w:fldChar w:fldCharType="separate"/>
          </w:r>
          <w:r>
            <w:rPr>
              <w:rFonts w:hint="eastAsia" w:ascii="宋体" w:hAnsi="宋体" w:cs="宋体"/>
              <w:sz w:val="22"/>
              <w:szCs w:val="22"/>
            </w:rPr>
            <w:t>22</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"_Toc21817" </w:instrText>
          </w:r>
          <w:r>
            <w:fldChar w:fldCharType="separate"/>
          </w:r>
          <w:r>
            <w:rPr>
              <w:rFonts w:hint="eastAsia" w:ascii="宋体" w:hAnsi="宋体" w:cs="宋体"/>
              <w:sz w:val="22"/>
              <w:szCs w:val="22"/>
            </w:rPr>
            <w:t>（一）课程设置总表</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_Toc21817 \h </w:instrText>
          </w:r>
          <w:r>
            <w:rPr>
              <w:rFonts w:hint="eastAsia" w:ascii="宋体" w:hAnsi="宋体" w:cs="宋体"/>
              <w:sz w:val="22"/>
              <w:szCs w:val="22"/>
            </w:rPr>
            <w:fldChar w:fldCharType="separate"/>
          </w:r>
          <w:r>
            <w:rPr>
              <w:rFonts w:hint="eastAsia" w:ascii="宋体" w:hAnsi="宋体" w:cs="宋体"/>
              <w:sz w:val="22"/>
              <w:szCs w:val="22"/>
            </w:rPr>
            <w:t>22</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"_Toc14642" </w:instrText>
          </w:r>
          <w:r>
            <w:fldChar w:fldCharType="separate"/>
          </w:r>
          <w:r>
            <w:rPr>
              <w:rFonts w:hint="eastAsia" w:ascii="宋体" w:hAnsi="宋体" w:cs="宋体"/>
              <w:sz w:val="22"/>
              <w:szCs w:val="22"/>
            </w:rPr>
            <w:t>（二）素养提升课程设置</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_Toc14642 \h </w:instrText>
          </w:r>
          <w:r>
            <w:rPr>
              <w:rFonts w:hint="eastAsia" w:ascii="宋体" w:hAnsi="宋体" w:cs="宋体"/>
              <w:sz w:val="22"/>
              <w:szCs w:val="22"/>
            </w:rPr>
            <w:fldChar w:fldCharType="separate"/>
          </w:r>
          <w:r>
            <w:rPr>
              <w:rFonts w:hint="eastAsia" w:ascii="宋体" w:hAnsi="宋体" w:cs="宋体"/>
              <w:sz w:val="22"/>
              <w:szCs w:val="22"/>
            </w:rPr>
            <w:t>26</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"_Toc7772" </w:instrText>
          </w:r>
          <w:r>
            <w:fldChar w:fldCharType="separate"/>
          </w:r>
          <w:r>
            <w:rPr>
              <w:rFonts w:hint="eastAsia" w:ascii="宋体" w:hAnsi="宋体" w:cs="宋体"/>
              <w:kern w:val="44"/>
              <w:sz w:val="22"/>
              <w:szCs w:val="22"/>
            </w:rPr>
            <w:t>十二、实施保障</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_Toc7772 \h </w:instrText>
          </w:r>
          <w:r>
            <w:rPr>
              <w:rFonts w:hint="eastAsia" w:ascii="宋体" w:hAnsi="宋体" w:cs="宋体"/>
              <w:sz w:val="22"/>
              <w:szCs w:val="22"/>
            </w:rPr>
            <w:fldChar w:fldCharType="separate"/>
          </w:r>
          <w:r>
            <w:rPr>
              <w:rFonts w:hint="eastAsia" w:ascii="宋体" w:hAnsi="宋体" w:cs="宋体"/>
              <w:sz w:val="22"/>
              <w:szCs w:val="22"/>
            </w:rPr>
            <w:t>27</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"_Toc20425" </w:instrText>
          </w:r>
          <w:r>
            <w:fldChar w:fldCharType="separate"/>
          </w:r>
          <w:r>
            <w:rPr>
              <w:rFonts w:hint="eastAsia" w:ascii="宋体" w:hAnsi="宋体" w:cs="宋体"/>
              <w:sz w:val="22"/>
              <w:szCs w:val="22"/>
            </w:rPr>
            <w:t>（一）师资队伍</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_Toc20425 \h </w:instrText>
          </w:r>
          <w:r>
            <w:rPr>
              <w:rFonts w:hint="eastAsia" w:ascii="宋体" w:hAnsi="宋体" w:cs="宋体"/>
              <w:sz w:val="22"/>
              <w:szCs w:val="22"/>
            </w:rPr>
            <w:fldChar w:fldCharType="separate"/>
          </w:r>
          <w:r>
            <w:rPr>
              <w:rFonts w:hint="eastAsia" w:ascii="宋体" w:hAnsi="宋体" w:cs="宋体"/>
              <w:sz w:val="22"/>
              <w:szCs w:val="22"/>
            </w:rPr>
            <w:t>27</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"_Toc7219" </w:instrText>
          </w:r>
          <w:r>
            <w:fldChar w:fldCharType="separate"/>
          </w:r>
          <w:r>
            <w:rPr>
              <w:rFonts w:hint="eastAsia" w:ascii="宋体" w:hAnsi="宋体" w:cs="宋体"/>
              <w:sz w:val="22"/>
              <w:szCs w:val="22"/>
            </w:rPr>
            <w:t>（二）教学设施</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_Toc7219 \h </w:instrText>
          </w:r>
          <w:r>
            <w:rPr>
              <w:rFonts w:hint="eastAsia" w:ascii="宋体" w:hAnsi="宋体" w:cs="宋体"/>
              <w:sz w:val="22"/>
              <w:szCs w:val="22"/>
            </w:rPr>
            <w:fldChar w:fldCharType="separate"/>
          </w:r>
          <w:r>
            <w:rPr>
              <w:rFonts w:hint="eastAsia" w:ascii="宋体" w:hAnsi="宋体" w:cs="宋体"/>
              <w:sz w:val="22"/>
              <w:szCs w:val="22"/>
            </w:rPr>
            <w:t>28</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"_Toc19089" </w:instrText>
          </w:r>
          <w:r>
            <w:fldChar w:fldCharType="separate"/>
          </w:r>
          <w:r>
            <w:rPr>
              <w:rFonts w:hint="eastAsia" w:ascii="宋体" w:hAnsi="宋体" w:cs="宋体"/>
              <w:sz w:val="22"/>
              <w:szCs w:val="22"/>
            </w:rPr>
            <w:t>（三）教学资源</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_Toc19089 \h </w:instrText>
          </w:r>
          <w:r>
            <w:rPr>
              <w:rFonts w:hint="eastAsia" w:ascii="宋体" w:hAnsi="宋体" w:cs="宋体"/>
              <w:sz w:val="22"/>
              <w:szCs w:val="22"/>
            </w:rPr>
            <w:fldChar w:fldCharType="separate"/>
          </w:r>
          <w:r>
            <w:rPr>
              <w:rFonts w:hint="eastAsia" w:ascii="宋体" w:hAnsi="宋体" w:cs="宋体"/>
              <w:sz w:val="22"/>
              <w:szCs w:val="22"/>
            </w:rPr>
            <w:t>30</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"_Toc9111" </w:instrText>
          </w:r>
          <w:r>
            <w:fldChar w:fldCharType="separate"/>
          </w:r>
          <w:r>
            <w:rPr>
              <w:rFonts w:hint="eastAsia" w:ascii="宋体" w:hAnsi="宋体" w:cs="宋体"/>
              <w:sz w:val="22"/>
              <w:szCs w:val="22"/>
            </w:rPr>
            <w:t>（四）教学方法</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_Toc9111 \h </w:instrText>
          </w:r>
          <w:r>
            <w:rPr>
              <w:rFonts w:hint="eastAsia" w:ascii="宋体" w:hAnsi="宋体" w:cs="宋体"/>
              <w:sz w:val="22"/>
              <w:szCs w:val="22"/>
            </w:rPr>
            <w:fldChar w:fldCharType="separate"/>
          </w:r>
          <w:r>
            <w:rPr>
              <w:rFonts w:hint="eastAsia" w:ascii="宋体" w:hAnsi="宋体" w:cs="宋体"/>
              <w:sz w:val="22"/>
              <w:szCs w:val="22"/>
            </w:rPr>
            <w:t>30</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"_Toc20311" </w:instrText>
          </w:r>
          <w:r>
            <w:fldChar w:fldCharType="separate"/>
          </w:r>
          <w:r>
            <w:rPr>
              <w:rFonts w:hint="eastAsia" w:ascii="宋体" w:hAnsi="宋体" w:cs="宋体"/>
              <w:sz w:val="22"/>
              <w:szCs w:val="22"/>
            </w:rPr>
            <w:t>（五）考核评价</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_Toc20311 \h </w:instrText>
          </w:r>
          <w:r>
            <w:rPr>
              <w:rFonts w:hint="eastAsia" w:ascii="宋体" w:hAnsi="宋体" w:cs="宋体"/>
              <w:sz w:val="22"/>
              <w:szCs w:val="22"/>
            </w:rPr>
            <w:fldChar w:fldCharType="separate"/>
          </w:r>
          <w:r>
            <w:rPr>
              <w:rFonts w:hint="eastAsia" w:ascii="宋体" w:hAnsi="宋体" w:cs="宋体"/>
              <w:sz w:val="22"/>
              <w:szCs w:val="22"/>
            </w:rPr>
            <w:t>31</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"_Toc15888" </w:instrText>
          </w:r>
          <w:r>
            <w:fldChar w:fldCharType="separate"/>
          </w:r>
          <w:r>
            <w:rPr>
              <w:rFonts w:hint="eastAsia" w:ascii="宋体" w:hAnsi="宋体" w:cs="宋体"/>
              <w:sz w:val="22"/>
              <w:szCs w:val="22"/>
            </w:rPr>
            <w:t>（六）质量管理</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_Toc15888 \h </w:instrText>
          </w:r>
          <w:r>
            <w:rPr>
              <w:rFonts w:hint="eastAsia" w:ascii="宋体" w:hAnsi="宋体" w:cs="宋体"/>
              <w:sz w:val="22"/>
              <w:szCs w:val="22"/>
            </w:rPr>
            <w:fldChar w:fldCharType="separate"/>
          </w:r>
          <w:r>
            <w:rPr>
              <w:rFonts w:hint="eastAsia" w:ascii="宋体" w:hAnsi="宋体" w:cs="宋体"/>
              <w:sz w:val="22"/>
              <w:szCs w:val="22"/>
            </w:rPr>
            <w:t>32</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"_Toc6318" </w:instrText>
          </w:r>
          <w:r>
            <w:fldChar w:fldCharType="separate"/>
          </w:r>
          <w:r>
            <w:rPr>
              <w:rFonts w:hint="eastAsia" w:ascii="宋体" w:hAnsi="宋体" w:cs="宋体"/>
              <w:kern w:val="44"/>
              <w:sz w:val="22"/>
              <w:szCs w:val="22"/>
            </w:rPr>
            <w:t>十三、毕业要求</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_Toc6318 \h </w:instrText>
          </w:r>
          <w:r>
            <w:rPr>
              <w:rFonts w:hint="eastAsia" w:ascii="宋体" w:hAnsi="宋体" w:cs="宋体"/>
              <w:sz w:val="22"/>
              <w:szCs w:val="22"/>
            </w:rPr>
            <w:fldChar w:fldCharType="separate"/>
          </w:r>
          <w:r>
            <w:rPr>
              <w:rFonts w:hint="eastAsia" w:ascii="宋体" w:hAnsi="宋体" w:cs="宋体"/>
              <w:sz w:val="22"/>
              <w:szCs w:val="22"/>
            </w:rPr>
            <w:t>32</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"_Toc24167" </w:instrText>
          </w:r>
          <w:r>
            <w:fldChar w:fldCharType="separate"/>
          </w:r>
          <w:r>
            <w:rPr>
              <w:rFonts w:hint="eastAsia" w:ascii="宋体" w:hAnsi="宋体" w:cs="宋体"/>
              <w:sz w:val="22"/>
              <w:szCs w:val="22"/>
            </w:rPr>
            <w:t>（一）学分要求</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_Toc24167 \h </w:instrText>
          </w:r>
          <w:r>
            <w:rPr>
              <w:rFonts w:hint="eastAsia" w:ascii="宋体" w:hAnsi="宋体" w:cs="宋体"/>
              <w:sz w:val="22"/>
              <w:szCs w:val="22"/>
            </w:rPr>
            <w:fldChar w:fldCharType="separate"/>
          </w:r>
          <w:r>
            <w:rPr>
              <w:rFonts w:hint="eastAsia" w:ascii="宋体" w:hAnsi="宋体" w:cs="宋体"/>
              <w:sz w:val="22"/>
              <w:szCs w:val="22"/>
            </w:rPr>
            <w:t>32</w:t>
          </w:r>
          <w:r>
            <w:rPr>
              <w:rFonts w:hint="eastAsia" w:ascii="宋体" w:hAnsi="宋体" w:cs="宋体"/>
              <w:sz w:val="22"/>
              <w:szCs w:val="22"/>
            </w:rPr>
            <w:fldChar w:fldCharType="end"/>
          </w:r>
          <w:r>
            <w:rPr>
              <w:rFonts w:hint="eastAsia" w:ascii="宋体" w:hAnsi="宋体" w:cs="宋体"/>
              <w:sz w:val="22"/>
              <w:szCs w:val="22"/>
            </w:rPr>
            <w:fldChar w:fldCharType="end"/>
          </w:r>
        </w:p>
        <w:p>
          <w:pPr>
            <w:pStyle w:val="21"/>
            <w:tabs>
              <w:tab w:val="right" w:leader="dot" w:pos="8306"/>
              <w:tab w:val="clear" w:pos="8302"/>
            </w:tabs>
            <w:ind w:firstLine="473"/>
            <w:rPr>
              <w:rFonts w:ascii="宋体" w:hAnsi="宋体" w:cs="宋体"/>
              <w:sz w:val="22"/>
              <w:szCs w:val="22"/>
            </w:rPr>
          </w:pPr>
          <w:r>
            <w:fldChar w:fldCharType="begin"/>
          </w:r>
          <w:r>
            <w:instrText xml:space="preserve"> HYPERLINK \l "_Toc28338" </w:instrText>
          </w:r>
          <w:r>
            <w:fldChar w:fldCharType="separate"/>
          </w:r>
          <w:r>
            <w:rPr>
              <w:rFonts w:hint="eastAsia" w:ascii="宋体" w:hAnsi="宋体" w:cs="宋体"/>
              <w:sz w:val="22"/>
              <w:szCs w:val="22"/>
            </w:rPr>
            <w:t>（二）证书要求</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_Toc28338 \h </w:instrText>
          </w:r>
          <w:r>
            <w:rPr>
              <w:rFonts w:hint="eastAsia" w:ascii="宋体" w:hAnsi="宋体" w:cs="宋体"/>
              <w:sz w:val="22"/>
              <w:szCs w:val="22"/>
            </w:rPr>
            <w:fldChar w:fldCharType="separate"/>
          </w:r>
          <w:r>
            <w:rPr>
              <w:rFonts w:hint="eastAsia" w:ascii="宋体" w:hAnsi="宋体" w:cs="宋体"/>
              <w:sz w:val="22"/>
              <w:szCs w:val="22"/>
            </w:rPr>
            <w:t>33</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"_Toc13017" </w:instrText>
          </w:r>
          <w:r>
            <w:fldChar w:fldCharType="separate"/>
          </w:r>
          <w:r>
            <w:rPr>
              <w:rFonts w:hint="eastAsia" w:ascii="宋体" w:hAnsi="宋体" w:cs="宋体"/>
              <w:kern w:val="44"/>
              <w:sz w:val="22"/>
              <w:szCs w:val="22"/>
            </w:rPr>
            <w:t>十四、附录</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_Toc13017 \h </w:instrText>
          </w:r>
          <w:r>
            <w:rPr>
              <w:rFonts w:hint="eastAsia" w:ascii="宋体" w:hAnsi="宋体" w:cs="宋体"/>
              <w:sz w:val="22"/>
              <w:szCs w:val="22"/>
            </w:rPr>
            <w:fldChar w:fldCharType="separate"/>
          </w:r>
          <w:r>
            <w:rPr>
              <w:rFonts w:hint="eastAsia" w:ascii="宋体" w:hAnsi="宋体" w:cs="宋体"/>
              <w:sz w:val="22"/>
              <w:szCs w:val="22"/>
            </w:rPr>
            <w:t>33</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"_Toc31481" </w:instrText>
          </w:r>
          <w:r>
            <w:fldChar w:fldCharType="separate"/>
          </w:r>
          <w:r>
            <w:rPr>
              <w:rFonts w:hint="eastAsia" w:ascii="宋体" w:hAnsi="宋体" w:cs="宋体"/>
              <w:sz w:val="22"/>
              <w:szCs w:val="22"/>
            </w:rPr>
            <w:t>旅游管理专业课程标准</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_Toc31481 \h </w:instrText>
          </w:r>
          <w:r>
            <w:rPr>
              <w:rFonts w:hint="eastAsia" w:ascii="宋体" w:hAnsi="宋体" w:cs="宋体"/>
              <w:sz w:val="22"/>
              <w:szCs w:val="22"/>
            </w:rPr>
            <w:fldChar w:fldCharType="separate"/>
          </w:r>
          <w:r>
            <w:rPr>
              <w:rFonts w:hint="eastAsia" w:ascii="宋体" w:hAnsi="宋体" w:cs="宋体"/>
              <w:sz w:val="22"/>
              <w:szCs w:val="22"/>
            </w:rPr>
            <w:t>34</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"_Toc30958" </w:instrText>
          </w:r>
          <w:r>
            <w:fldChar w:fldCharType="separate"/>
          </w:r>
          <w:r>
            <w:rPr>
              <w:rFonts w:hint="eastAsia" w:ascii="宋体" w:hAnsi="宋体" w:cs="宋体"/>
              <w:kern w:val="44"/>
              <w:sz w:val="22"/>
              <w:szCs w:val="22"/>
            </w:rPr>
            <w:t>旅游管理专业调研报告</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_Toc30958 \h </w:instrText>
          </w:r>
          <w:r>
            <w:rPr>
              <w:rFonts w:hint="eastAsia" w:ascii="宋体" w:hAnsi="宋体" w:cs="宋体"/>
              <w:sz w:val="22"/>
              <w:szCs w:val="22"/>
            </w:rPr>
            <w:fldChar w:fldCharType="separate"/>
          </w:r>
          <w:r>
            <w:rPr>
              <w:rFonts w:hint="eastAsia" w:ascii="宋体" w:hAnsi="宋体" w:cs="宋体"/>
              <w:sz w:val="22"/>
              <w:szCs w:val="22"/>
            </w:rPr>
            <w:t>95</w:t>
          </w:r>
          <w:r>
            <w:rPr>
              <w:rFonts w:hint="eastAsia" w:ascii="宋体" w:hAnsi="宋体" w:cs="宋体"/>
              <w:sz w:val="22"/>
              <w:szCs w:val="22"/>
            </w:rPr>
            <w:fldChar w:fldCharType="end"/>
          </w:r>
          <w:r>
            <w:rPr>
              <w:rFonts w:hint="eastAsia" w:ascii="宋体" w:hAnsi="宋体" w:cs="宋体"/>
              <w:sz w:val="22"/>
              <w:szCs w:val="22"/>
            </w:rPr>
            <w:fldChar w:fldCharType="end"/>
          </w:r>
        </w:p>
        <w:p>
          <w:pPr>
            <w:pStyle w:val="19"/>
            <w:tabs>
              <w:tab w:val="right" w:leader="dot" w:pos="8306"/>
              <w:tab w:val="clear" w:pos="8302"/>
            </w:tabs>
            <w:rPr>
              <w:rFonts w:ascii="宋体" w:hAnsi="宋体" w:cs="宋体"/>
              <w:sz w:val="22"/>
              <w:szCs w:val="22"/>
            </w:rPr>
          </w:pPr>
          <w:r>
            <w:fldChar w:fldCharType="begin"/>
          </w:r>
          <w:r>
            <w:instrText xml:space="preserve"> HYPERLINK \l "_Toc3626" </w:instrText>
          </w:r>
          <w:r>
            <w:fldChar w:fldCharType="separate"/>
          </w:r>
          <w:r>
            <w:rPr>
              <w:rFonts w:hint="eastAsia" w:ascii="宋体" w:hAnsi="宋体" w:cs="宋体"/>
              <w:kern w:val="44"/>
              <w:sz w:val="22"/>
              <w:szCs w:val="22"/>
            </w:rPr>
            <w:t>旅游管理专业建设组织委员会名单</w:t>
          </w:r>
          <w:r>
            <w:rPr>
              <w:rFonts w:hint="eastAsia" w:ascii="宋体" w:hAnsi="宋体" w:cs="宋体"/>
              <w:sz w:val="22"/>
              <w:szCs w:val="22"/>
            </w:rPr>
            <w:tab/>
          </w:r>
          <w:r>
            <w:rPr>
              <w:rFonts w:hint="eastAsia" w:ascii="宋体" w:hAnsi="宋体" w:cs="宋体"/>
              <w:sz w:val="22"/>
              <w:szCs w:val="22"/>
            </w:rPr>
            <w:fldChar w:fldCharType="begin"/>
          </w:r>
          <w:r>
            <w:rPr>
              <w:rFonts w:hint="eastAsia" w:ascii="宋体" w:hAnsi="宋体" w:cs="宋体"/>
              <w:sz w:val="22"/>
              <w:szCs w:val="22"/>
            </w:rPr>
            <w:instrText xml:space="preserve"> PAGEREF _Toc3626 \h </w:instrText>
          </w:r>
          <w:r>
            <w:rPr>
              <w:rFonts w:hint="eastAsia" w:ascii="宋体" w:hAnsi="宋体" w:cs="宋体"/>
              <w:sz w:val="22"/>
              <w:szCs w:val="22"/>
            </w:rPr>
            <w:fldChar w:fldCharType="separate"/>
          </w:r>
          <w:r>
            <w:rPr>
              <w:rFonts w:hint="eastAsia" w:ascii="宋体" w:hAnsi="宋体" w:cs="宋体"/>
              <w:sz w:val="22"/>
              <w:szCs w:val="22"/>
            </w:rPr>
            <w:t>109</w:t>
          </w:r>
          <w:r>
            <w:rPr>
              <w:rFonts w:hint="eastAsia" w:ascii="宋体" w:hAnsi="宋体" w:cs="宋体"/>
              <w:sz w:val="22"/>
              <w:szCs w:val="22"/>
            </w:rPr>
            <w:fldChar w:fldCharType="end"/>
          </w:r>
          <w:r>
            <w:rPr>
              <w:rFonts w:hint="eastAsia" w:ascii="宋体" w:hAnsi="宋体" w:cs="宋体"/>
              <w:sz w:val="22"/>
              <w:szCs w:val="22"/>
            </w:rPr>
            <w:fldChar w:fldCharType="end"/>
          </w:r>
        </w:p>
        <w:p>
          <w:pPr>
            <w:jc w:val="center"/>
            <w:rPr>
              <w:b/>
              <w:sz w:val="44"/>
              <w:szCs w:val="44"/>
            </w:rPr>
            <w:sectPr>
              <w:pgSz w:w="11906" w:h="16838"/>
              <w:pgMar w:top="1440" w:right="1800" w:bottom="1440" w:left="1800" w:header="851" w:footer="992" w:gutter="0"/>
              <w:cols w:space="425" w:num="1"/>
              <w:docGrid w:type="lines" w:linePitch="312" w:charSpace="0"/>
            </w:sectPr>
          </w:pPr>
          <w:r>
            <w:rPr>
              <w:szCs w:val="44"/>
            </w:rPr>
            <w:fldChar w:fldCharType="end"/>
          </w:r>
        </w:p>
      </w:sdtContent>
    </w:sdt>
    <w:p>
      <w:pPr>
        <w:jc w:val="center"/>
        <w:outlineLvl w:val="0"/>
        <w:rPr>
          <w:b/>
          <w:sz w:val="44"/>
          <w:szCs w:val="44"/>
        </w:rPr>
      </w:pPr>
      <w:bookmarkStart w:id="4" w:name="_Toc21615"/>
      <w:bookmarkStart w:id="5" w:name="_Toc10847"/>
      <w:bookmarkStart w:id="6" w:name="_Toc20285"/>
      <w:bookmarkStart w:id="7" w:name="_Toc24648"/>
      <w:r>
        <w:rPr>
          <w:b/>
          <w:sz w:val="44"/>
          <w:szCs w:val="44"/>
        </w:rPr>
        <w:t>202</w:t>
      </w:r>
      <w:r>
        <w:rPr>
          <w:rFonts w:hint="eastAsia"/>
          <w:b/>
          <w:sz w:val="44"/>
          <w:szCs w:val="44"/>
          <w:lang w:val="en-US" w:eastAsia="zh-CN"/>
        </w:rPr>
        <w:t>3</w:t>
      </w:r>
      <w:r>
        <w:rPr>
          <w:rFonts w:hint="eastAsia"/>
          <w:b/>
          <w:sz w:val="44"/>
          <w:szCs w:val="44"/>
        </w:rPr>
        <w:t>级</w:t>
      </w:r>
      <w:r>
        <w:rPr>
          <w:rFonts w:hint="eastAsia"/>
          <w:b/>
          <w:sz w:val="44"/>
          <w:szCs w:val="44"/>
          <w:lang w:eastAsia="zh-Hans"/>
        </w:rPr>
        <w:t>旅游管理</w:t>
      </w:r>
      <w:r>
        <w:rPr>
          <w:rFonts w:hint="eastAsia"/>
          <w:b/>
          <w:sz w:val="44"/>
          <w:szCs w:val="44"/>
        </w:rPr>
        <w:t>专业</w:t>
      </w:r>
      <w:r>
        <w:rPr>
          <w:rFonts w:hAnsi="宋体"/>
          <w:b/>
          <w:sz w:val="44"/>
          <w:szCs w:val="44"/>
        </w:rPr>
        <w:t>人才培养方案</w:t>
      </w:r>
      <w:bookmarkEnd w:id="4"/>
      <w:bookmarkEnd w:id="5"/>
      <w:bookmarkEnd w:id="6"/>
      <w:bookmarkEnd w:id="7"/>
    </w:p>
    <w:p>
      <w:pPr>
        <w:keepNext/>
        <w:keepLines/>
        <w:spacing w:line="500" w:lineRule="exact"/>
        <w:rPr>
          <w:rFonts w:eastAsia="黑体"/>
          <w:b/>
          <w:bCs/>
          <w:color w:val="000000"/>
          <w:kern w:val="44"/>
          <w:sz w:val="32"/>
          <w:szCs w:val="30"/>
        </w:rPr>
      </w:pPr>
    </w:p>
    <w:p>
      <w:pPr>
        <w:pStyle w:val="70"/>
        <w:keepNext/>
        <w:keepLines/>
        <w:numPr>
          <w:ilvl w:val="0"/>
          <w:numId w:val="1"/>
        </w:numPr>
        <w:spacing w:line="500" w:lineRule="exact"/>
        <w:ind w:left="643" w:firstLine="643"/>
        <w:outlineLvl w:val="0"/>
        <w:rPr>
          <w:rFonts w:eastAsia="黑体"/>
          <w:b/>
          <w:bCs/>
          <w:color w:val="000000"/>
          <w:kern w:val="44"/>
          <w:sz w:val="32"/>
          <w:szCs w:val="30"/>
        </w:rPr>
      </w:pPr>
      <w:bookmarkStart w:id="8" w:name="_Toc16019"/>
      <w:bookmarkStart w:id="9" w:name="_Toc26268"/>
      <w:bookmarkStart w:id="10" w:name="_Toc3644"/>
      <w:bookmarkStart w:id="11" w:name="_Toc11926"/>
      <w:r>
        <w:rPr>
          <w:rFonts w:hint="eastAsia" w:eastAsia="黑体"/>
          <w:b/>
          <w:bCs/>
          <w:color w:val="000000"/>
          <w:kern w:val="44"/>
          <w:sz w:val="32"/>
          <w:szCs w:val="30"/>
        </w:rPr>
        <w:t>专业名称及代码</w:t>
      </w:r>
      <w:bookmarkEnd w:id="8"/>
      <w:bookmarkEnd w:id="9"/>
      <w:bookmarkEnd w:id="10"/>
      <w:bookmarkEnd w:id="11"/>
    </w:p>
    <w:p>
      <w:pPr>
        <w:pStyle w:val="70"/>
        <w:keepNext/>
        <w:keepLines/>
        <w:spacing w:line="500" w:lineRule="exact"/>
        <w:ind w:left="420" w:leftChars="200" w:firstLine="0" w:firstLineChars="0"/>
        <w:outlineLvl w:val="2"/>
        <w:rPr>
          <w:rFonts w:ascii="宋体" w:hAnsi="宋体"/>
          <w:b/>
          <w:bCs/>
          <w:color w:val="000000"/>
          <w:kern w:val="44"/>
          <w:szCs w:val="21"/>
        </w:rPr>
      </w:pPr>
      <w:bookmarkStart w:id="12" w:name="_Toc21086"/>
      <w:bookmarkStart w:id="13" w:name="_Toc29032"/>
      <w:r>
        <w:rPr>
          <w:rFonts w:hint="eastAsia" w:ascii="宋体" w:hAnsi="宋体"/>
          <w:b/>
          <w:bCs/>
          <w:color w:val="000000"/>
          <w:kern w:val="44"/>
          <w:szCs w:val="21"/>
        </w:rPr>
        <w:t>专业名称：旅游管理</w:t>
      </w:r>
      <w:bookmarkEnd w:id="12"/>
      <w:bookmarkEnd w:id="13"/>
    </w:p>
    <w:p>
      <w:pPr>
        <w:keepNext/>
        <w:keepLines/>
        <w:spacing w:line="500" w:lineRule="exact"/>
        <w:ind w:firstLine="422" w:firstLineChars="200"/>
        <w:outlineLvl w:val="2"/>
        <w:rPr>
          <w:rFonts w:ascii="宋体" w:hAnsi="宋体"/>
          <w:b/>
          <w:bCs/>
          <w:color w:val="000000"/>
          <w:kern w:val="44"/>
          <w:szCs w:val="21"/>
        </w:rPr>
      </w:pPr>
      <w:r>
        <w:rPr>
          <w:rFonts w:hint="eastAsia" w:ascii="宋体" w:hAnsi="宋体"/>
          <w:b/>
          <w:bCs/>
          <w:color w:val="000000"/>
          <w:kern w:val="44"/>
          <w:szCs w:val="21"/>
        </w:rPr>
        <w:t>专业代码：540101</w:t>
      </w:r>
    </w:p>
    <w:p>
      <w:pPr>
        <w:keepNext/>
        <w:keepLines/>
        <w:numPr>
          <w:ilvl w:val="0"/>
          <w:numId w:val="1"/>
        </w:numPr>
        <w:spacing w:line="500" w:lineRule="exact"/>
        <w:ind w:left="643" w:firstLine="643" w:firstLineChars="200"/>
        <w:outlineLvl w:val="0"/>
        <w:rPr>
          <w:rFonts w:eastAsia="黑体"/>
          <w:b/>
          <w:bCs/>
          <w:color w:val="000000"/>
          <w:kern w:val="44"/>
          <w:sz w:val="32"/>
          <w:szCs w:val="30"/>
        </w:rPr>
      </w:pPr>
      <w:bookmarkStart w:id="14" w:name="_Toc313"/>
      <w:bookmarkStart w:id="15" w:name="_Toc46303704"/>
      <w:bookmarkStart w:id="16" w:name="_Hlk11185753"/>
      <w:bookmarkStart w:id="17" w:name="_Toc28536"/>
      <w:bookmarkStart w:id="18" w:name="_Toc16793"/>
      <w:bookmarkStart w:id="19" w:name="_Toc26522"/>
      <w:bookmarkStart w:id="20" w:name="_Toc305418727"/>
      <w:bookmarkStart w:id="21" w:name="_Toc303837891"/>
      <w:r>
        <w:rPr>
          <w:rFonts w:hint="eastAsia" w:eastAsia="黑体"/>
          <w:b/>
          <w:bCs/>
          <w:color w:val="000000"/>
          <w:kern w:val="44"/>
          <w:sz w:val="32"/>
          <w:szCs w:val="30"/>
        </w:rPr>
        <w:t>入学要求</w:t>
      </w:r>
      <w:bookmarkEnd w:id="14"/>
      <w:bookmarkEnd w:id="15"/>
      <w:bookmarkEnd w:id="16"/>
      <w:bookmarkEnd w:id="17"/>
      <w:bookmarkEnd w:id="18"/>
      <w:bookmarkEnd w:id="19"/>
      <w:bookmarkStart w:id="22" w:name="_Hlk12287714"/>
    </w:p>
    <w:p>
      <w:pPr>
        <w:keepNext/>
        <w:keepLines/>
        <w:spacing w:line="500" w:lineRule="exact"/>
        <w:ind w:firstLine="480" w:firstLineChars="200"/>
        <w:outlineLvl w:val="2"/>
        <w:rPr>
          <w:rFonts w:ascii="宋体" w:hAnsi="宋体" w:cs="宋体"/>
          <w:color w:val="000000"/>
          <w:sz w:val="24"/>
          <w:szCs w:val="24"/>
        </w:rPr>
      </w:pPr>
      <w:bookmarkStart w:id="23" w:name="_Toc29096"/>
      <w:bookmarkStart w:id="24" w:name="_Toc8603"/>
      <w:r>
        <w:rPr>
          <w:rFonts w:hint="eastAsia" w:ascii="宋体" w:hAnsi="宋体" w:cs="宋体"/>
          <w:color w:val="000000"/>
          <w:sz w:val="24"/>
          <w:szCs w:val="24"/>
        </w:rPr>
        <w:t>1.高中阶段教育毕业生</w:t>
      </w:r>
      <w:bookmarkEnd w:id="23"/>
      <w:bookmarkEnd w:id="24"/>
    </w:p>
    <w:p>
      <w:pPr>
        <w:widowControl/>
        <w:spacing w:line="360" w:lineRule="auto"/>
        <w:ind w:firstLine="480" w:firstLineChars="200"/>
        <w:jc w:val="left"/>
        <w:outlineLvl w:val="2"/>
        <w:rPr>
          <w:rFonts w:ascii="宋体" w:hAnsi="宋体" w:cs="宋体"/>
          <w:color w:val="000000"/>
          <w:sz w:val="24"/>
          <w:szCs w:val="24"/>
        </w:rPr>
      </w:pPr>
      <w:bookmarkStart w:id="25" w:name="_Toc30163"/>
      <w:bookmarkStart w:id="26" w:name="_Toc5829"/>
      <w:r>
        <w:rPr>
          <w:rFonts w:hint="eastAsia" w:ascii="宋体" w:hAnsi="宋体" w:cs="宋体"/>
          <w:color w:val="000000"/>
          <w:sz w:val="24"/>
          <w:szCs w:val="24"/>
        </w:rPr>
        <w:t>2.具有高中阶段同等学力者</w:t>
      </w:r>
      <w:bookmarkEnd w:id="22"/>
      <w:bookmarkEnd w:id="25"/>
      <w:bookmarkEnd w:id="26"/>
    </w:p>
    <w:p>
      <w:pPr>
        <w:keepNext/>
        <w:keepLines/>
        <w:spacing w:line="500" w:lineRule="exact"/>
        <w:ind w:firstLine="643" w:firstLineChars="200"/>
        <w:outlineLvl w:val="0"/>
        <w:rPr>
          <w:rFonts w:eastAsia="黑体"/>
          <w:b/>
          <w:bCs/>
          <w:color w:val="000000"/>
          <w:kern w:val="44"/>
          <w:sz w:val="32"/>
          <w:szCs w:val="30"/>
        </w:rPr>
      </w:pPr>
      <w:bookmarkStart w:id="27" w:name="_Toc18907"/>
      <w:bookmarkStart w:id="28" w:name="_Toc46303705"/>
      <w:bookmarkStart w:id="29" w:name="_Toc8934"/>
      <w:bookmarkStart w:id="30" w:name="_Toc5122"/>
      <w:bookmarkStart w:id="31" w:name="_Hlk11185867"/>
      <w:bookmarkStart w:id="32" w:name="_Toc17295"/>
      <w:r>
        <w:rPr>
          <w:rFonts w:hint="eastAsia" w:eastAsia="黑体"/>
          <w:b/>
          <w:bCs/>
          <w:color w:val="000000"/>
          <w:kern w:val="44"/>
          <w:sz w:val="32"/>
          <w:szCs w:val="30"/>
        </w:rPr>
        <w:t>三、修业年限</w:t>
      </w:r>
      <w:bookmarkEnd w:id="27"/>
      <w:bookmarkEnd w:id="28"/>
      <w:bookmarkEnd w:id="29"/>
      <w:bookmarkEnd w:id="30"/>
      <w:bookmarkEnd w:id="31"/>
      <w:bookmarkEnd w:id="32"/>
    </w:p>
    <w:p>
      <w:pPr>
        <w:spacing w:line="500" w:lineRule="exact"/>
        <w:ind w:firstLine="480" w:firstLineChars="200"/>
        <w:rPr>
          <w:rFonts w:ascii="Times New Roman" w:hAnsi="Times New Roman"/>
          <w:sz w:val="24"/>
          <w:szCs w:val="24"/>
        </w:rPr>
      </w:pPr>
      <w:bookmarkStart w:id="33" w:name="_Hlk11185852"/>
      <w:r>
        <w:rPr>
          <w:rFonts w:hint="eastAsia" w:ascii="Times New Roman" w:hAnsi="Times New Roman"/>
          <w:sz w:val="24"/>
          <w:szCs w:val="24"/>
        </w:rPr>
        <w:t>弹性学制，修业年限</w:t>
      </w:r>
      <w:r>
        <w:rPr>
          <w:rFonts w:ascii="Times New Roman" w:hAnsi="Times New Roman"/>
          <w:sz w:val="24"/>
          <w:szCs w:val="24"/>
        </w:rPr>
        <w:t>3-</w:t>
      </w:r>
      <w:r>
        <w:rPr>
          <w:rFonts w:hint="eastAsia" w:ascii="Times New Roman" w:hAnsi="Times New Roman"/>
          <w:sz w:val="24"/>
          <w:szCs w:val="24"/>
        </w:rPr>
        <w:t>6年</w:t>
      </w:r>
      <w:bookmarkEnd w:id="33"/>
    </w:p>
    <w:p>
      <w:pPr>
        <w:keepNext/>
        <w:keepLines/>
        <w:spacing w:line="500" w:lineRule="exact"/>
        <w:ind w:firstLine="643" w:firstLineChars="200"/>
        <w:outlineLvl w:val="0"/>
        <w:rPr>
          <w:rFonts w:eastAsia="黑体"/>
          <w:b/>
          <w:bCs/>
          <w:color w:val="000000"/>
          <w:kern w:val="44"/>
          <w:sz w:val="32"/>
          <w:szCs w:val="30"/>
        </w:rPr>
      </w:pPr>
      <w:bookmarkStart w:id="34" w:name="_Toc31259"/>
      <w:bookmarkStart w:id="35" w:name="_Toc708"/>
      <w:bookmarkStart w:id="36" w:name="_Toc7253"/>
      <w:bookmarkStart w:id="37" w:name="_Toc12944"/>
      <w:bookmarkStart w:id="38" w:name="_Toc46303706"/>
      <w:bookmarkStart w:id="39" w:name="_Hlk11185893"/>
      <w:bookmarkStart w:id="40" w:name="_Toc405393376"/>
      <w:bookmarkStart w:id="41" w:name="_Toc407697891"/>
      <w:bookmarkStart w:id="42" w:name="_Toc407696133"/>
      <w:r>
        <w:rPr>
          <w:rFonts w:hint="eastAsia" w:eastAsia="黑体"/>
          <w:b/>
          <w:bCs/>
          <w:color w:val="000000"/>
          <w:kern w:val="44"/>
          <w:sz w:val="32"/>
          <w:szCs w:val="30"/>
        </w:rPr>
        <w:t>四、职业面向</w:t>
      </w:r>
      <w:bookmarkEnd w:id="34"/>
      <w:bookmarkEnd w:id="35"/>
      <w:bookmarkEnd w:id="36"/>
      <w:bookmarkEnd w:id="37"/>
      <w:bookmarkEnd w:id="38"/>
    </w:p>
    <w:p>
      <w:pPr>
        <w:jc w:val="center"/>
        <w:rPr>
          <w:rFonts w:ascii="Times New Roman" w:hAnsi="Times New Roman"/>
          <w:b/>
          <w:bCs/>
          <w:color w:val="000000"/>
          <w:sz w:val="24"/>
          <w:szCs w:val="24"/>
        </w:rPr>
      </w:pPr>
      <w:bookmarkStart w:id="43" w:name="_Hlk11958191"/>
      <w:r>
        <w:rPr>
          <w:rFonts w:hint="eastAsia" w:ascii="Times New Roman" w:hAnsi="Times New Roman"/>
          <w:b/>
          <w:bCs/>
          <w:color w:val="000000"/>
          <w:sz w:val="24"/>
          <w:szCs w:val="24"/>
        </w:rPr>
        <w:t>表1  职业面向表</w:t>
      </w:r>
      <w:bookmarkEnd w:id="39"/>
    </w:p>
    <w:tbl>
      <w:tblPr>
        <w:tblStyle w:val="25"/>
        <w:tblpPr w:leftFromText="180" w:rightFromText="180" w:vertAnchor="text" w:horzAnchor="margin" w:tblpXSpec="center" w:tblpY="67"/>
        <w:tblW w:w="524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9"/>
        <w:gridCol w:w="1371"/>
        <w:gridCol w:w="1239"/>
        <w:gridCol w:w="1241"/>
        <w:gridCol w:w="1986"/>
        <w:gridCol w:w="1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9" w:hRule="exact"/>
        </w:trPr>
        <w:tc>
          <w:tcPr>
            <w:tcW w:w="693" w:type="pct"/>
          </w:tcPr>
          <w:p>
            <w:pPr>
              <w:jc w:val="center"/>
              <w:rPr>
                <w:rFonts w:ascii="Times New Roman" w:hAnsi="Times New Roman"/>
                <w:color w:val="000000"/>
                <w:sz w:val="24"/>
                <w:szCs w:val="24"/>
              </w:rPr>
            </w:pPr>
            <w:r>
              <w:rPr>
                <w:rFonts w:hint="eastAsia" w:ascii="Times New Roman" w:hAnsi="Times New Roman"/>
                <w:color w:val="000000"/>
                <w:sz w:val="24"/>
                <w:szCs w:val="24"/>
              </w:rPr>
              <w:t>所属专业大类</w:t>
            </w:r>
          </w:p>
          <w:p>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767" w:type="pct"/>
          </w:tcPr>
          <w:p>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693" w:type="pct"/>
          </w:tcPr>
          <w:p>
            <w:pPr>
              <w:jc w:val="center"/>
              <w:rPr>
                <w:rFonts w:ascii="Times New Roman" w:hAnsi="Times New Roman"/>
                <w:color w:val="000000"/>
                <w:sz w:val="24"/>
                <w:szCs w:val="24"/>
              </w:rPr>
            </w:pPr>
            <w:r>
              <w:rPr>
                <w:rFonts w:hint="eastAsia" w:ascii="Times New Roman" w:hAnsi="Times New Roman"/>
                <w:color w:val="000000"/>
                <w:sz w:val="24"/>
                <w:szCs w:val="24"/>
              </w:rPr>
              <w:t>对应行业</w:t>
            </w:r>
          </w:p>
          <w:p>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694" w:type="pct"/>
          </w:tcPr>
          <w:p>
            <w:pPr>
              <w:jc w:val="center"/>
              <w:rPr>
                <w:rFonts w:ascii="Times New Roman" w:hAnsi="Times New Roman"/>
                <w:color w:val="000000"/>
                <w:sz w:val="24"/>
                <w:szCs w:val="24"/>
              </w:rPr>
            </w:pPr>
            <w:r>
              <w:rPr>
                <w:rFonts w:hint="eastAsia" w:ascii="Times New Roman" w:hAnsi="Times New Roman"/>
                <w:color w:val="000000"/>
                <w:sz w:val="24"/>
                <w:szCs w:val="24"/>
              </w:rPr>
              <w:t>主要职业类别</w:t>
            </w:r>
          </w:p>
          <w:p>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111" w:type="pct"/>
          </w:tcPr>
          <w:p>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1039" w:type="pct"/>
          </w:tcPr>
          <w:p>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3" w:hRule="exact"/>
        </w:trPr>
        <w:tc>
          <w:tcPr>
            <w:tcW w:w="693" w:type="pct"/>
            <w:vAlign w:val="center"/>
          </w:tcPr>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54</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旅游大类</w:t>
            </w:r>
          </w:p>
        </w:tc>
        <w:tc>
          <w:tcPr>
            <w:tcW w:w="767" w:type="pct"/>
            <w:vAlign w:val="center"/>
          </w:tcPr>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540101</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旅游管理类</w:t>
            </w:r>
          </w:p>
        </w:tc>
        <w:tc>
          <w:tcPr>
            <w:tcW w:w="693" w:type="pct"/>
            <w:vAlign w:val="center"/>
          </w:tcPr>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H6617</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旅游业</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H6661</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住宿和餐饮业</w:t>
            </w:r>
          </w:p>
        </w:tc>
        <w:tc>
          <w:tcPr>
            <w:tcW w:w="694" w:type="pct"/>
            <w:vAlign w:val="center"/>
          </w:tcPr>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H6617-10</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旅游综合服务</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H6617-11</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导游</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H6661-23</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旅游饭店管理</w:t>
            </w:r>
          </w:p>
        </w:tc>
        <w:tc>
          <w:tcPr>
            <w:tcW w:w="1111" w:type="pct"/>
            <w:vAlign w:val="center"/>
          </w:tcPr>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景区运营与管理</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旅行社运营管理</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旅游活动策划服务</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全陪导游</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地接导游</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海外领队</w:t>
            </w:r>
          </w:p>
        </w:tc>
        <w:tc>
          <w:tcPr>
            <w:tcW w:w="1039" w:type="pct"/>
          </w:tcPr>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A景级区管理资格证书</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旅行社经理资格证</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导游证</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领队证</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旅游管理师</w:t>
            </w:r>
          </w:p>
          <w:p>
            <w:pPr>
              <w:jc w:val="center"/>
              <w:rPr>
                <w:rFonts w:cs="Tahoma" w:asciiTheme="minorEastAsia" w:hAnsiTheme="minorEastAsia" w:eastAsiaTheme="minorEastAsia"/>
                <w:bCs/>
                <w:kern w:val="0"/>
                <w:szCs w:val="21"/>
              </w:rPr>
            </w:pPr>
            <w:r>
              <w:rPr>
                <w:rFonts w:hint="eastAsia" w:cs="Tahoma" w:asciiTheme="minorEastAsia" w:hAnsiTheme="minorEastAsia" w:eastAsiaTheme="minorEastAsia"/>
                <w:bCs/>
                <w:kern w:val="0"/>
                <w:szCs w:val="21"/>
              </w:rPr>
              <w:t>茶艺师</w:t>
            </w:r>
          </w:p>
        </w:tc>
      </w:tr>
      <w:bookmarkEnd w:id="43"/>
    </w:tbl>
    <w:p>
      <w:pPr>
        <w:keepNext/>
        <w:keepLines/>
        <w:spacing w:line="500" w:lineRule="exact"/>
        <w:ind w:firstLine="643" w:firstLineChars="200"/>
        <w:outlineLvl w:val="0"/>
        <w:rPr>
          <w:rFonts w:eastAsia="黑体"/>
          <w:b/>
          <w:bCs/>
          <w:color w:val="000000"/>
          <w:kern w:val="44"/>
          <w:sz w:val="32"/>
          <w:szCs w:val="30"/>
        </w:rPr>
      </w:pPr>
      <w:bookmarkStart w:id="44" w:name="_Hlk11185969"/>
      <w:bookmarkStart w:id="45" w:name="_Toc25160"/>
      <w:bookmarkStart w:id="46" w:name="_Toc5576"/>
      <w:bookmarkStart w:id="47" w:name="_Toc1631"/>
      <w:bookmarkStart w:id="48" w:name="_Toc6660"/>
      <w:bookmarkStart w:id="49" w:name="_Toc46303707"/>
      <w:r>
        <w:rPr>
          <w:rFonts w:hint="eastAsia" w:eastAsia="黑体"/>
          <w:b/>
          <w:bCs/>
          <w:color w:val="000000"/>
          <w:kern w:val="44"/>
          <w:sz w:val="32"/>
          <w:szCs w:val="30"/>
        </w:rPr>
        <w:t>五、</w:t>
      </w:r>
      <w:bookmarkEnd w:id="20"/>
      <w:bookmarkEnd w:id="21"/>
      <w:r>
        <w:rPr>
          <w:rFonts w:hint="eastAsia" w:eastAsia="黑体"/>
          <w:b/>
          <w:bCs/>
          <w:color w:val="000000"/>
          <w:kern w:val="44"/>
          <w:sz w:val="32"/>
          <w:szCs w:val="30"/>
        </w:rPr>
        <w:t>培养目标及培养规格</w:t>
      </w:r>
      <w:bookmarkEnd w:id="40"/>
      <w:bookmarkEnd w:id="41"/>
      <w:bookmarkEnd w:id="42"/>
      <w:bookmarkEnd w:id="44"/>
      <w:bookmarkEnd w:id="45"/>
      <w:bookmarkEnd w:id="46"/>
      <w:bookmarkEnd w:id="47"/>
      <w:bookmarkEnd w:id="48"/>
      <w:bookmarkEnd w:id="49"/>
    </w:p>
    <w:p>
      <w:pPr>
        <w:keepNext/>
        <w:keepLines/>
        <w:spacing w:line="500" w:lineRule="exact"/>
        <w:ind w:firstLine="562" w:firstLineChars="200"/>
        <w:outlineLvl w:val="1"/>
        <w:rPr>
          <w:rFonts w:ascii="Arial" w:hAnsi="Arial" w:eastAsia="黑体"/>
          <w:b/>
          <w:bCs/>
          <w:color w:val="000000"/>
          <w:sz w:val="28"/>
          <w:szCs w:val="28"/>
        </w:rPr>
      </w:pPr>
      <w:bookmarkStart w:id="50" w:name="_Toc46303708"/>
      <w:bookmarkStart w:id="51" w:name="_Toc405393378"/>
      <w:bookmarkStart w:id="52" w:name="_Toc407696135"/>
      <w:bookmarkStart w:id="53" w:name="_Toc24024"/>
      <w:bookmarkStart w:id="54" w:name="_Toc7413"/>
      <w:bookmarkStart w:id="55" w:name="_Toc28906"/>
      <w:bookmarkStart w:id="56" w:name="_Toc24359"/>
      <w:bookmarkStart w:id="57" w:name="_Toc407697893"/>
      <w:r>
        <w:rPr>
          <w:rFonts w:hint="eastAsia" w:ascii="Arial" w:hAnsi="Arial" w:eastAsia="黑体"/>
          <w:b/>
          <w:bCs/>
          <w:color w:val="000000"/>
          <w:sz w:val="28"/>
          <w:szCs w:val="28"/>
        </w:rPr>
        <w:t>（一）培养目标</w:t>
      </w:r>
      <w:bookmarkEnd w:id="50"/>
      <w:bookmarkEnd w:id="51"/>
      <w:bookmarkEnd w:id="52"/>
      <w:bookmarkEnd w:id="53"/>
      <w:bookmarkEnd w:id="54"/>
      <w:bookmarkEnd w:id="55"/>
      <w:bookmarkEnd w:id="56"/>
      <w:bookmarkEnd w:id="57"/>
    </w:p>
    <w:p>
      <w:pPr>
        <w:spacing w:line="500" w:lineRule="exact"/>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w:t>
      </w:r>
      <w:r>
        <w:rPr>
          <w:rFonts w:hint="eastAsia" w:ascii="宋体" w:hAnsi="宋体" w:cs="宋体"/>
          <w:sz w:val="24"/>
          <w:szCs w:val="24"/>
        </w:rPr>
        <w:t>能，面向旅游业、住宿与餐饮行业的旅游综合人员、高星级旅游管理人员等职业群，能够从事旅游策划、旅游综合服务、导游、旅游管理等工作的高素质技术技能人才。</w:t>
      </w:r>
    </w:p>
    <w:p>
      <w:pPr>
        <w:keepNext/>
        <w:keepLines/>
        <w:spacing w:line="500" w:lineRule="exact"/>
        <w:ind w:firstLine="562" w:firstLineChars="200"/>
        <w:outlineLvl w:val="1"/>
        <w:rPr>
          <w:rFonts w:ascii="Arial" w:hAnsi="Arial" w:eastAsia="黑体"/>
          <w:b/>
          <w:bCs/>
          <w:color w:val="000000"/>
          <w:sz w:val="28"/>
          <w:szCs w:val="28"/>
        </w:rPr>
      </w:pPr>
      <w:bookmarkStart w:id="58" w:name="_Toc14707"/>
      <w:bookmarkStart w:id="59" w:name="_Toc3278"/>
      <w:bookmarkStart w:id="60" w:name="_Hlk11186088"/>
      <w:bookmarkStart w:id="61" w:name="_Toc19667"/>
      <w:bookmarkStart w:id="62" w:name="_Toc46303711"/>
      <w:bookmarkStart w:id="63" w:name="_Toc4764"/>
      <w:r>
        <w:rPr>
          <w:rFonts w:hint="eastAsia" w:ascii="Arial" w:hAnsi="Arial" w:eastAsia="黑体"/>
          <w:b/>
          <w:bCs/>
          <w:color w:val="000000"/>
          <w:sz w:val="28"/>
          <w:szCs w:val="28"/>
        </w:rPr>
        <w:t>（二）培养规格</w:t>
      </w:r>
      <w:bookmarkEnd w:id="58"/>
      <w:bookmarkEnd w:id="59"/>
      <w:bookmarkEnd w:id="60"/>
      <w:bookmarkEnd w:id="61"/>
      <w:bookmarkEnd w:id="62"/>
      <w:bookmarkEnd w:id="63"/>
    </w:p>
    <w:p>
      <w:pPr>
        <w:spacing w:line="500" w:lineRule="exact"/>
        <w:ind w:firstLine="482" w:firstLineChars="200"/>
        <w:rPr>
          <w:rFonts w:ascii="宋体" w:hAnsi="宋体" w:cs="宋体"/>
          <w:b/>
          <w:sz w:val="24"/>
          <w:szCs w:val="24"/>
        </w:rPr>
      </w:pPr>
      <w:r>
        <w:rPr>
          <w:rFonts w:hint="eastAsia" w:ascii="宋体" w:hAnsi="宋体" w:cs="宋体"/>
          <w:b/>
          <w:sz w:val="24"/>
          <w:szCs w:val="24"/>
        </w:rPr>
        <w:t>1、素质</w:t>
      </w:r>
    </w:p>
    <w:p>
      <w:pPr>
        <w:spacing w:line="360" w:lineRule="auto"/>
        <w:ind w:firstLine="470" w:firstLineChars="196"/>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pPr>
        <w:spacing w:line="360" w:lineRule="auto"/>
        <w:ind w:firstLine="470" w:firstLineChars="196"/>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pPr>
        <w:spacing w:line="360" w:lineRule="auto"/>
        <w:ind w:firstLine="470" w:firstLineChars="196"/>
        <w:rPr>
          <w:rFonts w:ascii="宋体" w:hAnsi="宋体"/>
          <w:sz w:val="24"/>
          <w:szCs w:val="24"/>
        </w:rPr>
      </w:pPr>
      <w:r>
        <w:rPr>
          <w:rFonts w:hint="eastAsia" w:ascii="宋体" w:hAnsi="宋体"/>
          <w:sz w:val="24"/>
          <w:szCs w:val="24"/>
        </w:rPr>
        <w:t>(3）具有质量意识、环保意识、安全意识、信息素养、工匠精神、创新思维。</w:t>
      </w:r>
    </w:p>
    <w:p>
      <w:pPr>
        <w:spacing w:line="360" w:lineRule="auto"/>
        <w:ind w:firstLine="470" w:firstLineChars="196"/>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pPr>
        <w:spacing w:line="360" w:lineRule="auto"/>
        <w:ind w:firstLine="470" w:firstLineChars="196"/>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pPr>
        <w:spacing w:line="360" w:lineRule="auto"/>
        <w:ind w:firstLine="470" w:firstLineChars="196"/>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pPr>
        <w:spacing w:line="500" w:lineRule="exact"/>
        <w:ind w:firstLine="482" w:firstLineChars="200"/>
        <w:rPr>
          <w:rFonts w:ascii="宋体" w:hAnsi="宋体" w:cs="宋体"/>
          <w:b/>
          <w:sz w:val="24"/>
          <w:szCs w:val="24"/>
        </w:rPr>
      </w:pPr>
      <w:r>
        <w:rPr>
          <w:rFonts w:hint="eastAsia" w:ascii="宋体" w:hAnsi="宋体" w:cs="宋体"/>
          <w:b/>
          <w:sz w:val="24"/>
          <w:szCs w:val="24"/>
        </w:rPr>
        <w:t>2、知识</w:t>
      </w:r>
    </w:p>
    <w:p>
      <w:pPr>
        <w:spacing w:line="460" w:lineRule="exact"/>
        <w:ind w:firstLine="600" w:firstLineChars="250"/>
        <w:rPr>
          <w:rFonts w:hAnsi="宋体"/>
          <w:color w:val="000000"/>
          <w:sz w:val="24"/>
        </w:rPr>
      </w:pPr>
      <w:r>
        <w:rPr>
          <w:rFonts w:hint="eastAsia" w:hAnsi="宋体"/>
          <w:color w:val="000000"/>
          <w:sz w:val="24"/>
        </w:rPr>
        <w:t>（1）掌握计算机的基本知识、操作规范和在线旅游企业信息技术等基本知识；</w:t>
      </w:r>
    </w:p>
    <w:p>
      <w:pPr>
        <w:spacing w:line="460" w:lineRule="exact"/>
        <w:ind w:firstLine="600" w:firstLineChars="250"/>
        <w:rPr>
          <w:rFonts w:hAnsi="宋体"/>
          <w:color w:val="000000"/>
          <w:sz w:val="24"/>
        </w:rPr>
      </w:pPr>
      <w:r>
        <w:rPr>
          <w:rFonts w:hint="eastAsia" w:hAnsi="宋体"/>
          <w:color w:val="000000"/>
          <w:sz w:val="24"/>
        </w:rPr>
        <w:t>（2）了解旅游企业管理、旅游心理、旅游市场营销、全域旅游等基础理论知识；</w:t>
      </w:r>
    </w:p>
    <w:p>
      <w:pPr>
        <w:spacing w:line="460" w:lineRule="exact"/>
        <w:ind w:firstLine="600" w:firstLineChars="250"/>
        <w:rPr>
          <w:rFonts w:hAnsi="宋体"/>
          <w:color w:val="000000"/>
          <w:sz w:val="24"/>
        </w:rPr>
      </w:pPr>
      <w:r>
        <w:rPr>
          <w:rFonts w:hint="eastAsia" w:hAnsi="宋体"/>
          <w:color w:val="000000"/>
          <w:sz w:val="24"/>
        </w:rPr>
        <w:t>（3）熟悉旅游产品策划、景区开发与管理、旅游信息化技术、旅游摄影、旅游软文撰写、出境领队实务、自由行行程策划等专业技能知识；</w:t>
      </w:r>
    </w:p>
    <w:p>
      <w:pPr>
        <w:spacing w:line="460" w:lineRule="exact"/>
        <w:ind w:firstLine="600" w:firstLineChars="250"/>
        <w:rPr>
          <w:rFonts w:hAnsi="宋体"/>
          <w:color w:val="000000"/>
          <w:sz w:val="24"/>
        </w:rPr>
      </w:pPr>
      <w:r>
        <w:rPr>
          <w:rFonts w:hint="eastAsia" w:hAnsi="宋体"/>
          <w:color w:val="000000"/>
          <w:sz w:val="24"/>
        </w:rPr>
        <w:t>（4）掌握全国和山东重点5A景区文史、民俗、宗教、饮食、风物特产等文化知识；</w:t>
      </w:r>
    </w:p>
    <w:p>
      <w:pPr>
        <w:spacing w:line="460" w:lineRule="exact"/>
        <w:ind w:firstLine="600" w:firstLineChars="250"/>
        <w:rPr>
          <w:rFonts w:hAnsi="宋体"/>
          <w:color w:val="000000"/>
          <w:sz w:val="24"/>
        </w:rPr>
      </w:pPr>
      <w:r>
        <w:rPr>
          <w:rFonts w:hint="eastAsia" w:hAnsi="宋体"/>
          <w:color w:val="000000"/>
          <w:sz w:val="24"/>
        </w:rPr>
        <w:t>（5）掌握旅游政策法规、导游业务、导游基础知识等导游资格证考试知识；</w:t>
      </w:r>
    </w:p>
    <w:p>
      <w:pPr>
        <w:spacing w:line="460" w:lineRule="exact"/>
        <w:ind w:firstLine="600" w:firstLineChars="250"/>
        <w:rPr>
          <w:rFonts w:ascii="宋体" w:hAnsi="宋体" w:cs="宋体"/>
          <w:b/>
          <w:sz w:val="24"/>
          <w:szCs w:val="24"/>
        </w:rPr>
      </w:pPr>
      <w:r>
        <w:rPr>
          <w:rFonts w:hint="eastAsia" w:hAnsi="宋体"/>
          <w:color w:val="000000"/>
          <w:sz w:val="24"/>
        </w:rPr>
        <w:t>（6）掌握乡村旅游、滨海旅游、康养旅游、研学旅游、文创旅游、民俗旅游、工业旅游等全域旅游业态知识。</w:t>
      </w:r>
    </w:p>
    <w:p>
      <w:pPr>
        <w:spacing w:line="500" w:lineRule="exact"/>
        <w:ind w:firstLine="482" w:firstLineChars="200"/>
        <w:rPr>
          <w:rFonts w:ascii="宋体" w:hAnsi="宋体" w:cs="宋体"/>
          <w:b/>
          <w:sz w:val="24"/>
          <w:szCs w:val="24"/>
        </w:rPr>
      </w:pPr>
    </w:p>
    <w:p>
      <w:pPr>
        <w:spacing w:line="500" w:lineRule="exact"/>
        <w:ind w:firstLine="482" w:firstLineChars="200"/>
        <w:rPr>
          <w:rStyle w:val="31"/>
          <w:sz w:val="24"/>
          <w:szCs w:val="24"/>
        </w:rPr>
      </w:pPr>
      <w:r>
        <w:rPr>
          <w:rFonts w:hint="eastAsia" w:ascii="宋体" w:hAnsi="宋体" w:cs="宋体"/>
          <w:b/>
          <w:sz w:val="24"/>
          <w:szCs w:val="24"/>
        </w:rPr>
        <w:t>3、能力</w:t>
      </w:r>
    </w:p>
    <w:p>
      <w:pPr>
        <w:spacing w:line="500" w:lineRule="exact"/>
        <w:ind w:firstLine="420" w:firstLineChars="200"/>
        <w:rPr>
          <w:rStyle w:val="31"/>
        </w:rPr>
      </w:pPr>
    </w:p>
    <w:p>
      <w:pPr>
        <w:spacing w:line="460" w:lineRule="exact"/>
        <w:ind w:firstLine="600" w:firstLineChars="250"/>
        <w:rPr>
          <w:rFonts w:hAnsi="宋体"/>
          <w:color w:val="000000"/>
          <w:sz w:val="24"/>
        </w:rPr>
      </w:pPr>
      <w:bookmarkStart w:id="64" w:name="_Toc46303714"/>
      <w:bookmarkStart w:id="65" w:name="_Hlk11958231"/>
      <w:r>
        <w:rPr>
          <w:rFonts w:hint="eastAsia" w:hAnsi="宋体"/>
          <w:color w:val="000000"/>
          <w:sz w:val="24"/>
        </w:rPr>
        <w:t>（1）具备旅游行业企业主要工作岗位（导游岗、计调与外联岗、景区服务岗、旅游公司服务岗、旅游企业管理岗、全域旅游服务与管理岗等）的基本服务技能；</w:t>
      </w:r>
    </w:p>
    <w:p>
      <w:pPr>
        <w:spacing w:line="460" w:lineRule="exact"/>
        <w:ind w:firstLine="600" w:firstLineChars="250"/>
        <w:rPr>
          <w:rFonts w:hAnsi="宋体"/>
          <w:color w:val="000000"/>
          <w:sz w:val="24"/>
        </w:rPr>
      </w:pPr>
      <w:r>
        <w:rPr>
          <w:rFonts w:hint="eastAsia" w:hAnsi="宋体"/>
          <w:color w:val="000000"/>
          <w:sz w:val="24"/>
        </w:rPr>
        <w:t>（2）具备旅游行业基层服务和管理的协调、组织、应变能力；</w:t>
      </w:r>
    </w:p>
    <w:p>
      <w:pPr>
        <w:spacing w:line="460" w:lineRule="exact"/>
        <w:ind w:firstLine="600" w:firstLineChars="250"/>
        <w:rPr>
          <w:rFonts w:hAnsi="宋体"/>
          <w:color w:val="000000"/>
          <w:sz w:val="24"/>
        </w:rPr>
      </w:pPr>
      <w:r>
        <w:rPr>
          <w:rFonts w:hint="eastAsia" w:hAnsi="宋体"/>
          <w:color w:val="000000"/>
          <w:sz w:val="24"/>
        </w:rPr>
        <w:t>（3）具有涉外旅游企业服务与管理工作中的英语口语表达能力；</w:t>
      </w:r>
    </w:p>
    <w:p>
      <w:pPr>
        <w:spacing w:line="460" w:lineRule="exact"/>
        <w:ind w:firstLine="600" w:firstLineChars="250"/>
        <w:rPr>
          <w:rFonts w:hAnsi="宋体"/>
          <w:color w:val="000000"/>
          <w:sz w:val="24"/>
        </w:rPr>
      </w:pPr>
      <w:r>
        <w:rPr>
          <w:rFonts w:hint="eastAsia" w:hAnsi="宋体"/>
          <w:color w:val="000000"/>
          <w:sz w:val="24"/>
        </w:rPr>
        <w:t>（4）具备良好的语言文字表达、人际沟通、团队协作能力以及创新发展的能力；</w:t>
      </w:r>
    </w:p>
    <w:p>
      <w:pPr>
        <w:spacing w:line="460" w:lineRule="exact"/>
        <w:ind w:firstLine="600" w:firstLineChars="250"/>
        <w:rPr>
          <w:rFonts w:hAnsi="宋体"/>
          <w:color w:val="000000"/>
          <w:sz w:val="24"/>
        </w:rPr>
      </w:pPr>
      <w:r>
        <w:rPr>
          <w:rFonts w:hint="eastAsia" w:hAnsi="宋体"/>
          <w:color w:val="000000"/>
          <w:sz w:val="24"/>
        </w:rPr>
        <w:t>（5）具备旅游策划，并组织、协调完成某项旅游活动全过程的能力；</w:t>
      </w:r>
    </w:p>
    <w:p>
      <w:pPr>
        <w:spacing w:line="460" w:lineRule="exact"/>
        <w:ind w:firstLine="600" w:firstLineChars="250"/>
        <w:rPr>
          <w:rFonts w:eastAsia="黑体"/>
          <w:b/>
          <w:bCs/>
          <w:color w:val="000000"/>
          <w:kern w:val="44"/>
          <w:sz w:val="32"/>
          <w:szCs w:val="30"/>
        </w:rPr>
      </w:pPr>
      <w:r>
        <w:rPr>
          <w:rFonts w:hint="eastAsia" w:hAnsi="宋体"/>
          <w:color w:val="000000"/>
          <w:sz w:val="24"/>
        </w:rPr>
        <w:t>（6）具备在旅游行业可持续发展、寻求行业发展方向的能力。</w:t>
      </w:r>
    </w:p>
    <w:p>
      <w:pPr>
        <w:keepNext/>
        <w:keepLines/>
        <w:spacing w:line="500" w:lineRule="exact"/>
        <w:ind w:firstLine="643" w:firstLineChars="200"/>
        <w:outlineLvl w:val="0"/>
        <w:rPr>
          <w:rFonts w:eastAsia="黑体"/>
          <w:b/>
          <w:bCs/>
          <w:color w:val="000000"/>
          <w:kern w:val="44"/>
          <w:sz w:val="32"/>
          <w:szCs w:val="30"/>
        </w:rPr>
      </w:pPr>
      <w:bookmarkStart w:id="66" w:name="_Toc15899"/>
      <w:bookmarkStart w:id="67" w:name="_Toc13781"/>
      <w:bookmarkStart w:id="68" w:name="_Toc8504"/>
      <w:bookmarkStart w:id="69" w:name="_Toc30545"/>
      <w:r>
        <w:rPr>
          <w:rFonts w:hint="eastAsia" w:eastAsia="黑体"/>
          <w:b/>
          <w:bCs/>
          <w:color w:val="000000"/>
          <w:kern w:val="44"/>
          <w:sz w:val="32"/>
          <w:szCs w:val="30"/>
        </w:rPr>
        <w:t>六、</w:t>
      </w:r>
      <w:r>
        <w:rPr>
          <w:rFonts w:eastAsia="黑体"/>
          <w:b/>
          <w:bCs/>
          <w:color w:val="000000"/>
          <w:kern w:val="44"/>
          <w:sz w:val="32"/>
          <w:szCs w:val="30"/>
        </w:rPr>
        <w:t>人才</w:t>
      </w:r>
      <w:r>
        <w:rPr>
          <w:rFonts w:hint="eastAsia" w:eastAsia="黑体"/>
          <w:b/>
          <w:bCs/>
          <w:color w:val="000000"/>
          <w:kern w:val="44"/>
          <w:sz w:val="32"/>
          <w:szCs w:val="30"/>
        </w:rPr>
        <w:t>培养模式</w:t>
      </w:r>
      <w:bookmarkEnd w:id="64"/>
      <w:bookmarkEnd w:id="66"/>
      <w:bookmarkEnd w:id="67"/>
      <w:bookmarkEnd w:id="68"/>
      <w:bookmarkEnd w:id="69"/>
    </w:p>
    <w:p>
      <w:pPr>
        <w:pStyle w:val="23"/>
        <w:shd w:val="clear" w:color="auto" w:fill="FFFFFF"/>
        <w:spacing w:beforeAutospacing="0" w:after="72" w:afterAutospacing="0" w:line="26" w:lineRule="atLeast"/>
        <w:ind w:firstLine="420"/>
        <w:rPr>
          <w:rFonts w:cs="Times New Roman"/>
          <w:kern w:val="2"/>
        </w:rPr>
      </w:pPr>
      <w:bookmarkStart w:id="70" w:name="_Toc407696144"/>
      <w:bookmarkStart w:id="71" w:name="_Toc405393387"/>
      <w:bookmarkStart w:id="72" w:name="_Toc407697902"/>
      <w:r>
        <w:rPr>
          <w:rFonts w:hint="eastAsia" w:cs="Times New Roman"/>
          <w:kern w:val="2"/>
        </w:rPr>
        <w:t>体现“岗课赛证，综合育人”模式，各专业突出特色人才培养模式。</w:t>
      </w:r>
    </w:p>
    <w:p>
      <w:pPr>
        <w:widowControl/>
        <w:numPr>
          <w:ilvl w:val="0"/>
          <w:numId w:val="2"/>
        </w:numPr>
        <w:spacing w:line="360" w:lineRule="auto"/>
        <w:ind w:firstLine="480" w:firstLineChars="200"/>
        <w:jc w:val="left"/>
        <w:outlineLvl w:val="1"/>
        <w:rPr>
          <w:rFonts w:ascii="宋体" w:hAnsi="宋体"/>
          <w:sz w:val="24"/>
          <w:szCs w:val="24"/>
        </w:rPr>
      </w:pPr>
      <w:bookmarkStart w:id="73" w:name="_Toc13414"/>
      <w:bookmarkStart w:id="74" w:name="_Toc25807"/>
      <w:bookmarkStart w:id="75" w:name="_Toc31688"/>
      <w:bookmarkStart w:id="76" w:name="_Toc29921"/>
      <w:r>
        <w:rPr>
          <w:rFonts w:hint="eastAsia" w:ascii="宋体" w:hAnsi="宋体"/>
          <w:sz w:val="24"/>
          <w:szCs w:val="24"/>
        </w:rPr>
        <w:t>“</w:t>
      </w:r>
      <w:r>
        <w:rPr>
          <w:rFonts w:hint="eastAsia" w:ascii="宋体" w:hAnsi="宋体" w:cs="宋体"/>
          <w:bCs/>
          <w:sz w:val="24"/>
          <w:szCs w:val="24"/>
        </w:rPr>
        <w:t>旅游管理专业</w:t>
      </w:r>
      <w:r>
        <w:rPr>
          <w:rFonts w:hint="eastAsia" w:ascii="宋体" w:hAnsi="宋体"/>
          <w:sz w:val="24"/>
          <w:szCs w:val="24"/>
        </w:rPr>
        <w:t>”人才培养模式的内涵</w:t>
      </w:r>
      <w:bookmarkEnd w:id="73"/>
      <w:bookmarkEnd w:id="74"/>
      <w:bookmarkEnd w:id="75"/>
      <w:bookmarkEnd w:id="76"/>
    </w:p>
    <w:p>
      <w:pPr>
        <w:spacing w:line="500" w:lineRule="exact"/>
        <w:ind w:firstLine="480" w:firstLineChars="200"/>
        <w:rPr>
          <w:rFonts w:ascii="宋体" w:hAnsi="宋体"/>
          <w:sz w:val="24"/>
          <w:szCs w:val="24"/>
        </w:rPr>
      </w:pPr>
      <w:r>
        <w:rPr>
          <w:rFonts w:hint="eastAsia" w:ascii="宋体" w:hAnsi="宋体" w:cs="宋体"/>
          <w:bCs/>
          <w:sz w:val="24"/>
          <w:szCs w:val="24"/>
        </w:rPr>
        <w:t>实施“双元育人”模式，以服务旅游管理行业为宗旨，以就业创业为导向，以学生职业发展能力为本位，以工学结合为重点切入点，根据旅游管理领域和职业岗位（群）的任职要求，参照相关职业资格标准，与多家企业合作，以培养学生旅游管理基本从业能力为主，校企合作共同实施适用于旅游管理专业的“阶段培养、能力递进”工学结合的人才培养模式。</w:t>
      </w:r>
    </w:p>
    <w:p>
      <w:pPr>
        <w:widowControl/>
        <w:numPr>
          <w:ilvl w:val="0"/>
          <w:numId w:val="2"/>
        </w:numPr>
        <w:spacing w:line="360" w:lineRule="auto"/>
        <w:ind w:firstLine="480" w:firstLineChars="200"/>
        <w:jc w:val="left"/>
        <w:outlineLvl w:val="1"/>
        <w:rPr>
          <w:rFonts w:ascii="宋体" w:hAnsi="宋体"/>
          <w:sz w:val="24"/>
          <w:szCs w:val="24"/>
        </w:rPr>
      </w:pPr>
      <w:bookmarkStart w:id="77" w:name="_Toc15955"/>
      <w:bookmarkStart w:id="78" w:name="_Toc29086"/>
      <w:bookmarkStart w:id="79" w:name="_Toc10128"/>
      <w:bookmarkStart w:id="80" w:name="_Toc24178"/>
      <w:r>
        <w:rPr>
          <w:rFonts w:hint="eastAsia" w:ascii="宋体" w:hAnsi="宋体"/>
          <w:sz w:val="24"/>
          <w:szCs w:val="24"/>
        </w:rPr>
        <w:t>“</w:t>
      </w:r>
      <w:r>
        <w:rPr>
          <w:rFonts w:hint="eastAsia" w:ascii="宋体" w:hAnsi="宋体" w:cs="宋体"/>
          <w:bCs/>
          <w:sz w:val="24"/>
          <w:szCs w:val="24"/>
        </w:rPr>
        <w:t>旅游管理专业</w:t>
      </w:r>
      <w:r>
        <w:rPr>
          <w:rFonts w:hint="eastAsia" w:ascii="宋体" w:hAnsi="宋体"/>
          <w:sz w:val="24"/>
          <w:szCs w:val="24"/>
        </w:rPr>
        <w:t>”人才培养模式的实施</w:t>
      </w:r>
      <w:bookmarkEnd w:id="77"/>
      <w:bookmarkEnd w:id="78"/>
      <w:bookmarkEnd w:id="79"/>
      <w:bookmarkEnd w:id="80"/>
    </w:p>
    <w:p>
      <w:pPr>
        <w:spacing w:line="500" w:lineRule="exact"/>
        <w:ind w:firstLine="480" w:firstLineChars="200"/>
        <w:rPr>
          <w:rFonts w:ascii="宋体" w:hAnsi="宋体" w:cs="宋体"/>
          <w:bCs/>
          <w:sz w:val="24"/>
          <w:szCs w:val="24"/>
        </w:rPr>
      </w:pPr>
      <w:r>
        <w:rPr>
          <w:rFonts w:hint="eastAsia" w:ascii="宋体" w:hAnsi="宋体" w:cs="宋体"/>
          <w:bCs/>
          <w:sz w:val="24"/>
          <w:szCs w:val="24"/>
        </w:rPr>
        <w:t>第1、2学期：完成基础学习领域课程的教学。基础理论以“必需、够用”为度，以基本技能培养为目的，重点加强旅游英语及计算机等工具课程和旅游学概论、导游基础知识、导游实务等专业基础课程的教学，使学生具备一定的学习能力和接受新知识能力；</w:t>
      </w:r>
    </w:p>
    <w:p>
      <w:pPr>
        <w:spacing w:line="500" w:lineRule="exact"/>
        <w:ind w:firstLine="480" w:firstLineChars="200"/>
        <w:rPr>
          <w:rFonts w:ascii="宋体" w:hAnsi="宋体" w:cs="宋体"/>
          <w:bCs/>
          <w:sz w:val="24"/>
          <w:szCs w:val="24"/>
        </w:rPr>
      </w:pPr>
      <w:r>
        <w:rPr>
          <w:rFonts w:hint="eastAsia" w:ascii="宋体" w:hAnsi="宋体" w:cs="宋体"/>
          <w:bCs/>
          <w:sz w:val="24"/>
          <w:szCs w:val="24"/>
        </w:rPr>
        <w:t>第3学期：通过餐饮管理、旅游法规、旅游礼仪、的继续学习，使学生具备旅游管理业务的岗位职业能力。</w:t>
      </w:r>
    </w:p>
    <w:p>
      <w:pPr>
        <w:spacing w:line="500" w:lineRule="exact"/>
        <w:ind w:firstLine="480" w:firstLineChars="200"/>
        <w:rPr>
          <w:rFonts w:ascii="宋体" w:hAnsi="宋体" w:cs="宋体"/>
          <w:bCs/>
          <w:sz w:val="24"/>
          <w:szCs w:val="24"/>
        </w:rPr>
      </w:pPr>
      <w:r>
        <w:rPr>
          <w:rFonts w:hint="eastAsia" w:ascii="宋体" w:hAnsi="宋体" w:cs="宋体"/>
          <w:bCs/>
          <w:sz w:val="24"/>
          <w:szCs w:val="24"/>
        </w:rPr>
        <w:t>第4学期：通过客房服务、旅行社管理、旅游经济学的学习，完成旅游企业基本工作岗位对旅行社管理和导游带团能力的培养。</w:t>
      </w:r>
    </w:p>
    <w:p>
      <w:pPr>
        <w:spacing w:line="500" w:lineRule="exact"/>
        <w:ind w:firstLine="480" w:firstLineChars="200"/>
        <w:rPr>
          <w:rFonts w:ascii="宋体" w:hAnsi="宋体" w:cs="宋体"/>
          <w:bCs/>
          <w:sz w:val="24"/>
          <w:szCs w:val="24"/>
        </w:rPr>
      </w:pPr>
      <w:r>
        <w:rPr>
          <w:rFonts w:hint="eastAsia" w:ascii="宋体" w:hAnsi="宋体" w:cs="宋体"/>
          <w:bCs/>
          <w:sz w:val="24"/>
          <w:szCs w:val="24"/>
        </w:rPr>
        <w:t>第5学期：结合集中实践教学、</w:t>
      </w:r>
      <w:r>
        <w:rPr>
          <w:rFonts w:ascii="宋体" w:hAnsi="宋体" w:cs="宋体"/>
          <w:bCs/>
          <w:sz w:val="24"/>
          <w:szCs w:val="24"/>
        </w:rPr>
        <w:t>岗位</w:t>
      </w:r>
      <w:r>
        <w:rPr>
          <w:rFonts w:hint="eastAsia" w:ascii="宋体" w:hAnsi="宋体" w:cs="宋体"/>
          <w:bCs/>
          <w:sz w:val="24"/>
          <w:szCs w:val="24"/>
        </w:rPr>
        <w:t>实习环节，通过旅游管理综合实训的学习，使学生具备旅游管理基本岗位职业能力的培养。</w:t>
      </w:r>
    </w:p>
    <w:p>
      <w:pPr>
        <w:spacing w:line="500" w:lineRule="exact"/>
        <w:ind w:firstLine="480" w:firstLineChars="200"/>
        <w:rPr>
          <w:rFonts w:ascii="宋体" w:hAnsi="宋体"/>
          <w:sz w:val="24"/>
          <w:szCs w:val="24"/>
        </w:rPr>
      </w:pPr>
      <w:r>
        <w:rPr>
          <w:rFonts w:hint="eastAsia" w:ascii="宋体" w:hAnsi="宋体" w:cs="宋体"/>
          <w:bCs/>
          <w:sz w:val="24"/>
          <w:szCs w:val="24"/>
        </w:rPr>
        <w:t>第6学期：</w:t>
      </w:r>
      <w:r>
        <w:rPr>
          <w:rFonts w:ascii="宋体" w:hAnsi="宋体" w:cs="宋体"/>
          <w:bCs/>
          <w:sz w:val="24"/>
          <w:szCs w:val="24"/>
        </w:rPr>
        <w:t>岗位</w:t>
      </w:r>
      <w:r>
        <w:rPr>
          <w:rFonts w:hint="eastAsia" w:ascii="宋体" w:hAnsi="宋体" w:cs="宋体"/>
          <w:bCs/>
          <w:sz w:val="24"/>
          <w:szCs w:val="24"/>
        </w:rPr>
        <w:t>实习与就业岗位相结合，在对口岗位强化对专业职业能力的培养，实现专业教学与企业生产融合。教师与学生参与企业生产过程，企业技术骨干参与人才培养过程，学校老师和企业工程技术人员对学生共同指导、管理和考核，将诚信教育、爱岗敬业等职业道德与素质教育融入人才培养过程。</w:t>
      </w:r>
    </w:p>
    <w:p>
      <w:pPr>
        <w:keepNext/>
        <w:keepLines/>
        <w:spacing w:line="500" w:lineRule="exact"/>
        <w:ind w:firstLine="643" w:firstLineChars="200"/>
        <w:outlineLvl w:val="0"/>
        <w:rPr>
          <w:rFonts w:eastAsia="黑体"/>
          <w:b/>
          <w:bCs/>
          <w:color w:val="000000"/>
          <w:kern w:val="44"/>
          <w:sz w:val="32"/>
          <w:szCs w:val="30"/>
        </w:rPr>
      </w:pPr>
      <w:bookmarkStart w:id="81" w:name="_Toc3083"/>
      <w:bookmarkStart w:id="82" w:name="_Toc22719"/>
      <w:bookmarkStart w:id="83" w:name="_Toc17671"/>
      <w:bookmarkStart w:id="84" w:name="_Toc28326"/>
      <w:r>
        <w:rPr>
          <w:rFonts w:hint="eastAsia" w:eastAsia="黑体"/>
          <w:b/>
          <w:bCs/>
          <w:color w:val="000000"/>
          <w:kern w:val="44"/>
          <w:sz w:val="32"/>
          <w:szCs w:val="30"/>
        </w:rPr>
        <w:t>七、课程体系</w:t>
      </w:r>
      <w:bookmarkEnd w:id="81"/>
      <w:bookmarkEnd w:id="82"/>
      <w:bookmarkEnd w:id="83"/>
      <w:bookmarkEnd w:id="84"/>
    </w:p>
    <w:p>
      <w:pPr>
        <w:keepNext/>
        <w:keepLines/>
        <w:spacing w:line="500" w:lineRule="exact"/>
        <w:ind w:firstLine="562" w:firstLineChars="200"/>
        <w:outlineLvl w:val="1"/>
        <w:rPr>
          <w:rFonts w:ascii="Arial" w:hAnsi="Arial" w:eastAsia="黑体"/>
          <w:b/>
          <w:bCs/>
          <w:sz w:val="28"/>
          <w:szCs w:val="28"/>
        </w:rPr>
      </w:pPr>
      <w:bookmarkStart w:id="85" w:name="_Toc46303715"/>
      <w:bookmarkStart w:id="86" w:name="_Toc407697901"/>
      <w:bookmarkStart w:id="87" w:name="_Toc407696143"/>
      <w:bookmarkStart w:id="88" w:name="_Toc405393386"/>
      <w:bookmarkStart w:id="89" w:name="_Toc4975"/>
      <w:bookmarkStart w:id="90" w:name="_Toc8506"/>
      <w:bookmarkStart w:id="91" w:name="_Toc32228"/>
      <w:bookmarkStart w:id="92" w:name="_Toc3987"/>
      <w:r>
        <w:rPr>
          <w:rFonts w:hint="eastAsia" w:ascii="Arial" w:hAnsi="Arial" w:eastAsia="黑体"/>
          <w:b/>
          <w:bCs/>
          <w:sz w:val="28"/>
          <w:szCs w:val="28"/>
        </w:rPr>
        <w:t>（一）</w:t>
      </w:r>
      <w:bookmarkEnd w:id="85"/>
      <w:bookmarkEnd w:id="86"/>
      <w:bookmarkEnd w:id="87"/>
      <w:bookmarkEnd w:id="88"/>
      <w:r>
        <w:rPr>
          <w:rFonts w:hint="eastAsia" w:ascii="Arial" w:hAnsi="Arial" w:eastAsia="黑体"/>
          <w:b/>
          <w:bCs/>
          <w:sz w:val="28"/>
          <w:szCs w:val="28"/>
        </w:rPr>
        <w:t>课程体系构建</w:t>
      </w:r>
      <w:bookmarkEnd w:id="89"/>
      <w:bookmarkEnd w:id="90"/>
      <w:bookmarkEnd w:id="91"/>
      <w:bookmarkEnd w:id="92"/>
    </w:p>
    <w:p>
      <w:pPr>
        <w:keepNext/>
        <w:keepLines/>
        <w:spacing w:line="500" w:lineRule="exact"/>
        <w:ind w:firstLine="723" w:firstLineChars="300"/>
        <w:outlineLvl w:val="2"/>
        <w:rPr>
          <w:rFonts w:ascii="宋体" w:hAnsi="宋体" w:cs="宋体"/>
          <w:b/>
          <w:bCs/>
          <w:sz w:val="24"/>
          <w:szCs w:val="24"/>
        </w:rPr>
      </w:pPr>
      <w:r>
        <w:rPr>
          <w:rFonts w:hint="eastAsia" w:ascii="宋体" w:hAnsi="宋体" w:cs="宋体"/>
          <w:b/>
          <w:bCs/>
          <w:sz w:val="24"/>
          <w:szCs w:val="24"/>
        </w:rPr>
        <w:t>1、岗位职业能力和典型工作任务分析</w:t>
      </w:r>
      <w:r>
        <w:rPr>
          <w:rFonts w:hint="eastAsia" w:ascii="宋体" w:hAnsi="宋体" w:cs="宋体"/>
          <w:b/>
          <w:sz w:val="24"/>
          <w:szCs w:val="24"/>
        </w:rPr>
        <w:t xml:space="preserve"> </w:t>
      </w:r>
    </w:p>
    <w:p>
      <w:pPr>
        <w:ind w:firstLine="482" w:firstLineChars="200"/>
        <w:jc w:val="center"/>
        <w:outlineLvl w:val="2"/>
        <w:rPr>
          <w:rFonts w:ascii="Times New Roman" w:hAnsi="Times New Roman"/>
          <w:b/>
          <w:bCs/>
          <w:color w:val="00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2 岗位职业能力和典型工作分析</w:t>
      </w:r>
    </w:p>
    <w:tbl>
      <w:tblPr>
        <w:tblStyle w:val="25"/>
        <w:tblW w:w="531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975"/>
        <w:gridCol w:w="1063"/>
        <w:gridCol w:w="4208"/>
        <w:gridCol w:w="18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536" w:type="pct"/>
            <w:vAlign w:val="center"/>
          </w:tcPr>
          <w:p>
            <w:pPr>
              <w:spacing w:line="300" w:lineRule="exact"/>
              <w:jc w:val="center"/>
              <w:outlineLvl w:val="2"/>
              <w:rPr>
                <w:rFonts w:ascii="宋体" w:hAnsi="宋体"/>
                <w:b/>
                <w:sz w:val="18"/>
                <w:szCs w:val="18"/>
              </w:rPr>
            </w:pPr>
            <w:r>
              <w:rPr>
                <w:rFonts w:ascii="宋体" w:hAnsi="宋体"/>
                <w:b/>
                <w:sz w:val="18"/>
                <w:szCs w:val="18"/>
              </w:rPr>
              <w:t>就业领域</w:t>
            </w:r>
          </w:p>
        </w:tc>
        <w:tc>
          <w:tcPr>
            <w:tcW w:w="538" w:type="pct"/>
            <w:vAlign w:val="center"/>
          </w:tcPr>
          <w:p>
            <w:pPr>
              <w:spacing w:line="300" w:lineRule="exact"/>
              <w:jc w:val="center"/>
              <w:outlineLvl w:val="2"/>
              <w:rPr>
                <w:rFonts w:ascii="宋体" w:hAnsi="宋体"/>
                <w:b/>
                <w:sz w:val="18"/>
                <w:szCs w:val="18"/>
              </w:rPr>
            </w:pPr>
            <w:r>
              <w:rPr>
                <w:rFonts w:ascii="宋体" w:hAnsi="宋体"/>
                <w:b/>
                <w:sz w:val="18"/>
                <w:szCs w:val="18"/>
              </w:rPr>
              <w:t>就业岗位</w:t>
            </w:r>
          </w:p>
        </w:tc>
        <w:tc>
          <w:tcPr>
            <w:tcW w:w="587" w:type="pct"/>
            <w:vAlign w:val="center"/>
          </w:tcPr>
          <w:p>
            <w:pPr>
              <w:spacing w:line="300" w:lineRule="exact"/>
              <w:jc w:val="center"/>
              <w:outlineLvl w:val="2"/>
              <w:rPr>
                <w:rFonts w:ascii="宋体" w:hAnsi="宋体"/>
                <w:b/>
                <w:sz w:val="18"/>
                <w:szCs w:val="18"/>
              </w:rPr>
            </w:pPr>
            <w:r>
              <w:rPr>
                <w:rFonts w:ascii="宋体" w:hAnsi="宋体"/>
                <w:b/>
                <w:sz w:val="18"/>
                <w:szCs w:val="18"/>
              </w:rPr>
              <w:t>工作任务</w:t>
            </w:r>
          </w:p>
        </w:tc>
        <w:tc>
          <w:tcPr>
            <w:tcW w:w="2323" w:type="pct"/>
            <w:vAlign w:val="center"/>
          </w:tcPr>
          <w:p>
            <w:pPr>
              <w:spacing w:line="300" w:lineRule="exact"/>
              <w:jc w:val="center"/>
              <w:outlineLvl w:val="2"/>
              <w:rPr>
                <w:rFonts w:ascii="宋体" w:hAnsi="宋体"/>
                <w:b/>
                <w:sz w:val="18"/>
                <w:szCs w:val="18"/>
              </w:rPr>
            </w:pPr>
            <w:r>
              <w:rPr>
                <w:rFonts w:ascii="宋体" w:hAnsi="宋体"/>
                <w:b/>
                <w:sz w:val="18"/>
                <w:szCs w:val="18"/>
              </w:rPr>
              <w:t>岗位所需能力</w:t>
            </w:r>
          </w:p>
        </w:tc>
        <w:tc>
          <w:tcPr>
            <w:tcW w:w="1014" w:type="pct"/>
            <w:vAlign w:val="center"/>
          </w:tcPr>
          <w:p>
            <w:pPr>
              <w:spacing w:line="300" w:lineRule="exact"/>
              <w:jc w:val="center"/>
              <w:outlineLvl w:val="2"/>
              <w:rPr>
                <w:rFonts w:ascii="宋体" w:hAnsi="宋体"/>
                <w:b/>
                <w:sz w:val="18"/>
                <w:szCs w:val="18"/>
              </w:rPr>
            </w:pPr>
            <w:r>
              <w:rPr>
                <w:rFonts w:ascii="宋体" w:hAnsi="宋体"/>
                <w:b/>
                <w:sz w:val="18"/>
                <w:szCs w:val="18"/>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Merge w:val="restart"/>
            <w:vAlign w:val="center"/>
          </w:tcPr>
          <w:p>
            <w:pPr>
              <w:adjustRightInd w:val="0"/>
              <w:snapToGrid w:val="0"/>
              <w:jc w:val="left"/>
              <w:outlineLvl w:val="2"/>
              <w:rPr>
                <w:rFonts w:ascii="宋体" w:hAnsi="宋体"/>
                <w:color w:val="000000"/>
                <w:sz w:val="18"/>
                <w:szCs w:val="18"/>
              </w:rPr>
            </w:pPr>
            <w:r>
              <w:rPr>
                <w:rFonts w:hint="eastAsia" w:ascii="宋体" w:hAnsi="宋体"/>
                <w:color w:val="000000"/>
                <w:sz w:val="18"/>
                <w:szCs w:val="18"/>
              </w:rPr>
              <w:t>旅游业</w:t>
            </w:r>
          </w:p>
        </w:tc>
        <w:tc>
          <w:tcPr>
            <w:tcW w:w="538" w:type="pct"/>
            <w:vMerge w:val="restart"/>
            <w:vAlign w:val="center"/>
          </w:tcPr>
          <w:p>
            <w:pPr>
              <w:adjustRightInd w:val="0"/>
              <w:snapToGrid w:val="0"/>
              <w:jc w:val="left"/>
              <w:outlineLvl w:val="2"/>
              <w:rPr>
                <w:rFonts w:ascii="宋体" w:hAnsi="宋体"/>
                <w:color w:val="000000"/>
                <w:sz w:val="18"/>
                <w:szCs w:val="18"/>
              </w:rPr>
            </w:pPr>
            <w:r>
              <w:rPr>
                <w:rFonts w:hint="eastAsia" w:ascii="宋体" w:hAnsi="宋体"/>
                <w:color w:val="000000"/>
                <w:sz w:val="18"/>
                <w:szCs w:val="18"/>
              </w:rPr>
              <w:t>基础旅游服务与管理岗位群</w:t>
            </w:r>
          </w:p>
        </w:tc>
        <w:tc>
          <w:tcPr>
            <w:tcW w:w="587" w:type="pct"/>
            <w:vAlign w:val="center"/>
          </w:tcPr>
          <w:p>
            <w:pPr>
              <w:adjustRightInd w:val="0"/>
              <w:snapToGrid w:val="0"/>
              <w:jc w:val="left"/>
              <w:outlineLvl w:val="2"/>
              <w:rPr>
                <w:rFonts w:ascii="宋体" w:hAnsi="宋体"/>
                <w:color w:val="000000"/>
                <w:sz w:val="18"/>
                <w:szCs w:val="18"/>
              </w:rPr>
            </w:pPr>
            <w:r>
              <w:rPr>
                <w:rFonts w:hint="eastAsia" w:ascii="宋体" w:hAnsi="宋体"/>
                <w:color w:val="000000"/>
                <w:sz w:val="18"/>
                <w:szCs w:val="18"/>
              </w:rPr>
              <w:t>导游</w:t>
            </w:r>
          </w:p>
        </w:tc>
        <w:tc>
          <w:tcPr>
            <w:tcW w:w="2323" w:type="pct"/>
            <w:vAlign w:val="center"/>
          </w:tcPr>
          <w:p>
            <w:pPr>
              <w:adjustRightInd w:val="0"/>
              <w:snapToGrid w:val="0"/>
              <w:jc w:val="left"/>
              <w:outlineLvl w:val="2"/>
              <w:rPr>
                <w:rFonts w:ascii="宋体" w:hAnsi="宋体"/>
                <w:color w:val="000000"/>
                <w:sz w:val="18"/>
                <w:szCs w:val="18"/>
              </w:rPr>
            </w:pPr>
            <w:r>
              <w:rPr>
                <w:rFonts w:hint="eastAsia" w:ascii="宋体" w:hAnsi="宋体"/>
                <w:color w:val="000000"/>
                <w:sz w:val="18"/>
                <w:szCs w:val="18"/>
              </w:rPr>
              <w:t>1、负责旅游过程中同各地接待旅行社的联系、衔接、协调工作；</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2、按接待计划安排和组织游客参观、游览；</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3、按照旅游接待行程，安排好游客的交通、餐饮、住宿，保护游客的人身和财产安全；</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4、耐心解答游客的问询，妥善处理旅游相关服务方面的协作关系以及旅途中发生的各类问题。</w:t>
            </w:r>
          </w:p>
        </w:tc>
        <w:tc>
          <w:tcPr>
            <w:tcW w:w="1014" w:type="pct"/>
            <w:vAlign w:val="center"/>
          </w:tcPr>
          <w:p>
            <w:pPr>
              <w:adjustRightInd w:val="0"/>
              <w:snapToGrid w:val="0"/>
              <w:jc w:val="left"/>
              <w:rPr>
                <w:rFonts w:ascii="宋体" w:hAnsi="宋体"/>
                <w:color w:val="000000"/>
                <w:sz w:val="18"/>
                <w:szCs w:val="18"/>
              </w:rPr>
            </w:pP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导游基础知识</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导游实务</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旅游政策法规</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旅游心理学</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旅游礼仪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Merge w:val="continue"/>
            <w:vAlign w:val="center"/>
          </w:tcPr>
          <w:p>
            <w:pPr>
              <w:adjustRightInd w:val="0"/>
              <w:snapToGrid w:val="0"/>
              <w:jc w:val="left"/>
              <w:rPr>
                <w:rFonts w:ascii="宋体" w:hAnsi="宋体"/>
                <w:color w:val="000000"/>
                <w:sz w:val="18"/>
                <w:szCs w:val="18"/>
              </w:rPr>
            </w:pPr>
          </w:p>
        </w:tc>
        <w:tc>
          <w:tcPr>
            <w:tcW w:w="538" w:type="pct"/>
            <w:vMerge w:val="continue"/>
            <w:vAlign w:val="center"/>
          </w:tcPr>
          <w:p>
            <w:pPr>
              <w:adjustRightInd w:val="0"/>
              <w:snapToGrid w:val="0"/>
              <w:jc w:val="left"/>
              <w:rPr>
                <w:rFonts w:ascii="宋体" w:hAnsi="宋体"/>
                <w:color w:val="000000"/>
                <w:sz w:val="18"/>
                <w:szCs w:val="18"/>
              </w:rPr>
            </w:pPr>
          </w:p>
        </w:tc>
        <w:tc>
          <w:tcPr>
            <w:tcW w:w="587" w:type="pct"/>
            <w:vAlign w:val="center"/>
          </w:tcPr>
          <w:p>
            <w:pPr>
              <w:adjustRightInd w:val="0"/>
              <w:snapToGrid w:val="0"/>
              <w:jc w:val="left"/>
              <w:outlineLvl w:val="2"/>
              <w:rPr>
                <w:rFonts w:ascii="宋体" w:hAnsi="宋体"/>
                <w:color w:val="000000"/>
                <w:sz w:val="18"/>
                <w:szCs w:val="18"/>
              </w:rPr>
            </w:pPr>
            <w:r>
              <w:rPr>
                <w:rFonts w:hint="eastAsia" w:ascii="宋体" w:hAnsi="宋体"/>
                <w:color w:val="000000"/>
                <w:sz w:val="18"/>
                <w:szCs w:val="18"/>
              </w:rPr>
              <w:t>旅行社计调与外联</w:t>
            </w:r>
          </w:p>
        </w:tc>
        <w:tc>
          <w:tcPr>
            <w:tcW w:w="2323" w:type="pct"/>
            <w:vAlign w:val="center"/>
          </w:tcPr>
          <w:p>
            <w:pPr>
              <w:adjustRightInd w:val="0"/>
              <w:snapToGrid w:val="0"/>
              <w:jc w:val="left"/>
              <w:outlineLvl w:val="2"/>
              <w:rPr>
                <w:rFonts w:ascii="宋体" w:hAnsi="宋体"/>
                <w:color w:val="000000"/>
                <w:sz w:val="18"/>
                <w:szCs w:val="18"/>
              </w:rPr>
            </w:pPr>
            <w:r>
              <w:rPr>
                <w:rFonts w:hint="eastAsia" w:ascii="宋体" w:hAnsi="宋体"/>
                <w:color w:val="000000"/>
                <w:sz w:val="18"/>
                <w:szCs w:val="18"/>
              </w:rPr>
              <w:t>1、负责与旅行社、旅游的联系沟通工作； </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2、负责本社旅游团队住房、用餐、用车、导游服务等接待工作，做好团队有关单据的收发和登记工作以及团队档案整理工作；</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3、掌握公司导游员的个人素质、带团技巧、从业记录等情况，并按旅行社的要求安排导游。 </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4、负责导游服务质量、等级的划分和评定工作；</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5、负责导游员出团情况的统计工作； </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6、负责接待对导游的投诉工作并进行及时提出处理意见报总经理；</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7、负责编写导游带团过程中有价值的案例；</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8、负责导游员的档案、个人资料管理工作。</w:t>
            </w:r>
          </w:p>
        </w:tc>
        <w:tc>
          <w:tcPr>
            <w:tcW w:w="1014" w:type="pct"/>
            <w:vAlign w:val="center"/>
          </w:tcPr>
          <w:p>
            <w:pPr>
              <w:adjustRightInd w:val="0"/>
              <w:snapToGrid w:val="0"/>
              <w:jc w:val="left"/>
              <w:outlineLvl w:val="2"/>
              <w:rPr>
                <w:rFonts w:ascii="宋体" w:hAnsi="宋体"/>
                <w:color w:val="000000"/>
                <w:sz w:val="18"/>
                <w:szCs w:val="18"/>
              </w:rPr>
            </w:pPr>
            <w:r>
              <w:rPr>
                <w:rFonts w:hint="eastAsia" w:ascii="宋体" w:hAnsi="宋体"/>
                <w:color w:val="000000"/>
                <w:sz w:val="18"/>
                <w:szCs w:val="18"/>
              </w:rPr>
              <w:t>旅游学概论</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旅行社运营与管理</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旅游心理学</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旅游礼仪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Merge w:val="restart"/>
            <w:vAlign w:val="center"/>
          </w:tcPr>
          <w:p>
            <w:pPr>
              <w:spacing w:line="300" w:lineRule="exact"/>
              <w:jc w:val="center"/>
              <w:rPr>
                <w:rFonts w:ascii="宋体" w:hAnsi="宋体"/>
                <w:color w:val="FF0000"/>
                <w:sz w:val="18"/>
                <w:szCs w:val="18"/>
              </w:rPr>
            </w:pPr>
          </w:p>
        </w:tc>
        <w:tc>
          <w:tcPr>
            <w:tcW w:w="538" w:type="pct"/>
            <w:vMerge w:val="restart"/>
            <w:vAlign w:val="center"/>
          </w:tcPr>
          <w:p>
            <w:pPr>
              <w:adjustRightInd w:val="0"/>
              <w:snapToGrid w:val="0"/>
              <w:jc w:val="left"/>
              <w:outlineLvl w:val="2"/>
              <w:rPr>
                <w:rFonts w:ascii="宋体" w:hAnsi="宋体"/>
                <w:color w:val="000000"/>
                <w:sz w:val="18"/>
                <w:szCs w:val="18"/>
              </w:rPr>
            </w:pPr>
            <w:r>
              <w:rPr>
                <w:rFonts w:hint="eastAsia" w:ascii="宋体" w:hAnsi="宋体"/>
                <w:color w:val="000000"/>
                <w:sz w:val="18"/>
                <w:szCs w:val="18"/>
              </w:rPr>
              <w:t>全域旅游岗位群</w:t>
            </w:r>
          </w:p>
        </w:tc>
        <w:tc>
          <w:tcPr>
            <w:tcW w:w="587" w:type="pct"/>
            <w:vAlign w:val="center"/>
          </w:tcPr>
          <w:p>
            <w:pPr>
              <w:adjustRightInd w:val="0"/>
              <w:snapToGrid w:val="0"/>
              <w:jc w:val="left"/>
              <w:outlineLvl w:val="2"/>
              <w:rPr>
                <w:rFonts w:ascii="宋体" w:hAnsi="宋体"/>
                <w:color w:val="000000"/>
                <w:sz w:val="18"/>
                <w:szCs w:val="18"/>
              </w:rPr>
            </w:pPr>
            <w:r>
              <w:rPr>
                <w:rFonts w:hint="eastAsia" w:ascii="宋体" w:hAnsi="宋体"/>
                <w:color w:val="000000"/>
                <w:sz w:val="18"/>
                <w:szCs w:val="18"/>
              </w:rPr>
              <w:t>营销策划</w:t>
            </w:r>
          </w:p>
        </w:tc>
        <w:tc>
          <w:tcPr>
            <w:tcW w:w="2323" w:type="pct"/>
            <w:vAlign w:val="center"/>
          </w:tcPr>
          <w:p>
            <w:pPr>
              <w:adjustRightInd w:val="0"/>
              <w:snapToGrid w:val="0"/>
              <w:jc w:val="left"/>
              <w:outlineLvl w:val="2"/>
              <w:rPr>
                <w:rFonts w:ascii="宋体" w:hAnsi="宋体"/>
                <w:color w:val="000000"/>
                <w:sz w:val="18"/>
                <w:szCs w:val="18"/>
              </w:rPr>
            </w:pPr>
            <w:r>
              <w:rPr>
                <w:rFonts w:hint="eastAsia" w:ascii="宋体" w:hAnsi="宋体"/>
                <w:color w:val="000000"/>
                <w:sz w:val="18"/>
                <w:szCs w:val="18"/>
              </w:rPr>
              <w:t>1、负责景区或其他旅游企业市场营销和宣传策划工作；</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2、广泛调研和分析，制订价格政策和营销方案；</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3、负责销售渠道的拓展，建立和维护销售网络；</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4、定期对销售情况进行分析，结合市场的变化，不断改善销售策略；</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5、同区域内景区、旅游、旅行社和各类俱乐部建立合作关系；</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6、负责主题活动的策划和组织实施；</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7、负责制订和落实景区或其他旅游企业宣传和广告投放方案；</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8、负责企业网站的建设和维护；</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9、负责企业宣传资料的设计和制作。</w:t>
            </w:r>
          </w:p>
        </w:tc>
        <w:tc>
          <w:tcPr>
            <w:tcW w:w="1014" w:type="pct"/>
            <w:vAlign w:val="center"/>
          </w:tcPr>
          <w:p>
            <w:pPr>
              <w:adjustRightInd w:val="0"/>
              <w:snapToGrid w:val="0"/>
              <w:jc w:val="left"/>
              <w:outlineLvl w:val="2"/>
              <w:rPr>
                <w:rFonts w:ascii="宋体" w:hAnsi="宋体"/>
                <w:color w:val="000000"/>
                <w:sz w:val="18"/>
                <w:szCs w:val="18"/>
              </w:rPr>
            </w:pPr>
            <w:r>
              <w:rPr>
                <w:rFonts w:hint="eastAsia" w:ascii="宋体" w:hAnsi="宋体"/>
                <w:color w:val="000000"/>
                <w:sz w:val="18"/>
                <w:szCs w:val="18"/>
              </w:rPr>
              <w:t>旅游学概论</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旅行社运营与管理</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旅游心理学</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旅游礼仪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6" w:type="pct"/>
            <w:vMerge w:val="continue"/>
            <w:vAlign w:val="center"/>
          </w:tcPr>
          <w:p>
            <w:pPr>
              <w:spacing w:line="300" w:lineRule="exact"/>
              <w:jc w:val="center"/>
              <w:rPr>
                <w:rFonts w:ascii="宋体" w:hAnsi="宋体"/>
                <w:color w:val="FF0000"/>
                <w:sz w:val="18"/>
                <w:szCs w:val="18"/>
              </w:rPr>
            </w:pPr>
          </w:p>
        </w:tc>
        <w:tc>
          <w:tcPr>
            <w:tcW w:w="538" w:type="pct"/>
            <w:vMerge w:val="continue"/>
            <w:vAlign w:val="center"/>
          </w:tcPr>
          <w:p>
            <w:pPr>
              <w:adjustRightInd w:val="0"/>
              <w:snapToGrid w:val="0"/>
              <w:jc w:val="left"/>
              <w:rPr>
                <w:rFonts w:ascii="宋体" w:hAnsi="宋体"/>
                <w:color w:val="000000"/>
                <w:sz w:val="18"/>
                <w:szCs w:val="18"/>
              </w:rPr>
            </w:pPr>
          </w:p>
        </w:tc>
        <w:tc>
          <w:tcPr>
            <w:tcW w:w="587" w:type="pct"/>
            <w:vAlign w:val="center"/>
          </w:tcPr>
          <w:p>
            <w:pPr>
              <w:adjustRightInd w:val="0"/>
              <w:snapToGrid w:val="0"/>
              <w:jc w:val="left"/>
              <w:outlineLvl w:val="2"/>
              <w:rPr>
                <w:rFonts w:ascii="宋体" w:hAnsi="宋体"/>
                <w:color w:val="000000"/>
                <w:sz w:val="18"/>
                <w:szCs w:val="18"/>
              </w:rPr>
            </w:pPr>
            <w:r>
              <w:rPr>
                <w:rFonts w:hint="eastAsia" w:ascii="宋体" w:hAnsi="宋体"/>
                <w:color w:val="000000"/>
                <w:sz w:val="18"/>
                <w:szCs w:val="18"/>
              </w:rPr>
              <w:t>游艇与邮轮业管理</w:t>
            </w:r>
          </w:p>
        </w:tc>
        <w:tc>
          <w:tcPr>
            <w:tcW w:w="2323" w:type="pct"/>
            <w:vAlign w:val="center"/>
          </w:tcPr>
          <w:p>
            <w:pPr>
              <w:adjustRightInd w:val="0"/>
              <w:snapToGrid w:val="0"/>
              <w:jc w:val="left"/>
              <w:outlineLvl w:val="2"/>
              <w:rPr>
                <w:rFonts w:ascii="宋体" w:hAnsi="宋体"/>
                <w:color w:val="000000"/>
                <w:sz w:val="18"/>
                <w:szCs w:val="18"/>
              </w:rPr>
            </w:pPr>
            <w:r>
              <w:rPr>
                <w:rFonts w:hint="eastAsia" w:ascii="宋体" w:hAnsi="宋体"/>
                <w:color w:val="000000"/>
                <w:sz w:val="18"/>
                <w:szCs w:val="18"/>
              </w:rPr>
              <w:t>1、自助餐服务与管理；</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2、酒吧服务与管理；</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3、客房送餐服务与管理；</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4、康乐服务与管理。</w:t>
            </w:r>
          </w:p>
        </w:tc>
        <w:tc>
          <w:tcPr>
            <w:tcW w:w="1014" w:type="pct"/>
            <w:vAlign w:val="center"/>
          </w:tcPr>
          <w:p>
            <w:pPr>
              <w:adjustRightInd w:val="0"/>
              <w:snapToGrid w:val="0"/>
              <w:jc w:val="left"/>
              <w:outlineLvl w:val="2"/>
              <w:rPr>
                <w:rFonts w:ascii="宋体" w:hAnsi="宋体"/>
                <w:color w:val="000000"/>
                <w:sz w:val="18"/>
                <w:szCs w:val="18"/>
              </w:rPr>
            </w:pPr>
            <w:r>
              <w:rPr>
                <w:rFonts w:hint="eastAsia" w:ascii="宋体" w:hAnsi="宋体"/>
                <w:color w:val="000000"/>
                <w:sz w:val="18"/>
                <w:szCs w:val="18"/>
              </w:rPr>
              <w:t>旅游学概论</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旅行社运营与管理</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旅游心理学</w:t>
            </w:r>
          </w:p>
          <w:p>
            <w:pPr>
              <w:adjustRightInd w:val="0"/>
              <w:snapToGrid w:val="0"/>
              <w:jc w:val="left"/>
              <w:outlineLvl w:val="2"/>
              <w:rPr>
                <w:rFonts w:ascii="宋体" w:hAnsi="宋体"/>
                <w:color w:val="000000"/>
                <w:sz w:val="18"/>
                <w:szCs w:val="18"/>
              </w:rPr>
            </w:pPr>
            <w:r>
              <w:rPr>
                <w:rFonts w:hint="eastAsia" w:ascii="宋体" w:hAnsi="宋体"/>
                <w:color w:val="000000"/>
                <w:sz w:val="18"/>
                <w:szCs w:val="18"/>
              </w:rPr>
              <w:t>旅游礼仪</w:t>
            </w:r>
          </w:p>
        </w:tc>
      </w:tr>
    </w:tbl>
    <w:p>
      <w:pPr>
        <w:keepNext/>
        <w:keepLines/>
        <w:spacing w:line="500" w:lineRule="exact"/>
        <w:rPr>
          <w:rFonts w:ascii="Arial" w:hAnsi="Arial" w:eastAsia="黑体"/>
          <w:b/>
          <w:bCs/>
          <w:sz w:val="28"/>
          <w:szCs w:val="28"/>
        </w:rPr>
      </w:pPr>
    </w:p>
    <w:p>
      <w:pPr>
        <w:keepNext/>
        <w:keepLines/>
        <w:spacing w:line="500" w:lineRule="exact"/>
        <w:ind w:firstLine="482" w:firstLineChars="200"/>
        <w:outlineLvl w:val="2"/>
        <w:rPr>
          <w:rFonts w:ascii="宋体" w:hAnsi="宋体" w:cs="宋体"/>
          <w:b/>
          <w:bCs/>
          <w:sz w:val="24"/>
          <w:szCs w:val="24"/>
        </w:rPr>
      </w:pPr>
      <w:r>
        <w:rPr>
          <w:rFonts w:hint="eastAsia" w:ascii="宋体" w:hAnsi="宋体" w:cs="宋体"/>
          <w:b/>
          <w:bCs/>
          <w:sz w:val="24"/>
          <w:szCs w:val="24"/>
        </w:rPr>
        <w:t>2、课程体系架构</w:t>
      </w:r>
    </w:p>
    <w:p>
      <w:pPr>
        <w:pStyle w:val="2"/>
        <w:spacing w:line="440" w:lineRule="atLeast"/>
        <w:outlineLvl w:val="2"/>
      </w:pPr>
      <w:r>
        <w:rPr>
          <w:rFonts w:hint="eastAsia" w:ascii="宋体" w:hAnsi="宋体" w:eastAsia="宋体" w:cs="宋体"/>
          <w:sz w:val="24"/>
        </w:rPr>
        <w:t>本专业课程体系包括公共基础课程和专业课程</w:t>
      </w:r>
      <w:r>
        <w:rPr>
          <w:rFonts w:hint="eastAsia" w:ascii="宋体" w:hAnsi="宋体" w:eastAsia="宋体" w:cs="宋体"/>
          <w:sz w:val="24"/>
          <w:lang w:val="en-US"/>
        </w:rPr>
        <w:t>2个部分，专业课程又包括专业基础课程、专业核心课程和专业拓展课程三个部分。在保证学生提升基本素质的前提下学习专业知识，同时提升职业技能。</w:t>
      </w:r>
    </w:p>
    <w:p/>
    <w:p>
      <w:pPr>
        <w:pStyle w:val="2"/>
        <w:ind w:firstLine="420"/>
      </w:pPr>
      <w:r>
        <w:rPr>
          <w:rFonts w:hint="eastAsia"/>
          <w:lang w:val="en-US"/>
        </w:rPr>
        <w:drawing>
          <wp:inline distT="0" distB="0" distL="114300" distR="114300">
            <wp:extent cx="5271770" cy="4210050"/>
            <wp:effectExtent l="0" t="0" r="5080" b="0"/>
            <wp:docPr id="14" name="图片 14" descr="046259bcc8d0d4da8e8fe47f1a6ea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046259bcc8d0d4da8e8fe47f1a6ea66"/>
                    <pic:cNvPicPr>
                      <a:picLocks noChangeAspect="1"/>
                    </pic:cNvPicPr>
                  </pic:nvPicPr>
                  <pic:blipFill>
                    <a:blip r:embed="rId7"/>
                    <a:stretch>
                      <a:fillRect/>
                    </a:stretch>
                  </pic:blipFill>
                  <pic:spPr>
                    <a:xfrm>
                      <a:off x="0" y="0"/>
                      <a:ext cx="5271770" cy="4210050"/>
                    </a:xfrm>
                    <a:prstGeom prst="rect">
                      <a:avLst/>
                    </a:prstGeom>
                  </pic:spPr>
                </pic:pic>
              </a:graphicData>
            </a:graphic>
          </wp:inline>
        </w:drawing>
      </w:r>
    </w:p>
    <w:p>
      <w:pPr>
        <w:pStyle w:val="2"/>
        <w:ind w:firstLine="0" w:firstLineChars="0"/>
      </w:pPr>
    </w:p>
    <w:p>
      <w:pPr>
        <w:pStyle w:val="4"/>
        <w:ind w:firstLine="562"/>
      </w:pPr>
      <w:bookmarkStart w:id="93" w:name="_Toc32128"/>
      <w:bookmarkStart w:id="94" w:name="_Toc8077"/>
      <w:bookmarkStart w:id="95" w:name="_Toc8586"/>
      <w:bookmarkStart w:id="96" w:name="_Toc619"/>
      <w:r>
        <w:rPr>
          <w:rFonts w:hint="eastAsia"/>
        </w:rPr>
        <w:t>（二）课程设置及描述</w:t>
      </w:r>
      <w:bookmarkEnd w:id="93"/>
      <w:bookmarkEnd w:id="94"/>
      <w:bookmarkEnd w:id="95"/>
      <w:bookmarkEnd w:id="96"/>
    </w:p>
    <w:p>
      <w:pPr>
        <w:jc w:val="center"/>
        <w:rPr>
          <w:rFonts w:ascii="Times New Roman" w:hAnsi="Times New Roman"/>
          <w:b/>
          <w:bCs/>
          <w:color w:val="000000"/>
          <w:sz w:val="24"/>
          <w:szCs w:val="24"/>
        </w:rPr>
      </w:pPr>
      <w:r>
        <w:rPr>
          <w:rFonts w:hint="eastAsia" w:ascii="Times New Roman" w:hAnsi="Times New Roman"/>
          <w:b/>
          <w:bCs/>
          <w:color w:val="000000"/>
          <w:sz w:val="24"/>
          <w:szCs w:val="24"/>
        </w:rPr>
        <w:t>表3 公共必修课程体系</w:t>
      </w:r>
    </w:p>
    <w:tbl>
      <w:tblPr>
        <w:tblStyle w:val="2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1236"/>
        <w:gridCol w:w="2410"/>
        <w:gridCol w:w="269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课程性质</w:t>
            </w: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课程目标</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主要内容</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公共必修课程</w:t>
            </w: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主题一：习近平新时代中国特色社会主义思想及其历史地位</w:t>
            </w:r>
          </w:p>
          <w:p>
            <w:pPr>
              <w:rPr>
                <w:rFonts w:ascii="宋体" w:hAnsi="宋体" w:cs="宋体"/>
                <w:sz w:val="18"/>
                <w:szCs w:val="18"/>
              </w:rPr>
            </w:pPr>
            <w:r>
              <w:rPr>
                <w:rFonts w:hint="eastAsia" w:ascii="宋体" w:hAnsi="宋体" w:cs="宋体"/>
                <w:sz w:val="18"/>
                <w:szCs w:val="18"/>
              </w:rPr>
              <w:t>主题二：坚持和发展中国特色社会主义的总任务</w:t>
            </w:r>
          </w:p>
          <w:p>
            <w:pPr>
              <w:rPr>
                <w:rFonts w:ascii="宋体" w:hAnsi="宋体" w:cs="宋体"/>
                <w:sz w:val="18"/>
                <w:szCs w:val="18"/>
              </w:rPr>
            </w:pPr>
            <w:r>
              <w:rPr>
                <w:rFonts w:hint="eastAsia" w:ascii="宋体" w:hAnsi="宋体" w:cs="宋体"/>
                <w:sz w:val="18"/>
                <w:szCs w:val="18"/>
              </w:rPr>
              <w:t>主题三:“五位一体”总体布局</w:t>
            </w:r>
          </w:p>
          <w:p>
            <w:pPr>
              <w:rPr>
                <w:rFonts w:ascii="宋体" w:hAnsi="宋体" w:cs="宋体"/>
                <w:sz w:val="18"/>
                <w:szCs w:val="18"/>
              </w:rPr>
            </w:pPr>
            <w:r>
              <w:rPr>
                <w:rFonts w:hint="eastAsia" w:ascii="宋体" w:hAnsi="宋体" w:cs="宋体"/>
                <w:sz w:val="18"/>
                <w:szCs w:val="18"/>
              </w:rPr>
              <w:t>主题四:“四个全面”战略布局</w:t>
            </w:r>
          </w:p>
          <w:p>
            <w:pPr>
              <w:rPr>
                <w:rFonts w:ascii="宋体" w:hAnsi="宋体" w:cs="宋体"/>
                <w:sz w:val="18"/>
                <w:szCs w:val="18"/>
              </w:rPr>
            </w:pPr>
            <w:r>
              <w:rPr>
                <w:rFonts w:hint="eastAsia" w:ascii="宋体" w:hAnsi="宋体" w:cs="宋体"/>
                <w:sz w:val="18"/>
                <w:szCs w:val="18"/>
              </w:rPr>
              <w:t>主题五：实现中华民族伟大复兴的重要保障</w:t>
            </w:r>
          </w:p>
          <w:p>
            <w:pPr>
              <w:rPr>
                <w:rFonts w:ascii="宋体" w:hAnsi="宋体" w:cs="宋体"/>
                <w:sz w:val="18"/>
                <w:szCs w:val="18"/>
              </w:rPr>
            </w:pPr>
            <w:r>
              <w:rPr>
                <w:rFonts w:hint="eastAsia" w:ascii="宋体" w:hAnsi="宋体" w:cs="宋体"/>
                <w:sz w:val="18"/>
                <w:szCs w:val="18"/>
              </w:rPr>
              <w:t>主题六：中国特色大国外交</w:t>
            </w:r>
          </w:p>
          <w:p>
            <w:pPr>
              <w:rPr>
                <w:rFonts w:ascii="宋体" w:hAnsi="宋体" w:cs="宋体"/>
                <w:sz w:val="18"/>
                <w:szCs w:val="18"/>
              </w:rPr>
            </w:pPr>
            <w:r>
              <w:rPr>
                <w:rFonts w:hint="eastAsia" w:ascii="宋体" w:hAnsi="宋体" w:cs="宋体"/>
                <w:sz w:val="18"/>
                <w:szCs w:val="18"/>
              </w:rPr>
              <w:t>主题七:坚持和加强党的领导</w:t>
            </w:r>
            <w:r>
              <w:rPr>
                <w:rFonts w:ascii="宋体" w:hAnsi="宋体" w:cs="宋体"/>
                <w:sz w:val="18"/>
                <w:szCs w:val="18"/>
              </w:rPr>
              <w:t xml:space="preserve"> </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562"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4</w:t>
            </w:r>
          </w:p>
          <w:p>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（1）中国国防</w:t>
            </w:r>
          </w:p>
          <w:p>
            <w:pPr>
              <w:rPr>
                <w:rFonts w:ascii="宋体" w:hAnsi="宋体" w:cs="宋体"/>
                <w:sz w:val="18"/>
                <w:szCs w:val="18"/>
              </w:rPr>
            </w:pPr>
            <w:r>
              <w:rPr>
                <w:rFonts w:hint="eastAsia" w:ascii="宋体" w:hAnsi="宋体" w:cs="宋体"/>
                <w:sz w:val="18"/>
                <w:szCs w:val="18"/>
              </w:rPr>
              <w:t>（2）国家安全</w:t>
            </w:r>
          </w:p>
          <w:p>
            <w:pPr>
              <w:rPr>
                <w:rFonts w:ascii="宋体" w:hAnsi="宋体" w:cs="宋体"/>
                <w:sz w:val="18"/>
                <w:szCs w:val="18"/>
              </w:rPr>
            </w:pPr>
            <w:r>
              <w:rPr>
                <w:rFonts w:hint="eastAsia" w:ascii="宋体" w:hAnsi="宋体" w:cs="宋体"/>
                <w:sz w:val="18"/>
                <w:szCs w:val="18"/>
              </w:rPr>
              <w:t>（3）军事思想</w:t>
            </w:r>
          </w:p>
          <w:p>
            <w:pPr>
              <w:rPr>
                <w:rFonts w:ascii="宋体" w:hAnsi="宋体" w:cs="宋体"/>
                <w:sz w:val="18"/>
                <w:szCs w:val="18"/>
              </w:rPr>
            </w:pPr>
            <w:r>
              <w:rPr>
                <w:rFonts w:hint="eastAsia" w:ascii="宋体" w:hAnsi="宋体" w:cs="宋体"/>
                <w:sz w:val="18"/>
                <w:szCs w:val="18"/>
              </w:rPr>
              <w:t>（4）现代战争</w:t>
            </w:r>
          </w:p>
          <w:p>
            <w:pPr>
              <w:rPr>
                <w:rFonts w:ascii="宋体" w:hAnsi="宋体" w:cs="宋体"/>
                <w:sz w:val="18"/>
                <w:szCs w:val="18"/>
              </w:rPr>
            </w:pPr>
            <w:r>
              <w:rPr>
                <w:rFonts w:hint="eastAsia" w:ascii="宋体" w:hAnsi="宋体" w:cs="宋体"/>
                <w:sz w:val="18"/>
                <w:szCs w:val="18"/>
              </w:rPr>
              <w:t>（5）信息化装备</w:t>
            </w:r>
          </w:p>
        </w:tc>
        <w:tc>
          <w:tcPr>
            <w:tcW w:w="2308"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计算机应用基础</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pPr>
              <w:rPr>
                <w:rFonts w:ascii="宋体" w:hAnsi="宋体" w:cs="宋体"/>
                <w:sz w:val="18"/>
                <w:szCs w:val="18"/>
              </w:rPr>
            </w:pPr>
            <w:r>
              <w:rPr>
                <w:rFonts w:hint="eastAsia" w:ascii="宋体" w:hAnsi="宋体" w:cs="宋体"/>
                <w:sz w:val="18"/>
                <w:szCs w:val="18"/>
              </w:rPr>
              <w:t>（2）熟练使用微软Office2010软件如：Word2010、Excel2010、Power point2010等</w:t>
            </w:r>
          </w:p>
          <w:p>
            <w:pPr>
              <w:rPr>
                <w:rFonts w:ascii="宋体" w:hAnsi="宋体" w:cs="宋体"/>
                <w:sz w:val="18"/>
                <w:szCs w:val="18"/>
              </w:rPr>
            </w:pPr>
            <w:r>
              <w:rPr>
                <w:rFonts w:hint="eastAsia" w:ascii="宋体" w:hAnsi="宋体" w:cs="宋体"/>
                <w:sz w:val="18"/>
                <w:szCs w:val="18"/>
              </w:rPr>
              <w:t>（3）掌握计算机信息技术安全知识和病毒的防治知识</w:t>
            </w:r>
          </w:p>
          <w:p>
            <w:pPr>
              <w:rPr>
                <w:rFonts w:ascii="宋体" w:hAnsi="宋体" w:cs="宋体"/>
                <w:sz w:val="18"/>
                <w:szCs w:val="18"/>
              </w:rPr>
            </w:pPr>
            <w:r>
              <w:rPr>
                <w:rFonts w:hint="eastAsia" w:ascii="宋体" w:hAnsi="宋体" w:cs="宋体"/>
                <w:sz w:val="18"/>
                <w:szCs w:val="18"/>
              </w:rPr>
              <w:t>（4）计算机网络的基础知识及Internet网的基本操作</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（1）计算机的基础知识</w:t>
            </w:r>
          </w:p>
          <w:p>
            <w:pPr>
              <w:rPr>
                <w:rFonts w:ascii="宋体" w:hAnsi="宋体" w:cs="宋体"/>
                <w:sz w:val="18"/>
                <w:szCs w:val="18"/>
              </w:rPr>
            </w:pPr>
            <w:r>
              <w:rPr>
                <w:rFonts w:hint="eastAsia" w:ascii="宋体" w:hAnsi="宋体" w:cs="宋体"/>
                <w:sz w:val="18"/>
                <w:szCs w:val="18"/>
              </w:rPr>
              <w:t>（2）Windows基本操作</w:t>
            </w:r>
          </w:p>
          <w:p>
            <w:pPr>
              <w:rPr>
                <w:rFonts w:ascii="宋体" w:hAnsi="宋体" w:cs="宋体"/>
                <w:sz w:val="18"/>
                <w:szCs w:val="18"/>
              </w:rPr>
            </w:pPr>
            <w:r>
              <w:rPr>
                <w:rFonts w:hint="eastAsia" w:ascii="宋体" w:hAnsi="宋体" w:cs="宋体"/>
                <w:sz w:val="18"/>
                <w:szCs w:val="18"/>
              </w:rPr>
              <w:t>（3）文字处理软件Word2010使用</w:t>
            </w:r>
          </w:p>
          <w:p>
            <w:pPr>
              <w:rPr>
                <w:rFonts w:ascii="宋体" w:hAnsi="宋体" w:cs="宋体"/>
                <w:sz w:val="18"/>
                <w:szCs w:val="18"/>
              </w:rPr>
            </w:pPr>
            <w:r>
              <w:rPr>
                <w:rFonts w:hint="eastAsia" w:ascii="宋体" w:hAnsi="宋体" w:cs="宋体"/>
                <w:sz w:val="18"/>
                <w:szCs w:val="18"/>
              </w:rPr>
              <w:t>（4）电子表格软件Excel2010的使用</w:t>
            </w:r>
          </w:p>
          <w:p>
            <w:pPr>
              <w:rPr>
                <w:rFonts w:ascii="宋体" w:hAnsi="宋体" w:cs="宋体"/>
                <w:sz w:val="18"/>
                <w:szCs w:val="18"/>
              </w:rPr>
            </w:pPr>
            <w:r>
              <w:rPr>
                <w:rFonts w:hint="eastAsia" w:ascii="宋体" w:hAnsi="宋体" w:cs="宋体"/>
                <w:sz w:val="18"/>
                <w:szCs w:val="18"/>
              </w:rPr>
              <w:t>（5）幻灯片制作软件Power point2010的操作</w:t>
            </w:r>
          </w:p>
          <w:p>
            <w:pPr>
              <w:rPr>
                <w:rFonts w:ascii="宋体" w:hAnsi="宋体" w:cs="宋体"/>
                <w:sz w:val="18"/>
                <w:szCs w:val="18"/>
              </w:rPr>
            </w:pPr>
            <w:r>
              <w:rPr>
                <w:rFonts w:hint="eastAsia" w:ascii="宋体" w:hAnsi="宋体" w:cs="宋体"/>
                <w:sz w:val="18"/>
                <w:szCs w:val="18"/>
              </w:rPr>
              <w:t>（6）计算机的网络及安全处理</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lang w:eastAsia="zh-Hans"/>
              </w:rPr>
              <w:t>旅游</w:t>
            </w:r>
            <w:r>
              <w:rPr>
                <w:rFonts w:hint="eastAsia" w:ascii="宋体" w:hAnsi="宋体" w:cs="宋体"/>
                <w:sz w:val="18"/>
                <w:szCs w:val="18"/>
              </w:rPr>
              <w:t>英语</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（1）用于日常交际及一般涉外业务的基本词汇；</w:t>
            </w:r>
          </w:p>
          <w:p>
            <w:pPr>
              <w:rPr>
                <w:rFonts w:ascii="宋体" w:hAnsi="宋体" w:cs="宋体"/>
                <w:sz w:val="18"/>
                <w:szCs w:val="18"/>
              </w:rPr>
            </w:pPr>
            <w:r>
              <w:rPr>
                <w:rFonts w:hint="eastAsia" w:ascii="宋体" w:hAnsi="宋体" w:cs="宋体"/>
                <w:sz w:val="18"/>
                <w:szCs w:val="18"/>
              </w:rPr>
              <w:t>（2）语法基础知识；</w:t>
            </w:r>
          </w:p>
          <w:p>
            <w:pPr>
              <w:rPr>
                <w:rFonts w:ascii="宋体" w:hAnsi="宋体" w:cs="宋体"/>
                <w:sz w:val="18"/>
                <w:szCs w:val="18"/>
              </w:rPr>
            </w:pPr>
            <w:r>
              <w:rPr>
                <w:rFonts w:hint="eastAsia" w:ascii="宋体" w:hAnsi="宋体" w:cs="宋体"/>
                <w:sz w:val="18"/>
                <w:szCs w:val="18"/>
              </w:rPr>
              <w:t>（3）语用知识；</w:t>
            </w:r>
          </w:p>
          <w:p>
            <w:pPr>
              <w:rPr>
                <w:rFonts w:ascii="宋体" w:hAnsi="宋体" w:cs="宋体"/>
                <w:sz w:val="18"/>
                <w:szCs w:val="18"/>
              </w:rPr>
            </w:pPr>
            <w:r>
              <w:rPr>
                <w:rFonts w:hint="eastAsia" w:ascii="宋体" w:hAnsi="宋体" w:cs="宋体"/>
                <w:sz w:val="18"/>
                <w:szCs w:val="18"/>
              </w:rPr>
              <w:t>（4）中外优秀文化知识通过本门课程的学习</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田径</w:t>
            </w:r>
          </w:p>
          <w:p>
            <w:pPr>
              <w:rPr>
                <w:rFonts w:ascii="宋体" w:hAnsi="宋体" w:cs="宋体"/>
                <w:sz w:val="18"/>
                <w:szCs w:val="18"/>
              </w:rPr>
            </w:pPr>
            <w:r>
              <w:rPr>
                <w:rFonts w:hint="eastAsia" w:ascii="宋体" w:hAnsi="宋体" w:cs="宋体"/>
                <w:sz w:val="18"/>
                <w:szCs w:val="18"/>
              </w:rPr>
              <w:t>篮球</w:t>
            </w:r>
          </w:p>
          <w:p>
            <w:pPr>
              <w:rPr>
                <w:rFonts w:ascii="宋体" w:hAnsi="宋体" w:cs="宋体"/>
                <w:sz w:val="18"/>
                <w:szCs w:val="18"/>
              </w:rPr>
            </w:pPr>
            <w:r>
              <w:rPr>
                <w:rFonts w:hint="eastAsia" w:ascii="宋体" w:hAnsi="宋体" w:cs="宋体"/>
                <w:sz w:val="18"/>
                <w:szCs w:val="18"/>
              </w:rPr>
              <w:t>武术</w:t>
            </w:r>
          </w:p>
          <w:p>
            <w:pPr>
              <w:rPr>
                <w:rFonts w:ascii="宋体" w:hAnsi="宋体" w:cs="宋体"/>
                <w:sz w:val="18"/>
                <w:szCs w:val="18"/>
              </w:rPr>
            </w:pPr>
            <w:r>
              <w:rPr>
                <w:rFonts w:hint="eastAsia" w:ascii="宋体" w:hAnsi="宋体" w:cs="宋体"/>
                <w:sz w:val="18"/>
                <w:szCs w:val="18"/>
              </w:rPr>
              <w:t>体育舞蹈</w:t>
            </w:r>
          </w:p>
          <w:p>
            <w:pPr>
              <w:rPr>
                <w:rFonts w:ascii="宋体" w:hAnsi="宋体" w:cs="宋体"/>
                <w:sz w:val="18"/>
                <w:szCs w:val="18"/>
              </w:rPr>
            </w:pPr>
            <w:r>
              <w:rPr>
                <w:rFonts w:hint="eastAsia" w:ascii="宋体" w:hAnsi="宋体" w:cs="宋体"/>
                <w:sz w:val="18"/>
                <w:szCs w:val="18"/>
              </w:rPr>
              <w:t>健身健美</w:t>
            </w:r>
          </w:p>
          <w:p>
            <w:pPr>
              <w:rPr>
                <w:rFonts w:ascii="宋体" w:hAnsi="宋体" w:cs="宋体"/>
                <w:sz w:val="18"/>
                <w:szCs w:val="18"/>
              </w:rPr>
            </w:pPr>
            <w:r>
              <w:rPr>
                <w:rFonts w:hint="eastAsia" w:ascii="宋体" w:hAnsi="宋体" w:cs="宋体"/>
                <w:sz w:val="18"/>
                <w:szCs w:val="18"/>
              </w:rPr>
              <w:t>乒乓球</w:t>
            </w:r>
          </w:p>
          <w:p>
            <w:pPr>
              <w:rPr>
                <w:rFonts w:ascii="宋体" w:hAnsi="宋体" w:cs="宋体"/>
                <w:sz w:val="18"/>
                <w:szCs w:val="18"/>
              </w:rPr>
            </w:pPr>
            <w:r>
              <w:rPr>
                <w:rFonts w:hint="eastAsia" w:ascii="宋体" w:hAnsi="宋体" w:cs="宋体"/>
                <w:sz w:val="18"/>
                <w:szCs w:val="18"/>
              </w:rPr>
              <w:t>足球</w:t>
            </w:r>
          </w:p>
          <w:p>
            <w:pPr>
              <w:rPr>
                <w:rFonts w:ascii="宋体" w:hAnsi="宋体" w:cs="宋体"/>
                <w:sz w:val="18"/>
                <w:szCs w:val="18"/>
              </w:rPr>
            </w:pPr>
            <w:r>
              <w:rPr>
                <w:rFonts w:hint="eastAsia" w:ascii="宋体" w:hAnsi="宋体" w:cs="宋体"/>
                <w:sz w:val="18"/>
                <w:szCs w:val="18"/>
              </w:rPr>
              <w:t>排球</w:t>
            </w:r>
          </w:p>
          <w:p>
            <w:pPr>
              <w:rPr>
                <w:rFonts w:ascii="宋体" w:hAnsi="宋体" w:cs="宋体"/>
                <w:sz w:val="18"/>
                <w:szCs w:val="18"/>
              </w:rPr>
            </w:pPr>
            <w:r>
              <w:rPr>
                <w:rFonts w:hint="eastAsia" w:ascii="宋体" w:hAnsi="宋体" w:cs="宋体"/>
                <w:sz w:val="18"/>
                <w:szCs w:val="18"/>
              </w:rPr>
              <w:t>羽毛球</w:t>
            </w:r>
          </w:p>
          <w:p>
            <w:pPr>
              <w:rPr>
                <w:rFonts w:ascii="宋体" w:hAnsi="宋体" w:cs="宋体"/>
                <w:sz w:val="18"/>
                <w:szCs w:val="18"/>
              </w:rPr>
            </w:pPr>
            <w:r>
              <w:rPr>
                <w:rFonts w:hint="eastAsia" w:ascii="宋体" w:hAnsi="宋体" w:cs="宋体"/>
                <w:sz w:val="18"/>
                <w:szCs w:val="18"/>
              </w:rPr>
              <w:t>网球</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大学生就业创业指导</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（1）就业形势与政策</w:t>
            </w:r>
          </w:p>
          <w:p>
            <w:pPr>
              <w:rPr>
                <w:rFonts w:ascii="宋体" w:hAnsi="宋体" w:cs="宋体"/>
                <w:sz w:val="18"/>
                <w:szCs w:val="18"/>
              </w:rPr>
            </w:pPr>
            <w:r>
              <w:rPr>
                <w:rFonts w:hint="eastAsia" w:ascii="宋体" w:hAnsi="宋体" w:cs="宋体"/>
                <w:sz w:val="18"/>
                <w:szCs w:val="18"/>
              </w:rPr>
              <w:t>（2）就业前的准备</w:t>
            </w:r>
          </w:p>
          <w:p>
            <w:pPr>
              <w:rPr>
                <w:rFonts w:ascii="宋体" w:hAnsi="宋体" w:cs="宋体"/>
                <w:sz w:val="18"/>
                <w:szCs w:val="18"/>
              </w:rPr>
            </w:pPr>
            <w:r>
              <w:rPr>
                <w:rFonts w:hint="eastAsia" w:ascii="宋体" w:hAnsi="宋体" w:cs="宋体"/>
                <w:sz w:val="18"/>
                <w:szCs w:val="18"/>
              </w:rPr>
              <w:t>（3）求职与面试</w:t>
            </w:r>
          </w:p>
          <w:p>
            <w:pPr>
              <w:rPr>
                <w:rFonts w:ascii="宋体" w:hAnsi="宋体" w:cs="宋体"/>
                <w:sz w:val="18"/>
                <w:szCs w:val="18"/>
              </w:rPr>
            </w:pPr>
            <w:r>
              <w:rPr>
                <w:rFonts w:hint="eastAsia" w:ascii="宋体" w:hAnsi="宋体" w:cs="宋体"/>
                <w:sz w:val="18"/>
                <w:szCs w:val="18"/>
              </w:rPr>
              <w:t>（4）就业法律保护</w:t>
            </w:r>
          </w:p>
          <w:p>
            <w:pPr>
              <w:rPr>
                <w:rFonts w:ascii="宋体" w:hAnsi="宋体" w:cs="宋体"/>
                <w:sz w:val="18"/>
                <w:szCs w:val="18"/>
              </w:rPr>
            </w:pPr>
            <w:r>
              <w:rPr>
                <w:rFonts w:hint="eastAsia" w:ascii="宋体" w:hAnsi="宋体" w:cs="宋体"/>
                <w:sz w:val="18"/>
                <w:szCs w:val="18"/>
              </w:rPr>
              <w:t>（5）入职与发展</w:t>
            </w:r>
          </w:p>
          <w:p>
            <w:pPr>
              <w:rPr>
                <w:rFonts w:ascii="宋体" w:hAnsi="宋体" w:cs="宋体"/>
                <w:sz w:val="18"/>
                <w:szCs w:val="18"/>
              </w:rPr>
            </w:pPr>
            <w:r>
              <w:rPr>
                <w:rFonts w:hint="eastAsia" w:ascii="宋体" w:hAnsi="宋体" w:cs="宋体"/>
                <w:sz w:val="18"/>
                <w:szCs w:val="18"/>
              </w:rPr>
              <w:t>（6）创新创业教育</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（1）心理健康维护</w:t>
            </w:r>
          </w:p>
          <w:p>
            <w:pPr>
              <w:rPr>
                <w:rFonts w:ascii="宋体" w:hAnsi="宋体" w:cs="宋体"/>
                <w:sz w:val="18"/>
                <w:szCs w:val="18"/>
              </w:rPr>
            </w:pPr>
            <w:r>
              <w:rPr>
                <w:rFonts w:hint="eastAsia" w:ascii="宋体" w:hAnsi="宋体" w:cs="宋体"/>
                <w:sz w:val="18"/>
                <w:szCs w:val="18"/>
              </w:rPr>
              <w:t>（2）心理发展成熟</w:t>
            </w:r>
          </w:p>
          <w:p>
            <w:pPr>
              <w:rPr>
                <w:rFonts w:ascii="宋体" w:hAnsi="宋体" w:cs="宋体"/>
                <w:sz w:val="18"/>
                <w:szCs w:val="18"/>
              </w:rPr>
            </w:pPr>
            <w:r>
              <w:rPr>
                <w:rFonts w:hint="eastAsia" w:ascii="宋体" w:hAnsi="宋体" w:cs="宋体"/>
                <w:sz w:val="18"/>
                <w:szCs w:val="18"/>
              </w:rPr>
              <w:t>（3）心理素质培养</w:t>
            </w:r>
          </w:p>
          <w:p>
            <w:pPr>
              <w:rPr>
                <w:rFonts w:ascii="宋体" w:hAnsi="宋体" w:cs="宋体"/>
                <w:sz w:val="18"/>
                <w:szCs w:val="18"/>
              </w:rPr>
            </w:pPr>
            <w:r>
              <w:rPr>
                <w:rFonts w:hint="eastAsia" w:ascii="宋体" w:hAnsi="宋体" w:cs="宋体"/>
                <w:sz w:val="18"/>
                <w:szCs w:val="18"/>
              </w:rPr>
              <w:t>（4）积极人格铸造</w:t>
            </w:r>
          </w:p>
          <w:p>
            <w:pPr>
              <w:rPr>
                <w:rFonts w:ascii="宋体" w:hAnsi="宋体" w:cs="宋体"/>
                <w:sz w:val="18"/>
                <w:szCs w:val="18"/>
              </w:rPr>
            </w:pPr>
            <w:r>
              <w:rPr>
                <w:rFonts w:hint="eastAsia" w:ascii="宋体" w:hAnsi="宋体" w:cs="宋体"/>
                <w:sz w:val="18"/>
                <w:szCs w:val="18"/>
              </w:rPr>
              <w:t>（5）大学生心理素质</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pPr>
              <w:rPr>
                <w:rFonts w:ascii="宋体" w:hAnsi="宋体" w:cs="宋体"/>
                <w:sz w:val="18"/>
                <w:szCs w:val="18"/>
              </w:rPr>
            </w:pPr>
          </w:p>
        </w:tc>
        <w:tc>
          <w:tcPr>
            <w:tcW w:w="12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pPr>
              <w:shd w:val="clear" w:color="auto" w:fill="FFFFFF"/>
              <w:rPr>
                <w:sz w:val="18"/>
                <w:szCs w:val="18"/>
              </w:rPr>
            </w:pPr>
            <w:r>
              <w:rPr>
                <w:sz w:val="18"/>
                <w:szCs w:val="18"/>
              </w:rPr>
              <w:t>（1）树立正确的劳动观念。</w:t>
            </w:r>
          </w:p>
          <w:p>
            <w:pPr>
              <w:shd w:val="clear" w:color="auto" w:fill="FFFFFF"/>
              <w:rPr>
                <w:sz w:val="18"/>
                <w:szCs w:val="18"/>
              </w:rPr>
            </w:pPr>
            <w:r>
              <w:rPr>
                <w:sz w:val="18"/>
                <w:szCs w:val="18"/>
              </w:rPr>
              <w:t>（2）具有必备的劳动能力。</w:t>
            </w:r>
          </w:p>
          <w:p>
            <w:pPr>
              <w:shd w:val="clear" w:color="auto" w:fill="FFFFFF"/>
              <w:rPr>
                <w:sz w:val="18"/>
                <w:szCs w:val="18"/>
              </w:rPr>
            </w:pPr>
            <w:r>
              <w:rPr>
                <w:sz w:val="18"/>
                <w:szCs w:val="18"/>
              </w:rPr>
              <w:t>（3）培育积极的劳动精神。</w:t>
            </w:r>
          </w:p>
          <w:p>
            <w:pPr>
              <w:rPr>
                <w:rFonts w:ascii="宋体" w:hAnsi="宋体" w:cs="宋体"/>
                <w:sz w:val="18"/>
                <w:szCs w:val="18"/>
              </w:rPr>
            </w:pPr>
            <w:r>
              <w:rPr>
                <w:sz w:val="18"/>
                <w:szCs w:val="18"/>
              </w:rPr>
              <w:t>（4）养成良好的劳动习惯和品质。</w:t>
            </w: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230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pPr>
              <w:rPr>
                <w:rFonts w:ascii="宋体" w:hAnsi="宋体" w:cs="宋体"/>
                <w:sz w:val="18"/>
                <w:szCs w:val="18"/>
              </w:rPr>
            </w:pPr>
          </w:p>
        </w:tc>
      </w:tr>
    </w:tbl>
    <w:p>
      <w:pPr>
        <w:jc w:val="center"/>
        <w:rPr>
          <w:rFonts w:ascii="宋体" w:hAnsi="宋体" w:cs="宋体"/>
          <w:bCs/>
          <w:color w:val="FF0000"/>
          <w:kern w:val="0"/>
          <w:szCs w:val="21"/>
        </w:rPr>
      </w:pPr>
    </w:p>
    <w:p>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表4专业课程体系</w:t>
      </w:r>
    </w:p>
    <w:tbl>
      <w:tblPr>
        <w:tblStyle w:val="25"/>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889"/>
        <w:gridCol w:w="2757"/>
        <w:gridCol w:w="184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tcPr>
          <w:p>
            <w:pPr>
              <w:jc w:val="center"/>
              <w:rPr>
                <w:rFonts w:ascii="宋体" w:hAnsi="宋体"/>
                <w:sz w:val="18"/>
                <w:szCs w:val="18"/>
              </w:rPr>
            </w:pPr>
            <w:r>
              <w:rPr>
                <w:rFonts w:hint="eastAsia" w:ascii="宋体" w:hAnsi="宋体"/>
                <w:sz w:val="18"/>
                <w:szCs w:val="18"/>
              </w:rPr>
              <w:t>课程性质</w:t>
            </w:r>
          </w:p>
        </w:tc>
        <w:tc>
          <w:tcPr>
            <w:tcW w:w="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课程名称</w:t>
            </w:r>
          </w:p>
        </w:tc>
        <w:tc>
          <w:tcPr>
            <w:tcW w:w="27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课程目标</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主要内容</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13</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专业</w:t>
            </w:r>
          </w:p>
          <w:p>
            <w:pPr>
              <w:jc w:val="center"/>
              <w:rPr>
                <w:rFonts w:ascii="宋体" w:hAnsi="宋体"/>
                <w:color w:val="000000"/>
                <w:sz w:val="18"/>
                <w:szCs w:val="18"/>
              </w:rPr>
            </w:pPr>
            <w:r>
              <w:rPr>
                <w:rFonts w:hint="eastAsia" w:ascii="宋体" w:hAnsi="宋体"/>
                <w:color w:val="000000"/>
                <w:sz w:val="18"/>
                <w:szCs w:val="18"/>
              </w:rPr>
              <w:t>基础</w:t>
            </w:r>
          </w:p>
          <w:p>
            <w:pPr>
              <w:jc w:val="center"/>
              <w:rPr>
                <w:rFonts w:ascii="宋体" w:hAnsi="宋体"/>
                <w:sz w:val="18"/>
                <w:szCs w:val="18"/>
              </w:rPr>
            </w:pPr>
            <w:r>
              <w:rPr>
                <w:rFonts w:hint="eastAsia" w:ascii="宋体" w:hAnsi="宋体"/>
                <w:color w:val="000000"/>
                <w:sz w:val="18"/>
                <w:szCs w:val="18"/>
              </w:rPr>
              <w:t>课程</w:t>
            </w: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管理学</w:t>
            </w:r>
          </w:p>
        </w:tc>
        <w:tc>
          <w:tcPr>
            <w:tcW w:w="275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让学生系统的了解“管理”二字的含义。初步接触旅游管理学中。管理二字的作用和在实际的工作中如何做到。</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让学生准确把握管理学的基本概念和基本原理，运用专业原理和方法，学会从管理学角度来分析管理案例及身边的管理问题，提高自身的管理素质，增强动手能力，从而树立现代管理的思想观念。</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通过教学，让学生初步理解管理学，初步接触旅游管理学中。管理二字的作用和在实际的工作中如何做到。为以后的旅游管理专业的教学打下良好的基础。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旅游心理学</w:t>
            </w:r>
          </w:p>
        </w:tc>
        <w:tc>
          <w:tcPr>
            <w:tcW w:w="275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通过教与学的双边活动，使学生了结并把握顾客的心理、员工的心理、顾客心理和员工心理</w:t>
            </w:r>
          </w:p>
          <w:p>
            <w:pPr>
              <w:rPr>
                <w:rFonts w:ascii="宋体" w:hAnsi="宋体"/>
                <w:sz w:val="18"/>
                <w:szCs w:val="18"/>
              </w:rPr>
            </w:pPr>
            <w:r>
              <w:rPr>
                <w:rFonts w:hint="eastAsia" w:ascii="宋体" w:hAnsi="宋体"/>
                <w:sz w:val="18"/>
                <w:szCs w:val="18"/>
              </w:rPr>
              <w:t>的互动关系，结合职业活动特点，运用心理学的理论，进行心理调适，为顾客提供人性化和个性化的服务，从而提高旅游企业的竞争力。</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概述心理学的涵义、发展。旅游服务心理学的研究对象及内容，其与相关学科的关系，独特的研究方法。</w:t>
            </w:r>
          </w:p>
          <w:p>
            <w:pPr>
              <w:rPr>
                <w:rFonts w:ascii="宋体" w:hAnsi="宋体"/>
                <w:sz w:val="18"/>
                <w:szCs w:val="18"/>
              </w:rPr>
            </w:pPr>
            <w:r>
              <w:rPr>
                <w:rFonts w:hint="eastAsia" w:ascii="宋体" w:hAnsi="宋体"/>
                <w:sz w:val="18"/>
                <w:szCs w:val="18"/>
              </w:rPr>
              <w:t>第一篇顾客心理</w:t>
            </w:r>
          </w:p>
          <w:p>
            <w:pPr>
              <w:rPr>
                <w:rFonts w:ascii="宋体" w:hAnsi="宋体"/>
                <w:sz w:val="18"/>
                <w:szCs w:val="18"/>
              </w:rPr>
            </w:pPr>
            <w:r>
              <w:rPr>
                <w:rFonts w:hint="eastAsia" w:ascii="宋体" w:hAnsi="宋体"/>
                <w:sz w:val="18"/>
                <w:szCs w:val="18"/>
              </w:rPr>
              <w:t>第二篇员工的心理</w:t>
            </w:r>
          </w:p>
          <w:p>
            <w:pPr>
              <w:rPr>
                <w:rFonts w:ascii="宋体" w:hAnsi="宋体"/>
                <w:sz w:val="18"/>
                <w:szCs w:val="18"/>
              </w:rPr>
            </w:pPr>
            <w:r>
              <w:rPr>
                <w:rFonts w:hint="eastAsia" w:ascii="宋体" w:hAnsi="宋体"/>
                <w:sz w:val="18"/>
                <w:szCs w:val="18"/>
              </w:rPr>
              <w:t>一是为了更好地服务顾客和销售旅游产品；二是为了旅游企业的员工可以具有更加良好的心态去做好自己的本职工作。</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旅游服务心理学是旅游管理专业的一门专业必修课程，它是适应旅游业发展的需要而产生的新兴学科，是将心理学基本理论，基础知识运用于旅游服务业的应用性学科。它与管理学、哲学、旅游经营管理等课程紧密联系，有较强的逻辑体系和综合应用性。本课程提高了学生的旅游管理专业综合素养，建构学生的旅游管理心理观，用心理学的话语体系来认识和理解旅游业、顾客、旅游管理、旅游服务，是一门应用性较强的交叉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旅游法规</w:t>
            </w:r>
          </w:p>
        </w:tc>
        <w:tc>
          <w:tcPr>
            <w:tcW w:w="275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本课程是我校旅游管理专业的专业基础必修课程，也是目前职业资格考试（导游从业资格考试）的主要课程。通过学习，使学生不仅了解和掌握我国的旅游法规与政策基础知识，能够分析和解决旅游接待中出现的实际问题和投诉，而且熟悉旅游团队及散客导游服务程序与服务质量，能够预防并处理旅游接待中的各种问题和事故，掌握旅游政策法规业务相关知识和法律运用技能，并依此提升自己的实际带团操作的能力，提高其应变能力。</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了解社会主义初级阶段党的基本路线和三个代表的重要思想。了解我国的根本政治制度;熟悉我国公民的基本人权和基本义务。</w:t>
            </w:r>
          </w:p>
          <w:p>
            <w:pPr>
              <w:rPr>
                <w:rFonts w:ascii="宋体" w:hAnsi="宋体"/>
                <w:sz w:val="18"/>
                <w:szCs w:val="18"/>
              </w:rPr>
            </w:pPr>
            <w:r>
              <w:rPr>
                <w:rFonts w:hint="eastAsia" w:ascii="宋体" w:hAnsi="宋体"/>
                <w:sz w:val="18"/>
                <w:szCs w:val="18"/>
              </w:rPr>
              <w:t>了解环境污染的来源、危害;熟悉预防、控制环境污染的措施。了解当今世界的主题;了解我国和平外交政了解旅行社的定义、特征和业务范围;熟悉旅行社的经营原则和经营规范。</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以职业能力培养为重点，与行业企业合作进行基于工作过程的项目课程开发和设计，充分体现职业性、实践性和开放性的要求。</w:t>
            </w:r>
          </w:p>
          <w:p>
            <w:pPr>
              <w:rPr>
                <w:rFonts w:ascii="宋体" w:hAnsi="宋体"/>
                <w:sz w:val="18"/>
                <w:szCs w:val="18"/>
              </w:rPr>
            </w:pPr>
            <w:r>
              <w:rPr>
                <w:rFonts w:hint="eastAsia" w:ascii="宋体" w:hAnsi="宋体"/>
                <w:sz w:val="18"/>
                <w:szCs w:val="18"/>
              </w:rPr>
              <w:t>课程设计以完成旅游管理与服务岗位工作任务为导向，将岗位的与旅游政策相关的工作分解成若干工作项目。根据工作项目对能力和知识的要求确定教学项目，以职业能力形成为依据选择项目教学内容，将分散在各单行法规中知识按照工作项目的内在联系进行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饭店管理概论</w:t>
            </w:r>
          </w:p>
        </w:tc>
        <w:tc>
          <w:tcPr>
            <w:tcW w:w="275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专业能力:让学生掌握饭店及饭店管理的基本概念，饭店管理的基本内容和基本方法。2.方法能力:使学生全面熟悉饭店业务部门的所有服务项目和服务技能，具备饭店常见问题的分析能力和处理能力、业务管理能力和组织能力;培养学生在员工管理和顾客管理中运用情感管理的方法和技巧。</w:t>
            </w:r>
          </w:p>
          <w:p>
            <w:pPr>
              <w:rPr>
                <w:rFonts w:ascii="宋体" w:hAnsi="宋体"/>
                <w:sz w:val="18"/>
                <w:szCs w:val="18"/>
              </w:rPr>
            </w:pPr>
            <w:r>
              <w:rPr>
                <w:rFonts w:hint="eastAsia" w:ascii="宋体" w:hAnsi="宋体"/>
                <w:sz w:val="18"/>
                <w:szCs w:val="18"/>
              </w:rPr>
              <w:t>3．素质目标:培养学生养成良好的饭店服务礼仪习惯，初步树立饭店管理意识、服务意识、奉献意识、沟通协作意识;</w:t>
            </w:r>
          </w:p>
          <w:p>
            <w:pPr>
              <w:rPr>
                <w:rFonts w:ascii="宋体" w:hAnsi="宋体"/>
                <w:sz w:val="18"/>
                <w:szCs w:val="18"/>
              </w:rPr>
            </w:pPr>
            <w:r>
              <w:rPr>
                <w:rFonts w:hint="eastAsia" w:ascii="宋体" w:hAnsi="宋体"/>
                <w:sz w:val="18"/>
                <w:szCs w:val="18"/>
              </w:rPr>
              <w:t>4、社会能力:职业技能证书考核建议考取旅游管理师或饭店职业经理人。</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该课程以当前饭店业岗位的需求为导向,全面系统地介绍了现代饭店管理的基本原理、基本方法及其应用。通过本课程的学习，使学生对饭店及饭店业有一个全面的了解，熟悉饭店的基本业务和技能，明确饭店管理的基本内容和基本方法，培养掌握饭店管理知识、具有服务意识和经营管理能力，富有创新精神的高素质、应用型人才。</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课程目标的实现通过情境创设、仿真模拟、案例分析、认识实习、岗位体验等教学方法,以校内实训基地和和校外实训基地(三星级以上旅游)为实习场所，教、学、做三者结合，强调学生在“做”中“学”。主要途径有:</w:t>
            </w:r>
          </w:p>
          <w:p>
            <w:pPr>
              <w:rPr>
                <w:rFonts w:ascii="宋体" w:hAnsi="宋体"/>
                <w:sz w:val="18"/>
                <w:szCs w:val="18"/>
              </w:rPr>
            </w:pPr>
            <w:r>
              <w:rPr>
                <w:rFonts w:hint="eastAsia" w:ascii="宋体" w:hAnsi="宋体"/>
                <w:sz w:val="18"/>
                <w:szCs w:val="18"/>
              </w:rPr>
              <w:t>1）参观;</w:t>
            </w:r>
          </w:p>
          <w:p>
            <w:pPr>
              <w:rPr>
                <w:rFonts w:ascii="宋体" w:hAnsi="宋体"/>
                <w:sz w:val="18"/>
                <w:szCs w:val="18"/>
              </w:rPr>
            </w:pPr>
            <w:r>
              <w:rPr>
                <w:rFonts w:hint="eastAsia" w:ascii="宋体" w:hAnsi="宋体"/>
                <w:sz w:val="18"/>
                <w:szCs w:val="18"/>
              </w:rPr>
              <w:t>2）专题讲座、听报告;</w:t>
            </w:r>
          </w:p>
          <w:p>
            <w:pPr>
              <w:rPr>
                <w:rFonts w:ascii="宋体" w:hAnsi="宋体"/>
                <w:sz w:val="18"/>
                <w:szCs w:val="18"/>
              </w:rPr>
            </w:pPr>
            <w:r>
              <w:rPr>
                <w:rFonts w:hint="eastAsia" w:ascii="宋体" w:hAnsi="宋体"/>
                <w:sz w:val="18"/>
                <w:szCs w:val="18"/>
              </w:rPr>
              <w:t>3）讨论、交流互动;</w:t>
            </w:r>
          </w:p>
          <w:p>
            <w:pPr>
              <w:rPr>
                <w:rFonts w:ascii="宋体" w:hAnsi="宋体"/>
                <w:sz w:val="18"/>
                <w:szCs w:val="18"/>
              </w:rPr>
            </w:pPr>
            <w:r>
              <w:rPr>
                <w:rFonts w:hint="eastAsia" w:ascii="宋体" w:hAnsi="宋体"/>
                <w:sz w:val="18"/>
                <w:szCs w:val="18"/>
              </w:rPr>
              <w:t>4）观看多媒体影音资料;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旅游市场营销学</w:t>
            </w:r>
          </w:p>
        </w:tc>
        <w:tc>
          <w:tcPr>
            <w:tcW w:w="275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旅游市场营销学》是旅游管理专业的一门重要的专业基础课。它的任务是迪过本课程的教学，使学生正确理解旅游市场营销基本概念及其内在的联系，正确理解并掌握营销环境理论、营销分析、消费者分析和市场分析、营销组合、营销战略、营销战略管理理论。使学生能够具备分析旅游营销环境的能力，及时跟踪顾客行为，有的放矢地制定营销策略，同时培养学生进行旅游营销调研、市场细分、市场定位的能力。培养具有现代旅游营销理念的高级人才。</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1熟悉旅游营销环境的分析方法;</w:t>
            </w:r>
          </w:p>
          <w:p>
            <w:pPr>
              <w:rPr>
                <w:rFonts w:ascii="宋体" w:hAnsi="宋体"/>
                <w:sz w:val="18"/>
                <w:szCs w:val="18"/>
              </w:rPr>
            </w:pPr>
            <w:r>
              <w:rPr>
                <w:rFonts w:hint="eastAsia" w:ascii="宋体" w:hAnsi="宋体"/>
                <w:sz w:val="18"/>
                <w:szCs w:val="18"/>
              </w:rPr>
              <w:t>2了解旅游定价的影响因素;</w:t>
            </w:r>
          </w:p>
          <w:p>
            <w:pPr>
              <w:rPr>
                <w:rFonts w:ascii="宋体" w:hAnsi="宋体"/>
                <w:sz w:val="18"/>
                <w:szCs w:val="18"/>
              </w:rPr>
            </w:pPr>
            <w:r>
              <w:rPr>
                <w:rFonts w:hint="eastAsia" w:ascii="宋体" w:hAnsi="宋体"/>
                <w:sz w:val="18"/>
                <w:szCs w:val="18"/>
              </w:rPr>
              <w:t>3理解旅游营销市场定位的方法及策略;</w:t>
            </w:r>
          </w:p>
          <w:p>
            <w:pPr>
              <w:rPr>
                <w:rFonts w:ascii="宋体" w:hAnsi="宋体"/>
                <w:sz w:val="18"/>
                <w:szCs w:val="18"/>
              </w:rPr>
            </w:pPr>
            <w:r>
              <w:rPr>
                <w:rFonts w:hint="eastAsia" w:ascii="宋体" w:hAnsi="宋体"/>
                <w:sz w:val="18"/>
                <w:szCs w:val="18"/>
              </w:rPr>
              <w:t>4熟悉旅游产品促销策略及营销模式。</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根据旅游营销部门岗位工作的基本流程，以营销策划工作过程为主线，设计了教学项目，使整个教学工作以真实项目为驱动，把课程内容里的通用模块和对应模块相应的融入其中，最后达到以项目来驱动教学的目的，从而使学生牢固掌握专业知识，提高职业能力和职业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vMerge w:val="restart"/>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专业</w:t>
            </w:r>
          </w:p>
          <w:p>
            <w:pPr>
              <w:rPr>
                <w:rFonts w:ascii="宋体" w:hAnsi="宋体" w:cs="宋体"/>
                <w:sz w:val="18"/>
                <w:szCs w:val="18"/>
              </w:rPr>
            </w:pPr>
            <w:r>
              <w:rPr>
                <w:rFonts w:hint="eastAsia" w:ascii="宋体" w:hAnsi="宋体" w:cs="宋体"/>
                <w:sz w:val="18"/>
                <w:szCs w:val="18"/>
              </w:rPr>
              <w:t>核心</w:t>
            </w:r>
          </w:p>
          <w:p>
            <w:pPr>
              <w:rPr>
                <w:rFonts w:ascii="宋体" w:hAnsi="宋体"/>
                <w:color w:val="000000"/>
                <w:sz w:val="18"/>
                <w:szCs w:val="18"/>
              </w:rPr>
            </w:pPr>
            <w:r>
              <w:rPr>
                <w:rFonts w:hint="eastAsia" w:ascii="宋体" w:hAnsi="宋体" w:cs="宋体"/>
                <w:sz w:val="18"/>
                <w:szCs w:val="18"/>
              </w:rPr>
              <w:t>课程</w:t>
            </w: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餐饮服务与管理</w:t>
            </w:r>
          </w:p>
        </w:tc>
        <w:tc>
          <w:tcPr>
            <w:tcW w:w="275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餐饮服务与管理》是旅游管理专业主要课程之一。通过本课程的学习，使学生掌握现代饭店餐饮管理的特点、内容及方法，培养学生解决餐饮管理中所面临的各种问题的能力;还要掌握现代饭店餐饮管理的基本理论和方法，把握餐饮业务经营的发展趋势和科学管理方法的运用;培养学生的爱岗敬业精神及吃苦耐劳精神，为以后的学习和从事实际工作打下坚实的基础。</w:t>
            </w:r>
          </w:p>
          <w:p>
            <w:pPr>
              <w:rPr>
                <w:rFonts w:ascii="宋体" w:hAnsi="宋体"/>
                <w:sz w:val="18"/>
                <w:szCs w:val="18"/>
              </w:rPr>
            </w:pP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餐饮部的地位和作用，非酒精饮料知识，零点餐服务，宴会的筹划与设计，冷餐会与自助餐酒会基础知识，酒吧服务宴会，菜单的作用与种类，餐饮采购管理知识，厨房布局知识，宾客就餐动机、餐饮营业推广基本知识。</w:t>
            </w:r>
          </w:p>
          <w:p>
            <w:pPr>
              <w:rPr>
                <w:rFonts w:ascii="宋体" w:hAnsi="宋体"/>
                <w:sz w:val="18"/>
                <w:szCs w:val="18"/>
              </w:rPr>
            </w:pPr>
            <w:r>
              <w:rPr>
                <w:rFonts w:hint="eastAsia" w:ascii="宋体" w:hAnsi="宋体"/>
                <w:sz w:val="18"/>
                <w:szCs w:val="18"/>
              </w:rPr>
              <w:t>(2)理解:餐饮部组织结构及岗位职责，中餐厅环境设计知识，宴会预定知识，西餐服务知识，菜单设计的依据，餐饮验收程序、各种验收单据填写，定价策略与方法、餐饮人员推销的基础知识，厨房生产管理，厨房卫生与安全知识。</w:t>
            </w:r>
          </w:p>
          <w:p>
            <w:pPr>
              <w:rPr>
                <w:rFonts w:ascii="宋体" w:hAnsi="宋体"/>
                <w:sz w:val="18"/>
                <w:szCs w:val="18"/>
              </w:rPr>
            </w:pP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餐饮部的地位和作用，非酒精饮料知识，零点餐服务，宴会的筹划与设计，冷餐会与自助餐酒会基础知识，酒吧服务宴会，菜单的作用与种类，餐饮采购管理知识，厨房布局知识，宾客就餐动机、餐饮营业推广基本知识。</w:t>
            </w:r>
          </w:p>
          <w:p>
            <w:pPr>
              <w:rPr>
                <w:rFonts w:ascii="宋体" w:hAnsi="宋体"/>
                <w:sz w:val="18"/>
                <w:szCs w:val="18"/>
              </w:rPr>
            </w:pPr>
            <w:r>
              <w:rPr>
                <w:rFonts w:hint="eastAsia" w:ascii="宋体" w:hAnsi="宋体"/>
                <w:sz w:val="18"/>
                <w:szCs w:val="18"/>
              </w:rPr>
              <w:t>(2)理解:餐饮部组织结构及岗位职责，中餐厅环境设计知识，宴会预定知识，西餐服务知识，菜单设计的依据，餐饮验收程序、各种验收单据填写，定价策略与方法、餐饮人员推销的基础知识，厨房生产管理，厨房卫生与安全知识。</w:t>
            </w:r>
          </w:p>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人力资源开发与管理</w:t>
            </w:r>
          </w:p>
        </w:tc>
        <w:tc>
          <w:tcPr>
            <w:tcW w:w="275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1、了解旅游人力资源部的职能与任务;</w:t>
            </w:r>
          </w:p>
          <w:p>
            <w:pPr>
              <w:rPr>
                <w:rFonts w:ascii="宋体" w:hAnsi="宋体"/>
                <w:sz w:val="18"/>
                <w:szCs w:val="18"/>
              </w:rPr>
            </w:pPr>
            <w:r>
              <w:rPr>
                <w:rFonts w:hint="eastAsia" w:ascii="宋体" w:hAnsi="宋体"/>
                <w:sz w:val="18"/>
                <w:szCs w:val="18"/>
              </w:rPr>
              <w:t>2、理解旅游人力资源管理的内涵与发展变革;</w:t>
            </w:r>
          </w:p>
          <w:p>
            <w:pPr>
              <w:rPr>
                <w:rFonts w:ascii="宋体" w:hAnsi="宋体"/>
                <w:sz w:val="18"/>
                <w:szCs w:val="18"/>
              </w:rPr>
            </w:pPr>
            <w:r>
              <w:rPr>
                <w:rFonts w:hint="eastAsia" w:ascii="宋体" w:hAnsi="宋体"/>
                <w:sz w:val="18"/>
                <w:szCs w:val="18"/>
              </w:rPr>
              <w:t>3、理解旅游人力资源规划的重要性;</w:t>
            </w:r>
          </w:p>
          <w:p>
            <w:pPr>
              <w:rPr>
                <w:rFonts w:ascii="宋体" w:hAnsi="宋体"/>
                <w:sz w:val="18"/>
                <w:szCs w:val="18"/>
              </w:rPr>
            </w:pPr>
            <w:r>
              <w:rPr>
                <w:rFonts w:hint="eastAsia" w:ascii="宋体" w:hAnsi="宋体"/>
                <w:sz w:val="18"/>
                <w:szCs w:val="18"/>
              </w:rPr>
              <w:t>4、掌握旅游人力资源管理中“招聘、使用、考核、激励、调整”等基本技能;</w:t>
            </w:r>
          </w:p>
          <w:p>
            <w:pPr>
              <w:rPr>
                <w:rFonts w:ascii="宋体" w:hAnsi="宋体"/>
                <w:sz w:val="18"/>
                <w:szCs w:val="18"/>
              </w:rPr>
            </w:pPr>
            <w:r>
              <w:rPr>
                <w:rFonts w:hint="eastAsia" w:ascii="宋体" w:hAnsi="宋体"/>
                <w:sz w:val="18"/>
                <w:szCs w:val="18"/>
              </w:rPr>
              <w:t>5、掌握组织人力资源体系建设的方法;</w:t>
            </w:r>
          </w:p>
          <w:p>
            <w:pPr>
              <w:rPr>
                <w:rFonts w:ascii="宋体" w:hAnsi="宋体"/>
                <w:sz w:val="18"/>
                <w:szCs w:val="18"/>
              </w:rPr>
            </w:pPr>
            <w:r>
              <w:rPr>
                <w:rFonts w:hint="eastAsia" w:ascii="宋体" w:hAnsi="宋体"/>
                <w:sz w:val="18"/>
                <w:szCs w:val="18"/>
              </w:rPr>
              <w:t>6、掌握项目团队管理的基本方法。</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《旅游人力资源管理》课程是旅游管理专业的必修课程。课程强调以工作过程为主线重建课程体系和课程内容，根据职业行动体系教学要求，建设校内生产性实习基地，加强校外</w:t>
            </w:r>
            <w:r>
              <w:rPr>
                <w:rFonts w:ascii="宋体" w:hAnsi="宋体"/>
                <w:sz w:val="18"/>
                <w:szCs w:val="18"/>
              </w:rPr>
              <w:t>岗位</w:t>
            </w:r>
            <w:r>
              <w:rPr>
                <w:rFonts w:hint="eastAsia" w:ascii="宋体" w:hAnsi="宋体"/>
                <w:sz w:val="18"/>
                <w:szCs w:val="18"/>
              </w:rPr>
              <w:t>实习基地建设和管理，充分体现真实的职业情景，满足教学过程中技能和职业素质培养要求。以旅游管理专业人才培养目标定位贯穿于课程教学的全过程，大胆创新，从而使课程教学紧密结合企业实际，使学生综合素质和能力得到全面提高。其先修课程是前台服务与管理、客房服务与管理、餐饮服务与管理等，后续课程有旅游营销与策划、现代饭店财务管理、饭店组织行为、专业实习、</w:t>
            </w:r>
            <w:r>
              <w:rPr>
                <w:rFonts w:ascii="宋体" w:hAnsi="宋体"/>
                <w:sz w:val="18"/>
                <w:szCs w:val="18"/>
              </w:rPr>
              <w:t>岗位</w:t>
            </w:r>
            <w:r>
              <w:rPr>
                <w:rFonts w:hint="eastAsia" w:ascii="宋体" w:hAnsi="宋体"/>
                <w:sz w:val="18"/>
                <w:szCs w:val="18"/>
              </w:rPr>
              <w:t>实习等。</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本课程着眼于学生的终身学习与可持续发展，关注学生综合素质与职业能力的培养。课程依据旅游人力资源管理的工作任务与职业能力分析中的工作项目而设置。设计思路是:打破以知识传授为主要特征的传统学科课程模式，转变为以“旅游人力资源管理”工作任务为中心组织课程内容，并让学生在“招聘、使用、考核、激励、调整”等具体项目的完成过程中学会完成相应的工作任务，同时构建相关理论知识，发展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旅游服务礼仪</w:t>
            </w:r>
          </w:p>
        </w:tc>
        <w:tc>
          <w:tcPr>
            <w:tcW w:w="275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以旅游管理专业人才培养目标定位贯穿于课程教学的全过程，大胆创新。教学效果评价改变以教师为主的传统方式，采取过程评价与终结评价相结合的方式，理论与实践相结合，突出对学生职业能力的考查。从而使课程教学紧密结合企业实际，使学生综合素质和能力得到全面提高。</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掌握礼仪概述、仪态、仪容仪表。</w:t>
            </w:r>
          </w:p>
          <w:p>
            <w:pPr>
              <w:rPr>
                <w:rFonts w:ascii="宋体" w:hAnsi="宋体"/>
                <w:sz w:val="18"/>
                <w:szCs w:val="18"/>
              </w:rPr>
            </w:pPr>
            <w:r>
              <w:rPr>
                <w:rFonts w:hint="eastAsia" w:ascii="宋体" w:hAnsi="宋体"/>
                <w:sz w:val="18"/>
                <w:szCs w:val="18"/>
              </w:rPr>
              <w:t>强化礼仪意识，提高自身礼仪修养。</w:t>
            </w:r>
          </w:p>
          <w:p>
            <w:pPr>
              <w:rPr>
                <w:rFonts w:ascii="宋体" w:hAnsi="宋体"/>
                <w:sz w:val="18"/>
                <w:szCs w:val="18"/>
              </w:rPr>
            </w:pPr>
            <w:r>
              <w:rPr>
                <w:rFonts w:hint="eastAsia" w:ascii="宋体" w:hAnsi="宋体"/>
                <w:sz w:val="18"/>
                <w:szCs w:val="18"/>
              </w:rPr>
              <w:t>掌握维护良好个人形象、职业形象的意义;使学生知道如何根据个人特点塑造完美得体的职业形象。</w:t>
            </w:r>
          </w:p>
          <w:p>
            <w:pPr>
              <w:rPr>
                <w:rFonts w:ascii="宋体" w:hAnsi="宋体"/>
                <w:sz w:val="18"/>
                <w:szCs w:val="18"/>
              </w:rPr>
            </w:pPr>
            <w:r>
              <w:rPr>
                <w:rFonts w:hint="eastAsia" w:ascii="宋体" w:hAnsi="宋体"/>
                <w:sz w:val="18"/>
                <w:szCs w:val="18"/>
              </w:rPr>
              <w:t>掌握问候礼节、称呼礼节、应答礼节的基本要求。</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本课程的实践教学设计以礼貌意识和交际能力培养为主线，按照行业典型岗位实际工作流程:从意识唤醒――岗前形象修饰―—待人接物―—礼宾次序安排——谈吐沟通应对技巧——职业礼仪知识拓展——行业典型岗位操作设计整个实践教学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导游基础知识</w:t>
            </w:r>
          </w:p>
        </w:tc>
        <w:tc>
          <w:tcPr>
            <w:tcW w:w="275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根按照国家的教育方针以及素质教育的要求，从职业技能、职业知识（包括理论知识和实践知识）和职业能力与素质三方面概括地加以表述，说明学习者经该项目课程学习后应达到的预期结果。</w:t>
            </w:r>
          </w:p>
          <w:p>
            <w:pPr>
              <w:rPr>
                <w:rFonts w:ascii="宋体" w:hAnsi="宋体"/>
                <w:sz w:val="18"/>
                <w:szCs w:val="18"/>
              </w:rPr>
            </w:pPr>
            <w:r>
              <w:rPr>
                <w:rFonts w:hint="eastAsia" w:ascii="宋体" w:hAnsi="宋体"/>
                <w:sz w:val="18"/>
                <w:szCs w:val="18"/>
              </w:rPr>
              <w:t>本课程的教学目标是使学生掌握有关文化以及解说知识等相关内容。</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熟悉中国历史文化小常识;了解中国各民族的组成分布、汉族的传统节日等基本情况;掌握主要少数民族的民居、服饰、饮食、节庆、禁忌等民风民俗。2.了解中国四大宗教的起源、发展简况、基本教义;掌握尊奉的主要对象、宗教经典、特殊称谓、宗教建筑、宗教著名景观等知识。</w:t>
            </w:r>
          </w:p>
          <w:p>
            <w:pPr>
              <w:rPr>
                <w:rFonts w:ascii="宋体" w:hAnsi="宋体"/>
                <w:sz w:val="18"/>
                <w:szCs w:val="18"/>
              </w:rPr>
            </w:pPr>
            <w:r>
              <w:rPr>
                <w:rFonts w:hint="eastAsia" w:ascii="宋体" w:hAnsi="宋体"/>
                <w:sz w:val="18"/>
                <w:szCs w:val="18"/>
              </w:rPr>
              <w:t>作品。</w:t>
            </w:r>
          </w:p>
          <w:p>
            <w:pPr>
              <w:rPr>
                <w:rFonts w:ascii="宋体" w:hAnsi="宋体"/>
                <w:sz w:val="18"/>
                <w:szCs w:val="18"/>
              </w:rPr>
            </w:pPr>
            <w:r>
              <w:rPr>
                <w:rFonts w:hint="eastAsia" w:ascii="宋体" w:hAnsi="宋体"/>
                <w:sz w:val="18"/>
                <w:szCs w:val="18"/>
              </w:rPr>
              <w:t>等等</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总体设计思路是:打破以知识传授为主要特征的传统学科课程模式，转变为以工作任务为中心组织课程内容，并让学生在完成具体项目的过程中学会完成相应工作任务，并构建相关理论知识，发展职业能力。以旅游市场需求和导游职业工作体系为设计出发点，以学生为主体，重视素质培养的思想一直贯穿整个设计理念。以知识能力在实践中培养的特点，设计教学方法与实训方法;以完成工作任务为考察点，设计全方位的考核方案。最后建立起以“导游知识应用能力和专业素养”并重，“导游核心知识理论与导游业务实践”相结合的课程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vMerge w:val="continue"/>
            <w:tcBorders>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旅游学概论</w:t>
            </w:r>
          </w:p>
        </w:tc>
        <w:tc>
          <w:tcPr>
            <w:tcW w:w="275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(1）让学生观察主要旅游资源的图片、旅游风光片、主要历史文化名城的资料片，使学生直观地了解和掌握了不同旅游资源的特征，以及了解旅游者的类型的划分目的和方法并熟悉不同类型旅游者的需求特点。</w:t>
            </w:r>
          </w:p>
          <w:p>
            <w:pPr>
              <w:rPr>
                <w:rFonts w:ascii="宋体" w:hAnsi="宋体"/>
                <w:sz w:val="18"/>
                <w:szCs w:val="18"/>
              </w:rPr>
            </w:pPr>
            <w:r>
              <w:rPr>
                <w:rFonts w:hint="eastAsia" w:ascii="宋体" w:hAnsi="宋体"/>
                <w:sz w:val="18"/>
                <w:szCs w:val="18"/>
              </w:rPr>
              <w:t>(2）鼓励学生在节假日期间进入旅行社进行实践，检验学习成果。</w:t>
            </w:r>
          </w:p>
          <w:p>
            <w:pPr>
              <w:rPr>
                <w:rFonts w:ascii="宋体" w:hAnsi="宋体"/>
                <w:sz w:val="18"/>
                <w:szCs w:val="18"/>
              </w:rPr>
            </w:pPr>
            <w:r>
              <w:rPr>
                <w:rFonts w:hint="eastAsia" w:ascii="宋体" w:hAnsi="宋体"/>
                <w:sz w:val="18"/>
                <w:szCs w:val="18"/>
              </w:rPr>
              <w:t>(3）组织学生在白洋淀进行旅游市场调查，丰富学生的课外生活，提高专业技能。</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旅游学概论》全书一共有8章内容，包括:第一章、旅游的产生与发展，第二章、旅游的概念、性质和特点，第三章、旅游者，第四章、旅游资源，第五章、旅游业，第六章、旅游组织，第七章、旅游市场，第八章、旅游的影响。实际上，全书内容是由4大知识模块构成，第一、二、七章是关于旅游发展与旅游研究的基础知识模块，第三章为旅游需求模块，第四、五、六章为旅游供给模块，第八章为影响研究模块。</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旅游学概论》是旅游管理专业的一门重要的专业基础课程，它主要研究旅游学理论的结构框架，以及旅游管理各专业课在学科中地位。旅游学作为一门综合性的尚在形成和发展过程中的新兴学科，以人类的旅游活动为出发点，以研究旅游三要素(旅游主体、旅游客体、旅游媒体）及其相互关系为核心，通过介绍旅游现象的历史演进与发展现状探讨旅游发展的基本规律，阐述旅游活动和旅游业的构成要素以及它们之间的关系，介绍我国发展旅游的方针和政策，从而使学生对旅游现象和旅游学科有一个概括而全面的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s="宋体"/>
                <w:sz w:val="18"/>
                <w:szCs w:val="18"/>
              </w:rPr>
              <w:t>专业拓展课程</w:t>
            </w: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旅游经济学</w:t>
            </w:r>
          </w:p>
        </w:tc>
        <w:tc>
          <w:tcPr>
            <w:tcW w:w="275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(1）让同学知道社么是旅游产品，以及旅游产品的组合与开发。</w:t>
            </w:r>
          </w:p>
          <w:p>
            <w:pPr>
              <w:rPr>
                <w:rFonts w:ascii="宋体" w:hAnsi="宋体"/>
                <w:sz w:val="18"/>
                <w:szCs w:val="18"/>
              </w:rPr>
            </w:pPr>
            <w:r>
              <w:rPr>
                <w:rFonts w:hint="eastAsia" w:ascii="宋体" w:hAnsi="宋体"/>
                <w:sz w:val="18"/>
                <w:szCs w:val="18"/>
              </w:rPr>
              <w:t>(2）了解旅游的需求以及供给、旅游需求弹性系数。</w:t>
            </w:r>
          </w:p>
          <w:p>
            <w:pPr>
              <w:rPr>
                <w:rFonts w:ascii="宋体" w:hAnsi="宋体"/>
                <w:sz w:val="18"/>
                <w:szCs w:val="18"/>
              </w:rPr>
            </w:pPr>
            <w:r>
              <w:rPr>
                <w:rFonts w:hint="eastAsia" w:ascii="宋体" w:hAnsi="宋体"/>
                <w:sz w:val="18"/>
                <w:szCs w:val="18"/>
              </w:rPr>
              <w:t>(3）如何利用游客消费结构来满足旅游效用最大化。</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以旅游产品的生产和供给作为研究的出发点，使学生认识旅游产品的特点，旅游活动的商品化、旅游产品的结构、旅游产品的供给，投资与资源开发等问题，使其认识旅游经济活动不同于其他经济活动的特殊性。</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旅游经济学是一门涉及到经济学的学科，开这门课的木的是要让同学们掌握旅游中的经济现象，如旅游产品、旅游的需求与供旅游消费的性质，以及旅游经济效益如何人评估与测量。让同学们从经济学的角度对旅游业务充分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前厅服务与管理</w:t>
            </w:r>
          </w:p>
        </w:tc>
        <w:tc>
          <w:tcPr>
            <w:tcW w:w="275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本课程理论和实训教学的学习，使学生能学习和巩固掌握酒店饭店前厅部的业务工作流程、服务规范和技巧，全面掌握酒店前厅部、客房部运行和管理的相关知识，并在此基础上，由微观到宏观，由感性到理性，使学生上升到基层管理者的高度分析问题。</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(一）知识教学日标</w:t>
            </w:r>
          </w:p>
          <w:p>
            <w:pPr>
              <w:rPr>
                <w:rFonts w:ascii="宋体" w:hAnsi="宋体"/>
                <w:sz w:val="18"/>
                <w:szCs w:val="18"/>
              </w:rPr>
            </w:pPr>
            <w:r>
              <w:rPr>
                <w:rFonts w:hint="eastAsia" w:ascii="宋体" w:hAnsi="宋体"/>
                <w:sz w:val="18"/>
                <w:szCs w:val="18"/>
              </w:rPr>
              <w:t>1、通过课堂理论教学和实操，掌握酒店客房服务与管理的基础理论知识和基本技能2、通过理论知识的学习，学生能够独立分析解决问题</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（1）讲授</w:t>
            </w:r>
          </w:p>
          <w:p>
            <w:pPr>
              <w:rPr>
                <w:rFonts w:ascii="宋体" w:hAnsi="宋体"/>
                <w:sz w:val="18"/>
                <w:szCs w:val="18"/>
              </w:rPr>
            </w:pPr>
            <w:r>
              <w:rPr>
                <w:rFonts w:hint="eastAsia" w:ascii="宋体" w:hAnsi="宋体"/>
                <w:sz w:val="18"/>
                <w:szCs w:val="18"/>
              </w:rPr>
              <w:t>(2）分项目实训。《前厅服务与管理》是酒店管理专业的主要专业课程。在教学中，按照酒店前厅的岗位设置，分项目教学。每个项目根据实际情况，课堂分项目实训的方式上课。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vMerge w:val="continue"/>
            <w:tcBorders>
              <w:left w:val="single" w:color="auto" w:sz="4" w:space="0"/>
              <w:right w:val="single" w:color="auto" w:sz="4" w:space="0"/>
            </w:tcBorders>
            <w:vAlign w:val="center"/>
          </w:tcPr>
          <w:p>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客房服务与管理</w:t>
            </w:r>
          </w:p>
        </w:tc>
        <w:tc>
          <w:tcPr>
            <w:tcW w:w="275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熟练掌握客房客房的清扫中、西式包床、开夜床的程序、方法和动作要领;掌握领班客房卫生检查的程序、要求与标准;掌握宾客入住阶段主要服务项目的服务方法;掌握地面清洁与维护保养方法;学会灵活而有效地应对和处理客房突发事件;掌握客房人员配置和工作安排的方法及客房部员工培训的主要内容和方法。</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本课程的功能里点培乔学生的接符服务能刀，便学生全面掌握各房接待服务技能、技巧，初步具备客房接待服务管理的能力，达到综合分析、解决客房对客服务过程中常见问题的能力。</w:t>
            </w:r>
          </w:p>
          <w:p>
            <w:pPr>
              <w:rPr>
                <w:rFonts w:ascii="宋体" w:hAnsi="宋体"/>
                <w:sz w:val="18"/>
                <w:szCs w:val="18"/>
              </w:rPr>
            </w:pPr>
            <w:r>
              <w:rPr>
                <w:rFonts w:hint="eastAsia" w:ascii="宋体" w:hAnsi="宋体"/>
                <w:sz w:val="18"/>
                <w:szCs w:val="18"/>
              </w:rPr>
              <w:t>本课程适用于不同层次的高职高专学生，也适用于旅游管理专业的学生。本课程的学习以饭店管理概论课程的学习为基础，同时与酒店人力资源管理、酒店督导管理与沟通等课程</w:t>
            </w:r>
            <w:r>
              <w:rPr>
                <w:rFonts w:ascii="宋体" w:hAnsi="宋体"/>
                <w:sz w:val="18"/>
                <w:szCs w:val="18"/>
              </w:rPr>
              <w:t>。</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1、坚持以“任务驱动，逆向分解，动态反馈，循环提升”的教学理念，和“学习内容即工作、以工作完成学习内容”的教学原则，依据“学习领域→学习情境→学习项目→典型工作任务”的酒店客务部工作过程导向的模式组织具体地教学活动，突出工学结合的特点。</w:t>
            </w:r>
          </w:p>
          <w:p>
            <w:pPr>
              <w:rPr>
                <w:rFonts w:ascii="宋体" w:hAnsi="宋体"/>
                <w:sz w:val="18"/>
                <w:szCs w:val="18"/>
              </w:rPr>
            </w:pPr>
            <w:r>
              <w:rPr>
                <w:rFonts w:hint="eastAsia" w:ascii="宋体" w:hAnsi="宋体"/>
                <w:sz w:val="18"/>
                <w:szCs w:val="18"/>
              </w:rPr>
              <w:t>2、校企联合，工学结合，由酒店经理和行业协会专家和课程组教师一起</w:t>
            </w:r>
          </w:p>
          <w:p>
            <w:pPr>
              <w:rPr>
                <w:rFonts w:ascii="宋体" w:hAnsi="宋体"/>
                <w:sz w:val="18"/>
                <w:szCs w:val="18"/>
              </w:rPr>
            </w:pPr>
            <w:r>
              <w:rPr>
                <w:rFonts w:hint="eastAsia" w:ascii="宋体" w:hAnsi="宋体"/>
                <w:sz w:val="18"/>
                <w:szCs w:val="18"/>
              </w:rPr>
              <w:t>参与课程的开发、建设，实现工作过程系统化，知识技能体系系统化的目标。达到课程内容来源于真实,而又高于真实的目的。3、把培养学生的专业能力、方法能力和社会能力作为课程设计的根本出发点。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18"/>
                <w:szCs w:val="18"/>
              </w:rPr>
            </w:pPr>
          </w:p>
        </w:tc>
        <w:tc>
          <w:tcPr>
            <w:tcW w:w="709" w:type="dxa"/>
            <w:vMerge w:val="continue"/>
            <w:tcBorders>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889"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世界旅游地理</w:t>
            </w:r>
          </w:p>
        </w:tc>
        <w:tc>
          <w:tcPr>
            <w:tcW w:w="2757"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会挑选相应部门成员并进行合理分工，会基本制作岗位说明书能对不同公众进行合理分类</w:t>
            </w:r>
          </w:p>
          <w:p>
            <w:pPr>
              <w:rPr>
                <w:rFonts w:ascii="宋体" w:hAnsi="宋体"/>
                <w:sz w:val="18"/>
                <w:szCs w:val="18"/>
              </w:rPr>
            </w:pPr>
            <w:r>
              <w:rPr>
                <w:rFonts w:hint="eastAsia" w:ascii="宋体" w:hAnsi="宋体"/>
                <w:sz w:val="18"/>
                <w:szCs w:val="18"/>
              </w:rPr>
              <w:t>能根据主题进行调查问卷设计;能撰写公共关系调研报告能熟练地撰写策划报告书</w:t>
            </w:r>
          </w:p>
          <w:p>
            <w:pPr>
              <w:rPr>
                <w:rFonts w:ascii="宋体" w:hAnsi="宋体"/>
                <w:sz w:val="18"/>
                <w:szCs w:val="18"/>
              </w:rPr>
            </w:pPr>
            <w:r>
              <w:rPr>
                <w:rFonts w:hint="eastAsia" w:ascii="宋体" w:hAnsi="宋体"/>
                <w:sz w:val="18"/>
                <w:szCs w:val="18"/>
              </w:rPr>
              <w:t>会初步制作简单的公共关系广告会熟练写出符合新闻报道的宣传稿会进行一般的危机管理并制定预案</w:t>
            </w:r>
          </w:p>
          <w:p>
            <w:pPr>
              <w:rPr>
                <w:rFonts w:ascii="宋体" w:hAnsi="宋体"/>
                <w:sz w:val="18"/>
                <w:szCs w:val="18"/>
              </w:rPr>
            </w:pPr>
            <w:r>
              <w:rPr>
                <w:rFonts w:hint="eastAsia" w:ascii="宋体" w:hAnsi="宋体"/>
                <w:sz w:val="18"/>
                <w:szCs w:val="18"/>
              </w:rPr>
              <w:t>会基本的利用CIS导入程序对组织进行CIS导入</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世界旅游地理》是一门边缘性、交叉性、综合性的社会应用科学，它是地理学在酒店行业的具体运用，也是旅游管理专业的专业基础必修课程。学科以建立酒店组织与社会公众之间良好的沟通关系，在社会公众心目中树立社会组织的良好形象为主线贯穿始终。</w:t>
            </w:r>
          </w:p>
        </w:tc>
        <w:tc>
          <w:tcPr>
            <w:tcW w:w="2268" w:type="dxa"/>
            <w:tcBorders>
              <w:top w:val="single" w:color="auto" w:sz="4" w:space="0"/>
              <w:left w:val="single" w:color="auto" w:sz="4" w:space="0"/>
              <w:bottom w:val="single" w:color="auto" w:sz="4" w:space="0"/>
              <w:right w:val="single" w:color="auto" w:sz="4" w:space="0"/>
            </w:tcBorders>
          </w:tcPr>
          <w:p>
            <w:pPr>
              <w:rPr>
                <w:rFonts w:ascii="宋体" w:hAnsi="宋体"/>
                <w:sz w:val="18"/>
                <w:szCs w:val="18"/>
              </w:rPr>
            </w:pPr>
            <w:r>
              <w:rPr>
                <w:rFonts w:hint="eastAsia" w:ascii="宋体" w:hAnsi="宋体"/>
                <w:sz w:val="18"/>
                <w:szCs w:val="18"/>
              </w:rPr>
              <w:t>通过本课程的教学，使学生能够掌旅游地理基本原理、基本知识和方法、并且能够将所学的原理、方法和技能运用到工作、生活之中，不断提高自己的文化素质和业务能力，符合高等职业教育的培养高等专业技术人才的目标。</w:t>
            </w:r>
          </w:p>
        </w:tc>
      </w:tr>
    </w:tbl>
    <w:p>
      <w:pPr>
        <w:jc w:val="center"/>
        <w:rPr>
          <w:rFonts w:ascii="宋体" w:hAnsi="宋体" w:cs="宋体"/>
          <w:bCs/>
          <w:color w:val="FF0000"/>
          <w:kern w:val="0"/>
          <w:szCs w:val="21"/>
        </w:rPr>
      </w:pPr>
    </w:p>
    <w:p>
      <w:pPr>
        <w:keepNext/>
        <w:keepLines/>
        <w:spacing w:line="500" w:lineRule="exact"/>
        <w:ind w:firstLine="643" w:firstLineChars="200"/>
        <w:outlineLvl w:val="0"/>
        <w:rPr>
          <w:rFonts w:eastAsia="黑体"/>
          <w:b/>
          <w:bCs/>
          <w:color w:val="000000"/>
          <w:kern w:val="44"/>
          <w:sz w:val="32"/>
          <w:szCs w:val="30"/>
        </w:rPr>
      </w:pPr>
      <w:bookmarkStart w:id="97" w:name="_Toc46303716"/>
      <w:bookmarkStart w:id="98" w:name="_Toc29697"/>
      <w:bookmarkStart w:id="99" w:name="_Toc30851"/>
      <w:bookmarkStart w:id="100" w:name="_Toc16504"/>
      <w:bookmarkStart w:id="101" w:name="_Toc21831"/>
      <w:r>
        <w:rPr>
          <w:rFonts w:hint="eastAsia" w:eastAsia="黑体"/>
          <w:b/>
          <w:bCs/>
          <w:color w:val="000000"/>
          <w:kern w:val="44"/>
          <w:sz w:val="32"/>
          <w:szCs w:val="30"/>
        </w:rPr>
        <w:t>八、实践教学体系</w:t>
      </w:r>
      <w:bookmarkEnd w:id="70"/>
      <w:bookmarkEnd w:id="71"/>
      <w:bookmarkEnd w:id="72"/>
      <w:bookmarkEnd w:id="97"/>
      <w:bookmarkEnd w:id="98"/>
      <w:bookmarkEnd w:id="99"/>
      <w:bookmarkEnd w:id="100"/>
      <w:bookmarkEnd w:id="101"/>
    </w:p>
    <w:p>
      <w:pPr>
        <w:spacing w:line="500" w:lineRule="exact"/>
        <w:ind w:firstLine="482" w:firstLineChars="200"/>
        <w:rPr>
          <w:rFonts w:ascii="Times New Roman" w:hAnsi="Times New Roman"/>
          <w:color w:val="000000"/>
          <w:sz w:val="24"/>
          <w:szCs w:val="24"/>
        </w:rPr>
      </w:pPr>
      <w:r>
        <w:rPr>
          <w:rFonts w:hint="eastAsia" w:ascii="Times New Roman" w:hAnsi="Times New Roman"/>
          <w:b/>
          <w:bCs/>
          <w:sz w:val="24"/>
          <w:szCs w:val="24"/>
        </w:rPr>
        <w:t>要求：</w:t>
      </w:r>
      <w:r>
        <w:rPr>
          <w:rFonts w:hint="eastAsia" w:ascii="Times New Roman" w:hAnsi="Times New Roman"/>
          <w:sz w:val="24"/>
          <w:szCs w:val="24"/>
        </w:rPr>
        <w:t>主要包括实验、实训、实习、毕业设计和社会实践等</w:t>
      </w:r>
      <w:r>
        <w:rPr>
          <w:rFonts w:ascii="Times New Roman" w:hAnsi="Times New Roman"/>
          <w:sz w:val="24"/>
          <w:szCs w:val="24"/>
        </w:rPr>
        <w:t>…</w:t>
      </w:r>
      <w:r>
        <w:rPr>
          <w:rFonts w:hint="eastAsia" w:ascii="Times New Roman" w:hAnsi="Times New Roman"/>
          <w:sz w:val="24"/>
          <w:szCs w:val="24"/>
        </w:rPr>
        <w:t>；实践教学体系结构图（体现产教融合、校企合作，育训结合）；</w:t>
      </w:r>
      <w:r>
        <w:rPr>
          <w:rFonts w:ascii="Times New Roman" w:hAnsi="Times New Roman"/>
          <w:sz w:val="24"/>
          <w:szCs w:val="24"/>
        </w:rPr>
        <w:t>…</w:t>
      </w:r>
      <w:r>
        <w:rPr>
          <w:rFonts w:hint="eastAsia" w:ascii="Times New Roman" w:hAnsi="Times New Roman"/>
          <w:sz w:val="24"/>
          <w:szCs w:val="24"/>
        </w:rPr>
        <w:t>（描述各环节实施的地点、形式；实训和实习的主要内容等）；实训实习既是实践性教学，也是专业课教学的重要内容，应注重理论与实践一体化教学。</w:t>
      </w:r>
    </w:p>
    <w:p>
      <w:pPr>
        <w:pStyle w:val="4"/>
        <w:ind w:firstLine="562"/>
      </w:pPr>
      <w:bookmarkStart w:id="102" w:name="_Toc15433"/>
      <w:bookmarkStart w:id="103" w:name="_Toc5299"/>
      <w:bookmarkStart w:id="104" w:name="_Toc5680"/>
      <w:bookmarkStart w:id="105" w:name="_Toc2342"/>
      <w:r>
        <w:rPr>
          <w:rFonts w:hint="eastAsia"/>
        </w:rPr>
        <w:t>（一）内容架构</w:t>
      </w:r>
      <w:bookmarkEnd w:id="102"/>
      <w:bookmarkEnd w:id="103"/>
      <w:bookmarkEnd w:id="104"/>
      <w:bookmarkEnd w:id="105"/>
    </w:p>
    <w:p>
      <w:pPr>
        <w:ind w:firstLine="480" w:firstLineChars="200"/>
        <w:rPr>
          <w:rFonts w:ascii="宋体" w:hAnsi="宋体"/>
          <w:sz w:val="24"/>
          <w:szCs w:val="24"/>
        </w:rPr>
      </w:pPr>
      <w:r>
        <w:rPr>
          <w:rFonts w:hint="eastAsia" w:ascii="宋体" w:hAnsi="宋体"/>
          <w:sz w:val="24"/>
          <w:szCs w:val="24"/>
        </w:rPr>
        <w:t>实践教学体系分为</w:t>
      </w:r>
      <w:bookmarkStart w:id="106" w:name="_Hlk42678476"/>
      <w:r>
        <w:rPr>
          <w:rFonts w:hint="eastAsia" w:ascii="宋体" w:hAnsi="宋体"/>
          <w:sz w:val="24"/>
          <w:szCs w:val="24"/>
        </w:rPr>
        <w:t>专业（群）基本技能模块</w:t>
      </w:r>
      <w:bookmarkEnd w:id="106"/>
      <w:r>
        <w:rPr>
          <w:rFonts w:hint="eastAsia" w:ascii="宋体" w:hAnsi="宋体"/>
          <w:sz w:val="24"/>
          <w:szCs w:val="24"/>
        </w:rPr>
        <w:t>、</w:t>
      </w:r>
      <w:bookmarkStart w:id="107" w:name="_Hlk42678583"/>
      <w:r>
        <w:rPr>
          <w:rFonts w:hint="eastAsia" w:ascii="宋体" w:hAnsi="宋体"/>
          <w:sz w:val="24"/>
          <w:szCs w:val="24"/>
        </w:rPr>
        <w:t>专业提升技能</w:t>
      </w:r>
      <w:bookmarkEnd w:id="107"/>
      <w:r>
        <w:rPr>
          <w:rFonts w:hint="eastAsia" w:ascii="宋体" w:hAnsi="宋体"/>
          <w:sz w:val="24"/>
          <w:szCs w:val="24"/>
        </w:rPr>
        <w:t>模块、</w:t>
      </w:r>
      <w:bookmarkStart w:id="108" w:name="_Hlk42678612"/>
      <w:r>
        <w:rPr>
          <w:rFonts w:hint="eastAsia" w:ascii="宋体" w:hAnsi="宋体"/>
          <w:sz w:val="24"/>
          <w:szCs w:val="24"/>
        </w:rPr>
        <w:t>专业综合实践能力</w:t>
      </w:r>
      <w:bookmarkEnd w:id="108"/>
      <w:r>
        <w:rPr>
          <w:rFonts w:hint="eastAsia" w:ascii="宋体" w:hAnsi="宋体"/>
          <w:sz w:val="24"/>
          <w:szCs w:val="24"/>
        </w:rPr>
        <w:t>模块等。</w:t>
      </w:r>
    </w:p>
    <w:p>
      <w:r>
        <w:rPr>
          <w:rFonts w:ascii="宋体" w:hAnsi="宋体"/>
          <w:szCs w:val="21"/>
        </w:rPr>
        <mc:AlternateContent>
          <mc:Choice Requires="wpg">
            <w:drawing>
              <wp:inline distT="0" distB="0" distL="114300" distR="114300">
                <wp:extent cx="4602480" cy="3460750"/>
                <wp:effectExtent l="6350" t="6350" r="13970" b="12700"/>
                <wp:docPr id="11" name="组合 11"/>
                <wp:cNvGraphicFramePr/>
                <a:graphic xmlns:a="http://schemas.openxmlformats.org/drawingml/2006/main">
                  <a:graphicData uri="http://schemas.microsoft.com/office/word/2010/wordprocessingGroup">
                    <wpg:wgp>
                      <wpg:cNvGrpSpPr/>
                      <wpg:grpSpPr>
                        <a:xfrm>
                          <a:off x="0" y="0"/>
                          <a:ext cx="4602480" cy="3460750"/>
                          <a:chOff x="0" y="0"/>
                          <a:chExt cx="3724275" cy="3181350"/>
                        </a:xfrm>
                      </wpg:grpSpPr>
                      <wps:wsp>
                        <wps:cNvPr id="1" name="圆角矩形 1"/>
                        <wps:cNvSpPr/>
                        <wps:spPr>
                          <a:xfrm>
                            <a:off x="0" y="1285875"/>
                            <a:ext cx="923925" cy="533400"/>
                          </a:xfrm>
                          <a:prstGeom prst="roundRect">
                            <a:avLst>
                              <a:gd name="adj" fmla="val 0"/>
                            </a:avLst>
                          </a:prstGeom>
                          <a:solidFill>
                            <a:srgbClr val="000011"/>
                          </a:solidFill>
                          <a:ln w="12700" cap="flat" cmpd="sng">
                            <a:solidFill>
                              <a:srgbClr val="000001"/>
                            </a:solidFill>
                            <a:prstDash val="solid"/>
                            <a:miter/>
                            <a:headEnd type="none" w="med" len="med"/>
                            <a:tailEnd type="none" w="med" len="med"/>
                          </a:ln>
                        </wps:spPr>
                        <wps:txbx>
                          <w:txbxContent>
                            <w:p>
                              <w:pPr>
                                <w:jc w:val="center"/>
                                <w:rPr>
                                  <w:sz w:val="24"/>
                                  <w:szCs w:val="24"/>
                                </w:rPr>
                              </w:pPr>
                              <w:r>
                                <w:rPr>
                                  <w:rFonts w:hint="eastAsia" w:ascii="宋体" w:hAnsi="宋体"/>
                                  <w:sz w:val="24"/>
                                  <w:szCs w:val="24"/>
                                </w:rPr>
                                <w:t>专业提升技能模块</w:t>
                              </w:r>
                            </w:p>
                          </w:txbxContent>
                        </wps:txbx>
                        <wps:bodyPr anchor="ctr" upright="1"/>
                      </wps:wsp>
                      <wps:wsp>
                        <wps:cNvPr id="2" name="圆角矩形 2"/>
                        <wps:cNvSpPr/>
                        <wps:spPr>
                          <a:xfrm>
                            <a:off x="0" y="85725"/>
                            <a:ext cx="1009650" cy="533400"/>
                          </a:xfrm>
                          <a:prstGeom prst="roundRect">
                            <a:avLst>
                              <a:gd name="adj" fmla="val 0"/>
                            </a:avLst>
                          </a:prstGeom>
                          <a:solidFill>
                            <a:srgbClr val="000011"/>
                          </a:solidFill>
                          <a:ln w="12700" cap="flat" cmpd="sng">
                            <a:solidFill>
                              <a:srgbClr val="000001"/>
                            </a:solidFill>
                            <a:prstDash val="solid"/>
                            <a:miter/>
                            <a:headEnd type="none" w="med" len="med"/>
                            <a:tailEnd type="none" w="med" len="med"/>
                          </a:ln>
                        </wps:spPr>
                        <wps:txbx>
                          <w:txbxContent>
                            <w:p>
                              <w:pPr>
                                <w:jc w:val="center"/>
                                <w:rPr>
                                  <w:sz w:val="24"/>
                                  <w:szCs w:val="24"/>
                                </w:rPr>
                              </w:pPr>
                              <w:r>
                                <w:rPr>
                                  <w:rFonts w:hint="eastAsia" w:ascii="宋体" w:hAnsi="宋体"/>
                                  <w:sz w:val="24"/>
                                  <w:szCs w:val="24"/>
                                </w:rPr>
                                <w:t>专业（群）基本技能模块</w:t>
                              </w:r>
                            </w:p>
                          </w:txbxContent>
                        </wps:txbx>
                        <wps:bodyPr anchor="ctr" upright="1"/>
                      </wps:wsp>
                      <wps:wsp>
                        <wps:cNvPr id="3" name="圆角矩形 3"/>
                        <wps:cNvSpPr/>
                        <wps:spPr>
                          <a:xfrm>
                            <a:off x="0" y="2533650"/>
                            <a:ext cx="981075" cy="533400"/>
                          </a:xfrm>
                          <a:prstGeom prst="roundRect">
                            <a:avLst>
                              <a:gd name="adj" fmla="val 0"/>
                            </a:avLst>
                          </a:prstGeom>
                          <a:solidFill>
                            <a:srgbClr val="000011"/>
                          </a:solidFill>
                          <a:ln w="12700" cap="flat" cmpd="sng">
                            <a:solidFill>
                              <a:srgbClr val="000001"/>
                            </a:solidFill>
                            <a:prstDash val="solid"/>
                            <a:miter/>
                            <a:headEnd type="none" w="med" len="med"/>
                            <a:tailEnd type="none" w="med" len="med"/>
                          </a:ln>
                        </wps:spPr>
                        <wps:txbx>
                          <w:txbxContent>
                            <w:p>
                              <w:pPr>
                                <w:jc w:val="center"/>
                                <w:rPr>
                                  <w:sz w:val="24"/>
                                  <w:szCs w:val="24"/>
                                </w:rPr>
                              </w:pPr>
                              <w:r>
                                <w:rPr>
                                  <w:rFonts w:hint="eastAsia" w:ascii="宋体" w:hAnsi="宋体"/>
                                  <w:sz w:val="24"/>
                                  <w:szCs w:val="24"/>
                                </w:rPr>
                                <w:t>专业综合实践能力模块</w:t>
                              </w:r>
                            </w:p>
                          </w:txbxContent>
                        </wps:txbx>
                        <wps:bodyPr anchor="ctr" upright="1"/>
                      </wps:wsp>
                      <wps:wsp>
                        <wps:cNvPr id="4" name="圆角矩形 4"/>
                        <wps:cNvSpPr/>
                        <wps:spPr>
                          <a:xfrm>
                            <a:off x="1609725" y="0"/>
                            <a:ext cx="2114550" cy="733425"/>
                          </a:xfrm>
                          <a:prstGeom prst="roundRect">
                            <a:avLst>
                              <a:gd name="adj" fmla="val 0"/>
                            </a:avLst>
                          </a:prstGeom>
                          <a:solidFill>
                            <a:srgbClr val="000011"/>
                          </a:solidFill>
                          <a:ln w="12700" cap="flat" cmpd="sng">
                            <a:solidFill>
                              <a:srgbClr val="000001"/>
                            </a:solidFill>
                            <a:prstDash val="solid"/>
                            <a:miter/>
                            <a:headEnd type="none" w="med" len="med"/>
                            <a:tailEnd type="none" w="med" len="med"/>
                          </a:ln>
                        </wps:spPr>
                        <wps:txbx>
                          <w:txbxContent>
                            <w:p>
                              <w:pPr>
                                <w:spacing w:line="144" w:lineRule="auto"/>
                                <w:jc w:val="left"/>
                                <w:rPr>
                                  <w:rFonts w:ascii="宋体" w:hAnsi="宋体" w:cs="宋体"/>
                                  <w:kern w:val="0"/>
                                  <w:sz w:val="24"/>
                                  <w:szCs w:val="24"/>
                                </w:rPr>
                              </w:pPr>
                              <w:r>
                                <w:rPr>
                                  <w:rFonts w:hint="eastAsia" w:ascii="宋体" w:hAnsi="宋体" w:cs="宋体"/>
                                  <w:kern w:val="0"/>
                                  <w:sz w:val="24"/>
                                  <w:szCs w:val="24"/>
                                </w:rPr>
                                <w:t>专业基础课程课内实训</w:t>
                              </w:r>
                            </w:p>
                            <w:p>
                              <w:pPr>
                                <w:spacing w:line="144" w:lineRule="auto"/>
                                <w:jc w:val="left"/>
                                <w:rPr>
                                  <w:rFonts w:ascii="宋体" w:hAnsi="宋体" w:cs="宋体"/>
                                  <w:kern w:val="0"/>
                                  <w:sz w:val="24"/>
                                  <w:szCs w:val="24"/>
                                </w:rPr>
                              </w:pPr>
                              <w:r>
                                <w:rPr>
                                  <w:rFonts w:hint="eastAsia" w:ascii="宋体" w:hAnsi="宋体" w:cs="宋体"/>
                                  <w:kern w:val="0"/>
                                  <w:sz w:val="24"/>
                                  <w:szCs w:val="24"/>
                                </w:rPr>
                                <w:t>认知实习</w:t>
                              </w:r>
                            </w:p>
                            <w:p>
                              <w:pPr>
                                <w:spacing w:line="144" w:lineRule="auto"/>
                                <w:jc w:val="left"/>
                                <w:rPr>
                                  <w:sz w:val="24"/>
                                  <w:szCs w:val="24"/>
                                </w:rPr>
                              </w:pPr>
                              <w:r>
                                <w:rPr>
                                  <w:rFonts w:hint="eastAsia" w:ascii="宋体" w:hAnsi="宋体" w:cs="宋体"/>
                                  <w:kern w:val="0"/>
                                  <w:sz w:val="24"/>
                                  <w:szCs w:val="24"/>
                                </w:rPr>
                                <w:t>人文素养课程的实践教学</w:t>
                              </w:r>
                            </w:p>
                          </w:txbxContent>
                        </wps:txbx>
                        <wps:bodyPr anchor="ctr" upright="1"/>
                      </wps:wsp>
                      <wps:wsp>
                        <wps:cNvPr id="6" name="圆角矩形 6"/>
                        <wps:cNvSpPr/>
                        <wps:spPr>
                          <a:xfrm>
                            <a:off x="1533525" y="1200150"/>
                            <a:ext cx="2114550" cy="733425"/>
                          </a:xfrm>
                          <a:prstGeom prst="roundRect">
                            <a:avLst>
                              <a:gd name="adj" fmla="val 0"/>
                            </a:avLst>
                          </a:prstGeom>
                          <a:solidFill>
                            <a:srgbClr val="000011"/>
                          </a:solidFill>
                          <a:ln w="12700" cap="flat" cmpd="sng">
                            <a:solidFill>
                              <a:srgbClr val="000001"/>
                            </a:solidFill>
                            <a:prstDash val="solid"/>
                            <a:miter/>
                            <a:headEnd type="none" w="med" len="med"/>
                            <a:tailEnd type="none" w="med" len="med"/>
                          </a:ln>
                        </wps:spPr>
                        <wps:txbx>
                          <w:txbxContent>
                            <w:p>
                              <w:pPr>
                                <w:jc w:val="left"/>
                                <w:rPr>
                                  <w:rFonts w:ascii="宋体" w:hAnsi="宋体" w:cs="宋体"/>
                                  <w:kern w:val="0"/>
                                  <w:sz w:val="24"/>
                                  <w:szCs w:val="24"/>
                                </w:rPr>
                              </w:pPr>
                              <w:r>
                                <w:rPr>
                                  <w:rFonts w:hint="eastAsia" w:ascii="宋体" w:hAnsi="宋体" w:cs="宋体"/>
                                  <w:kern w:val="0"/>
                                  <w:sz w:val="24"/>
                                  <w:szCs w:val="24"/>
                                </w:rPr>
                                <w:t>专业课程课内实训</w:t>
                              </w:r>
                            </w:p>
                            <w:p>
                              <w:pPr>
                                <w:jc w:val="left"/>
                                <w:rPr>
                                  <w:rFonts w:ascii="宋体" w:hAnsi="宋体" w:cs="宋体"/>
                                  <w:kern w:val="0"/>
                                  <w:sz w:val="24"/>
                                  <w:szCs w:val="24"/>
                                </w:rPr>
                              </w:pPr>
                              <w:r>
                                <w:rPr>
                                  <w:rFonts w:hint="eastAsia" w:ascii="宋体" w:hAnsi="宋体" w:cs="宋体"/>
                                  <w:kern w:val="0"/>
                                  <w:sz w:val="24"/>
                                  <w:szCs w:val="24"/>
                                </w:rPr>
                                <w:t>课程设计</w:t>
                              </w:r>
                            </w:p>
                            <w:p>
                              <w:pPr>
                                <w:jc w:val="left"/>
                                <w:rPr>
                                  <w:sz w:val="28"/>
                                  <w:szCs w:val="28"/>
                                </w:rPr>
                              </w:pPr>
                              <w:r>
                                <w:rPr>
                                  <w:rFonts w:hint="eastAsia" w:ascii="宋体" w:hAnsi="宋体" w:cs="宋体"/>
                                  <w:kern w:val="0"/>
                                  <w:sz w:val="24"/>
                                  <w:szCs w:val="24"/>
                                </w:rPr>
                                <w:t>课内集中实训</w:t>
                              </w:r>
                            </w:p>
                          </w:txbxContent>
                        </wps:txbx>
                        <wps:bodyPr anchor="ctr" upright="1"/>
                      </wps:wsp>
                      <wps:wsp>
                        <wps:cNvPr id="7" name="圆角矩形 7"/>
                        <wps:cNvSpPr/>
                        <wps:spPr>
                          <a:xfrm>
                            <a:off x="1571625" y="2447925"/>
                            <a:ext cx="2114550" cy="733425"/>
                          </a:xfrm>
                          <a:prstGeom prst="roundRect">
                            <a:avLst>
                              <a:gd name="adj" fmla="val 0"/>
                            </a:avLst>
                          </a:prstGeom>
                          <a:solidFill>
                            <a:srgbClr val="000011"/>
                          </a:solidFill>
                          <a:ln w="12700" cap="flat" cmpd="sng">
                            <a:solidFill>
                              <a:srgbClr val="000001"/>
                            </a:solidFill>
                            <a:prstDash val="solid"/>
                            <a:miter/>
                            <a:headEnd type="none" w="med" len="med"/>
                            <a:tailEnd type="none" w="med" len="med"/>
                          </a:ln>
                        </wps:spPr>
                        <wps:txbx>
                          <w:txbxContent>
                            <w:p>
                              <w:pPr>
                                <w:jc w:val="left"/>
                                <w:rPr>
                                  <w:rFonts w:ascii="宋体" w:hAnsi="宋体" w:cs="宋体"/>
                                  <w:kern w:val="0"/>
                                  <w:sz w:val="24"/>
                                  <w:szCs w:val="24"/>
                                </w:rPr>
                              </w:pPr>
                              <w:r>
                                <w:rPr>
                                  <w:rFonts w:hint="eastAsia" w:ascii="宋体" w:hAnsi="宋体" w:cs="宋体"/>
                                  <w:kern w:val="0"/>
                                  <w:sz w:val="24"/>
                                  <w:szCs w:val="24"/>
                                </w:rPr>
                                <w:t>综合实训</w:t>
                              </w:r>
                            </w:p>
                            <w:p>
                              <w:pPr>
                                <w:jc w:val="left"/>
                                <w:rPr>
                                  <w:rFonts w:ascii="宋体" w:hAnsi="宋体" w:cs="宋体"/>
                                  <w:kern w:val="0"/>
                                  <w:sz w:val="24"/>
                                  <w:szCs w:val="24"/>
                                </w:rPr>
                              </w:pPr>
                              <w:r>
                                <w:rPr>
                                  <w:rFonts w:hint="eastAsia" w:ascii="宋体" w:hAnsi="宋体" w:cs="宋体"/>
                                  <w:kern w:val="0"/>
                                  <w:sz w:val="24"/>
                                  <w:szCs w:val="24"/>
                                </w:rPr>
                                <w:t>岗位实习</w:t>
                              </w:r>
                            </w:p>
                            <w:p>
                              <w:pPr>
                                <w:jc w:val="left"/>
                                <w:rPr>
                                  <w:sz w:val="24"/>
                                  <w:szCs w:val="24"/>
                                </w:rPr>
                              </w:pPr>
                              <w:r>
                                <w:rPr>
                                  <w:rFonts w:hint="eastAsia" w:ascii="宋体" w:hAnsi="宋体" w:cs="宋体"/>
                                  <w:kern w:val="0"/>
                                  <w:sz w:val="24"/>
                                  <w:szCs w:val="24"/>
                                </w:rPr>
                                <w:t>毕业设计</w:t>
                              </w:r>
                            </w:p>
                          </w:txbxContent>
                        </wps:txbx>
                        <wps:bodyPr anchor="ctr" upright="1"/>
                      </wps:wsp>
                      <wps:wsp>
                        <wps:cNvPr id="8" name="右箭头 8"/>
                        <wps:cNvSpPr/>
                        <wps:spPr>
                          <a:xfrm>
                            <a:off x="1028700" y="266700"/>
                            <a:ext cx="561975" cy="200025"/>
                          </a:xfrm>
                          <a:prstGeom prst="rightArrow">
                            <a:avLst>
                              <a:gd name="adj1" fmla="val 50000"/>
                              <a:gd name="adj2" fmla="val 49986"/>
                            </a:avLst>
                          </a:prstGeom>
                          <a:solidFill>
                            <a:srgbClr val="000011"/>
                          </a:solidFill>
                          <a:ln w="12700" cap="flat" cmpd="sng">
                            <a:solidFill>
                              <a:srgbClr val="000001"/>
                            </a:solidFill>
                            <a:prstDash val="solid"/>
                            <a:miter/>
                            <a:headEnd type="none" w="med" len="med"/>
                            <a:tailEnd type="none" w="med" len="med"/>
                          </a:ln>
                        </wps:spPr>
                        <wps:bodyPr upright="1"/>
                      </wps:wsp>
                      <wps:wsp>
                        <wps:cNvPr id="9" name="右箭头 9"/>
                        <wps:cNvSpPr/>
                        <wps:spPr>
                          <a:xfrm>
                            <a:off x="942975" y="1457325"/>
                            <a:ext cx="561975" cy="200025"/>
                          </a:xfrm>
                          <a:prstGeom prst="rightArrow">
                            <a:avLst>
                              <a:gd name="adj1" fmla="val 50000"/>
                              <a:gd name="adj2" fmla="val 49986"/>
                            </a:avLst>
                          </a:prstGeom>
                          <a:solidFill>
                            <a:srgbClr val="000011"/>
                          </a:solidFill>
                          <a:ln w="12700" cap="flat" cmpd="sng">
                            <a:solidFill>
                              <a:srgbClr val="000001"/>
                            </a:solidFill>
                            <a:prstDash val="solid"/>
                            <a:miter/>
                            <a:headEnd type="none" w="med" len="med"/>
                            <a:tailEnd type="none" w="med" len="med"/>
                          </a:ln>
                        </wps:spPr>
                        <wps:bodyPr upright="1"/>
                      </wps:wsp>
                      <wps:wsp>
                        <wps:cNvPr id="10" name="右箭头 10"/>
                        <wps:cNvSpPr/>
                        <wps:spPr>
                          <a:xfrm>
                            <a:off x="1000125" y="2695575"/>
                            <a:ext cx="561975" cy="200025"/>
                          </a:xfrm>
                          <a:prstGeom prst="rightArrow">
                            <a:avLst>
                              <a:gd name="adj1" fmla="val 50000"/>
                              <a:gd name="adj2" fmla="val 49986"/>
                            </a:avLst>
                          </a:prstGeom>
                          <a:solidFill>
                            <a:srgbClr val="000011"/>
                          </a:solidFill>
                          <a:ln w="12700" cap="flat" cmpd="sng">
                            <a:solidFill>
                              <a:srgbClr val="000001"/>
                            </a:solidFill>
                            <a:prstDash val="solid"/>
                            <a:miter/>
                            <a:headEnd type="none" w="med" len="med"/>
                            <a:tailEnd type="none" w="med" len="med"/>
                          </a:ln>
                        </wps:spPr>
                        <wps:bodyPr upright="1"/>
                      </wps:wsp>
                    </wpg:wgp>
                  </a:graphicData>
                </a:graphic>
              </wp:inline>
            </w:drawing>
          </mc:Choice>
          <mc:Fallback>
            <w:pict>
              <v:group id="_x0000_s1026" o:spid="_x0000_s1026" o:spt="203" style="height:272.5pt;width:362.4pt;" coordsize="3724275,3181350" o:gfxdata="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">
                <o:lock v:ext="edit" aspectratio="f"/>
                <v:roundrect id="_x0000_s1026" o:spid="_x0000_s1026" o:spt="2" style="position:absolute;left:0;top:1285875;height:533400;width:923925;v-text-anchor:middle;" fillcolor="#000011" filled="t" stroked="t" coordsize="21600,21600" arcsize="0" o:gfxdata="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CP2cvQAA&#10;ANoAAAAPAAAAAAAAAAEAIAAAACIAAABkcnMvZG93bnJldi54bWxQSwECFAAUAAAACACHTuJAMy8F&#10;njsAAAA5AAAAEAAAAAAAAAABACAAAAAMAQAAZHJzL3NoYXBleG1sLnhtbFBLBQYAAAAABgAGAFsB&#10;AAC2AwAAAAA=&#10;">
                  <v:fill on="t" focussize="0,0"/>
                  <v:stroke weight="1pt" color="#000001" joinstyle="miter"/>
                  <v:imagedata o:title=""/>
                  <o:lock v:ext="edit" aspectratio="f"/>
                  <v:textbox>
                    <w:txbxContent>
                      <w:p>
                        <w:pPr>
                          <w:jc w:val="center"/>
                          <w:rPr>
                            <w:sz w:val="24"/>
                            <w:szCs w:val="24"/>
                          </w:rPr>
                        </w:pPr>
                        <w:r>
                          <w:rPr>
                            <w:rFonts w:hint="eastAsia" w:ascii="宋体" w:hAnsi="宋体"/>
                            <w:sz w:val="24"/>
                            <w:szCs w:val="24"/>
                          </w:rPr>
                          <w:t>专业提升技能模块</w:t>
                        </w:r>
                      </w:p>
                    </w:txbxContent>
                  </v:textbox>
                </v:roundrect>
                <v:roundrect id="_x0000_s1026" o:spid="_x0000_s1026" o:spt="2" style="position:absolute;left:0;top:85725;height:533400;width:1009650;v-text-anchor:middle;" fillcolor="#000011" filled="t" stroked="t" coordsize="21600,21600" arcsize="0" o:gfxdata="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pj674A&#10;AADaAAAADwAAAAAAAAABACAAAAAiAAAAZHJzL2Rvd25yZXYueG1sUEsBAhQAFAAAAAgAh07iQDMv&#10;BZ47AAAAOQAAABAAAAAAAAAAAQAgAAAADQEAAGRycy9zaGFwZXhtbC54bWxQSwUGAAAAAAYABgBb&#10;AQAAtwMAAAAA&#10;">
                  <v:fill on="t" focussize="0,0"/>
                  <v:stroke weight="1pt" color="#000001" joinstyle="miter"/>
                  <v:imagedata o:title=""/>
                  <o:lock v:ext="edit" aspectratio="f"/>
                  <v:textbox>
                    <w:txbxContent>
                      <w:p>
                        <w:pPr>
                          <w:jc w:val="center"/>
                          <w:rPr>
                            <w:sz w:val="24"/>
                            <w:szCs w:val="24"/>
                          </w:rPr>
                        </w:pPr>
                        <w:r>
                          <w:rPr>
                            <w:rFonts w:hint="eastAsia" w:ascii="宋体" w:hAnsi="宋体"/>
                            <w:sz w:val="24"/>
                            <w:szCs w:val="24"/>
                          </w:rPr>
                          <w:t>专业（群）基本技能模块</w:t>
                        </w:r>
                      </w:p>
                    </w:txbxContent>
                  </v:textbox>
                </v:roundrect>
                <v:roundrect id="_x0000_s1026" o:spid="_x0000_s1026" o:spt="2" style="position:absolute;left:0;top:2533650;height:533400;width:981075;v-text-anchor:middle;" fillcolor="#000011" filled="t" stroked="t" coordsize="21600,21600" arcsize="0" o:gfxdata="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GWxnC/&#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jc w:val="center"/>
                          <w:rPr>
                            <w:sz w:val="24"/>
                            <w:szCs w:val="24"/>
                          </w:rPr>
                        </w:pPr>
                        <w:r>
                          <w:rPr>
                            <w:rFonts w:hint="eastAsia" w:ascii="宋体" w:hAnsi="宋体"/>
                            <w:sz w:val="24"/>
                            <w:szCs w:val="24"/>
                          </w:rPr>
                          <w:t>专业综合实践能力模块</w:t>
                        </w:r>
                      </w:p>
                    </w:txbxContent>
                  </v:textbox>
                </v:roundrect>
                <v:roundrect id="_x0000_s1026" o:spid="_x0000_s1026" o:spt="2" style="position:absolute;left:1609725;top:0;height:733425;width:2114550;v-text-anchor:middle;" fillcolor="#000011" filled="t" stroked="t" coordsize="21600,21600" arcsize="0" o:gfxdata="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5/XgS/&#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spacing w:line="144" w:lineRule="auto"/>
                          <w:jc w:val="left"/>
                          <w:rPr>
                            <w:rFonts w:ascii="宋体" w:hAnsi="宋体" w:cs="宋体"/>
                            <w:kern w:val="0"/>
                            <w:sz w:val="24"/>
                            <w:szCs w:val="24"/>
                          </w:rPr>
                        </w:pPr>
                        <w:r>
                          <w:rPr>
                            <w:rFonts w:hint="eastAsia" w:ascii="宋体" w:hAnsi="宋体" w:cs="宋体"/>
                            <w:kern w:val="0"/>
                            <w:sz w:val="24"/>
                            <w:szCs w:val="24"/>
                          </w:rPr>
                          <w:t>专业基础课程课内实训</w:t>
                        </w:r>
                      </w:p>
                      <w:p>
                        <w:pPr>
                          <w:spacing w:line="144" w:lineRule="auto"/>
                          <w:jc w:val="left"/>
                          <w:rPr>
                            <w:rFonts w:ascii="宋体" w:hAnsi="宋体" w:cs="宋体"/>
                            <w:kern w:val="0"/>
                            <w:sz w:val="24"/>
                            <w:szCs w:val="24"/>
                          </w:rPr>
                        </w:pPr>
                        <w:r>
                          <w:rPr>
                            <w:rFonts w:hint="eastAsia" w:ascii="宋体" w:hAnsi="宋体" w:cs="宋体"/>
                            <w:kern w:val="0"/>
                            <w:sz w:val="24"/>
                            <w:szCs w:val="24"/>
                          </w:rPr>
                          <w:t>认知实习</w:t>
                        </w:r>
                      </w:p>
                      <w:p>
                        <w:pPr>
                          <w:spacing w:line="144" w:lineRule="auto"/>
                          <w:jc w:val="left"/>
                          <w:rPr>
                            <w:sz w:val="24"/>
                            <w:szCs w:val="24"/>
                          </w:rPr>
                        </w:pPr>
                        <w:r>
                          <w:rPr>
                            <w:rFonts w:hint="eastAsia" w:ascii="宋体" w:hAnsi="宋体" w:cs="宋体"/>
                            <w:kern w:val="0"/>
                            <w:sz w:val="24"/>
                            <w:szCs w:val="24"/>
                          </w:rPr>
                          <w:t>人文素养课程的实践教学</w:t>
                        </w:r>
                      </w:p>
                    </w:txbxContent>
                  </v:textbox>
                </v:roundrect>
                <v:roundrect id="_x0000_s1026" o:spid="_x0000_s1026" o:spt="2" style="position:absolute;left:1533525;top:1200150;height:733425;width:2114550;v-text-anchor:middle;" fillcolor="#000011" filled="t" stroked="t" coordsize="21600,21600" arcsize="0" o:gfxdata="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hZei/&#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jc w:val="left"/>
                          <w:rPr>
                            <w:rFonts w:ascii="宋体" w:hAnsi="宋体" w:cs="宋体"/>
                            <w:kern w:val="0"/>
                            <w:sz w:val="24"/>
                            <w:szCs w:val="24"/>
                          </w:rPr>
                        </w:pPr>
                        <w:r>
                          <w:rPr>
                            <w:rFonts w:hint="eastAsia" w:ascii="宋体" w:hAnsi="宋体" w:cs="宋体"/>
                            <w:kern w:val="0"/>
                            <w:sz w:val="24"/>
                            <w:szCs w:val="24"/>
                          </w:rPr>
                          <w:t>专业课程课内实训</w:t>
                        </w:r>
                      </w:p>
                      <w:p>
                        <w:pPr>
                          <w:jc w:val="left"/>
                          <w:rPr>
                            <w:rFonts w:ascii="宋体" w:hAnsi="宋体" w:cs="宋体"/>
                            <w:kern w:val="0"/>
                            <w:sz w:val="24"/>
                            <w:szCs w:val="24"/>
                          </w:rPr>
                        </w:pPr>
                        <w:r>
                          <w:rPr>
                            <w:rFonts w:hint="eastAsia" w:ascii="宋体" w:hAnsi="宋体" w:cs="宋体"/>
                            <w:kern w:val="0"/>
                            <w:sz w:val="24"/>
                            <w:szCs w:val="24"/>
                          </w:rPr>
                          <w:t>课程设计</w:t>
                        </w:r>
                      </w:p>
                      <w:p>
                        <w:pPr>
                          <w:jc w:val="left"/>
                          <w:rPr>
                            <w:sz w:val="28"/>
                            <w:szCs w:val="28"/>
                          </w:rPr>
                        </w:pPr>
                        <w:r>
                          <w:rPr>
                            <w:rFonts w:hint="eastAsia" w:ascii="宋体" w:hAnsi="宋体" w:cs="宋体"/>
                            <w:kern w:val="0"/>
                            <w:sz w:val="24"/>
                            <w:szCs w:val="24"/>
                          </w:rPr>
                          <w:t>课内集中实训</w:t>
                        </w:r>
                      </w:p>
                    </w:txbxContent>
                  </v:textbox>
                </v:roundrect>
                <v:roundrect id="_x0000_s1026" o:spid="_x0000_s1026" o:spt="2" style="position:absolute;left:1571625;top:2447925;height:733425;width:2114550;v-text-anchor:middle;" fillcolor="#000011" filled="t" stroked="t" coordsize="21600,21600" arcsize="0" o:gfxdata="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6twHO/&#10;AAAA2gAAAA8AAAAAAAAAAQAgAAAAIgAAAGRycy9kb3ducmV2LnhtbFBLAQIUABQAAAAIAIdO4kAz&#10;LwWeOwAAADkAAAAQAAAAAAAAAAEAIAAAAA4BAABkcnMvc2hhcGV4bWwueG1sUEsFBgAAAAAGAAYA&#10;WwEAALgDAAAAAA==&#10;">
                  <v:fill on="t" focussize="0,0"/>
                  <v:stroke weight="1pt" color="#000001" joinstyle="miter"/>
                  <v:imagedata o:title=""/>
                  <o:lock v:ext="edit" aspectratio="f"/>
                  <v:textbox>
                    <w:txbxContent>
                      <w:p>
                        <w:pPr>
                          <w:jc w:val="left"/>
                          <w:rPr>
                            <w:rFonts w:ascii="宋体" w:hAnsi="宋体" w:cs="宋体"/>
                            <w:kern w:val="0"/>
                            <w:sz w:val="24"/>
                            <w:szCs w:val="24"/>
                          </w:rPr>
                        </w:pPr>
                        <w:r>
                          <w:rPr>
                            <w:rFonts w:hint="eastAsia" w:ascii="宋体" w:hAnsi="宋体" w:cs="宋体"/>
                            <w:kern w:val="0"/>
                            <w:sz w:val="24"/>
                            <w:szCs w:val="24"/>
                          </w:rPr>
                          <w:t>综合实训</w:t>
                        </w:r>
                      </w:p>
                      <w:p>
                        <w:pPr>
                          <w:jc w:val="left"/>
                          <w:rPr>
                            <w:rFonts w:ascii="宋体" w:hAnsi="宋体" w:cs="宋体"/>
                            <w:kern w:val="0"/>
                            <w:sz w:val="24"/>
                            <w:szCs w:val="24"/>
                          </w:rPr>
                        </w:pPr>
                        <w:r>
                          <w:rPr>
                            <w:rFonts w:hint="eastAsia" w:ascii="宋体" w:hAnsi="宋体" w:cs="宋体"/>
                            <w:kern w:val="0"/>
                            <w:sz w:val="24"/>
                            <w:szCs w:val="24"/>
                          </w:rPr>
                          <w:t>岗位实习</w:t>
                        </w:r>
                      </w:p>
                      <w:p>
                        <w:pPr>
                          <w:jc w:val="left"/>
                          <w:rPr>
                            <w:sz w:val="24"/>
                            <w:szCs w:val="24"/>
                          </w:rPr>
                        </w:pPr>
                        <w:r>
                          <w:rPr>
                            <w:rFonts w:hint="eastAsia" w:ascii="宋体" w:hAnsi="宋体" w:cs="宋体"/>
                            <w:kern w:val="0"/>
                            <w:sz w:val="24"/>
                            <w:szCs w:val="24"/>
                          </w:rPr>
                          <w:t>毕业设计</w:t>
                        </w:r>
                      </w:p>
                    </w:txbxContent>
                  </v:textbox>
                </v:roundrect>
                <v:shape id="_x0000_s1026" o:spid="_x0000_s1026" o:spt="13" type="#_x0000_t13" style="position:absolute;left:1028700;top:266700;height:200025;width:561975;" fillcolor="#000011" filled="t" stroked="t" coordsize="21600,21600" o:gfxdata="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GMEbsAAADa&#10;AAAADwAAAAAAAAABACAAAAAiAAAAZHJzL2Rvd25yZXYueG1sUEsBAhQAFAAAAAgAh07iQDMvBZ47&#10;AAAAOQAAABAAAAAAAAAAAQAgAAAACgEAAGRycy9zaGFwZXhtbC54bWxQSwUGAAAAAAYABgBbAQAA&#10;tAMAAAAA&#10;" adj="17758,5400">
                  <v:fill on="t" focussize="0,0"/>
                  <v:stroke weight="1pt" color="#000001" joinstyle="miter"/>
                  <v:imagedata o:title=""/>
                  <o:lock v:ext="edit" aspectratio="f"/>
                </v:shape>
                <v:shape id="_x0000_s1026" o:spid="_x0000_s1026" o:spt="13" type="#_x0000_t13" style="position:absolute;left:942975;top:1457325;height:200025;width:561975;" fillcolor="#000011" filled="t" stroked="t" coordsize="21600,21600" o:gfxdata="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SmKvQAA&#10;ANoAAAAPAAAAAAAAAAEAIAAAACIAAABkcnMvZG93bnJldi54bWxQSwECFAAUAAAACACHTuJAMy8F&#10;njsAAAA5AAAAEAAAAAAAAAABACAAAAAMAQAAZHJzL3NoYXBleG1sLnhtbFBLBQYAAAAABgAGAFsB&#10;AAC2AwAAAAA=&#10;" adj="17758,5400">
                  <v:fill on="t" focussize="0,0"/>
                  <v:stroke weight="1pt" color="#000001" joinstyle="miter"/>
                  <v:imagedata o:title=""/>
                  <o:lock v:ext="edit" aspectratio="f"/>
                </v:shape>
                <v:shape id="_x0000_s1026" o:spid="_x0000_s1026" o:spt="13" type="#_x0000_t13" style="position:absolute;left:1000125;top:2695575;height:200025;width:561975;" fillcolor="#000011" filled="t" stroked="t" coordsize="21600,21600" o:gfxdata="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NDFa/&#10;AAAA2wAAAA8AAAAAAAAAAQAgAAAAIgAAAGRycy9kb3ducmV2LnhtbFBLAQIUABQAAAAIAIdO4kAz&#10;LwWeOwAAADkAAAAQAAAAAAAAAAEAIAAAAA4BAABkcnMvc2hhcGV4bWwueG1sUEsFBgAAAAAGAAYA&#10;WwEAALgDAAAAAA==&#10;" adj="17758,5400">
                  <v:fill on="t" focussize="0,0"/>
                  <v:stroke weight="1pt" color="#000001" joinstyle="miter"/>
                  <v:imagedata o:title=""/>
                  <o:lock v:ext="edit" aspectratio="f"/>
                </v:shape>
                <w10:wrap type="none"/>
                <w10:anchorlock/>
              </v:group>
            </w:pict>
          </mc:Fallback>
        </mc:AlternateContent>
      </w:r>
    </w:p>
    <w:p>
      <w:pPr>
        <w:pStyle w:val="4"/>
        <w:ind w:firstLine="562"/>
      </w:pPr>
      <w:bookmarkStart w:id="109" w:name="_Toc2650"/>
      <w:bookmarkStart w:id="110" w:name="_Toc22153"/>
      <w:bookmarkStart w:id="111" w:name="_Toc31196"/>
      <w:bookmarkStart w:id="112" w:name="_Toc29551"/>
      <w:r>
        <w:rPr>
          <w:rFonts w:hint="eastAsia"/>
        </w:rPr>
        <w:t>（二）组织与实施</w:t>
      </w:r>
      <w:bookmarkEnd w:id="109"/>
      <w:bookmarkEnd w:id="110"/>
      <w:bookmarkEnd w:id="111"/>
      <w:bookmarkEnd w:id="112"/>
    </w:p>
    <w:p>
      <w:pPr>
        <w:widowControl/>
        <w:spacing w:line="360" w:lineRule="auto"/>
        <w:ind w:firstLine="480" w:firstLineChars="200"/>
        <w:jc w:val="left"/>
        <w:rPr>
          <w:rFonts w:ascii="宋体" w:hAnsi="宋体"/>
          <w:sz w:val="24"/>
          <w:szCs w:val="24"/>
        </w:rPr>
      </w:pPr>
      <w:r>
        <w:rPr>
          <w:rFonts w:hint="eastAsia" w:ascii="宋体" w:hAnsi="宋体"/>
          <w:sz w:val="24"/>
          <w:szCs w:val="24"/>
        </w:rPr>
        <w:t>实践教学在培养学生技能的同时，具有培养学生综合素质的重要作用，是培养学生创新意识和创造能力的重要手段和措施。</w:t>
      </w:r>
    </w:p>
    <w:p>
      <w:pPr>
        <w:widowControl/>
        <w:spacing w:line="360" w:lineRule="auto"/>
        <w:ind w:firstLine="480" w:firstLineChars="200"/>
        <w:jc w:val="left"/>
        <w:rPr>
          <w:rFonts w:ascii="宋体" w:hAnsi="宋体"/>
          <w:sz w:val="24"/>
          <w:szCs w:val="24"/>
        </w:rPr>
      </w:pPr>
      <w:r>
        <w:rPr>
          <w:rFonts w:hint="eastAsia" w:ascii="宋体" w:hAnsi="宋体"/>
          <w:sz w:val="24"/>
          <w:szCs w:val="24"/>
        </w:rPr>
        <w:t>高职教育要求学生具有较强的实践能力，能够很快适应工作岗位的技能要求。因而要对专业进行调整，对理论与实践课程进行调整，还要对实践教学的内容、课时进行改革和整合，以有效的培养应用型人才。</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1.构建不同形式的实践教学体系。如课间实训实习、集中实训实习；校内实训实习、毕业实习、综合实训项目、设计和创新型实践等。具体采用何种形式由课程性质而定。 </w:t>
      </w:r>
    </w:p>
    <w:p>
      <w:pPr>
        <w:widowControl/>
        <w:spacing w:line="360" w:lineRule="auto"/>
        <w:ind w:firstLine="480" w:firstLineChars="200"/>
        <w:jc w:val="left"/>
        <w:rPr>
          <w:rFonts w:ascii="宋体" w:hAnsi="宋体"/>
          <w:sz w:val="24"/>
          <w:szCs w:val="24"/>
        </w:rPr>
      </w:pPr>
      <w:r>
        <w:rPr>
          <w:rFonts w:hint="eastAsia" w:ascii="宋体" w:hAnsi="宋体"/>
          <w:sz w:val="24"/>
          <w:szCs w:val="24"/>
        </w:rPr>
        <w:t>2.构建学生成绩考核方式与指标体系。学生成绩的评定，不应局限于理论课成绩，有实践教学环节的课程，应结合学生实践成绩进行评定。多种考核方式的结合，可以充分发挥学生的各种能力，提高学生综合素质。</w:t>
      </w:r>
    </w:p>
    <w:p>
      <w:pPr>
        <w:widowControl/>
        <w:spacing w:line="360" w:lineRule="auto"/>
        <w:ind w:firstLine="480" w:firstLineChars="200"/>
        <w:jc w:val="left"/>
        <w:rPr>
          <w:rFonts w:ascii="宋体" w:hAnsi="宋体"/>
          <w:sz w:val="24"/>
          <w:szCs w:val="24"/>
        </w:rPr>
      </w:pPr>
      <w:r>
        <w:rPr>
          <w:rFonts w:hint="eastAsia" w:ascii="宋体" w:hAnsi="宋体"/>
          <w:sz w:val="24"/>
          <w:szCs w:val="24"/>
        </w:rPr>
        <w:t>3．形成创新实训项目与基础实训项目相结合的模式。对于实践教学环节，应增加学生实际参与的机会，一般课程的实践性教学环节，主要结合课程理论知识，边学边练，加深对学科理论知识的理解和运用，属于基础实训项目。在完成一些课程后进行的综合实训项目，以及毕业实践环节，都属于创新实训项目。这一类实训项目主要是将一门或几门课程的知识应用于实践，通过教师的指导，完成除课程实训以外的具有创新性的综合实训项目。</w:t>
      </w:r>
    </w:p>
    <w:p>
      <w:pPr>
        <w:widowControl/>
        <w:spacing w:line="360" w:lineRule="auto"/>
        <w:ind w:firstLine="480" w:firstLineChars="200"/>
        <w:jc w:val="left"/>
        <w:rPr>
          <w:rFonts w:ascii="宋体" w:hAnsi="宋体"/>
          <w:sz w:val="24"/>
          <w:szCs w:val="24"/>
        </w:rPr>
      </w:pPr>
      <w:r>
        <w:rPr>
          <w:rFonts w:hint="eastAsia" w:ascii="宋体" w:hAnsi="宋体"/>
          <w:sz w:val="24"/>
          <w:szCs w:val="24"/>
        </w:rPr>
        <w:t>4．将旅游管理技能竞赛标准和规则融入实践教学体系，明确以专业相应的技能竞赛项目，将技能竞赛与日常教学相融合，实现“以赛促教、以赛促学、以赛促改”，使教学改革、技术应用与创新、职业技能竞赛之间形成良性互动，达到教学质量和竞赛成绩的双丰收。</w:t>
      </w:r>
    </w:p>
    <w:p>
      <w:pPr>
        <w:widowControl/>
        <w:spacing w:line="360" w:lineRule="auto"/>
        <w:ind w:firstLine="480" w:firstLineChars="200"/>
        <w:jc w:val="left"/>
        <w:rPr>
          <w:rFonts w:ascii="宋体" w:hAnsi="宋体"/>
          <w:sz w:val="24"/>
          <w:szCs w:val="24"/>
        </w:rPr>
      </w:pPr>
      <w:r>
        <w:rPr>
          <w:rFonts w:hint="eastAsia" w:ascii="宋体" w:hAnsi="宋体"/>
          <w:sz w:val="24"/>
          <w:szCs w:val="24"/>
        </w:rPr>
        <w:t>5．建立实践教学过程管理和质量保证。实践性教学环节能在教学计划中体现出来，只能算完成一部分工作。能否将实践性教学环节落到实处，保证实践的质量，才是落实高职教育教学目标的关键。我们加强对实践教学过程的管理，保证严格按照教学计划执行，同时对实践教学指导教师有严格的要求，保证实践教学目标的实现。</w:t>
      </w:r>
    </w:p>
    <w:p>
      <w:r>
        <w:rPr>
          <w:rFonts w:hint="eastAsia" w:ascii="宋体" w:hAnsi="宋体"/>
          <w:sz w:val="24"/>
          <w:szCs w:val="24"/>
        </w:rPr>
        <w:t>6．规范实践成果的存档制度。在原有工作基础上，要求实践成果书面文件必须整理分类存档，便于以后查找。</w:t>
      </w:r>
    </w:p>
    <w:p>
      <w:pPr>
        <w:spacing w:line="360" w:lineRule="auto"/>
        <w:ind w:firstLine="2650" w:firstLineChars="1100"/>
        <w:rPr>
          <w:rFonts w:asciiTheme="minorEastAsia" w:hAnsiTheme="minorEastAsia"/>
          <w:sz w:val="24"/>
          <w:szCs w:val="24"/>
        </w:rPr>
      </w:pPr>
      <w:r>
        <w:rPr>
          <w:rFonts w:hint="eastAsia" w:ascii="宋体" w:hAnsi="宋体" w:cs="宋体"/>
          <w:b/>
          <w:bCs/>
          <w:color w:val="000000"/>
          <w:sz w:val="24"/>
          <w:szCs w:val="24"/>
        </w:rPr>
        <w:t xml:space="preserve">表5 </w:t>
      </w:r>
      <w:r>
        <w:rPr>
          <w:rFonts w:ascii="宋体" w:hAnsi="宋体" w:cs="宋体"/>
          <w:b/>
          <w:bCs/>
          <w:color w:val="000000"/>
          <w:sz w:val="24"/>
          <w:szCs w:val="24"/>
        </w:rPr>
        <w:t xml:space="preserve"> </w:t>
      </w:r>
      <w:r>
        <w:rPr>
          <w:rFonts w:hint="eastAsia" w:ascii="宋体" w:hAnsi="宋体" w:cs="宋体"/>
          <w:b/>
          <w:bCs/>
          <w:color w:val="000000"/>
          <w:sz w:val="24"/>
          <w:szCs w:val="24"/>
        </w:rPr>
        <w:t>实践教学体系表</w:t>
      </w:r>
    </w:p>
    <w:tbl>
      <w:tblPr>
        <w:tblStyle w:val="7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704"/>
        <w:gridCol w:w="1265"/>
        <w:gridCol w:w="1417"/>
        <w:gridCol w:w="2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实践项目</w:t>
            </w:r>
          </w:p>
        </w:tc>
        <w:tc>
          <w:tcPr>
            <w:tcW w:w="999" w:type="pct"/>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实践时间</w:t>
            </w:r>
          </w:p>
        </w:tc>
        <w:tc>
          <w:tcPr>
            <w:tcW w:w="742" w:type="pct"/>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实践地点</w:t>
            </w:r>
          </w:p>
        </w:tc>
        <w:tc>
          <w:tcPr>
            <w:tcW w:w="831" w:type="pct"/>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实践形式</w:t>
            </w:r>
          </w:p>
        </w:tc>
        <w:tc>
          <w:tcPr>
            <w:tcW w:w="1426" w:type="pct"/>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播音主持</w:t>
            </w:r>
          </w:p>
        </w:tc>
        <w:tc>
          <w:tcPr>
            <w:tcW w:w="999"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第二学期</w:t>
            </w:r>
          </w:p>
        </w:tc>
        <w:tc>
          <w:tcPr>
            <w:tcW w:w="742"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校内</w:t>
            </w:r>
          </w:p>
        </w:tc>
        <w:tc>
          <w:tcPr>
            <w:tcW w:w="831"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集中实训</w:t>
            </w:r>
          </w:p>
        </w:tc>
        <w:tc>
          <w:tcPr>
            <w:tcW w:w="1426" w:type="pct"/>
            <w:vAlign w:val="center"/>
          </w:tcPr>
          <w:p>
            <w:pPr>
              <w:jc w:val="left"/>
              <w:rPr>
                <w:rFonts w:ascii="Times New Roman" w:hAnsi="Times New Roman"/>
                <w:color w:val="000000"/>
                <w:kern w:val="0"/>
                <w:sz w:val="18"/>
                <w:szCs w:val="18"/>
              </w:rPr>
            </w:pPr>
            <w:r>
              <w:rPr>
                <w:rFonts w:ascii="Times New Roman" w:hAnsi="Times New Roman"/>
                <w:color w:val="000000"/>
                <w:kern w:val="0"/>
                <w:sz w:val="18"/>
                <w:szCs w:val="18"/>
              </w:rPr>
              <w:t>普通话语音、播音发声、播音创作等基本理论和基础知识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餐饮摆台操作</w:t>
            </w:r>
          </w:p>
        </w:tc>
        <w:tc>
          <w:tcPr>
            <w:tcW w:w="999"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第三学期</w:t>
            </w:r>
          </w:p>
        </w:tc>
        <w:tc>
          <w:tcPr>
            <w:tcW w:w="742"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校内</w:t>
            </w:r>
          </w:p>
        </w:tc>
        <w:tc>
          <w:tcPr>
            <w:tcW w:w="831"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集中实训</w:t>
            </w:r>
          </w:p>
        </w:tc>
        <w:tc>
          <w:tcPr>
            <w:tcW w:w="1426" w:type="pct"/>
            <w:vAlign w:val="center"/>
          </w:tcPr>
          <w:p>
            <w:pPr>
              <w:jc w:val="left"/>
              <w:rPr>
                <w:rFonts w:ascii="Times New Roman" w:hAnsi="Times New Roman"/>
                <w:color w:val="000000"/>
                <w:kern w:val="0"/>
                <w:sz w:val="18"/>
                <w:szCs w:val="18"/>
              </w:rPr>
            </w:pPr>
            <w:r>
              <w:rPr>
                <w:rFonts w:ascii="宋体" w:hAnsi="宋体" w:eastAsia="华文宋体"/>
                <w:sz w:val="18"/>
                <w:szCs w:val="18"/>
              </w:rPr>
              <w:t>餐饮摆放、摆台操作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导游过程培训</w:t>
            </w:r>
          </w:p>
        </w:tc>
        <w:tc>
          <w:tcPr>
            <w:tcW w:w="999"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第四学期</w:t>
            </w:r>
          </w:p>
        </w:tc>
        <w:tc>
          <w:tcPr>
            <w:tcW w:w="742"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校内</w:t>
            </w:r>
          </w:p>
        </w:tc>
        <w:tc>
          <w:tcPr>
            <w:tcW w:w="831"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边讲边练，技能实训</w:t>
            </w:r>
          </w:p>
        </w:tc>
        <w:tc>
          <w:tcPr>
            <w:tcW w:w="1426" w:type="pct"/>
            <w:vAlign w:val="center"/>
          </w:tcPr>
          <w:p>
            <w:pPr>
              <w:jc w:val="left"/>
              <w:rPr>
                <w:rFonts w:ascii="Times New Roman" w:hAnsi="Times New Roman"/>
                <w:color w:val="000000"/>
                <w:kern w:val="0"/>
                <w:sz w:val="18"/>
                <w:szCs w:val="18"/>
              </w:rPr>
            </w:pPr>
            <w:r>
              <w:rPr>
                <w:rFonts w:ascii="Times New Roman" w:hAnsi="Times New Roman"/>
                <w:color w:val="000000"/>
                <w:kern w:val="0"/>
                <w:sz w:val="18"/>
                <w:szCs w:val="18"/>
              </w:rPr>
              <w:t>讲解认知、准备阶段、接待阶段、主要问题处理、送别及善后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景区讲解技巧</w:t>
            </w:r>
          </w:p>
        </w:tc>
        <w:tc>
          <w:tcPr>
            <w:tcW w:w="999"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第四学期</w:t>
            </w:r>
          </w:p>
        </w:tc>
        <w:tc>
          <w:tcPr>
            <w:tcW w:w="742"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校内</w:t>
            </w:r>
          </w:p>
        </w:tc>
        <w:tc>
          <w:tcPr>
            <w:tcW w:w="831"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边讲边练，技能实训</w:t>
            </w:r>
          </w:p>
        </w:tc>
        <w:tc>
          <w:tcPr>
            <w:tcW w:w="1426" w:type="pct"/>
            <w:vAlign w:val="center"/>
          </w:tcPr>
          <w:p>
            <w:pPr>
              <w:jc w:val="left"/>
              <w:rPr>
                <w:rFonts w:ascii="Times New Roman" w:hAnsi="Times New Roman"/>
                <w:color w:val="000000"/>
                <w:kern w:val="0"/>
                <w:sz w:val="18"/>
                <w:szCs w:val="18"/>
              </w:rPr>
            </w:pPr>
            <w:r>
              <w:rPr>
                <w:rFonts w:ascii="Times New Roman" w:hAnsi="Times New Roman"/>
                <w:color w:val="000000"/>
                <w:kern w:val="0"/>
                <w:sz w:val="18"/>
                <w:szCs w:val="18"/>
              </w:rPr>
              <w:t>讲解词撰写技巧、景区讲解技巧、自然景观类讲解技巧等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社交礼仪培训</w:t>
            </w:r>
          </w:p>
        </w:tc>
        <w:tc>
          <w:tcPr>
            <w:tcW w:w="999"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第五学期</w:t>
            </w:r>
          </w:p>
        </w:tc>
        <w:tc>
          <w:tcPr>
            <w:tcW w:w="742"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校内</w:t>
            </w:r>
          </w:p>
        </w:tc>
        <w:tc>
          <w:tcPr>
            <w:tcW w:w="831" w:type="pct"/>
            <w:vAlign w:val="center"/>
          </w:tcPr>
          <w:p>
            <w:pPr>
              <w:jc w:val="center"/>
              <w:rPr>
                <w:rFonts w:ascii="Times New Roman" w:hAnsi="Times New Roman"/>
                <w:color w:val="000000"/>
                <w:kern w:val="0"/>
                <w:sz w:val="18"/>
                <w:szCs w:val="18"/>
              </w:rPr>
            </w:pPr>
            <w:r>
              <w:rPr>
                <w:rFonts w:ascii="Times New Roman" w:hAnsi="Times New Roman"/>
                <w:color w:val="000000"/>
                <w:kern w:val="0"/>
                <w:sz w:val="18"/>
                <w:szCs w:val="18"/>
              </w:rPr>
              <w:t>集中实训</w:t>
            </w:r>
          </w:p>
        </w:tc>
        <w:tc>
          <w:tcPr>
            <w:tcW w:w="1426" w:type="pct"/>
            <w:vAlign w:val="center"/>
          </w:tcPr>
          <w:p>
            <w:pPr>
              <w:jc w:val="left"/>
              <w:rPr>
                <w:rFonts w:ascii="Times New Roman" w:hAnsi="Times New Roman"/>
                <w:color w:val="000000"/>
                <w:kern w:val="0"/>
                <w:sz w:val="18"/>
                <w:szCs w:val="18"/>
              </w:rPr>
            </w:pPr>
            <w:r>
              <w:rPr>
                <w:rFonts w:ascii="Times New Roman" w:hAnsi="Times New Roman"/>
                <w:color w:val="000000"/>
                <w:kern w:val="0"/>
                <w:sz w:val="18"/>
                <w:szCs w:val="18"/>
              </w:rPr>
              <w:t>社交礼仪概述、社交礼仪的内涵、社交礼仪的特点、社交礼仪的规则、社交礼仪的惯例</w:t>
            </w:r>
          </w:p>
        </w:tc>
      </w:tr>
    </w:tbl>
    <w:p/>
    <w:p>
      <w:pPr>
        <w:pStyle w:val="3"/>
        <w:rPr>
          <w:rFonts w:ascii="Calibri" w:hAnsi="Calibri"/>
          <w:color w:val="000000"/>
        </w:rPr>
      </w:pPr>
      <w:bookmarkStart w:id="113" w:name="_Toc30011"/>
      <w:bookmarkStart w:id="114" w:name="_Toc27763"/>
      <w:bookmarkStart w:id="115" w:name="_Hlk45719100"/>
      <w:bookmarkStart w:id="116" w:name="_Toc7251"/>
      <w:bookmarkStart w:id="117" w:name="_Toc46303717"/>
      <w:bookmarkStart w:id="118" w:name="_Toc1525"/>
      <w:r>
        <w:rPr>
          <w:rFonts w:hint="eastAsia" w:ascii="Calibri" w:hAnsi="Calibri"/>
          <w:color w:val="000000"/>
        </w:rPr>
        <w:t>九、课程思政教学体系</w:t>
      </w:r>
      <w:bookmarkEnd w:id="65"/>
      <w:bookmarkEnd w:id="113"/>
      <w:bookmarkEnd w:id="114"/>
      <w:bookmarkEnd w:id="115"/>
      <w:bookmarkEnd w:id="116"/>
      <w:bookmarkEnd w:id="117"/>
      <w:bookmarkEnd w:id="118"/>
    </w:p>
    <w:p>
      <w:pPr>
        <w:keepNext/>
        <w:keepLines/>
        <w:spacing w:line="360" w:lineRule="auto"/>
        <w:ind w:firstLine="562" w:firstLineChars="200"/>
        <w:outlineLvl w:val="1"/>
        <w:rPr>
          <w:rFonts w:ascii="Arial" w:hAnsi="Arial" w:eastAsia="黑体"/>
          <w:b/>
          <w:bCs/>
          <w:sz w:val="28"/>
          <w:szCs w:val="28"/>
        </w:rPr>
      </w:pPr>
      <w:bookmarkStart w:id="119" w:name="_Toc31404"/>
      <w:bookmarkStart w:id="120" w:name="_Toc31033"/>
      <w:bookmarkStart w:id="121" w:name="_Toc20807"/>
      <w:bookmarkStart w:id="122" w:name="_Toc22750"/>
      <w:bookmarkStart w:id="123" w:name="_Toc46303719"/>
      <w:bookmarkStart w:id="124" w:name="_Hlk11958275"/>
      <w:bookmarkStart w:id="125" w:name="_Toc405393379"/>
      <w:bookmarkStart w:id="126" w:name="_Toc407696136"/>
      <w:bookmarkStart w:id="127" w:name="_Toc407697894"/>
      <w:bookmarkStart w:id="128" w:name="_Toc303837893"/>
      <w:bookmarkStart w:id="129" w:name="_Toc305418729"/>
      <w:r>
        <w:rPr>
          <w:rFonts w:hint="eastAsia" w:ascii="Arial" w:hAnsi="Arial" w:eastAsia="黑体"/>
          <w:b/>
          <w:bCs/>
          <w:sz w:val="28"/>
          <w:szCs w:val="28"/>
        </w:rPr>
        <w:t>（一）课程思政目标要求</w:t>
      </w:r>
      <w:bookmarkEnd w:id="119"/>
      <w:bookmarkEnd w:id="120"/>
      <w:bookmarkEnd w:id="121"/>
      <w:bookmarkEnd w:id="122"/>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spacing w:line="360" w:lineRule="auto"/>
        <w:ind w:firstLine="480" w:firstLineChars="200"/>
        <w:jc w:val="center"/>
        <w:rPr>
          <w:rFonts w:ascii="宋体" w:hAnsi="宋体" w:cstheme="minorBidi"/>
          <w:sz w:val="24"/>
          <w:szCs w:val="24"/>
        </w:rPr>
      </w:pPr>
      <w:r>
        <w:rPr>
          <w:rFonts w:hint="eastAsia" w:ascii="宋体" w:hAnsi="宋体" w:cstheme="minorBidi"/>
          <w:sz w:val="24"/>
          <w:szCs w:val="24"/>
        </w:rPr>
        <w:t>表</w:t>
      </w:r>
      <w:r>
        <w:rPr>
          <w:rFonts w:ascii="宋体" w:hAnsi="宋体" w:cstheme="minorBidi"/>
          <w:sz w:val="24"/>
          <w:szCs w:val="24"/>
        </w:rPr>
        <w:t>6</w:t>
      </w:r>
      <w:r>
        <w:rPr>
          <w:rFonts w:hint="eastAsia" w:ascii="宋体" w:hAnsi="宋体" w:cstheme="minorBidi"/>
          <w:sz w:val="24"/>
          <w:szCs w:val="24"/>
        </w:rPr>
        <w:t xml:space="preserve">  课程思政指标</w:t>
      </w:r>
    </w:p>
    <w:tbl>
      <w:tblPr>
        <w:tblStyle w:val="73"/>
        <w:tblW w:w="869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rPr>
            </w:pPr>
            <w:r>
              <w:rPr>
                <w:rFonts w:hint="eastAsia"/>
                <w:b/>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pPr>
              <w:jc w:val="center"/>
            </w:pPr>
            <w:r>
              <w:rPr>
                <w:rFonts w:hint="eastAsia"/>
              </w:rPr>
              <w:t>社会</w:t>
            </w:r>
          </w:p>
          <w:p>
            <w:pPr>
              <w:jc w:val="center"/>
            </w:pPr>
            <w:r>
              <w:rPr>
                <w:rFonts w:hint="eastAsia"/>
              </w:rPr>
              <w:t>主义</w:t>
            </w:r>
          </w:p>
          <w:p>
            <w:pPr>
              <w:jc w:val="center"/>
            </w:pPr>
            <w:r>
              <w:rPr>
                <w:rFonts w:hint="eastAsia"/>
              </w:rPr>
              <w:t>核心</w:t>
            </w:r>
          </w:p>
          <w:p>
            <w:pPr>
              <w:jc w:val="center"/>
            </w:pPr>
            <w:r>
              <w:rPr>
                <w:rFonts w:hint="eastAsia"/>
              </w:rPr>
              <w:t>价值</w:t>
            </w:r>
          </w:p>
          <w:p>
            <w:pPr>
              <w:jc w:val="center"/>
            </w:pPr>
            <w:r>
              <w:rPr>
                <w:rFonts w:hint="eastAsia"/>
              </w:rPr>
              <w:t>观</w:t>
            </w:r>
          </w:p>
        </w:tc>
        <w:tc>
          <w:tcPr>
            <w:tcW w:w="1085" w:type="dxa"/>
            <w:vMerge w:val="restart"/>
            <w:tcBorders>
              <w:top w:val="single" w:color="000000" w:sz="4" w:space="0"/>
              <w:left w:val="single" w:color="000000" w:sz="4" w:space="0"/>
              <w:right w:val="single" w:color="000000" w:sz="4" w:space="0"/>
            </w:tcBorders>
            <w:vAlign w:val="center"/>
          </w:tcPr>
          <w:p>
            <w:r>
              <w:rPr>
                <w:rFonts w:hint="eastAsia"/>
              </w:rPr>
              <w:t>1.富强</w:t>
            </w:r>
          </w:p>
        </w:tc>
        <w:tc>
          <w:tcPr>
            <w:tcW w:w="699" w:type="dxa"/>
            <w:tcBorders>
              <w:top w:val="single" w:color="000000" w:sz="4" w:space="0"/>
              <w:left w:val="single" w:color="000000" w:sz="4" w:space="0"/>
              <w:right w:val="single" w:color="000000" w:sz="4" w:space="0"/>
            </w:tcBorders>
            <w:vAlign w:val="center"/>
          </w:tcPr>
          <w:p>
            <w:r>
              <w:rPr>
                <w:rFonts w:hint="eastAsia"/>
              </w:rPr>
              <w:t>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2.民主</w:t>
            </w:r>
          </w:p>
        </w:tc>
        <w:tc>
          <w:tcPr>
            <w:tcW w:w="699" w:type="dxa"/>
            <w:tcBorders>
              <w:top w:val="single" w:color="000000" w:sz="4" w:space="0"/>
              <w:left w:val="single" w:color="000000" w:sz="4" w:space="0"/>
              <w:right w:val="single" w:color="000000" w:sz="4" w:space="0"/>
            </w:tcBorders>
            <w:vAlign w:val="center"/>
          </w:tcPr>
          <w:p>
            <w:r>
              <w:rPr>
                <w:rFonts w:hint="eastAsia"/>
              </w:rPr>
              <w:t>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3.文明</w:t>
            </w:r>
          </w:p>
        </w:tc>
        <w:tc>
          <w:tcPr>
            <w:tcW w:w="699" w:type="dxa"/>
            <w:tcBorders>
              <w:top w:val="single" w:color="000000" w:sz="4" w:space="0"/>
              <w:left w:val="single" w:color="000000" w:sz="4" w:space="0"/>
              <w:right w:val="single" w:color="000000" w:sz="4" w:space="0"/>
            </w:tcBorders>
            <w:vAlign w:val="center"/>
          </w:tcPr>
          <w:p>
            <w:r>
              <w:rPr>
                <w:rFonts w:hint="eastAsia"/>
              </w:rPr>
              <w:t>3.1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3.4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3.5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4.和谐</w:t>
            </w:r>
          </w:p>
        </w:tc>
        <w:tc>
          <w:tcPr>
            <w:tcW w:w="699" w:type="dxa"/>
            <w:tcBorders>
              <w:top w:val="single" w:color="000000" w:sz="4" w:space="0"/>
              <w:left w:val="single" w:color="000000" w:sz="4" w:space="0"/>
              <w:right w:val="single" w:color="000000" w:sz="4" w:space="0"/>
            </w:tcBorders>
            <w:vAlign w:val="center"/>
          </w:tcPr>
          <w:p>
            <w:r>
              <w:rPr>
                <w:rFonts w:hint="eastAsia"/>
              </w:rPr>
              <w:t>4.1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4.2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5.自由</w:t>
            </w:r>
          </w:p>
        </w:tc>
        <w:tc>
          <w:tcPr>
            <w:tcW w:w="699" w:type="dxa"/>
            <w:tcBorders>
              <w:top w:val="single" w:color="000000" w:sz="4" w:space="0"/>
              <w:left w:val="single" w:color="000000" w:sz="4" w:space="0"/>
              <w:right w:val="single" w:color="000000" w:sz="4" w:space="0"/>
            </w:tcBorders>
            <w:vAlign w:val="center"/>
          </w:tcPr>
          <w:p>
            <w:r>
              <w:rPr>
                <w:rFonts w:hint="eastAsia"/>
              </w:rPr>
              <w:t>5.1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5.2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5.4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6.平等</w:t>
            </w:r>
          </w:p>
        </w:tc>
        <w:tc>
          <w:tcPr>
            <w:tcW w:w="699" w:type="dxa"/>
            <w:tcBorders>
              <w:top w:val="single" w:color="000000" w:sz="4" w:space="0"/>
              <w:left w:val="single" w:color="000000" w:sz="4" w:space="0"/>
              <w:right w:val="single" w:color="000000" w:sz="4" w:space="0"/>
            </w:tcBorders>
            <w:vAlign w:val="center"/>
          </w:tcPr>
          <w:p>
            <w:r>
              <w:rPr>
                <w:rFonts w:hint="eastAsia"/>
              </w:rPr>
              <w:t>6.1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6.2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7公正</w:t>
            </w:r>
          </w:p>
        </w:tc>
        <w:tc>
          <w:tcPr>
            <w:tcW w:w="699" w:type="dxa"/>
            <w:tcBorders>
              <w:top w:val="single" w:color="000000" w:sz="4" w:space="0"/>
              <w:left w:val="single" w:color="000000" w:sz="4" w:space="0"/>
              <w:right w:val="single" w:color="000000" w:sz="4" w:space="0"/>
            </w:tcBorders>
            <w:vAlign w:val="center"/>
          </w:tcPr>
          <w:p>
            <w:r>
              <w:rPr>
                <w:rFonts w:hint="eastAsia"/>
              </w:rPr>
              <w:t>7.1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7.2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8.法治</w:t>
            </w:r>
          </w:p>
        </w:tc>
        <w:tc>
          <w:tcPr>
            <w:tcW w:w="699" w:type="dxa"/>
            <w:tcBorders>
              <w:top w:val="single" w:color="000000" w:sz="4" w:space="0"/>
              <w:left w:val="single" w:color="000000" w:sz="4" w:space="0"/>
              <w:right w:val="single" w:color="000000" w:sz="4" w:space="0"/>
            </w:tcBorders>
            <w:vAlign w:val="center"/>
          </w:tcPr>
          <w:p>
            <w:r>
              <w:rPr>
                <w:rFonts w:hint="eastAsia"/>
              </w:rPr>
              <w:t>8.1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8.4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8.5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9.爱国</w:t>
            </w:r>
          </w:p>
        </w:tc>
        <w:tc>
          <w:tcPr>
            <w:tcW w:w="699" w:type="dxa"/>
            <w:tcBorders>
              <w:top w:val="single" w:color="000000" w:sz="4" w:space="0"/>
              <w:left w:val="single" w:color="000000" w:sz="4" w:space="0"/>
              <w:right w:val="single" w:color="000000" w:sz="4" w:space="0"/>
            </w:tcBorders>
            <w:vAlign w:val="center"/>
          </w:tcPr>
          <w:p>
            <w:r>
              <w:rPr>
                <w:rFonts w:hint="eastAsia"/>
              </w:rPr>
              <w:t>9.1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9.2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9.3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10.敬业</w:t>
            </w:r>
          </w:p>
        </w:tc>
        <w:tc>
          <w:tcPr>
            <w:tcW w:w="699" w:type="dxa"/>
            <w:tcBorders>
              <w:top w:val="single" w:color="000000" w:sz="4" w:space="0"/>
              <w:left w:val="single" w:color="000000" w:sz="4" w:space="0"/>
              <w:right w:val="single" w:color="000000" w:sz="4" w:space="0"/>
            </w:tcBorders>
            <w:vAlign w:val="center"/>
          </w:tcPr>
          <w:p>
            <w:r>
              <w:rPr>
                <w:rFonts w:hint="eastAsia"/>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11.诚信</w:t>
            </w:r>
          </w:p>
        </w:tc>
        <w:tc>
          <w:tcPr>
            <w:tcW w:w="699" w:type="dxa"/>
            <w:tcBorders>
              <w:top w:val="single" w:color="000000" w:sz="4" w:space="0"/>
              <w:left w:val="single" w:color="000000" w:sz="4" w:space="0"/>
              <w:right w:val="single" w:color="000000" w:sz="4" w:space="0"/>
            </w:tcBorders>
            <w:vAlign w:val="center"/>
          </w:tcPr>
          <w:p>
            <w:r>
              <w:rPr>
                <w:rFonts w:hint="eastAsia"/>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top w:val="single" w:color="000000" w:sz="4" w:space="0"/>
              <w:left w:val="single" w:color="000000" w:sz="4" w:space="0"/>
              <w:right w:val="single" w:color="000000" w:sz="4" w:space="0"/>
            </w:tcBorders>
            <w:vAlign w:val="center"/>
          </w:tcPr>
          <w:p/>
        </w:tc>
        <w:tc>
          <w:tcPr>
            <w:tcW w:w="699" w:type="dxa"/>
            <w:tcBorders>
              <w:top w:val="single" w:color="000000" w:sz="4" w:space="0"/>
              <w:left w:val="single" w:color="000000" w:sz="4" w:space="0"/>
              <w:right w:val="single" w:color="000000" w:sz="4" w:space="0"/>
            </w:tcBorders>
            <w:vAlign w:val="center"/>
          </w:tcPr>
          <w:p>
            <w:r>
              <w:rPr>
                <w:rFonts w:hint="eastAsia"/>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restart"/>
            <w:tcBorders>
              <w:top w:val="single" w:color="000000" w:sz="4" w:space="0"/>
              <w:left w:val="single" w:color="000000" w:sz="4" w:space="0"/>
              <w:right w:val="single" w:color="000000" w:sz="4" w:space="0"/>
            </w:tcBorders>
            <w:vAlign w:val="center"/>
          </w:tcPr>
          <w:p>
            <w:r>
              <w:rPr>
                <w:rFonts w:hint="eastAsia"/>
              </w:rPr>
              <w:t>12.友善</w:t>
            </w:r>
          </w:p>
        </w:tc>
        <w:tc>
          <w:tcPr>
            <w:tcW w:w="699" w:type="dxa"/>
            <w:tcBorders>
              <w:top w:val="single" w:color="000000" w:sz="4" w:space="0"/>
              <w:left w:val="single" w:color="000000" w:sz="4" w:space="0"/>
              <w:right w:val="single" w:color="000000" w:sz="4" w:space="0"/>
            </w:tcBorders>
            <w:vAlign w:val="center"/>
          </w:tcPr>
          <w:p>
            <w:r>
              <w:rPr>
                <w:rFonts w:hint="eastAsia"/>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pPr>
          </w:p>
        </w:tc>
        <w:tc>
          <w:tcPr>
            <w:tcW w:w="1085" w:type="dxa"/>
            <w:vMerge w:val="continue"/>
            <w:tcBorders>
              <w:left w:val="single" w:color="000000" w:sz="4" w:space="0"/>
              <w:right w:val="single" w:color="000000" w:sz="4" w:space="0"/>
            </w:tcBorders>
            <w:vAlign w:val="center"/>
          </w:tcPr>
          <w:p/>
        </w:tc>
        <w:tc>
          <w:tcPr>
            <w:tcW w:w="699" w:type="dxa"/>
            <w:tcBorders>
              <w:left w:val="single" w:color="000000" w:sz="4" w:space="0"/>
              <w:right w:val="single" w:color="000000" w:sz="4" w:space="0"/>
            </w:tcBorders>
            <w:vAlign w:val="center"/>
          </w:tcPr>
          <w:p>
            <w:r>
              <w:rPr>
                <w:rFonts w:hint="eastAsia"/>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pPr>
              <w:widowControl/>
            </w:pPr>
          </w:p>
        </w:tc>
        <w:tc>
          <w:tcPr>
            <w:tcW w:w="1085" w:type="dxa"/>
            <w:vMerge w:val="continue"/>
            <w:tcBorders>
              <w:left w:val="single" w:color="000000" w:sz="4" w:space="0"/>
              <w:bottom w:val="single" w:color="000000" w:sz="4" w:space="0"/>
              <w:right w:val="single" w:color="000000" w:sz="4" w:space="0"/>
            </w:tcBorders>
            <w:vAlign w:val="center"/>
          </w:tcPr>
          <w:p/>
        </w:tc>
        <w:tc>
          <w:tcPr>
            <w:tcW w:w="699" w:type="dxa"/>
            <w:tcBorders>
              <w:left w:val="single" w:color="000000" w:sz="4" w:space="0"/>
              <w:bottom w:val="single" w:color="000000" w:sz="4" w:space="0"/>
              <w:right w:val="single" w:color="000000" w:sz="4" w:space="0"/>
            </w:tcBorders>
            <w:vAlign w:val="center"/>
          </w:tcPr>
          <w:p>
            <w:r>
              <w:rPr>
                <w:rFonts w:hint="eastAsia"/>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r>
              <w:rPr>
                <w:rFonts w:hint="eastAsia"/>
              </w:rPr>
              <w:t>团结合作，共谋发展</w:t>
            </w:r>
          </w:p>
        </w:tc>
      </w:tr>
    </w:tbl>
    <w:p>
      <w:pPr>
        <w:pStyle w:val="2"/>
        <w:spacing w:line="360" w:lineRule="auto"/>
        <w:ind w:firstLineChars="0"/>
        <w:jc w:val="left"/>
        <w:outlineLvl w:val="1"/>
        <w:rPr>
          <w:rFonts w:ascii="黑体" w:hAnsi="黑体" w:eastAsia="黑体" w:cs="Times New Roman"/>
          <w:b/>
          <w:bCs/>
          <w:sz w:val="28"/>
          <w:szCs w:val="28"/>
          <w:lang w:val="en-US"/>
        </w:rPr>
      </w:pPr>
      <w:bookmarkStart w:id="130" w:name="_Toc31078"/>
      <w:bookmarkStart w:id="131" w:name="_Toc29255"/>
      <w:bookmarkStart w:id="132" w:name="_Toc21337"/>
      <w:bookmarkStart w:id="133" w:name="_Toc25091"/>
      <w:r>
        <w:rPr>
          <w:rFonts w:hint="eastAsia" w:ascii="黑体" w:hAnsi="黑体" w:eastAsia="黑体"/>
          <w:b/>
          <w:sz w:val="28"/>
          <w:szCs w:val="28"/>
        </w:rPr>
        <w:t>（二）</w:t>
      </w:r>
      <w:r>
        <w:rPr>
          <w:rFonts w:hint="eastAsia" w:ascii="黑体" w:hAnsi="黑体" w:eastAsia="黑体" w:cs="Times New Roman"/>
          <w:b/>
          <w:bCs/>
          <w:sz w:val="28"/>
          <w:szCs w:val="28"/>
          <w:lang w:val="en-US"/>
        </w:rPr>
        <w:t>课程思政体系建设</w:t>
      </w:r>
      <w:bookmarkEnd w:id="130"/>
      <w:bookmarkEnd w:id="131"/>
      <w:bookmarkEnd w:id="132"/>
      <w:bookmarkEnd w:id="133"/>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坚持以“立德树人”为根本任务，以党建引领的“六个一”工程和团学建设“六个一”工程为两翼，以 “课程思政+思政课程”为主体，“一体两翼”立体推进思政体系建设。</w:t>
      </w:r>
    </w:p>
    <w:p>
      <w:pPr>
        <w:pStyle w:val="2"/>
        <w:spacing w:line="360" w:lineRule="auto"/>
        <w:jc w:val="center"/>
        <w:rPr>
          <w:rFonts w:ascii="Times New Roman" w:hAnsi="Times New Roman" w:eastAsia="宋体" w:cs="Times New Roman"/>
          <w:sz w:val="24"/>
          <w:lang w:val="en-US"/>
        </w:rPr>
      </w:pPr>
      <w:r>
        <w:rPr>
          <w:rFonts w:ascii="Times New Roman" w:hAnsi="Times New Roman"/>
          <w:sz w:val="24"/>
          <w:lang w:val="en-US"/>
        </w:rPr>
        <w:drawing>
          <wp:inline distT="0" distB="0" distL="0" distR="0">
            <wp:extent cx="3600450" cy="3600450"/>
            <wp:effectExtent l="0" t="0" r="0" b="0"/>
            <wp:docPr id="5" name="图片 1" descr="/private/var/mobile/Containers/Data/Application/6E662B09-9167-40FC-A046-F3CBD7818F91/tmp/insert_image_tmp_dir/2022-01-21 09:44:56.963000.png2022-01-21 09:44:56.96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ivate/var/mobile/Containers/Data/Application/6E662B09-9167-40FC-A046-F3CBD7818F91/tmp/insert_image_tmp_dir/2022-01-21 09:44:56.963000.png2022-01-21 09:44:56.963000"/>
                    <pic:cNvPicPr>
                      <a:picLocks noChangeAspect="1" noChangeArrowheads="1"/>
                    </pic:cNvPicPr>
                  </pic:nvPicPr>
                  <pic:blipFill>
                    <a:blip r:embed="rId8"/>
                    <a:srcRect/>
                    <a:stretch>
                      <a:fillRect/>
                    </a:stretch>
                  </pic:blipFill>
                  <pic:spPr>
                    <a:xfrm>
                      <a:off x="0" y="0"/>
                      <a:ext cx="3600450" cy="3600450"/>
                    </a:xfrm>
                    <a:prstGeom prst="rect">
                      <a:avLst/>
                    </a:prstGeom>
                    <a:noFill/>
                    <a:ln w="9525">
                      <a:noFill/>
                      <a:miter lim="800000"/>
                      <a:headEnd/>
                      <a:tailEnd/>
                    </a:ln>
                  </pic:spPr>
                </pic:pic>
              </a:graphicData>
            </a:graphic>
          </wp:inline>
        </w:drawing>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2"/>
        <w:spacing w:line="360" w:lineRule="auto"/>
        <w:ind w:firstLineChars="0"/>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2"/>
        <w:spacing w:line="360" w:lineRule="auto"/>
        <w:ind w:firstLineChars="0"/>
        <w:jc w:val="left"/>
        <w:outlineLvl w:val="1"/>
        <w:rPr>
          <w:rFonts w:ascii="黑体" w:hAnsi="黑体" w:eastAsia="黑体"/>
          <w:b/>
          <w:sz w:val="28"/>
          <w:szCs w:val="28"/>
        </w:rPr>
      </w:pPr>
      <w:bookmarkStart w:id="134" w:name="_Toc375"/>
      <w:bookmarkStart w:id="135" w:name="_Toc19022"/>
      <w:bookmarkStart w:id="136" w:name="_Toc1435"/>
      <w:bookmarkStart w:id="137" w:name="_Toc18543"/>
      <w:r>
        <w:rPr>
          <w:rFonts w:hint="eastAsia" w:ascii="黑体" w:hAnsi="黑体" w:eastAsia="黑体"/>
          <w:b/>
          <w:sz w:val="28"/>
          <w:szCs w:val="28"/>
        </w:rPr>
        <w:t>（三）课程思政建设及实施</w:t>
      </w:r>
      <w:bookmarkEnd w:id="134"/>
      <w:bookmarkEnd w:id="135"/>
      <w:bookmarkEnd w:id="136"/>
      <w:bookmarkEnd w:id="137"/>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各专业要根据自身特色和优势，深入研究本专业的育人目标，深度挖掘专业知识体系中蕴含的思想价值和精神内涵，各门课程要根据学校的《德州科技职业学院课程思政目标要求》，结合课程具体内容，巧妙、自然地融入思政元素，以理服人，以情动人，将价值引领、知识传播、能力养成有机统一，科学合理地按照学校要求制定课程思政教学要点。</w:t>
      </w:r>
    </w:p>
    <w:p>
      <w:pPr>
        <w:ind w:firstLine="480" w:firstLineChars="200"/>
        <w:jc w:val="center"/>
        <w:rPr>
          <w:sz w:val="24"/>
          <w:szCs w:val="24"/>
        </w:rPr>
      </w:pPr>
      <w:r>
        <w:rPr>
          <w:rFonts w:hint="eastAsia"/>
          <w:sz w:val="24"/>
          <w:szCs w:val="24"/>
        </w:rPr>
        <w:t xml:space="preserve">表7  </w:t>
      </w:r>
      <w:r>
        <w:rPr>
          <w:rFonts w:hint="eastAsia"/>
          <w:sz w:val="24"/>
          <w:szCs w:val="24"/>
          <w:lang w:eastAsia="zh-Hans"/>
        </w:rPr>
        <w:t>旅游管理</w:t>
      </w:r>
      <w:r>
        <w:rPr>
          <w:rFonts w:hint="eastAsia"/>
          <w:sz w:val="24"/>
          <w:szCs w:val="24"/>
        </w:rPr>
        <w:t>专业课程思政教学融入要点</w:t>
      </w:r>
    </w:p>
    <w:tbl>
      <w:tblPr>
        <w:tblStyle w:val="25"/>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291"/>
        <w:gridCol w:w="2225"/>
        <w:gridCol w:w="31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ascii="宋体" w:hAnsi="宋体" w:cs="宋体"/>
                <w:szCs w:val="21"/>
              </w:rPr>
              <w:t>课程</w:t>
            </w:r>
          </w:p>
        </w:tc>
        <w:tc>
          <w:tcPr>
            <w:tcW w:w="2291"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主要知识点、技能点</w:t>
            </w:r>
          </w:p>
        </w:tc>
        <w:tc>
          <w:tcPr>
            <w:tcW w:w="22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融入的思政元素</w:t>
            </w:r>
          </w:p>
        </w:tc>
        <w:tc>
          <w:tcPr>
            <w:tcW w:w="3167"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旅游心理学</w:t>
            </w:r>
          </w:p>
        </w:tc>
        <w:tc>
          <w:tcPr>
            <w:tcW w:w="2291"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通过教与学的双边活动，使学生了结并把握顾客的心理、员工的心理、顾客心理和员工心理的互动关系，结合职业活动特点，运用心理学的理论，进行心理调适，为顾客提供人性化和个性化的服务，从而提高酒店的竞争力。</w:t>
            </w:r>
          </w:p>
        </w:tc>
        <w:tc>
          <w:tcPr>
            <w:tcW w:w="22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青年要立大志、明大德、成大才、担大任</w:t>
            </w:r>
          </w:p>
          <w:p>
            <w:pPr>
              <w:jc w:val="center"/>
              <w:rPr>
                <w:rFonts w:ascii="宋体" w:hAnsi="宋体" w:cs="宋体"/>
                <w:szCs w:val="21"/>
              </w:rPr>
            </w:pPr>
            <w:r>
              <w:rPr>
                <w:rFonts w:hint="eastAsia" w:ascii="宋体" w:hAnsi="宋体" w:cs="宋体"/>
                <w:szCs w:val="21"/>
              </w:rPr>
              <w:t>增强民族归属感和自豪感；</w:t>
            </w:r>
          </w:p>
        </w:tc>
        <w:tc>
          <w:tcPr>
            <w:tcW w:w="3167"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课本案例、百度百科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旅游法规</w:t>
            </w:r>
          </w:p>
        </w:tc>
        <w:tc>
          <w:tcPr>
            <w:tcW w:w="2291"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本课程是我校旅游管理专业的专业基础必修课程，也是目前职业资格考试（导游从业资格考试）的主要课程。通过学习，使学生熟悉旅游团队及散客导游服务程序与服务质量，能够预防并处理旅游接待中的各种问题和事故，掌握旅游政策法规业务相关知识和法律运用技能，并依此提升自己的实际带团操作的能力，提高其应变能力。</w:t>
            </w:r>
          </w:p>
        </w:tc>
        <w:tc>
          <w:tcPr>
            <w:tcW w:w="22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学好本专业专业知识，掌握专业理论，提升专业技能；树立法制观念和法律观念。</w:t>
            </w:r>
          </w:p>
        </w:tc>
        <w:tc>
          <w:tcPr>
            <w:tcW w:w="3167"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课本案例、搜狐网、国家新闻网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饭店管理概论</w:t>
            </w:r>
          </w:p>
        </w:tc>
        <w:tc>
          <w:tcPr>
            <w:tcW w:w="2291"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1.专业能力:让学生掌握饭店及饭店管理的基本概念，饭店管理的基本内容和基本方法。2.方法能力:使学生全面熟悉饭店业务部门的所有服务项目和服务技能，具备饭店常见问题的分析能力和处理能力、业务管理能力和组织能力;培养学生在员工管理和顾客管理中运用情感管理的方法和技巧。</w:t>
            </w:r>
          </w:p>
          <w:p>
            <w:pPr>
              <w:jc w:val="center"/>
              <w:rPr>
                <w:rFonts w:ascii="宋体" w:hAnsi="宋体" w:cs="宋体"/>
                <w:szCs w:val="21"/>
              </w:rPr>
            </w:pPr>
            <w:r>
              <w:rPr>
                <w:rFonts w:hint="eastAsia" w:ascii="宋体" w:hAnsi="宋体" w:cs="宋体"/>
                <w:szCs w:val="21"/>
              </w:rPr>
              <w:t>3．素质目标:培养学生养成良好的饭店服务礼仪习惯，初步树立饭店管理意识、服务意识、奉献意识、沟通协作意识;</w:t>
            </w:r>
          </w:p>
          <w:p>
            <w:pPr>
              <w:jc w:val="center"/>
              <w:rPr>
                <w:rFonts w:ascii="宋体" w:hAnsi="宋体" w:cs="宋体"/>
                <w:szCs w:val="21"/>
              </w:rPr>
            </w:pPr>
            <w:r>
              <w:rPr>
                <w:rFonts w:hint="eastAsia" w:ascii="宋体" w:hAnsi="宋体" w:cs="宋体"/>
                <w:szCs w:val="21"/>
              </w:rPr>
              <w:t>4、社会能力:职业技能证书考核建议考取酒店管理师或饭店职业经理人。</w:t>
            </w:r>
          </w:p>
        </w:tc>
        <w:tc>
          <w:tcPr>
            <w:tcW w:w="22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调动学生主动性和沟通协作能力</w:t>
            </w:r>
          </w:p>
        </w:tc>
        <w:tc>
          <w:tcPr>
            <w:tcW w:w="3167"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课本案例、视频案例、新浪网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sz w:val="18"/>
                <w:szCs w:val="18"/>
              </w:rPr>
              <w:t>旅游服务礼仪</w:t>
            </w:r>
          </w:p>
        </w:tc>
        <w:tc>
          <w:tcPr>
            <w:tcW w:w="2291"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以旅游管理专业人才培养目标定位贯穿于课程教学的全过程，大胆创新。教学效果评价改变以教师为主的传统方式，采取过程评价与终结评价相结合的方式，理论与实践相结合，突出对学生职业能力的考查。从而使课程教学紧密结合企业实际，使学生综合素质和能力得到全面提高。</w:t>
            </w:r>
          </w:p>
        </w:tc>
        <w:tc>
          <w:tcPr>
            <w:tcW w:w="22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向善力量，携手建设网络文明，独立思考，独立判断。</w:t>
            </w:r>
          </w:p>
          <w:p>
            <w:pPr>
              <w:jc w:val="center"/>
              <w:rPr>
                <w:rFonts w:ascii="宋体" w:hAnsi="宋体" w:cs="宋体"/>
                <w:szCs w:val="21"/>
              </w:rPr>
            </w:pPr>
            <w:r>
              <w:rPr>
                <w:rFonts w:hint="eastAsia" w:ascii="宋体" w:hAnsi="宋体" w:cs="宋体"/>
                <w:szCs w:val="21"/>
              </w:rPr>
              <w:t xml:space="preserve"> 弘扬“艰苦朴素 求真务实”的精神；</w:t>
            </w:r>
          </w:p>
          <w:p>
            <w:pPr>
              <w:jc w:val="center"/>
              <w:rPr>
                <w:rFonts w:ascii="宋体" w:hAnsi="宋体" w:cs="宋体"/>
                <w:szCs w:val="21"/>
              </w:rPr>
            </w:pPr>
            <w:r>
              <w:rPr>
                <w:rFonts w:hint="eastAsia" w:ascii="宋体" w:hAnsi="宋体" w:cs="宋体"/>
                <w:szCs w:val="21"/>
              </w:rPr>
              <w:t>弘扬“谋求人与自然和谐发展”的价值观</w:t>
            </w:r>
          </w:p>
        </w:tc>
        <w:tc>
          <w:tcPr>
            <w:tcW w:w="3167"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课本案例、视频教学、实际训练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导游实务</w:t>
            </w:r>
          </w:p>
        </w:tc>
        <w:tc>
          <w:tcPr>
            <w:tcW w:w="2291"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本课程以提升学生导游实务与管理能力，培养学生创新能力与实践能力为主线,使学生在了解掌握宴会设计的方法和过程基础上，培养学生具备运作管理知识，较强的设计能力、创新能力和成本控制能力，实现从基层执行人员到策划管理人员的初步转变，以便在将来的工作中把握机会，实现发展。</w:t>
            </w:r>
          </w:p>
        </w:tc>
        <w:tc>
          <w:tcPr>
            <w:tcW w:w="22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1.树立正确的消费观和价值观；</w:t>
            </w:r>
          </w:p>
          <w:p>
            <w:pPr>
              <w:jc w:val="center"/>
              <w:rPr>
                <w:rFonts w:ascii="宋体" w:hAnsi="宋体" w:cs="宋体"/>
                <w:szCs w:val="21"/>
              </w:rPr>
            </w:pPr>
            <w:r>
              <w:rPr>
                <w:rFonts w:hint="eastAsia" w:ascii="宋体" w:hAnsi="宋体" w:cs="宋体"/>
                <w:szCs w:val="21"/>
              </w:rPr>
              <w:t>2.倡导健康向上的精神文化消费。</w:t>
            </w:r>
          </w:p>
          <w:p>
            <w:pPr>
              <w:jc w:val="center"/>
              <w:rPr>
                <w:rFonts w:ascii="宋体" w:hAnsi="宋体" w:cs="宋体"/>
                <w:szCs w:val="21"/>
              </w:rPr>
            </w:pPr>
            <w:r>
              <w:rPr>
                <w:rFonts w:hint="eastAsia" w:ascii="宋体" w:hAnsi="宋体" w:cs="宋体"/>
                <w:szCs w:val="21"/>
              </w:rPr>
              <w:t>3.培养学生爱国主义情操和社会责任感；</w:t>
            </w:r>
          </w:p>
        </w:tc>
        <w:tc>
          <w:tcPr>
            <w:tcW w:w="3167"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实际案例、视频赏析、课本案例、道客巴巴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30"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导游基础知识</w:t>
            </w:r>
          </w:p>
        </w:tc>
        <w:tc>
          <w:tcPr>
            <w:tcW w:w="2291"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根按照国家的教育方针以及素质教育的要求，从职业技能、职业知识（包括理论知识和实践知识）和职业能力与素质三方面概括地加以表述，说明学习者经该项目课程学习后应达到的预期结果。</w:t>
            </w:r>
          </w:p>
          <w:p>
            <w:pPr>
              <w:jc w:val="center"/>
              <w:rPr>
                <w:rFonts w:ascii="宋体" w:hAnsi="宋体" w:cs="宋体"/>
                <w:szCs w:val="21"/>
              </w:rPr>
            </w:pPr>
            <w:r>
              <w:rPr>
                <w:rFonts w:hint="eastAsia" w:ascii="宋体" w:hAnsi="宋体" w:cs="宋体"/>
                <w:szCs w:val="21"/>
              </w:rPr>
              <w:t>本课程的教学目标是使学生掌握有关文化以及解说知识等相关内容。</w:t>
            </w:r>
          </w:p>
        </w:tc>
        <w:tc>
          <w:tcPr>
            <w:tcW w:w="2225"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树立民族自信心</w:t>
            </w:r>
          </w:p>
          <w:p>
            <w:pPr>
              <w:jc w:val="center"/>
              <w:rPr>
                <w:rFonts w:ascii="宋体" w:hAnsi="宋体" w:cs="宋体"/>
                <w:szCs w:val="21"/>
              </w:rPr>
            </w:pPr>
            <w:r>
              <w:rPr>
                <w:rFonts w:hint="eastAsia" w:ascii="宋体" w:hAnsi="宋体" w:cs="宋体"/>
                <w:szCs w:val="21"/>
              </w:rPr>
              <w:t>培养家国情怀，注重个人品格修养；</w:t>
            </w:r>
          </w:p>
          <w:p>
            <w:pPr>
              <w:jc w:val="center"/>
              <w:rPr>
                <w:rFonts w:ascii="宋体" w:hAnsi="宋体" w:cs="宋体"/>
                <w:szCs w:val="21"/>
              </w:rPr>
            </w:pPr>
            <w:r>
              <w:rPr>
                <w:rFonts w:hint="eastAsia" w:ascii="宋体" w:hAnsi="宋体" w:cs="宋体"/>
                <w:szCs w:val="21"/>
              </w:rPr>
              <w:t>培养学生绿色旅游、生态旅游，打造“绿色经济”的意识；</w:t>
            </w:r>
          </w:p>
          <w:p>
            <w:pPr>
              <w:jc w:val="center"/>
              <w:rPr>
                <w:rFonts w:ascii="宋体" w:hAnsi="宋体" w:cs="宋体"/>
                <w:szCs w:val="21"/>
              </w:rPr>
            </w:pPr>
            <w:r>
              <w:rPr>
                <w:rFonts w:hint="eastAsia" w:ascii="宋体" w:hAnsi="宋体" w:cs="宋体"/>
                <w:szCs w:val="21"/>
              </w:rPr>
              <w:t>树立保护和弘扬中华传统文化意识；</w:t>
            </w:r>
          </w:p>
        </w:tc>
        <w:tc>
          <w:tcPr>
            <w:tcW w:w="3167" w:type="dxa"/>
            <w:tcBorders>
              <w:top w:val="single" w:color="auto" w:sz="8" w:space="0"/>
              <w:bottom w:val="single" w:color="auto" w:sz="8" w:space="0"/>
            </w:tcBorders>
            <w:shd w:val="clear" w:color="auto" w:fill="auto"/>
            <w:vAlign w:val="center"/>
          </w:tcPr>
          <w:p>
            <w:pPr>
              <w:jc w:val="center"/>
              <w:rPr>
                <w:rFonts w:ascii="宋体" w:hAnsi="宋体" w:cs="宋体"/>
                <w:szCs w:val="21"/>
              </w:rPr>
            </w:pPr>
            <w:r>
              <w:rPr>
                <w:rFonts w:hint="eastAsia" w:ascii="宋体" w:hAnsi="宋体" w:cs="宋体"/>
                <w:szCs w:val="21"/>
              </w:rPr>
              <w:t>课本案例、舌尖上的中国、纪录片、图片赏析</w:t>
            </w:r>
          </w:p>
        </w:tc>
      </w:tr>
    </w:tbl>
    <w:p>
      <w:pPr>
        <w:keepNext/>
        <w:keepLines/>
        <w:spacing w:line="500" w:lineRule="exact"/>
        <w:rPr>
          <w:rFonts w:eastAsia="黑体"/>
          <w:b/>
          <w:bCs/>
          <w:color w:val="000000"/>
          <w:kern w:val="44"/>
          <w:sz w:val="32"/>
          <w:szCs w:val="30"/>
        </w:rPr>
      </w:pPr>
    </w:p>
    <w:p>
      <w:pPr>
        <w:keepNext/>
        <w:keepLines/>
        <w:spacing w:line="500" w:lineRule="exact"/>
        <w:ind w:firstLine="643" w:firstLineChars="200"/>
        <w:outlineLvl w:val="0"/>
        <w:rPr>
          <w:rFonts w:eastAsia="黑体"/>
          <w:b/>
          <w:bCs/>
          <w:color w:val="000000"/>
          <w:kern w:val="44"/>
          <w:sz w:val="32"/>
          <w:szCs w:val="30"/>
        </w:rPr>
      </w:pPr>
      <w:bookmarkStart w:id="138" w:name="_Toc32122"/>
      <w:bookmarkStart w:id="139" w:name="_Toc10788"/>
      <w:bookmarkStart w:id="140" w:name="_Toc1767"/>
      <w:bookmarkStart w:id="141" w:name="_Toc6965"/>
      <w:r>
        <w:rPr>
          <w:rFonts w:hint="eastAsia" w:eastAsia="黑体"/>
          <w:b/>
          <w:bCs/>
          <w:color w:val="000000"/>
          <w:kern w:val="44"/>
          <w:sz w:val="32"/>
          <w:szCs w:val="30"/>
        </w:rPr>
        <w:t>十、课程学时与学分</w:t>
      </w:r>
      <w:bookmarkEnd w:id="123"/>
      <w:bookmarkEnd w:id="138"/>
      <w:bookmarkEnd w:id="139"/>
      <w:bookmarkEnd w:id="140"/>
      <w:bookmarkEnd w:id="141"/>
    </w:p>
    <w:p>
      <w:pPr>
        <w:keepNext/>
        <w:keepLines/>
        <w:spacing w:line="500" w:lineRule="exact"/>
        <w:ind w:firstLine="562" w:firstLineChars="200"/>
        <w:outlineLvl w:val="1"/>
        <w:rPr>
          <w:rFonts w:ascii="Arial" w:hAnsi="Arial" w:eastAsia="黑体"/>
          <w:b/>
          <w:bCs/>
          <w:color w:val="000000"/>
          <w:sz w:val="28"/>
          <w:szCs w:val="28"/>
        </w:rPr>
      </w:pPr>
      <w:bookmarkStart w:id="142" w:name="_Toc20197"/>
      <w:bookmarkStart w:id="143" w:name="_Toc15387"/>
      <w:bookmarkStart w:id="144" w:name="_Toc32366"/>
      <w:bookmarkStart w:id="145" w:name="_Toc46303720"/>
      <w:bookmarkStart w:id="146" w:name="_Toc863"/>
      <w:r>
        <w:rPr>
          <w:rFonts w:hint="eastAsia" w:ascii="Arial" w:hAnsi="Arial" w:eastAsia="黑体"/>
          <w:b/>
          <w:bCs/>
          <w:color w:val="000000"/>
          <w:sz w:val="28"/>
          <w:szCs w:val="28"/>
        </w:rPr>
        <w:t>（一）学时、学分安排</w:t>
      </w:r>
      <w:bookmarkEnd w:id="142"/>
      <w:bookmarkEnd w:id="143"/>
      <w:bookmarkEnd w:id="144"/>
      <w:bookmarkEnd w:id="145"/>
      <w:bookmarkEnd w:id="146"/>
    </w:p>
    <w:p>
      <w:pPr>
        <w:snapToGrid w:val="0"/>
        <w:spacing w:line="500" w:lineRule="exact"/>
        <w:ind w:firstLine="480" w:firstLineChars="200"/>
        <w:rPr>
          <w:rFonts w:ascii="Times New Roman" w:hAnsi="Times New Roman"/>
          <w:sz w:val="24"/>
          <w:szCs w:val="24"/>
        </w:rPr>
      </w:pPr>
      <w:bookmarkStart w:id="147" w:name="_Hlk45722221"/>
      <w:r>
        <w:rPr>
          <w:rFonts w:hint="eastAsia" w:ascii="Times New Roman" w:hAnsi="Times New Roman"/>
          <w:sz w:val="24"/>
          <w:szCs w:val="24"/>
        </w:rPr>
        <w:t>总学时数为2704，每16-18学时计1学分</w:t>
      </w:r>
      <w:r>
        <w:rPr>
          <w:rFonts w:ascii="Times New Roman" w:hAnsi="Times New Roman"/>
          <w:sz w:val="24"/>
          <w:szCs w:val="24"/>
        </w:rPr>
        <w:t>,</w:t>
      </w:r>
      <w:r>
        <w:rPr>
          <w:rFonts w:hint="eastAsia" w:ascii="Times New Roman" w:hAnsi="Times New Roman"/>
          <w:sz w:val="24"/>
          <w:szCs w:val="24"/>
          <w:lang w:eastAsia="zh-Hans"/>
        </w:rPr>
        <w:t>总学分为</w:t>
      </w:r>
      <w:r>
        <w:rPr>
          <w:rFonts w:hint="eastAsia" w:ascii="Times New Roman" w:hAnsi="Times New Roman"/>
          <w:sz w:val="24"/>
          <w:szCs w:val="24"/>
        </w:rPr>
        <w:t>147</w:t>
      </w:r>
      <w:r>
        <w:rPr>
          <w:rFonts w:hint="eastAsia" w:ascii="Times New Roman" w:hAnsi="Times New Roman"/>
          <w:color w:val="000000"/>
          <w:sz w:val="24"/>
          <w:szCs w:val="24"/>
        </w:rPr>
        <w:t>学分</w:t>
      </w:r>
      <w:r>
        <w:rPr>
          <w:rFonts w:hint="eastAsia" w:ascii="Times New Roman" w:hAnsi="Times New Roman"/>
          <w:sz w:val="24"/>
          <w:szCs w:val="24"/>
        </w:rPr>
        <w:t>。</w:t>
      </w:r>
      <w:bookmarkEnd w:id="147"/>
    </w:p>
    <w:p>
      <w:pPr>
        <w:keepNext/>
        <w:keepLines/>
        <w:spacing w:line="500" w:lineRule="exact"/>
        <w:ind w:firstLine="562" w:firstLineChars="200"/>
        <w:outlineLvl w:val="1"/>
        <w:rPr>
          <w:rFonts w:ascii="Arial" w:hAnsi="Arial" w:eastAsia="黑体"/>
          <w:b/>
          <w:bCs/>
          <w:color w:val="000000"/>
          <w:sz w:val="28"/>
          <w:szCs w:val="28"/>
        </w:rPr>
      </w:pPr>
      <w:bookmarkStart w:id="148" w:name="_Toc17209"/>
      <w:bookmarkStart w:id="149" w:name="_Toc16565"/>
      <w:bookmarkStart w:id="150" w:name="_Toc11357"/>
      <w:bookmarkStart w:id="151" w:name="_Toc46303721"/>
      <w:bookmarkStart w:id="152" w:name="_Toc13907"/>
      <w:r>
        <w:rPr>
          <w:rFonts w:hint="eastAsia" w:ascii="Arial" w:hAnsi="Arial" w:eastAsia="黑体"/>
          <w:b/>
          <w:bCs/>
          <w:color w:val="000000"/>
          <w:sz w:val="28"/>
          <w:szCs w:val="28"/>
        </w:rPr>
        <w:t>（二）学分安排</w:t>
      </w:r>
      <w:bookmarkEnd w:id="148"/>
      <w:bookmarkEnd w:id="149"/>
      <w:bookmarkEnd w:id="150"/>
      <w:bookmarkEnd w:id="151"/>
      <w:bookmarkEnd w:id="152"/>
    </w:p>
    <w:p>
      <w:pPr>
        <w:keepNext/>
        <w:keepLines/>
        <w:spacing w:line="500" w:lineRule="exact"/>
        <w:ind w:firstLine="480" w:firstLineChars="200"/>
        <w:outlineLvl w:val="2"/>
        <w:rPr>
          <w:rFonts w:ascii="Times New Roman" w:hAnsi="Times New Roman"/>
          <w:color w:val="000000"/>
          <w:sz w:val="24"/>
          <w:szCs w:val="24"/>
        </w:rPr>
      </w:pPr>
      <w:r>
        <w:rPr>
          <w:rFonts w:hint="eastAsia" w:ascii="Times New Roman" w:hAnsi="Times New Roman"/>
          <w:color w:val="000000"/>
          <w:sz w:val="24"/>
          <w:szCs w:val="24"/>
        </w:rPr>
        <w:t>公共</w:t>
      </w:r>
      <w:r>
        <w:rPr>
          <w:rFonts w:ascii="Times New Roman" w:hAnsi="Times New Roman"/>
          <w:color w:val="000000"/>
          <w:sz w:val="24"/>
          <w:szCs w:val="24"/>
        </w:rPr>
        <w:t>基础课程</w:t>
      </w:r>
      <w:r>
        <w:rPr>
          <w:rFonts w:hint="eastAsia" w:ascii="Times New Roman" w:hAnsi="Times New Roman"/>
          <w:color w:val="000000"/>
          <w:sz w:val="24"/>
          <w:szCs w:val="24"/>
        </w:rPr>
        <w:t>38</w:t>
      </w:r>
      <w:r>
        <w:rPr>
          <w:rFonts w:ascii="Times New Roman" w:hAnsi="Times New Roman"/>
          <w:color w:val="000000"/>
          <w:sz w:val="24"/>
          <w:szCs w:val="24"/>
        </w:rPr>
        <w:t>学分，</w:t>
      </w:r>
      <w:r>
        <w:rPr>
          <w:rFonts w:hint="eastAsia" w:ascii="Times New Roman" w:hAnsi="Times New Roman"/>
          <w:color w:val="000000"/>
          <w:sz w:val="24"/>
          <w:szCs w:val="24"/>
        </w:rPr>
        <w:t>专业基础课程30学分，</w:t>
      </w:r>
      <w:r>
        <w:rPr>
          <w:rFonts w:ascii="Times New Roman" w:hAnsi="Times New Roman"/>
          <w:color w:val="000000"/>
          <w:sz w:val="24"/>
          <w:szCs w:val="24"/>
        </w:rPr>
        <w:t>专业核心课程</w:t>
      </w:r>
      <w:r>
        <w:rPr>
          <w:rFonts w:hint="eastAsia" w:ascii="Times New Roman" w:hAnsi="Times New Roman"/>
          <w:color w:val="000000"/>
          <w:sz w:val="24"/>
          <w:szCs w:val="24"/>
        </w:rPr>
        <w:t>28</w:t>
      </w:r>
      <w:r>
        <w:rPr>
          <w:rFonts w:ascii="Times New Roman" w:hAnsi="Times New Roman"/>
          <w:color w:val="000000"/>
          <w:sz w:val="24"/>
          <w:szCs w:val="24"/>
        </w:rPr>
        <w:t>学分，专业拓展课程</w:t>
      </w:r>
      <w:r>
        <w:rPr>
          <w:rFonts w:hint="eastAsia" w:ascii="Times New Roman" w:hAnsi="Times New Roman"/>
          <w:color w:val="000000"/>
          <w:sz w:val="24"/>
          <w:szCs w:val="24"/>
        </w:rPr>
        <w:t>9</w:t>
      </w:r>
      <w:r>
        <w:rPr>
          <w:rFonts w:ascii="Times New Roman" w:hAnsi="Times New Roman"/>
          <w:color w:val="000000"/>
          <w:sz w:val="24"/>
          <w:szCs w:val="24"/>
        </w:rPr>
        <w:t>学分，公共限选课程4学分，公共任选课4学分，集中实践模块3</w:t>
      </w:r>
      <w:r>
        <w:rPr>
          <w:rFonts w:hint="eastAsia" w:ascii="Times New Roman" w:hAnsi="Times New Roman"/>
          <w:color w:val="000000"/>
          <w:sz w:val="24"/>
          <w:szCs w:val="24"/>
        </w:rPr>
        <w:t>2</w:t>
      </w:r>
      <w:r>
        <w:rPr>
          <w:rFonts w:ascii="Times New Roman" w:hAnsi="Times New Roman"/>
          <w:color w:val="000000"/>
          <w:sz w:val="24"/>
          <w:szCs w:val="24"/>
        </w:rPr>
        <w:t>学分，共1</w:t>
      </w:r>
      <w:r>
        <w:rPr>
          <w:rFonts w:hint="eastAsia" w:ascii="Times New Roman" w:hAnsi="Times New Roman"/>
          <w:color w:val="000000"/>
          <w:sz w:val="24"/>
          <w:szCs w:val="24"/>
        </w:rPr>
        <w:t>47</w:t>
      </w:r>
      <w:r>
        <w:rPr>
          <w:rFonts w:ascii="Times New Roman" w:hAnsi="Times New Roman"/>
          <w:color w:val="000000"/>
          <w:sz w:val="24"/>
          <w:szCs w:val="24"/>
        </w:rPr>
        <w:t>分。</w:t>
      </w:r>
    </w:p>
    <w:p>
      <w:pPr>
        <w:keepNext/>
        <w:keepLines/>
        <w:spacing w:line="500" w:lineRule="exact"/>
        <w:ind w:firstLine="562" w:firstLineChars="200"/>
        <w:outlineLvl w:val="1"/>
        <w:rPr>
          <w:rFonts w:ascii="Arial" w:hAnsi="Arial" w:eastAsia="黑体"/>
          <w:b/>
          <w:bCs/>
          <w:color w:val="000000"/>
          <w:sz w:val="28"/>
          <w:szCs w:val="28"/>
        </w:rPr>
      </w:pPr>
      <w:bookmarkStart w:id="153" w:name="_Toc46303722"/>
      <w:bookmarkStart w:id="154" w:name="_Toc20991"/>
      <w:bookmarkStart w:id="155" w:name="_Toc20377"/>
      <w:bookmarkStart w:id="156" w:name="_Toc26638"/>
      <w:bookmarkStart w:id="157" w:name="_Toc5081"/>
      <w:r>
        <w:rPr>
          <w:rFonts w:hint="eastAsia" w:ascii="Arial" w:hAnsi="Arial" w:eastAsia="黑体"/>
          <w:b/>
          <w:bCs/>
          <w:color w:val="000000"/>
          <w:sz w:val="28"/>
          <w:szCs w:val="28"/>
        </w:rPr>
        <w:t>（三）学时、学分分配汇总</w:t>
      </w:r>
      <w:bookmarkEnd w:id="153"/>
      <w:bookmarkEnd w:id="154"/>
      <w:bookmarkEnd w:id="155"/>
      <w:bookmarkEnd w:id="156"/>
      <w:bookmarkEnd w:id="157"/>
    </w:p>
    <w:p>
      <w:pPr>
        <w:jc w:val="center"/>
        <w:rPr>
          <w:rFonts w:ascii="Times New Roman" w:hAnsi="Times New Roman"/>
          <w:bCs/>
          <w:color w:val="000000"/>
          <w:sz w:val="24"/>
          <w:szCs w:val="24"/>
        </w:rPr>
      </w:pPr>
      <w:r>
        <w:rPr>
          <w:rFonts w:hint="eastAsia" w:ascii="Times New Roman" w:hAnsi="Times New Roman"/>
          <w:bCs/>
          <w:color w:val="000000"/>
          <w:sz w:val="24"/>
          <w:szCs w:val="24"/>
        </w:rPr>
        <w:t>表</w:t>
      </w:r>
      <w:r>
        <w:rPr>
          <w:rFonts w:ascii="Times New Roman" w:hAnsi="Times New Roman"/>
          <w:bCs/>
          <w:color w:val="000000"/>
          <w:sz w:val="24"/>
          <w:szCs w:val="24"/>
        </w:rPr>
        <w:t xml:space="preserve">8  </w:t>
      </w:r>
      <w:bookmarkStart w:id="158" w:name="_Hlk46219329"/>
      <w:r>
        <w:rPr>
          <w:rFonts w:hint="eastAsia" w:ascii="Times New Roman" w:hAnsi="Times New Roman"/>
          <w:bCs/>
          <w:color w:val="000000"/>
          <w:sz w:val="24"/>
          <w:szCs w:val="24"/>
        </w:rPr>
        <w:t>学时学分分配汇总表</w:t>
      </w:r>
      <w:bookmarkEnd w:id="124"/>
      <w:bookmarkEnd w:id="158"/>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799"/>
        <w:gridCol w:w="702"/>
        <w:gridCol w:w="702"/>
        <w:gridCol w:w="801"/>
        <w:gridCol w:w="799"/>
        <w:gridCol w:w="800"/>
        <w:gridCol w:w="703"/>
        <w:gridCol w:w="802"/>
        <w:gridCol w:w="800"/>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10" w:type="pct"/>
            <w:vMerge w:val="restart"/>
            <w:vAlign w:val="center"/>
          </w:tcPr>
          <w:p>
            <w:pPr>
              <w:spacing w:line="200" w:lineRule="exact"/>
              <w:ind w:left="-1" w:right="-1"/>
              <w:jc w:val="center"/>
              <w:rPr>
                <w:rFonts w:ascii="宋体" w:hAnsi="宋体"/>
                <w:sz w:val="18"/>
                <w:szCs w:val="18"/>
              </w:rPr>
            </w:pPr>
            <w:r>
              <w:rPr>
                <w:rFonts w:hint="eastAsia" w:ascii="宋体" w:hAnsi="宋体"/>
                <w:sz w:val="18"/>
                <w:szCs w:val="18"/>
              </w:rPr>
              <w:t>课程分类</w:t>
            </w:r>
          </w:p>
        </w:tc>
        <w:tc>
          <w:tcPr>
            <w:tcW w:w="1767" w:type="pct"/>
            <w:gridSpan w:val="4"/>
            <w:vAlign w:val="center"/>
          </w:tcPr>
          <w:p>
            <w:pPr>
              <w:snapToGrid w:val="0"/>
              <w:spacing w:line="500" w:lineRule="exact"/>
              <w:jc w:val="center"/>
              <w:rPr>
                <w:rFonts w:ascii="宋体" w:hAnsi="宋体"/>
                <w:b/>
                <w:sz w:val="18"/>
                <w:szCs w:val="18"/>
              </w:rPr>
            </w:pPr>
            <w:r>
              <w:rPr>
                <w:rFonts w:hint="eastAsia" w:ascii="宋体" w:hAnsi="宋体"/>
                <w:b/>
                <w:sz w:val="18"/>
                <w:szCs w:val="18"/>
              </w:rPr>
              <w:t>公共基础课程</w:t>
            </w:r>
          </w:p>
        </w:tc>
        <w:tc>
          <w:tcPr>
            <w:tcW w:w="1824" w:type="pct"/>
            <w:gridSpan w:val="4"/>
            <w:vAlign w:val="center"/>
          </w:tcPr>
          <w:p>
            <w:pPr>
              <w:snapToGrid w:val="0"/>
              <w:spacing w:line="500" w:lineRule="exact"/>
              <w:jc w:val="center"/>
            </w:pPr>
            <w:r>
              <w:rPr>
                <w:rFonts w:hint="eastAsia" w:ascii="宋体" w:hAnsi="宋体"/>
                <w:b/>
                <w:sz w:val="18"/>
                <w:szCs w:val="18"/>
              </w:rPr>
              <w:t>专业（技能）课程</w:t>
            </w:r>
          </w:p>
        </w:tc>
        <w:tc>
          <w:tcPr>
            <w:tcW w:w="470" w:type="pct"/>
            <w:vMerge w:val="restart"/>
            <w:vAlign w:val="center"/>
          </w:tcPr>
          <w:p>
            <w:pPr>
              <w:snapToGrid w:val="0"/>
              <w:jc w:val="center"/>
              <w:rPr>
                <w:rFonts w:ascii="宋体" w:hAnsi="宋体"/>
                <w:b/>
                <w:sz w:val="18"/>
                <w:szCs w:val="18"/>
              </w:rPr>
            </w:pPr>
            <w:r>
              <w:rPr>
                <w:rFonts w:hint="eastAsia" w:ascii="宋体" w:hAnsi="宋体"/>
                <w:b/>
                <w:sz w:val="18"/>
                <w:szCs w:val="18"/>
              </w:rPr>
              <w:t>集中实践模块</w:t>
            </w:r>
          </w:p>
        </w:tc>
        <w:tc>
          <w:tcPr>
            <w:tcW w:w="527" w:type="pct"/>
            <w:vMerge w:val="restart"/>
            <w:vAlign w:val="center"/>
          </w:tcPr>
          <w:p>
            <w:pPr>
              <w:snapToGrid w:val="0"/>
              <w:jc w:val="center"/>
            </w:pPr>
            <w:r>
              <w:rPr>
                <w:rFonts w:hint="eastAsia" w:ascii="宋体" w:hAnsi="宋体"/>
                <w:b/>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10" w:type="pct"/>
            <w:vMerge w:val="continue"/>
            <w:vAlign w:val="center"/>
          </w:tcPr>
          <w:p>
            <w:pPr>
              <w:spacing w:line="200" w:lineRule="exact"/>
              <w:ind w:left="-1" w:right="-1"/>
              <w:jc w:val="center"/>
              <w:rPr>
                <w:rFonts w:ascii="宋体" w:hAnsi="宋体"/>
                <w:sz w:val="18"/>
                <w:szCs w:val="18"/>
              </w:rPr>
            </w:pPr>
          </w:p>
        </w:tc>
        <w:tc>
          <w:tcPr>
            <w:tcW w:w="470" w:type="pct"/>
            <w:vAlign w:val="center"/>
          </w:tcPr>
          <w:p>
            <w:pPr>
              <w:spacing w:line="200" w:lineRule="exact"/>
              <w:ind w:left="-1" w:right="-1"/>
              <w:jc w:val="center"/>
              <w:rPr>
                <w:rFonts w:ascii="宋体" w:hAnsi="宋体"/>
                <w:sz w:val="18"/>
                <w:szCs w:val="18"/>
              </w:rPr>
            </w:pPr>
            <w:r>
              <w:rPr>
                <w:rFonts w:hint="eastAsia" w:ascii="宋体" w:hAnsi="宋体"/>
                <w:sz w:val="18"/>
                <w:szCs w:val="18"/>
              </w:rPr>
              <w:t>公共必修课程</w:t>
            </w:r>
          </w:p>
        </w:tc>
        <w:tc>
          <w:tcPr>
            <w:tcW w:w="413" w:type="pct"/>
            <w:vAlign w:val="center"/>
          </w:tcPr>
          <w:p>
            <w:pPr>
              <w:spacing w:line="200" w:lineRule="exact"/>
              <w:ind w:left="-1" w:right="-1"/>
              <w:jc w:val="center"/>
              <w:rPr>
                <w:rFonts w:ascii="宋体" w:hAnsi="宋体"/>
                <w:sz w:val="18"/>
                <w:szCs w:val="18"/>
              </w:rPr>
            </w:pPr>
            <w:r>
              <w:rPr>
                <w:rFonts w:hint="eastAsia" w:ascii="宋体" w:hAnsi="宋体"/>
                <w:sz w:val="18"/>
                <w:szCs w:val="18"/>
              </w:rPr>
              <w:t>公共任选课程</w:t>
            </w:r>
          </w:p>
        </w:tc>
        <w:tc>
          <w:tcPr>
            <w:tcW w:w="413" w:type="pct"/>
            <w:vAlign w:val="center"/>
          </w:tcPr>
          <w:p>
            <w:pPr>
              <w:spacing w:line="200" w:lineRule="exact"/>
              <w:ind w:left="-1" w:right="-1"/>
              <w:jc w:val="center"/>
              <w:rPr>
                <w:rFonts w:ascii="宋体" w:hAnsi="宋体"/>
                <w:sz w:val="18"/>
                <w:szCs w:val="18"/>
              </w:rPr>
            </w:pPr>
            <w:r>
              <w:rPr>
                <w:rFonts w:hint="eastAsia" w:ascii="宋体" w:hAnsi="宋体"/>
                <w:sz w:val="18"/>
                <w:szCs w:val="18"/>
              </w:rPr>
              <w:t>公共限选课程</w:t>
            </w:r>
          </w:p>
        </w:tc>
        <w:tc>
          <w:tcPr>
            <w:tcW w:w="470" w:type="pct"/>
            <w:vAlign w:val="center"/>
          </w:tcPr>
          <w:p>
            <w:pPr>
              <w:spacing w:line="200" w:lineRule="exact"/>
              <w:ind w:left="-1" w:right="-1"/>
              <w:jc w:val="center"/>
              <w:rPr>
                <w:rFonts w:ascii="宋体" w:hAnsi="宋体"/>
                <w:sz w:val="18"/>
                <w:szCs w:val="18"/>
              </w:rPr>
            </w:pPr>
            <w:r>
              <w:rPr>
                <w:rFonts w:hint="eastAsia" w:ascii="宋体" w:hAnsi="宋体"/>
                <w:sz w:val="18"/>
                <w:szCs w:val="18"/>
              </w:rPr>
              <w:t>小计</w:t>
            </w:r>
          </w:p>
        </w:tc>
        <w:tc>
          <w:tcPr>
            <w:tcW w:w="470" w:type="pct"/>
            <w:vAlign w:val="center"/>
          </w:tcPr>
          <w:p>
            <w:pPr>
              <w:spacing w:line="200" w:lineRule="exact"/>
              <w:ind w:left="-1" w:right="-1"/>
              <w:jc w:val="center"/>
              <w:rPr>
                <w:rFonts w:ascii="宋体" w:hAnsi="宋体"/>
                <w:sz w:val="18"/>
                <w:szCs w:val="18"/>
              </w:rPr>
            </w:pPr>
            <w:r>
              <w:rPr>
                <w:rFonts w:hint="eastAsia" w:ascii="宋体" w:hAnsi="宋体"/>
                <w:sz w:val="18"/>
                <w:szCs w:val="18"/>
              </w:rPr>
              <w:t>专业基础课程</w:t>
            </w:r>
          </w:p>
        </w:tc>
        <w:tc>
          <w:tcPr>
            <w:tcW w:w="470" w:type="pct"/>
            <w:vAlign w:val="center"/>
          </w:tcPr>
          <w:p>
            <w:pPr>
              <w:spacing w:line="200" w:lineRule="exact"/>
              <w:ind w:left="-1" w:right="-1"/>
              <w:jc w:val="center"/>
              <w:rPr>
                <w:rFonts w:ascii="宋体" w:hAnsi="宋体"/>
                <w:sz w:val="18"/>
                <w:szCs w:val="18"/>
              </w:rPr>
            </w:pPr>
            <w:r>
              <w:rPr>
                <w:rFonts w:hint="eastAsia" w:ascii="宋体" w:hAnsi="宋体"/>
                <w:sz w:val="18"/>
                <w:szCs w:val="18"/>
              </w:rPr>
              <w:t>专业核心课程</w:t>
            </w:r>
          </w:p>
        </w:tc>
        <w:tc>
          <w:tcPr>
            <w:tcW w:w="413" w:type="pct"/>
            <w:vAlign w:val="center"/>
          </w:tcPr>
          <w:p>
            <w:pPr>
              <w:spacing w:line="200" w:lineRule="exact"/>
              <w:ind w:left="-1" w:right="-1"/>
              <w:jc w:val="center"/>
              <w:rPr>
                <w:rFonts w:ascii="宋体" w:hAnsi="宋体"/>
                <w:sz w:val="18"/>
                <w:szCs w:val="18"/>
              </w:rPr>
            </w:pPr>
            <w:r>
              <w:rPr>
                <w:rFonts w:hint="eastAsia" w:ascii="宋体" w:hAnsi="宋体"/>
                <w:sz w:val="18"/>
                <w:szCs w:val="18"/>
              </w:rPr>
              <w:t>专业拓展课程</w:t>
            </w:r>
          </w:p>
        </w:tc>
        <w:tc>
          <w:tcPr>
            <w:tcW w:w="470" w:type="pct"/>
            <w:vAlign w:val="center"/>
          </w:tcPr>
          <w:p>
            <w:pPr>
              <w:spacing w:line="200" w:lineRule="exact"/>
              <w:ind w:left="-1" w:right="-1"/>
              <w:jc w:val="center"/>
              <w:rPr>
                <w:rFonts w:ascii="宋体" w:hAnsi="宋体"/>
                <w:sz w:val="18"/>
                <w:szCs w:val="18"/>
              </w:rPr>
            </w:pPr>
            <w:r>
              <w:rPr>
                <w:rFonts w:hint="eastAsia" w:ascii="宋体" w:hAnsi="宋体"/>
                <w:sz w:val="18"/>
                <w:szCs w:val="18"/>
              </w:rPr>
              <w:t>小计</w:t>
            </w:r>
          </w:p>
        </w:tc>
        <w:tc>
          <w:tcPr>
            <w:tcW w:w="470" w:type="pct"/>
            <w:vMerge w:val="continue"/>
            <w:vAlign w:val="center"/>
          </w:tcPr>
          <w:p>
            <w:pPr>
              <w:spacing w:line="200" w:lineRule="exact"/>
              <w:ind w:left="-1" w:right="-1"/>
              <w:jc w:val="center"/>
              <w:rPr>
                <w:rFonts w:ascii="宋体" w:hAnsi="宋体"/>
                <w:sz w:val="18"/>
                <w:szCs w:val="18"/>
              </w:rPr>
            </w:pPr>
          </w:p>
        </w:tc>
        <w:tc>
          <w:tcPr>
            <w:tcW w:w="527" w:type="pct"/>
            <w:vMerge w:val="continue"/>
            <w:vAlign w:val="center"/>
          </w:tcPr>
          <w:p>
            <w:pPr>
              <w:spacing w:line="200" w:lineRule="exact"/>
              <w:ind w:left="-1" w:right="-1"/>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10" w:type="pct"/>
            <w:vAlign w:val="center"/>
          </w:tcPr>
          <w:p>
            <w:pPr>
              <w:spacing w:line="200" w:lineRule="exact"/>
              <w:ind w:left="-1" w:right="-1"/>
              <w:jc w:val="center"/>
              <w:rPr>
                <w:rFonts w:ascii="宋体" w:hAnsi="宋体"/>
                <w:sz w:val="18"/>
                <w:szCs w:val="18"/>
              </w:rPr>
            </w:pPr>
            <w:r>
              <w:rPr>
                <w:rFonts w:hint="eastAsia" w:ascii="宋体" w:hAnsi="宋体"/>
                <w:sz w:val="18"/>
                <w:szCs w:val="18"/>
              </w:rPr>
              <w:t>学时数</w:t>
            </w:r>
          </w:p>
        </w:tc>
        <w:tc>
          <w:tcPr>
            <w:tcW w:w="470" w:type="pct"/>
            <w:vAlign w:val="center"/>
          </w:tcPr>
          <w:p>
            <w:pPr>
              <w:widowControl/>
              <w:jc w:val="center"/>
              <w:textAlignment w:val="center"/>
              <w:rPr>
                <w:rFonts w:ascii="宋体" w:hAnsi="宋体" w:eastAsia="华文宋体" w:cs="宋体"/>
                <w:kern w:val="0"/>
                <w:sz w:val="18"/>
                <w:szCs w:val="18"/>
              </w:rPr>
            </w:pPr>
            <w:r>
              <w:rPr>
                <w:rFonts w:hint="eastAsia" w:ascii="宋体" w:hAnsi="宋体" w:cs="宋体"/>
                <w:kern w:val="0"/>
                <w:sz w:val="18"/>
                <w:szCs w:val="18"/>
                <w:lang w:bidi="ar"/>
              </w:rPr>
              <w:t>656</w:t>
            </w:r>
          </w:p>
        </w:tc>
        <w:tc>
          <w:tcPr>
            <w:tcW w:w="413" w:type="pct"/>
            <w:vAlign w:val="center"/>
          </w:tcPr>
          <w:p>
            <w:pPr>
              <w:widowControl/>
              <w:jc w:val="center"/>
              <w:textAlignment w:val="center"/>
              <w:rPr>
                <w:rFonts w:ascii="宋体" w:hAnsi="宋体" w:eastAsia="华文宋体" w:cs="宋体"/>
                <w:kern w:val="0"/>
                <w:sz w:val="18"/>
                <w:szCs w:val="18"/>
              </w:rPr>
            </w:pPr>
            <w:r>
              <w:rPr>
                <w:rFonts w:hint="eastAsia" w:ascii="宋体" w:hAnsi="宋体" w:cs="宋体"/>
                <w:kern w:val="0"/>
                <w:sz w:val="18"/>
                <w:szCs w:val="18"/>
                <w:lang w:bidi="ar"/>
              </w:rPr>
              <w:t>128</w:t>
            </w:r>
          </w:p>
        </w:tc>
        <w:tc>
          <w:tcPr>
            <w:tcW w:w="413" w:type="pct"/>
            <w:vAlign w:val="center"/>
          </w:tcPr>
          <w:p>
            <w:pPr>
              <w:widowControl/>
              <w:jc w:val="center"/>
              <w:textAlignment w:val="center"/>
              <w:rPr>
                <w:rFonts w:ascii="宋体" w:hAnsi="宋体" w:eastAsia="华文宋体" w:cs="宋体"/>
                <w:kern w:val="0"/>
                <w:sz w:val="18"/>
                <w:szCs w:val="18"/>
              </w:rPr>
            </w:pPr>
            <w:r>
              <w:rPr>
                <w:rFonts w:hint="eastAsia" w:ascii="宋体" w:hAnsi="宋体" w:cs="宋体"/>
                <w:kern w:val="0"/>
                <w:sz w:val="18"/>
                <w:szCs w:val="18"/>
                <w:lang w:bidi="ar"/>
              </w:rPr>
              <w:t>128</w:t>
            </w:r>
          </w:p>
        </w:tc>
        <w:tc>
          <w:tcPr>
            <w:tcW w:w="470" w:type="pct"/>
            <w:vAlign w:val="center"/>
          </w:tcPr>
          <w:p>
            <w:pPr>
              <w:widowControl/>
              <w:jc w:val="center"/>
              <w:textAlignment w:val="center"/>
              <w:rPr>
                <w:rFonts w:ascii="宋体" w:hAnsi="宋体" w:eastAsia="华文宋体" w:cs="宋体"/>
                <w:kern w:val="0"/>
                <w:sz w:val="18"/>
                <w:szCs w:val="18"/>
              </w:rPr>
            </w:pPr>
            <w:r>
              <w:rPr>
                <w:rFonts w:hint="eastAsia" w:ascii="宋体" w:hAnsi="宋体" w:cs="宋体"/>
                <w:kern w:val="0"/>
                <w:sz w:val="18"/>
                <w:szCs w:val="18"/>
                <w:lang w:bidi="ar"/>
              </w:rPr>
              <w:t>912</w:t>
            </w:r>
          </w:p>
        </w:tc>
        <w:tc>
          <w:tcPr>
            <w:tcW w:w="470" w:type="pct"/>
            <w:vAlign w:val="center"/>
          </w:tcPr>
          <w:p>
            <w:pPr>
              <w:widowControl/>
              <w:jc w:val="center"/>
              <w:textAlignment w:val="center"/>
              <w:rPr>
                <w:rFonts w:ascii="宋体" w:hAnsi="宋体" w:eastAsia="华文宋体" w:cs="宋体"/>
                <w:kern w:val="0"/>
                <w:sz w:val="18"/>
                <w:szCs w:val="18"/>
              </w:rPr>
            </w:pPr>
            <w:r>
              <w:rPr>
                <w:rFonts w:hint="eastAsia" w:ascii="宋体" w:hAnsi="宋体" w:cs="宋体"/>
                <w:kern w:val="0"/>
                <w:sz w:val="18"/>
                <w:szCs w:val="18"/>
                <w:lang w:bidi="ar"/>
              </w:rPr>
              <w:t>464</w:t>
            </w:r>
          </w:p>
        </w:tc>
        <w:tc>
          <w:tcPr>
            <w:tcW w:w="470" w:type="pct"/>
            <w:vAlign w:val="center"/>
          </w:tcPr>
          <w:p>
            <w:pPr>
              <w:widowControl/>
              <w:jc w:val="center"/>
              <w:textAlignment w:val="center"/>
              <w:rPr>
                <w:rFonts w:ascii="宋体" w:hAnsi="宋体" w:eastAsia="华文宋体" w:cs="宋体"/>
                <w:kern w:val="0"/>
                <w:sz w:val="18"/>
                <w:szCs w:val="18"/>
              </w:rPr>
            </w:pPr>
            <w:r>
              <w:rPr>
                <w:rFonts w:hint="eastAsia" w:ascii="宋体" w:hAnsi="宋体" w:cs="宋体"/>
                <w:kern w:val="0"/>
                <w:sz w:val="18"/>
                <w:szCs w:val="18"/>
                <w:lang w:bidi="ar"/>
              </w:rPr>
              <w:t>416</w:t>
            </w:r>
          </w:p>
        </w:tc>
        <w:tc>
          <w:tcPr>
            <w:tcW w:w="413" w:type="pct"/>
            <w:vAlign w:val="center"/>
          </w:tcPr>
          <w:p>
            <w:pPr>
              <w:widowControl/>
              <w:jc w:val="center"/>
              <w:textAlignment w:val="center"/>
              <w:rPr>
                <w:rFonts w:ascii="宋体" w:hAnsi="宋体" w:eastAsia="华文宋体" w:cs="宋体"/>
                <w:kern w:val="0"/>
                <w:sz w:val="18"/>
                <w:szCs w:val="18"/>
              </w:rPr>
            </w:pPr>
            <w:r>
              <w:rPr>
                <w:rFonts w:hint="eastAsia" w:ascii="宋体" w:hAnsi="宋体" w:cs="宋体"/>
                <w:kern w:val="0"/>
                <w:sz w:val="18"/>
                <w:szCs w:val="18"/>
                <w:lang w:bidi="ar"/>
              </w:rPr>
              <w:t>144</w:t>
            </w:r>
          </w:p>
        </w:tc>
        <w:tc>
          <w:tcPr>
            <w:tcW w:w="470" w:type="pct"/>
            <w:vAlign w:val="center"/>
          </w:tcPr>
          <w:p>
            <w:pPr>
              <w:widowControl/>
              <w:jc w:val="center"/>
              <w:textAlignment w:val="center"/>
              <w:rPr>
                <w:rFonts w:ascii="宋体" w:hAnsi="宋体" w:eastAsia="华文宋体" w:cs="宋体"/>
                <w:kern w:val="0"/>
                <w:sz w:val="18"/>
                <w:szCs w:val="18"/>
              </w:rPr>
            </w:pPr>
            <w:r>
              <w:rPr>
                <w:rFonts w:hint="eastAsia" w:ascii="宋体" w:hAnsi="宋体" w:cs="宋体"/>
                <w:kern w:val="0"/>
                <w:sz w:val="18"/>
                <w:szCs w:val="18"/>
                <w:lang w:bidi="ar"/>
              </w:rPr>
              <w:t>1024</w:t>
            </w:r>
          </w:p>
        </w:tc>
        <w:tc>
          <w:tcPr>
            <w:tcW w:w="470" w:type="pct"/>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lang w:bidi="ar"/>
              </w:rPr>
              <w:t>768</w:t>
            </w:r>
          </w:p>
        </w:tc>
        <w:tc>
          <w:tcPr>
            <w:tcW w:w="527" w:type="pct"/>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2704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10" w:type="pct"/>
            <w:vAlign w:val="center"/>
          </w:tcPr>
          <w:p>
            <w:pPr>
              <w:spacing w:line="200" w:lineRule="exact"/>
              <w:ind w:left="-1" w:right="-1"/>
              <w:jc w:val="center"/>
              <w:rPr>
                <w:rFonts w:ascii="宋体" w:hAnsi="宋体"/>
                <w:sz w:val="18"/>
                <w:szCs w:val="18"/>
              </w:rPr>
            </w:pPr>
            <w:r>
              <w:rPr>
                <w:rFonts w:hint="eastAsia" w:ascii="宋体" w:hAnsi="宋体"/>
                <w:sz w:val="18"/>
                <w:szCs w:val="18"/>
              </w:rPr>
              <w:t>学分数</w:t>
            </w:r>
          </w:p>
        </w:tc>
        <w:tc>
          <w:tcPr>
            <w:tcW w:w="470"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40</w:t>
            </w:r>
          </w:p>
        </w:tc>
        <w:tc>
          <w:tcPr>
            <w:tcW w:w="413" w:type="pct"/>
            <w:vAlign w:val="center"/>
          </w:tcPr>
          <w:p>
            <w:pPr>
              <w:widowControl/>
              <w:jc w:val="center"/>
              <w:textAlignment w:val="center"/>
              <w:rPr>
                <w:rFonts w:ascii="宋体" w:hAnsi="宋体" w:eastAsia="华文宋体" w:cs="宋体"/>
                <w:kern w:val="0"/>
                <w:sz w:val="18"/>
                <w:szCs w:val="18"/>
              </w:rPr>
            </w:pPr>
            <w:r>
              <w:rPr>
                <w:rFonts w:hint="eastAsia" w:ascii="宋体" w:hAnsi="宋体" w:cs="宋体"/>
                <w:kern w:val="0"/>
                <w:sz w:val="18"/>
                <w:szCs w:val="18"/>
                <w:lang w:bidi="ar"/>
              </w:rPr>
              <w:t>4</w:t>
            </w:r>
          </w:p>
        </w:tc>
        <w:tc>
          <w:tcPr>
            <w:tcW w:w="413" w:type="pct"/>
            <w:vAlign w:val="center"/>
          </w:tcPr>
          <w:p>
            <w:pPr>
              <w:widowControl/>
              <w:jc w:val="center"/>
              <w:textAlignment w:val="center"/>
              <w:rPr>
                <w:rFonts w:ascii="宋体" w:hAnsi="宋体" w:eastAsia="华文宋体" w:cs="宋体"/>
                <w:kern w:val="0"/>
                <w:sz w:val="18"/>
                <w:szCs w:val="18"/>
              </w:rPr>
            </w:pPr>
            <w:r>
              <w:rPr>
                <w:rFonts w:hint="eastAsia" w:ascii="宋体" w:hAnsi="宋体" w:cs="宋体"/>
                <w:kern w:val="0"/>
                <w:sz w:val="18"/>
                <w:szCs w:val="18"/>
                <w:lang w:bidi="ar"/>
              </w:rPr>
              <w:t>4</w:t>
            </w:r>
          </w:p>
        </w:tc>
        <w:tc>
          <w:tcPr>
            <w:tcW w:w="470" w:type="pct"/>
            <w:vAlign w:val="center"/>
          </w:tcPr>
          <w:p>
            <w:pPr>
              <w:widowControl/>
              <w:jc w:val="center"/>
              <w:textAlignment w:val="center"/>
              <w:rPr>
                <w:rFonts w:ascii="宋体" w:hAnsi="宋体" w:eastAsia="华文宋体" w:cs="宋体"/>
                <w:kern w:val="0"/>
                <w:sz w:val="18"/>
                <w:szCs w:val="18"/>
              </w:rPr>
            </w:pPr>
            <w:r>
              <w:rPr>
                <w:rFonts w:hint="eastAsia" w:ascii="宋体" w:hAnsi="宋体" w:cs="宋体"/>
                <w:kern w:val="0"/>
                <w:sz w:val="18"/>
                <w:szCs w:val="18"/>
                <w:lang w:bidi="ar"/>
              </w:rPr>
              <w:t>46</w:t>
            </w:r>
          </w:p>
        </w:tc>
        <w:tc>
          <w:tcPr>
            <w:tcW w:w="470" w:type="pct"/>
            <w:vAlign w:val="center"/>
          </w:tcPr>
          <w:p>
            <w:pPr>
              <w:widowControl/>
              <w:jc w:val="center"/>
              <w:textAlignment w:val="center"/>
              <w:rPr>
                <w:rFonts w:ascii="宋体" w:hAnsi="宋体" w:eastAsia="华文宋体" w:cs="宋体"/>
                <w:kern w:val="0"/>
                <w:sz w:val="18"/>
                <w:szCs w:val="18"/>
              </w:rPr>
            </w:pPr>
            <w:r>
              <w:rPr>
                <w:rFonts w:hint="eastAsia" w:ascii="宋体" w:hAnsi="宋体" w:cs="宋体"/>
                <w:kern w:val="0"/>
                <w:sz w:val="18"/>
                <w:szCs w:val="18"/>
                <w:lang w:bidi="ar"/>
              </w:rPr>
              <w:t>30</w:t>
            </w:r>
          </w:p>
        </w:tc>
        <w:tc>
          <w:tcPr>
            <w:tcW w:w="470"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28</w:t>
            </w:r>
          </w:p>
        </w:tc>
        <w:tc>
          <w:tcPr>
            <w:tcW w:w="413" w:type="pct"/>
            <w:vAlign w:val="center"/>
          </w:tcPr>
          <w:p>
            <w:pPr>
              <w:widowControl/>
              <w:jc w:val="center"/>
              <w:textAlignment w:val="center"/>
              <w:rPr>
                <w:rFonts w:ascii="宋体" w:hAnsi="宋体" w:eastAsia="华文宋体" w:cs="宋体"/>
                <w:kern w:val="0"/>
                <w:sz w:val="18"/>
                <w:szCs w:val="18"/>
              </w:rPr>
            </w:pPr>
            <w:r>
              <w:rPr>
                <w:rFonts w:hint="eastAsia" w:ascii="宋体" w:hAnsi="宋体" w:cs="宋体"/>
                <w:kern w:val="0"/>
                <w:sz w:val="18"/>
                <w:szCs w:val="18"/>
                <w:lang w:bidi="ar"/>
              </w:rPr>
              <w:t>9</w:t>
            </w:r>
          </w:p>
        </w:tc>
        <w:tc>
          <w:tcPr>
            <w:tcW w:w="470" w:type="pct"/>
            <w:vAlign w:val="center"/>
          </w:tcPr>
          <w:p>
            <w:pPr>
              <w:widowControl/>
              <w:jc w:val="center"/>
              <w:textAlignment w:val="center"/>
              <w:rPr>
                <w:rFonts w:ascii="宋体" w:hAnsi="宋体" w:eastAsia="华文宋体" w:cs="宋体"/>
                <w:kern w:val="0"/>
                <w:sz w:val="18"/>
                <w:szCs w:val="18"/>
              </w:rPr>
            </w:pPr>
            <w:r>
              <w:rPr>
                <w:rFonts w:hint="eastAsia" w:ascii="宋体" w:hAnsi="宋体" w:eastAsia="华文宋体" w:cs="宋体"/>
                <w:kern w:val="0"/>
                <w:sz w:val="18"/>
                <w:szCs w:val="18"/>
              </w:rPr>
              <w:t>67</w:t>
            </w:r>
          </w:p>
        </w:tc>
        <w:tc>
          <w:tcPr>
            <w:tcW w:w="470" w:type="pct"/>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lang w:bidi="ar"/>
              </w:rPr>
              <w:t>32</w:t>
            </w:r>
          </w:p>
        </w:tc>
        <w:tc>
          <w:tcPr>
            <w:tcW w:w="527" w:type="pct"/>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10" w:type="pct"/>
            <w:vAlign w:val="center"/>
          </w:tcPr>
          <w:p>
            <w:pPr>
              <w:jc w:val="center"/>
              <w:rPr>
                <w:rFonts w:ascii="宋体" w:hAnsi="宋体"/>
                <w:sz w:val="18"/>
                <w:szCs w:val="18"/>
              </w:rPr>
            </w:pPr>
            <w:r>
              <w:rPr>
                <w:rFonts w:hint="eastAsia" w:ascii="宋体" w:hAnsi="宋体"/>
                <w:sz w:val="18"/>
                <w:szCs w:val="18"/>
              </w:rPr>
              <w:t>学时占比（%）</w:t>
            </w:r>
          </w:p>
        </w:tc>
        <w:tc>
          <w:tcPr>
            <w:tcW w:w="470" w:type="pct"/>
            <w:vAlign w:val="center"/>
          </w:tcPr>
          <w:p>
            <w:pPr>
              <w:widowControl/>
              <w:jc w:val="left"/>
              <w:textAlignment w:val="center"/>
              <w:rPr>
                <w:rFonts w:ascii="宋体" w:hAnsi="宋体" w:eastAsia="华文宋体" w:cs="宋体"/>
                <w:kern w:val="0"/>
                <w:sz w:val="18"/>
                <w:szCs w:val="18"/>
              </w:rPr>
            </w:pPr>
            <w:r>
              <w:rPr>
                <w:rFonts w:hint="eastAsia" w:ascii="宋体" w:hAnsi="宋体" w:cs="宋体"/>
                <w:kern w:val="0"/>
                <w:sz w:val="20"/>
                <w:szCs w:val="20"/>
                <w:lang w:bidi="ar"/>
              </w:rPr>
              <w:t>24%</w:t>
            </w:r>
          </w:p>
        </w:tc>
        <w:tc>
          <w:tcPr>
            <w:tcW w:w="413" w:type="pct"/>
            <w:vAlign w:val="center"/>
          </w:tcPr>
          <w:p>
            <w:pPr>
              <w:widowControl/>
              <w:jc w:val="left"/>
              <w:textAlignment w:val="center"/>
              <w:rPr>
                <w:rFonts w:ascii="宋体" w:hAnsi="宋体" w:eastAsia="华文宋体" w:cs="宋体"/>
                <w:kern w:val="0"/>
                <w:sz w:val="18"/>
                <w:szCs w:val="18"/>
              </w:rPr>
            </w:pPr>
            <w:r>
              <w:rPr>
                <w:rFonts w:hint="eastAsia" w:ascii="宋体" w:hAnsi="宋体" w:cs="宋体"/>
                <w:kern w:val="0"/>
                <w:sz w:val="20"/>
                <w:szCs w:val="20"/>
                <w:lang w:bidi="ar"/>
              </w:rPr>
              <w:t>4.7%</w:t>
            </w:r>
          </w:p>
        </w:tc>
        <w:tc>
          <w:tcPr>
            <w:tcW w:w="413" w:type="pct"/>
            <w:vAlign w:val="center"/>
          </w:tcPr>
          <w:p>
            <w:pPr>
              <w:widowControl/>
              <w:jc w:val="left"/>
              <w:textAlignment w:val="center"/>
              <w:rPr>
                <w:rFonts w:ascii="宋体" w:hAnsi="宋体" w:eastAsia="华文宋体" w:cs="宋体"/>
                <w:kern w:val="0"/>
                <w:sz w:val="18"/>
                <w:szCs w:val="18"/>
              </w:rPr>
            </w:pPr>
            <w:r>
              <w:rPr>
                <w:rFonts w:hint="eastAsia" w:ascii="宋体" w:hAnsi="宋体" w:cs="宋体"/>
                <w:kern w:val="0"/>
                <w:sz w:val="20"/>
                <w:szCs w:val="20"/>
                <w:lang w:bidi="ar"/>
              </w:rPr>
              <w:t>4.7%</w:t>
            </w:r>
          </w:p>
        </w:tc>
        <w:tc>
          <w:tcPr>
            <w:tcW w:w="470" w:type="pct"/>
            <w:vAlign w:val="center"/>
          </w:tcPr>
          <w:p>
            <w:pPr>
              <w:widowControl/>
              <w:jc w:val="left"/>
              <w:textAlignment w:val="center"/>
              <w:rPr>
                <w:rFonts w:ascii="宋体" w:hAnsi="宋体" w:eastAsia="华文宋体" w:cs="宋体"/>
                <w:kern w:val="0"/>
                <w:sz w:val="18"/>
                <w:szCs w:val="18"/>
              </w:rPr>
            </w:pPr>
            <w:r>
              <w:rPr>
                <w:rFonts w:hint="eastAsia" w:ascii="宋体" w:hAnsi="宋体" w:cs="宋体"/>
                <w:kern w:val="0"/>
                <w:sz w:val="20"/>
                <w:szCs w:val="20"/>
                <w:lang w:bidi="ar"/>
              </w:rPr>
              <w:t>34%</w:t>
            </w:r>
          </w:p>
        </w:tc>
        <w:tc>
          <w:tcPr>
            <w:tcW w:w="470" w:type="pct"/>
            <w:vAlign w:val="center"/>
          </w:tcPr>
          <w:p>
            <w:pPr>
              <w:widowControl/>
              <w:jc w:val="left"/>
              <w:textAlignment w:val="center"/>
              <w:rPr>
                <w:rFonts w:ascii="宋体" w:hAnsi="宋体" w:eastAsia="华文宋体" w:cs="宋体"/>
                <w:kern w:val="0"/>
                <w:sz w:val="18"/>
                <w:szCs w:val="18"/>
              </w:rPr>
            </w:pPr>
            <w:r>
              <w:rPr>
                <w:rFonts w:hint="eastAsia" w:ascii="宋体" w:hAnsi="宋体" w:cs="宋体"/>
                <w:kern w:val="0"/>
                <w:sz w:val="20"/>
                <w:szCs w:val="20"/>
                <w:lang w:bidi="ar"/>
              </w:rPr>
              <w:t>19%</w:t>
            </w:r>
          </w:p>
        </w:tc>
        <w:tc>
          <w:tcPr>
            <w:tcW w:w="470" w:type="pct"/>
            <w:vAlign w:val="center"/>
          </w:tcPr>
          <w:p>
            <w:pPr>
              <w:widowControl/>
              <w:jc w:val="left"/>
              <w:textAlignment w:val="center"/>
              <w:rPr>
                <w:rFonts w:ascii="宋体" w:hAnsi="宋体" w:eastAsia="华文宋体" w:cs="宋体"/>
                <w:kern w:val="0"/>
                <w:sz w:val="18"/>
                <w:szCs w:val="18"/>
              </w:rPr>
            </w:pPr>
            <w:r>
              <w:rPr>
                <w:rFonts w:hint="eastAsia" w:ascii="宋体" w:hAnsi="宋体" w:cs="宋体"/>
                <w:kern w:val="0"/>
                <w:sz w:val="20"/>
                <w:szCs w:val="20"/>
                <w:lang w:bidi="ar"/>
              </w:rPr>
              <w:t>15%</w:t>
            </w:r>
          </w:p>
        </w:tc>
        <w:tc>
          <w:tcPr>
            <w:tcW w:w="413" w:type="pct"/>
            <w:vAlign w:val="center"/>
          </w:tcPr>
          <w:p>
            <w:pPr>
              <w:widowControl/>
              <w:jc w:val="left"/>
              <w:textAlignment w:val="center"/>
              <w:rPr>
                <w:rFonts w:ascii="宋体" w:hAnsi="宋体" w:eastAsia="华文宋体" w:cs="宋体"/>
                <w:kern w:val="0"/>
                <w:sz w:val="18"/>
                <w:szCs w:val="18"/>
              </w:rPr>
            </w:pPr>
            <w:r>
              <w:rPr>
                <w:rFonts w:hint="eastAsia" w:ascii="宋体" w:hAnsi="宋体" w:cs="宋体"/>
                <w:kern w:val="0"/>
                <w:sz w:val="20"/>
                <w:szCs w:val="20"/>
                <w:lang w:bidi="ar"/>
              </w:rPr>
              <w:t>5%</w:t>
            </w:r>
          </w:p>
        </w:tc>
        <w:tc>
          <w:tcPr>
            <w:tcW w:w="470" w:type="pct"/>
            <w:vAlign w:val="center"/>
          </w:tcPr>
          <w:p>
            <w:pPr>
              <w:widowControl/>
              <w:jc w:val="left"/>
              <w:textAlignment w:val="center"/>
              <w:rPr>
                <w:rFonts w:ascii="宋体" w:hAnsi="宋体" w:eastAsia="华文宋体" w:cs="宋体"/>
                <w:kern w:val="0"/>
                <w:sz w:val="18"/>
                <w:szCs w:val="18"/>
              </w:rPr>
            </w:pPr>
            <w:r>
              <w:rPr>
                <w:rFonts w:hint="eastAsia" w:ascii="宋体" w:hAnsi="宋体" w:cs="宋体"/>
                <w:kern w:val="0"/>
                <w:sz w:val="20"/>
                <w:szCs w:val="20"/>
                <w:lang w:bidi="ar"/>
              </w:rPr>
              <w:t>38%</w:t>
            </w:r>
          </w:p>
        </w:tc>
        <w:tc>
          <w:tcPr>
            <w:tcW w:w="470" w:type="pct"/>
            <w:vAlign w:val="center"/>
          </w:tcPr>
          <w:p>
            <w:pPr>
              <w:widowControl/>
              <w:jc w:val="left"/>
              <w:textAlignment w:val="center"/>
              <w:rPr>
                <w:rFonts w:ascii="宋体" w:hAnsi="宋体" w:eastAsia="华文宋体" w:cs="宋体"/>
                <w:kern w:val="0"/>
                <w:sz w:val="18"/>
                <w:szCs w:val="18"/>
              </w:rPr>
            </w:pPr>
            <w:r>
              <w:rPr>
                <w:rFonts w:hint="eastAsia" w:ascii="宋体" w:hAnsi="宋体" w:cs="宋体"/>
                <w:kern w:val="0"/>
                <w:sz w:val="20"/>
                <w:szCs w:val="20"/>
                <w:lang w:bidi="ar"/>
              </w:rPr>
              <w:t>28%</w:t>
            </w:r>
          </w:p>
        </w:tc>
        <w:tc>
          <w:tcPr>
            <w:tcW w:w="527" w:type="pct"/>
            <w:vAlign w:val="center"/>
          </w:tcPr>
          <w:p>
            <w:pPr>
              <w:widowControl/>
              <w:jc w:val="left"/>
              <w:textAlignment w:val="center"/>
              <w:rPr>
                <w:rFonts w:ascii="宋体" w:hAnsi="宋体" w:eastAsia="华文宋体" w:cs="宋体"/>
                <w:kern w:val="0"/>
                <w:sz w:val="18"/>
                <w:szCs w:val="18"/>
              </w:rPr>
            </w:pPr>
            <w:r>
              <w:rPr>
                <w:rFonts w:hint="eastAsia" w:ascii="宋体" w:hAnsi="宋体" w:cs="宋体"/>
                <w:kern w:val="0"/>
                <w:sz w:val="20"/>
                <w:szCs w:val="20"/>
                <w:lang w:bidi="ar"/>
              </w:rPr>
              <w:t>100.00%</w:t>
            </w:r>
          </w:p>
        </w:tc>
      </w:tr>
    </w:tbl>
    <w:p>
      <w:pPr>
        <w:rPr>
          <w:rFonts w:eastAsia="黑体"/>
          <w:b/>
          <w:bCs/>
          <w:color w:val="00B0F0"/>
          <w:kern w:val="44"/>
          <w:sz w:val="32"/>
          <w:szCs w:val="30"/>
        </w:rPr>
      </w:pPr>
    </w:p>
    <w:p>
      <w:pPr>
        <w:keepNext/>
        <w:keepLines/>
        <w:spacing w:line="500" w:lineRule="exact"/>
        <w:ind w:firstLine="643" w:firstLineChars="200"/>
        <w:rPr>
          <w:rFonts w:eastAsia="黑体"/>
          <w:b/>
          <w:bCs/>
          <w:color w:val="000000"/>
          <w:kern w:val="44"/>
          <w:sz w:val="32"/>
          <w:szCs w:val="30"/>
        </w:rPr>
        <w:sectPr>
          <w:footerReference r:id="rId4" w:type="default"/>
          <w:pgSz w:w="11906" w:h="16838"/>
          <w:pgMar w:top="1440" w:right="1800" w:bottom="1440" w:left="1800" w:header="851" w:footer="992" w:gutter="0"/>
          <w:pgNumType w:start="1"/>
          <w:cols w:space="425" w:num="1"/>
          <w:docGrid w:type="lines" w:linePitch="312" w:charSpace="0"/>
        </w:sectPr>
      </w:pPr>
      <w:bookmarkStart w:id="159" w:name="_Toc46303723"/>
    </w:p>
    <w:p>
      <w:pPr>
        <w:keepNext/>
        <w:keepLines/>
        <w:spacing w:line="500" w:lineRule="exact"/>
        <w:ind w:firstLine="640" w:firstLineChars="200"/>
        <w:outlineLvl w:val="0"/>
        <w:rPr>
          <w:rFonts w:eastAsia="黑体"/>
          <w:b/>
          <w:bCs/>
          <w:color w:val="000000"/>
          <w:kern w:val="44"/>
          <w:sz w:val="32"/>
          <w:szCs w:val="30"/>
        </w:rPr>
      </w:pPr>
      <w:bookmarkStart w:id="160" w:name="_Toc5752"/>
      <w:bookmarkStart w:id="161" w:name="_Toc17853"/>
      <w:bookmarkStart w:id="162" w:name="_Toc24350"/>
      <w:bookmarkStart w:id="163" w:name="_Toc26628"/>
      <w:r>
        <w:rPr>
          <w:rFonts w:hint="eastAsia" w:eastAsia="黑体"/>
          <w:b/>
          <w:bCs/>
          <w:color w:val="000000"/>
          <w:kern w:val="44"/>
          <w:sz w:val="32"/>
          <w:szCs w:val="30"/>
        </w:rPr>
        <w:t>十一、教学进程总体安排</w:t>
      </w:r>
      <w:bookmarkEnd w:id="159"/>
      <w:bookmarkEnd w:id="160"/>
      <w:bookmarkEnd w:id="161"/>
      <w:bookmarkEnd w:id="162"/>
      <w:bookmarkEnd w:id="163"/>
    </w:p>
    <w:p>
      <w:pPr>
        <w:keepNext/>
        <w:keepLines/>
        <w:spacing w:line="500" w:lineRule="exact"/>
        <w:ind w:firstLine="560" w:firstLineChars="200"/>
        <w:outlineLvl w:val="1"/>
        <w:rPr>
          <w:rFonts w:ascii="Arial" w:hAnsi="Arial" w:eastAsia="黑体"/>
          <w:b/>
          <w:bCs/>
          <w:color w:val="000000"/>
          <w:sz w:val="28"/>
          <w:szCs w:val="28"/>
        </w:rPr>
      </w:pPr>
      <w:bookmarkStart w:id="164" w:name="_Toc46303724"/>
      <w:bookmarkStart w:id="165" w:name="_Toc21817"/>
      <w:bookmarkStart w:id="166" w:name="_Toc18711"/>
      <w:bookmarkStart w:id="167" w:name="_Toc953"/>
      <w:bookmarkStart w:id="168" w:name="_Toc2528"/>
      <w:r>
        <w:rPr>
          <w:rFonts w:hint="eastAsia" w:ascii="Arial" w:hAnsi="Arial" w:eastAsia="黑体"/>
          <w:b/>
          <w:bCs/>
          <w:color w:val="000000"/>
          <w:sz w:val="28"/>
          <w:szCs w:val="28"/>
        </w:rPr>
        <w:t>（一）课程设置总表</w:t>
      </w:r>
      <w:bookmarkEnd w:id="164"/>
      <w:bookmarkEnd w:id="165"/>
      <w:bookmarkEnd w:id="166"/>
      <w:bookmarkEnd w:id="167"/>
      <w:bookmarkEnd w:id="168"/>
    </w:p>
    <w:p>
      <w:pPr>
        <w:jc w:val="center"/>
        <w:rPr>
          <w:rFonts w:ascii="Times New Roman" w:hAnsi="Times New Roman"/>
          <w:b/>
          <w:bCs/>
          <w:color w:val="000000"/>
          <w:sz w:val="24"/>
          <w:szCs w:val="24"/>
        </w:rPr>
      </w:pPr>
    </w:p>
    <w:p>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pPr>
        <w:jc w:val="center"/>
        <w:rPr>
          <w:rFonts w:ascii="Times New Roman" w:hAnsi="Times New Roman"/>
          <w:b/>
          <w:bCs/>
          <w:color w:val="000000"/>
          <w:sz w:val="24"/>
          <w:szCs w:val="24"/>
        </w:rPr>
      </w:pPr>
    </w:p>
    <w:tbl>
      <w:tblPr>
        <w:tblStyle w:val="25"/>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4"/>
        <w:gridCol w:w="565"/>
        <w:gridCol w:w="903"/>
        <w:gridCol w:w="1229"/>
        <w:gridCol w:w="2272"/>
        <w:gridCol w:w="678"/>
        <w:gridCol w:w="594"/>
        <w:gridCol w:w="567"/>
        <w:gridCol w:w="599"/>
        <w:gridCol w:w="817"/>
        <w:gridCol w:w="620"/>
        <w:gridCol w:w="796"/>
        <w:gridCol w:w="622"/>
        <w:gridCol w:w="796"/>
        <w:gridCol w:w="63"/>
        <w:gridCol w:w="567"/>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w:t>
            </w:r>
          </w:p>
          <w:p>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12" w:type="pct"/>
            <w:gridSpan w:val="2"/>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w:t>
            </w:r>
          </w:p>
          <w:p>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6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58"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42" w:type="pct"/>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学分</w:t>
            </w:r>
          </w:p>
          <w:p>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30" w:type="pct"/>
            <w:gridSpan w:val="7"/>
            <w:vAlign w:val="center"/>
          </w:tcPr>
          <w:p>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54"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vMerge w:val="continue"/>
            <w:vAlign w:val="center"/>
          </w:tcPr>
          <w:p>
            <w:pPr>
              <w:jc w:val="center"/>
              <w:rPr>
                <w:rFonts w:ascii="Times New Roman" w:hAnsi="Times New Roman"/>
                <w:color w:val="000000"/>
                <w:sz w:val="18"/>
                <w:szCs w:val="18"/>
              </w:rPr>
            </w:pPr>
          </w:p>
        </w:tc>
        <w:tc>
          <w:tcPr>
            <w:tcW w:w="865" w:type="pct"/>
            <w:vMerge w:val="continue"/>
            <w:vAlign w:val="center"/>
          </w:tcPr>
          <w:p>
            <w:pPr>
              <w:jc w:val="center"/>
              <w:rPr>
                <w:rFonts w:ascii="Times New Roman" w:hAnsi="Times New Roman"/>
                <w:color w:val="000000"/>
                <w:sz w:val="18"/>
                <w:szCs w:val="18"/>
              </w:rPr>
            </w:pPr>
          </w:p>
        </w:tc>
        <w:tc>
          <w:tcPr>
            <w:tcW w:w="258" w:type="pct"/>
            <w:vMerge w:val="continue"/>
            <w:vAlign w:val="center"/>
          </w:tcPr>
          <w:p>
            <w:pPr>
              <w:jc w:val="center"/>
              <w:rPr>
                <w:rFonts w:ascii="Times New Roman" w:hAnsi="Times New Roman"/>
                <w:color w:val="000000"/>
                <w:sz w:val="18"/>
                <w:szCs w:val="18"/>
              </w:rPr>
            </w:pPr>
          </w:p>
        </w:tc>
        <w:tc>
          <w:tcPr>
            <w:tcW w:w="226"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6"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pPr>
              <w:jc w:val="center"/>
              <w:rPr>
                <w:rFonts w:ascii="Times New Roman" w:hAnsi="Times New Roman"/>
                <w:color w:val="000000"/>
                <w:sz w:val="18"/>
                <w:szCs w:val="18"/>
              </w:rPr>
            </w:pPr>
          </w:p>
        </w:tc>
        <w:tc>
          <w:tcPr>
            <w:tcW w:w="311"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36" w:type="pct"/>
            <w:vAlign w:val="center"/>
          </w:tcPr>
          <w:p>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303"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37"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327" w:type="pct"/>
            <w:gridSpan w:val="2"/>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16"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54" w:type="pct"/>
            <w:vMerge w:val="continue"/>
            <w:vAlign w:val="center"/>
          </w:tcPr>
          <w:p>
            <w:pPr>
              <w:jc w:val="center"/>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必修课程</w:t>
            </w:r>
          </w:p>
        </w:tc>
        <w:tc>
          <w:tcPr>
            <w:tcW w:w="21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12"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GG111020</w:t>
            </w:r>
          </w:p>
        </w:tc>
        <w:tc>
          <w:tcPr>
            <w:tcW w:w="86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思想道德与法治</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26"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216"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b/>
                <w:color w:val="FF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Times New Roman" w:hAnsi="Times New Roman" w:eastAsia="等线"/>
                <w:color w:val="000000"/>
                <w:sz w:val="20"/>
                <w:szCs w:val="20"/>
              </w:rPr>
            </w:pPr>
            <w:r>
              <w:rPr>
                <w:rFonts w:hint="eastAsia" w:ascii="微软雅黑" w:hAnsi="微软雅黑" w:eastAsia="微软雅黑"/>
                <w:color w:val="333333"/>
                <w:sz w:val="18"/>
                <w:szCs w:val="18"/>
              </w:rPr>
              <w:t>GG111021</w:t>
            </w:r>
          </w:p>
        </w:tc>
        <w:tc>
          <w:tcPr>
            <w:tcW w:w="86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思想道德与法治</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26"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22</w:t>
            </w:r>
          </w:p>
        </w:tc>
        <w:tc>
          <w:tcPr>
            <w:tcW w:w="216"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8"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GG111002</w:t>
            </w:r>
          </w:p>
        </w:tc>
        <w:tc>
          <w:tcPr>
            <w:tcW w:w="86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毛泽东思想和中国特色社会主义理论体系概论</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28</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86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习近平新时代中国特色社会主义思想概论（一）</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18</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311"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GG111030</w:t>
            </w:r>
          </w:p>
        </w:tc>
        <w:tc>
          <w:tcPr>
            <w:tcW w:w="86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习近平新时代中国特色社会主义思想概论（二）</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18</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GG111012~GG111015</w:t>
            </w:r>
          </w:p>
        </w:tc>
        <w:tc>
          <w:tcPr>
            <w:tcW w:w="865"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pPr>
              <w:jc w:val="center"/>
              <w:rPr>
                <w:rFonts w:ascii="Times New Roman" w:hAnsi="Times New Roman"/>
                <w:color w:val="000000"/>
                <w:spacing w:val="-20"/>
                <w:sz w:val="18"/>
                <w:szCs w:val="18"/>
              </w:rPr>
            </w:pP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087" w:type="pct"/>
            <w:gridSpan w:val="4"/>
            <w:vAlign w:val="center"/>
          </w:tcPr>
          <w:p>
            <w:pPr>
              <w:jc w:val="center"/>
              <w:rPr>
                <w:rFonts w:ascii="Times New Roman" w:hAnsi="Times New Roman"/>
                <w:color w:val="00000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学期，每学期8学时</w:t>
            </w:r>
          </w:p>
        </w:tc>
        <w:tc>
          <w:tcPr>
            <w:tcW w:w="327" w:type="pct"/>
            <w:gridSpan w:val="2"/>
            <w:vAlign w:val="center"/>
          </w:tcPr>
          <w:p>
            <w:pPr>
              <w:ind w:left="-159" w:leftChars="-76" w:firstLine="161" w:firstLineChars="115"/>
              <w:jc w:val="center"/>
              <w:rPr>
                <w:rFonts w:ascii="Times New Roman" w:hAnsi="Times New Roman"/>
                <w:color w:val="000000"/>
                <w:spacing w:val="-20"/>
                <w:sz w:val="18"/>
                <w:szCs w:val="18"/>
              </w:rPr>
            </w:pPr>
          </w:p>
        </w:tc>
        <w:tc>
          <w:tcPr>
            <w:tcW w:w="216" w:type="pct"/>
            <w:vAlign w:val="center"/>
          </w:tcPr>
          <w:p>
            <w:pPr>
              <w:ind w:left="-159" w:leftChars="-76" w:firstLine="161" w:firstLineChars="115"/>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65"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258" w:type="pct"/>
            <w:vAlign w:val="center"/>
          </w:tcPr>
          <w:p>
            <w:pPr>
              <w:jc w:val="center"/>
              <w:rPr>
                <w:rFonts w:ascii="Times New Roman" w:hAnsi="Times New Roman"/>
                <w:spacing w:val="-20"/>
                <w:sz w:val="18"/>
                <w:szCs w:val="18"/>
              </w:rPr>
            </w:pPr>
            <w:r>
              <w:rPr>
                <w:rFonts w:ascii="Times New Roman" w:hAnsi="Times New Roman"/>
                <w:spacing w:val="-20"/>
                <w:sz w:val="18"/>
                <w:szCs w:val="18"/>
              </w:rPr>
              <w:t>40</w:t>
            </w:r>
          </w:p>
        </w:tc>
        <w:tc>
          <w:tcPr>
            <w:tcW w:w="22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8</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2.5</w:t>
            </w:r>
          </w:p>
        </w:tc>
        <w:tc>
          <w:tcPr>
            <w:tcW w:w="311"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36" w:type="pct"/>
            <w:vAlign w:val="center"/>
          </w:tcPr>
          <w:p>
            <w:pPr>
              <w:jc w:val="center"/>
              <w:rPr>
                <w:rFonts w:ascii="Times New Roman" w:hAnsi="Times New Roman"/>
                <w:spacing w:val="-20"/>
                <w:sz w:val="18"/>
                <w:szCs w:val="18"/>
              </w:rPr>
            </w:pPr>
          </w:p>
        </w:tc>
        <w:tc>
          <w:tcPr>
            <w:tcW w:w="303" w:type="pct"/>
            <w:vAlign w:val="center"/>
          </w:tcPr>
          <w:p>
            <w:pPr>
              <w:jc w:val="center"/>
              <w:rPr>
                <w:rFonts w:ascii="Times New Roman" w:hAnsi="Times New Roman"/>
                <w:spacing w:val="-20"/>
                <w:sz w:val="18"/>
                <w:szCs w:val="18"/>
              </w:rPr>
            </w:pPr>
          </w:p>
        </w:tc>
        <w:tc>
          <w:tcPr>
            <w:tcW w:w="237" w:type="pct"/>
            <w:vAlign w:val="center"/>
          </w:tcPr>
          <w:p>
            <w:pPr>
              <w:jc w:val="center"/>
              <w:rPr>
                <w:rFonts w:ascii="Times New Roman" w:hAnsi="Times New Roman"/>
                <w:color w:val="FF0000"/>
                <w:spacing w:val="-20"/>
                <w:sz w:val="18"/>
                <w:szCs w:val="18"/>
              </w:rPr>
            </w:pPr>
          </w:p>
        </w:tc>
        <w:tc>
          <w:tcPr>
            <w:tcW w:w="327" w:type="pct"/>
            <w:gridSpan w:val="2"/>
            <w:vAlign w:val="center"/>
          </w:tcPr>
          <w:p>
            <w:pPr>
              <w:autoSpaceDE w:val="0"/>
              <w:autoSpaceDN w:val="0"/>
              <w:jc w:val="center"/>
              <w:rPr>
                <w:rFonts w:ascii="Times New Roman" w:hAnsi="Times New Roman"/>
                <w:color w:val="000000"/>
                <w:spacing w:val="-20"/>
                <w:sz w:val="18"/>
                <w:szCs w:val="18"/>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65"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258" w:type="pct"/>
            <w:vAlign w:val="center"/>
          </w:tcPr>
          <w:p>
            <w:pPr>
              <w:jc w:val="center"/>
              <w:rPr>
                <w:rFonts w:ascii="Times New Roman" w:hAnsi="Times New Roman"/>
                <w:spacing w:val="-20"/>
                <w:sz w:val="18"/>
                <w:szCs w:val="18"/>
              </w:rPr>
            </w:pPr>
            <w:r>
              <w:rPr>
                <w:rFonts w:ascii="Times New Roman" w:hAnsi="Times New Roman"/>
                <w:spacing w:val="-20"/>
                <w:sz w:val="18"/>
                <w:szCs w:val="18"/>
              </w:rPr>
              <w:t>40</w:t>
            </w:r>
          </w:p>
        </w:tc>
        <w:tc>
          <w:tcPr>
            <w:tcW w:w="22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8</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2.5</w:t>
            </w:r>
          </w:p>
        </w:tc>
        <w:tc>
          <w:tcPr>
            <w:tcW w:w="311" w:type="pct"/>
            <w:vAlign w:val="center"/>
          </w:tcPr>
          <w:p>
            <w:pPr>
              <w:jc w:val="center"/>
              <w:rPr>
                <w:rFonts w:ascii="Times New Roman" w:hAnsi="Times New Roman"/>
                <w:spacing w:val="-20"/>
                <w:sz w:val="18"/>
                <w:szCs w:val="18"/>
              </w:rPr>
            </w:pPr>
          </w:p>
        </w:tc>
        <w:tc>
          <w:tcPr>
            <w:tcW w:w="236"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303" w:type="pct"/>
            <w:vAlign w:val="center"/>
          </w:tcPr>
          <w:p>
            <w:pPr>
              <w:jc w:val="center"/>
              <w:rPr>
                <w:rFonts w:ascii="Times New Roman" w:hAnsi="Times New Roman"/>
                <w:spacing w:val="-20"/>
                <w:sz w:val="18"/>
                <w:szCs w:val="18"/>
              </w:rPr>
            </w:pPr>
          </w:p>
        </w:tc>
        <w:tc>
          <w:tcPr>
            <w:tcW w:w="237" w:type="pct"/>
            <w:vAlign w:val="center"/>
          </w:tcPr>
          <w:p>
            <w:pPr>
              <w:jc w:val="center"/>
              <w:rPr>
                <w:rFonts w:ascii="Times New Roman" w:hAnsi="Times New Roman"/>
                <w:color w:val="FF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65"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258"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2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6"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3</w:t>
            </w:r>
            <w:r>
              <w:rPr>
                <w:rFonts w:ascii="Times New Roman" w:hAnsi="Times New Roman"/>
                <w:spacing w:val="-20"/>
                <w:sz w:val="18"/>
                <w:szCs w:val="18"/>
              </w:rPr>
              <w:t>0</w:t>
            </w: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311" w:type="pct"/>
            <w:vAlign w:val="center"/>
          </w:tcPr>
          <w:p>
            <w:pPr>
              <w:jc w:val="center"/>
              <w:rPr>
                <w:rFonts w:ascii="Times New Roman" w:hAnsi="Times New Roman"/>
                <w:spacing w:val="-20"/>
                <w:sz w:val="18"/>
                <w:szCs w:val="18"/>
              </w:rPr>
            </w:pPr>
          </w:p>
        </w:tc>
        <w:tc>
          <w:tcPr>
            <w:tcW w:w="236" w:type="pct"/>
            <w:vAlign w:val="center"/>
          </w:tcPr>
          <w:p>
            <w:pPr>
              <w:jc w:val="center"/>
              <w:rPr>
                <w:rFonts w:ascii="Times New Roman" w:hAnsi="Times New Roman"/>
                <w:spacing w:val="-20"/>
                <w:sz w:val="18"/>
                <w:szCs w:val="18"/>
              </w:rPr>
            </w:pPr>
          </w:p>
        </w:tc>
        <w:tc>
          <w:tcPr>
            <w:tcW w:w="303"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237" w:type="pct"/>
            <w:vAlign w:val="center"/>
          </w:tcPr>
          <w:p>
            <w:pPr>
              <w:jc w:val="center"/>
              <w:rPr>
                <w:rFonts w:ascii="Times New Roman" w:hAnsi="Times New Roman"/>
                <w:color w:val="FF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65"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大学生就业指导与创新创业教育</w:t>
            </w:r>
          </w:p>
        </w:tc>
        <w:tc>
          <w:tcPr>
            <w:tcW w:w="25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26"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216"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1087" w:type="pct"/>
            <w:gridSpan w:val="4"/>
            <w:vAlign w:val="center"/>
          </w:tcPr>
          <w:p>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65" w:type="pct"/>
            <w:vAlign w:val="center"/>
          </w:tcPr>
          <w:p>
            <w:pPr>
              <w:jc w:val="center"/>
              <w:rPr>
                <w:rFonts w:ascii="Times New Roman" w:hAnsi="Times New Roman"/>
                <w:spacing w:val="-20"/>
                <w:sz w:val="18"/>
                <w:szCs w:val="18"/>
              </w:rPr>
            </w:pPr>
            <w:r>
              <w:rPr>
                <w:rFonts w:hint="eastAsia" w:ascii="Times New Roman" w:hAnsi="Times New Roman"/>
                <w:spacing w:val="-20"/>
                <w:sz w:val="18"/>
                <w:szCs w:val="18"/>
              </w:rPr>
              <w:t>心理健康教育</w:t>
            </w:r>
          </w:p>
        </w:tc>
        <w:tc>
          <w:tcPr>
            <w:tcW w:w="258"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26" w:type="pct"/>
            <w:vAlign w:val="center"/>
          </w:tcPr>
          <w:p>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pPr>
              <w:jc w:val="center"/>
              <w:rPr>
                <w:rFonts w:ascii="Times New Roman" w:hAnsi="Times New Roman"/>
                <w:spacing w:val="-20"/>
                <w:sz w:val="18"/>
                <w:szCs w:val="18"/>
              </w:rPr>
            </w:pPr>
          </w:p>
        </w:tc>
        <w:tc>
          <w:tcPr>
            <w:tcW w:w="228" w:type="pct"/>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1087" w:type="pct"/>
            <w:gridSpan w:val="4"/>
            <w:vAlign w:val="center"/>
          </w:tcPr>
          <w:p>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65" w:type="pc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258"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6"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color="auto" w:sz="4" w:space="0"/>
            </w:tcBorders>
            <w:vAlign w:val="center"/>
          </w:tcPr>
          <w:p>
            <w:pPr>
              <w:jc w:val="center"/>
              <w:rPr>
                <w:rFonts w:ascii="Times New Roman" w:hAnsi="Times New Roman"/>
                <w:color w:val="000000"/>
                <w:spacing w:val="-20"/>
                <w:sz w:val="18"/>
                <w:szCs w:val="18"/>
              </w:rPr>
            </w:pP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311"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QJG121</w:t>
            </w:r>
            <w:r>
              <w:rPr>
                <w:rFonts w:ascii="微软雅黑" w:hAnsi="微软雅黑" w:eastAsia="微软雅黑"/>
                <w:color w:val="333333"/>
                <w:sz w:val="18"/>
                <w:szCs w:val="18"/>
              </w:rPr>
              <w:t>608</w:t>
            </w:r>
          </w:p>
        </w:tc>
        <w:tc>
          <w:tcPr>
            <w:tcW w:w="865" w:type="pct"/>
            <w:vAlign w:val="center"/>
          </w:tcPr>
          <w:p>
            <w:pPr>
              <w:jc w:val="center"/>
              <w:rPr>
                <w:rFonts w:ascii="Times New Roman" w:hAnsi="Times New Roman"/>
                <w:bCs/>
                <w:sz w:val="18"/>
                <w:szCs w:val="18"/>
                <w:lang w:eastAsia="zh-Hans"/>
              </w:rPr>
            </w:pPr>
            <w:r>
              <w:rPr>
                <w:rFonts w:hint="eastAsia" w:ascii="Times New Roman" w:hAnsi="Times New Roman"/>
                <w:bCs/>
                <w:sz w:val="18"/>
                <w:szCs w:val="18"/>
              </w:rPr>
              <w:t>大学</w:t>
            </w:r>
            <w:r>
              <w:rPr>
                <w:rFonts w:hint="eastAsia" w:ascii="Times New Roman" w:hAnsi="Times New Roman"/>
                <w:bCs/>
                <w:sz w:val="18"/>
                <w:szCs w:val="18"/>
                <w:lang w:eastAsia="zh-Hans"/>
              </w:rPr>
              <w:t>英语</w:t>
            </w:r>
            <w:r>
              <w:rPr>
                <w:rFonts w:hint="eastAsia" w:ascii="Times New Roman" w:hAnsi="Times New Roman"/>
                <w:bCs/>
                <w:sz w:val="18"/>
                <w:szCs w:val="18"/>
              </w:rPr>
              <w:t>（一）</w:t>
            </w:r>
          </w:p>
        </w:tc>
        <w:tc>
          <w:tcPr>
            <w:tcW w:w="258" w:type="pct"/>
            <w:tcBorders>
              <w:bottom w:val="single" w:color="auto" w:sz="4" w:space="0"/>
            </w:tcBorders>
            <w:vAlign w:val="center"/>
          </w:tcPr>
          <w:p>
            <w:pPr>
              <w:jc w:val="center"/>
              <w:rPr>
                <w:rFonts w:ascii="Times New Roman" w:hAnsi="Times New Roman"/>
                <w:spacing w:val="-20"/>
                <w:sz w:val="18"/>
                <w:szCs w:val="18"/>
              </w:rPr>
            </w:pPr>
            <w:r>
              <w:rPr>
                <w:rFonts w:ascii="Times New Roman" w:hAnsi="Times New Roman"/>
                <w:spacing w:val="-20"/>
                <w:sz w:val="18"/>
                <w:szCs w:val="18"/>
              </w:rPr>
              <w:t>64</w:t>
            </w:r>
          </w:p>
        </w:tc>
        <w:tc>
          <w:tcPr>
            <w:tcW w:w="226" w:type="pct"/>
            <w:tcBorders>
              <w:bottom w:val="single" w:color="auto" w:sz="4" w:space="0"/>
            </w:tcBorders>
            <w:vAlign w:val="center"/>
          </w:tcPr>
          <w:p>
            <w:pPr>
              <w:jc w:val="center"/>
              <w:rPr>
                <w:rFonts w:ascii="Times New Roman" w:hAnsi="Times New Roman"/>
                <w:spacing w:val="-20"/>
                <w:sz w:val="18"/>
                <w:szCs w:val="18"/>
              </w:rPr>
            </w:pPr>
            <w:r>
              <w:rPr>
                <w:rFonts w:hint="eastAsia" w:ascii="Times New Roman" w:hAnsi="Times New Roman"/>
                <w:spacing w:val="-20"/>
                <w:sz w:val="18"/>
                <w:szCs w:val="18"/>
              </w:rPr>
              <w:t>52</w:t>
            </w:r>
          </w:p>
        </w:tc>
        <w:tc>
          <w:tcPr>
            <w:tcW w:w="216"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QJG121</w:t>
            </w:r>
            <w:r>
              <w:rPr>
                <w:rFonts w:ascii="微软雅黑" w:hAnsi="微软雅黑" w:eastAsia="微软雅黑"/>
                <w:color w:val="333333"/>
                <w:sz w:val="18"/>
                <w:szCs w:val="18"/>
              </w:rPr>
              <w:t>608</w:t>
            </w:r>
          </w:p>
        </w:tc>
        <w:tc>
          <w:tcPr>
            <w:tcW w:w="865" w:type="pct"/>
            <w:vAlign w:val="center"/>
          </w:tcPr>
          <w:p>
            <w:pPr>
              <w:jc w:val="center"/>
              <w:rPr>
                <w:rFonts w:ascii="Times New Roman" w:hAnsi="Times New Roman"/>
                <w:bCs/>
                <w:sz w:val="18"/>
                <w:szCs w:val="18"/>
                <w:lang w:eastAsia="zh-Hans"/>
              </w:rPr>
            </w:pPr>
            <w:r>
              <w:rPr>
                <w:rFonts w:hint="eastAsia" w:ascii="Times New Roman" w:hAnsi="Times New Roman"/>
                <w:bCs/>
                <w:sz w:val="18"/>
                <w:szCs w:val="18"/>
              </w:rPr>
              <w:t>大学</w:t>
            </w:r>
            <w:r>
              <w:rPr>
                <w:rFonts w:hint="eastAsia" w:ascii="Times New Roman" w:hAnsi="Times New Roman"/>
                <w:bCs/>
                <w:sz w:val="18"/>
                <w:szCs w:val="18"/>
                <w:lang w:eastAsia="zh-Hans"/>
              </w:rPr>
              <w:t>英语</w:t>
            </w:r>
            <w:r>
              <w:rPr>
                <w:rFonts w:hint="eastAsia" w:ascii="Times New Roman" w:hAnsi="Times New Roman"/>
                <w:bCs/>
                <w:sz w:val="18"/>
                <w:szCs w:val="18"/>
              </w:rPr>
              <w:t>（二）</w:t>
            </w:r>
          </w:p>
        </w:tc>
        <w:tc>
          <w:tcPr>
            <w:tcW w:w="258" w:type="pct"/>
            <w:tcBorders>
              <w:bottom w:val="single" w:color="auto" w:sz="4" w:space="0"/>
            </w:tcBorders>
            <w:vAlign w:val="center"/>
          </w:tcPr>
          <w:p>
            <w:pPr>
              <w:jc w:val="center"/>
              <w:rPr>
                <w:rFonts w:ascii="Times New Roman" w:hAnsi="Times New Roman"/>
                <w:spacing w:val="-20"/>
                <w:sz w:val="18"/>
                <w:szCs w:val="18"/>
              </w:rPr>
            </w:pPr>
            <w:r>
              <w:rPr>
                <w:rFonts w:hint="eastAsia" w:ascii="Times New Roman" w:hAnsi="Times New Roman"/>
                <w:spacing w:val="-20"/>
                <w:sz w:val="18"/>
                <w:szCs w:val="18"/>
              </w:rPr>
              <w:t>64</w:t>
            </w:r>
          </w:p>
        </w:tc>
        <w:tc>
          <w:tcPr>
            <w:tcW w:w="226" w:type="pct"/>
            <w:tcBorders>
              <w:bottom w:val="single" w:color="auto" w:sz="4" w:space="0"/>
            </w:tcBorders>
            <w:vAlign w:val="center"/>
          </w:tcPr>
          <w:p>
            <w:pPr>
              <w:jc w:val="center"/>
              <w:rPr>
                <w:rFonts w:ascii="Times New Roman" w:hAnsi="Times New Roman"/>
                <w:spacing w:val="-20"/>
                <w:sz w:val="18"/>
                <w:szCs w:val="18"/>
              </w:rPr>
            </w:pPr>
            <w:r>
              <w:rPr>
                <w:rFonts w:hint="eastAsia" w:ascii="Times New Roman" w:hAnsi="Times New Roman"/>
                <w:spacing w:val="-20"/>
                <w:sz w:val="18"/>
                <w:szCs w:val="18"/>
              </w:rPr>
              <w:t>52</w:t>
            </w:r>
          </w:p>
        </w:tc>
        <w:tc>
          <w:tcPr>
            <w:tcW w:w="216"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65" w:type="pct"/>
            <w:vAlign w:val="center"/>
          </w:tcPr>
          <w:p>
            <w:pPr>
              <w:jc w:val="center"/>
              <w:rPr>
                <w:rFonts w:ascii="Times New Roman" w:hAnsi="Times New Roman"/>
                <w:bCs/>
                <w:sz w:val="18"/>
                <w:szCs w:val="18"/>
              </w:rPr>
            </w:pPr>
            <w:r>
              <w:rPr>
                <w:rFonts w:hint="eastAsia" w:ascii="Times New Roman" w:hAnsi="Times New Roman"/>
                <w:bCs/>
                <w:sz w:val="18"/>
                <w:szCs w:val="18"/>
              </w:rPr>
              <w:t>计算机应用基础</w:t>
            </w:r>
          </w:p>
        </w:tc>
        <w:tc>
          <w:tcPr>
            <w:tcW w:w="258" w:type="pct"/>
            <w:tcBorders>
              <w:bottom w:val="single" w:color="auto" w:sz="4" w:space="0"/>
            </w:tcBorders>
            <w:vAlign w:val="center"/>
          </w:tcPr>
          <w:p>
            <w:pPr>
              <w:jc w:val="center"/>
              <w:rPr>
                <w:rFonts w:ascii="Times New Roman" w:hAnsi="Times New Roman"/>
                <w:spacing w:val="-20"/>
                <w:sz w:val="18"/>
                <w:szCs w:val="18"/>
              </w:rPr>
            </w:pPr>
            <w:r>
              <w:rPr>
                <w:rFonts w:ascii="Times New Roman" w:hAnsi="Times New Roman"/>
                <w:spacing w:val="-20"/>
                <w:sz w:val="18"/>
                <w:szCs w:val="18"/>
              </w:rPr>
              <w:t>64</w:t>
            </w:r>
          </w:p>
        </w:tc>
        <w:tc>
          <w:tcPr>
            <w:tcW w:w="226" w:type="pct"/>
            <w:tcBorders>
              <w:bottom w:val="single" w:color="auto" w:sz="4" w:space="0"/>
            </w:tcBorders>
            <w:vAlign w:val="center"/>
          </w:tcPr>
          <w:p>
            <w:pPr>
              <w:jc w:val="center"/>
              <w:rPr>
                <w:rFonts w:ascii="Times New Roman" w:hAnsi="Times New Roman"/>
                <w:spacing w:val="-20"/>
                <w:sz w:val="18"/>
                <w:szCs w:val="18"/>
              </w:rPr>
            </w:pPr>
            <w:r>
              <w:rPr>
                <w:rFonts w:ascii="Times New Roman" w:hAnsi="Times New Roman"/>
                <w:spacing w:val="-20"/>
                <w:sz w:val="18"/>
                <w:szCs w:val="18"/>
              </w:rPr>
              <w:t>64</w:t>
            </w:r>
          </w:p>
        </w:tc>
        <w:tc>
          <w:tcPr>
            <w:tcW w:w="216"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865" w:type="pct"/>
            <w:vAlign w:val="center"/>
          </w:tcPr>
          <w:p>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258"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226" w:type="pct"/>
            <w:tcBorders>
              <w:bottom w:val="single" w:color="auto" w:sz="4" w:space="0"/>
            </w:tcBorders>
            <w:vAlign w:val="center"/>
          </w:tcPr>
          <w:p>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color="auto" w:sz="4" w:space="0"/>
            </w:tcBorders>
            <w:vAlign w:val="center"/>
          </w:tcPr>
          <w:p>
            <w:pPr>
              <w:jc w:val="center"/>
              <w:rPr>
                <w:rFonts w:ascii="Times New Roman" w:hAnsi="Times New Roman"/>
                <w:color w:val="000000"/>
                <w:spacing w:val="-20"/>
                <w:sz w:val="18"/>
                <w:szCs w:val="18"/>
              </w:rPr>
            </w:pP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311"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spacing w:line="360" w:lineRule="auto"/>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865" w:type="pct"/>
            <w:vAlign w:val="center"/>
          </w:tcPr>
          <w:p>
            <w:pPr>
              <w:spacing w:line="360" w:lineRule="auto"/>
              <w:jc w:val="center"/>
              <w:rPr>
                <w:rFonts w:ascii="Times New Roman" w:hAnsi="Times New Roman"/>
                <w:color w:val="000000" w:themeColor="text1"/>
                <w:spacing w:val="-20"/>
                <w:sz w:val="18"/>
                <w:szCs w:val="18"/>
                <w14:textFill>
                  <w14:solidFill>
                    <w14:schemeClr w14:val="tx1"/>
                  </w14:solidFill>
                </w14:textFill>
              </w:rPr>
            </w:pPr>
            <w:r>
              <w:rPr>
                <w:rFonts w:ascii="微软雅黑" w:hAnsi="微软雅黑" w:eastAsia="微软雅黑"/>
                <w:color w:val="333333"/>
                <w:sz w:val="18"/>
                <w:szCs w:val="18"/>
              </w:rPr>
              <w:t>应用文写作</w:t>
            </w:r>
          </w:p>
        </w:tc>
        <w:tc>
          <w:tcPr>
            <w:tcW w:w="258" w:type="pct"/>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Times New Roman" w:hAnsi="Times New Roman"/>
                <w:bCs/>
                <w:spacing w:val="-20"/>
                <w:sz w:val="18"/>
                <w:szCs w:val="18"/>
              </w:rPr>
              <w:t>32</w:t>
            </w:r>
          </w:p>
        </w:tc>
        <w:tc>
          <w:tcPr>
            <w:tcW w:w="226" w:type="pct"/>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Times New Roman" w:hAnsi="Times New Roman"/>
                <w:bCs/>
                <w:spacing w:val="-20"/>
                <w:sz w:val="18"/>
                <w:szCs w:val="18"/>
              </w:rPr>
              <w:t>32</w:t>
            </w:r>
          </w:p>
        </w:tc>
        <w:tc>
          <w:tcPr>
            <w:tcW w:w="216" w:type="pct"/>
            <w:tcBorders>
              <w:bottom w:val="single" w:color="auto" w:sz="4" w:space="0"/>
            </w:tcBorders>
            <w:vAlign w:val="center"/>
          </w:tcPr>
          <w:p>
            <w:pPr>
              <w:spacing w:line="360" w:lineRule="auto"/>
              <w:jc w:val="center"/>
              <w:rPr>
                <w:rFonts w:ascii="宋体" w:hAnsi="宋体" w:cs="宋体"/>
                <w:color w:val="000000"/>
                <w:spacing w:val="-20"/>
                <w:sz w:val="18"/>
                <w:szCs w:val="18"/>
              </w:rPr>
            </w:pPr>
          </w:p>
        </w:tc>
        <w:tc>
          <w:tcPr>
            <w:tcW w:w="228" w:type="pct"/>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Times New Roman" w:hAnsi="Times New Roman"/>
                <w:bCs/>
                <w:spacing w:val="-20"/>
                <w:sz w:val="18"/>
                <w:szCs w:val="18"/>
              </w:rPr>
              <w:t>2</w:t>
            </w:r>
          </w:p>
        </w:tc>
        <w:tc>
          <w:tcPr>
            <w:tcW w:w="311" w:type="pct"/>
            <w:vAlign w:val="center"/>
          </w:tcPr>
          <w:p>
            <w:pPr>
              <w:spacing w:line="360" w:lineRule="auto"/>
              <w:jc w:val="center"/>
              <w:rPr>
                <w:rFonts w:ascii="宋体" w:hAnsi="宋体" w:cs="宋体"/>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2</w:t>
            </w: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812" w:type="pct"/>
            <w:gridSpan w:val="2"/>
            <w:vAlign w:val="center"/>
          </w:tcPr>
          <w:p>
            <w:pPr>
              <w:jc w:val="center"/>
              <w:rPr>
                <w:rFonts w:ascii="Times New Roman" w:hAnsi="Times New Roman"/>
                <w:sz w:val="20"/>
                <w:szCs w:val="20"/>
              </w:rPr>
            </w:pPr>
            <w:r>
              <w:rPr>
                <w:rFonts w:hint="eastAsia" w:ascii="微软雅黑" w:hAnsi="微软雅黑" w:eastAsia="微软雅黑"/>
                <w:color w:val="333333"/>
                <w:sz w:val="18"/>
                <w:szCs w:val="18"/>
              </w:rPr>
              <w:t>GG111025~ GG111028</w:t>
            </w:r>
          </w:p>
        </w:tc>
        <w:tc>
          <w:tcPr>
            <w:tcW w:w="865" w:type="pct"/>
            <w:vAlign w:val="center"/>
          </w:tcPr>
          <w:p>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258" w:type="pct"/>
            <w:tcBorders>
              <w:bottom w:val="single" w:color="auto" w:sz="4" w:space="0"/>
            </w:tcBorders>
            <w:vAlign w:val="center"/>
          </w:tcPr>
          <w:p>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226" w:type="pct"/>
            <w:tcBorders>
              <w:bottom w:val="single" w:color="auto" w:sz="4" w:space="0"/>
            </w:tcBorders>
            <w:vAlign w:val="center"/>
          </w:tcPr>
          <w:p>
            <w:pPr>
              <w:jc w:val="center"/>
              <w:rPr>
                <w:rFonts w:ascii="Times New Roman" w:hAnsi="Times New Roman"/>
                <w:bCs/>
                <w:spacing w:val="-20"/>
                <w:sz w:val="18"/>
                <w:szCs w:val="18"/>
              </w:rPr>
            </w:pPr>
          </w:p>
        </w:tc>
        <w:tc>
          <w:tcPr>
            <w:tcW w:w="216"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28" w:type="pct"/>
            <w:tcBorders>
              <w:bottom w:val="single" w:color="auto" w:sz="4" w:space="0"/>
            </w:tcBorders>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1087" w:type="pct"/>
            <w:gridSpan w:val="4"/>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color w:val="000000" w:themeColor="text1"/>
                <w:spacing w:val="-20"/>
                <w:sz w:val="18"/>
                <w:szCs w:val="18"/>
                <w14:textFill>
                  <w14:solidFill>
                    <w14:schemeClr w14:val="tx1"/>
                  </w14:solidFill>
                </w14:textFill>
              </w:rPr>
              <w:t>1-4</w:t>
            </w:r>
            <w:r>
              <w:rPr>
                <w:rFonts w:hint="eastAsia" w:ascii="Times New Roman" w:hAnsi="Times New Roman"/>
                <w:color w:val="000000" w:themeColor="text1"/>
                <w:spacing w:val="-20"/>
                <w:sz w:val="18"/>
                <w:szCs w:val="18"/>
                <w14:textFill>
                  <w14:solidFill>
                    <w14:schemeClr w14:val="tx1"/>
                  </w14:solidFill>
                </w14:textFill>
              </w:rPr>
              <w:t>学期，每学期8学时（也可集中实践）</w:t>
            </w:r>
          </w:p>
        </w:tc>
        <w:tc>
          <w:tcPr>
            <w:tcW w:w="327" w:type="pct"/>
            <w:gridSpan w:val="2"/>
            <w:vAlign w:val="center"/>
          </w:tcPr>
          <w:p>
            <w:pPr>
              <w:jc w:val="center"/>
              <w:rPr>
                <w:rFonts w:ascii="Times New Roman" w:hAnsi="Times New Roman"/>
                <w:color w:val="000000" w:themeColor="text1"/>
                <w:spacing w:val="-20"/>
                <w:sz w:val="18"/>
                <w:szCs w:val="18"/>
                <w14:textFill>
                  <w14:solidFill>
                    <w14:schemeClr w14:val="tx1"/>
                  </w14:solidFill>
                </w14:textFill>
              </w:rPr>
            </w:pPr>
          </w:p>
        </w:tc>
        <w:tc>
          <w:tcPr>
            <w:tcW w:w="216" w:type="pct"/>
            <w:vAlign w:val="center"/>
          </w:tcPr>
          <w:p>
            <w:pPr>
              <w:autoSpaceDE w:val="0"/>
              <w:autoSpaceDN w:val="0"/>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jc w:val="center"/>
              <w:rPr>
                <w:rFonts w:ascii="Times New Roman" w:hAnsi="Times New Roman"/>
                <w:bCs/>
                <w:color w:val="000000"/>
                <w:sz w:val="24"/>
                <w:szCs w:val="24"/>
              </w:rPr>
            </w:pPr>
          </w:p>
        </w:tc>
        <w:tc>
          <w:tcPr>
            <w:tcW w:w="215" w:type="pct"/>
            <w:vMerge w:val="continue"/>
            <w:vAlign w:val="center"/>
          </w:tcPr>
          <w:p>
            <w:pPr>
              <w:autoSpaceDE w:val="0"/>
              <w:autoSpaceDN w:val="0"/>
              <w:jc w:val="center"/>
              <w:rPr>
                <w:rFonts w:ascii="Times New Roman" w:hAnsi="Times New Roman"/>
                <w:bCs/>
                <w:color w:val="000000"/>
                <w:sz w:val="24"/>
                <w:szCs w:val="24"/>
              </w:rPr>
            </w:pPr>
          </w:p>
        </w:tc>
        <w:tc>
          <w:tcPr>
            <w:tcW w:w="1677"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58"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Times New Roman" w:hAnsi="Times New Roman"/>
                <w:b/>
                <w:spacing w:val="-20"/>
                <w:sz w:val="18"/>
                <w:szCs w:val="18"/>
              </w:rPr>
            </w:pPr>
            <w:r>
              <w:rPr>
                <w:rFonts w:ascii="Times New Roman" w:hAnsi="Times New Roman"/>
                <w:b/>
                <w:spacing w:val="-20"/>
                <w:sz w:val="18"/>
                <w:szCs w:val="18"/>
              </w:rPr>
              <w:t>656</w:t>
            </w:r>
          </w:p>
        </w:tc>
        <w:tc>
          <w:tcPr>
            <w:tcW w:w="2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b/>
                <w:spacing w:val="-20"/>
                <w:sz w:val="18"/>
                <w:szCs w:val="18"/>
              </w:rPr>
            </w:pPr>
            <w:r>
              <w:rPr>
                <w:rFonts w:ascii="Times New Roman" w:hAnsi="Times New Roman"/>
                <w:b/>
                <w:spacing w:val="-20"/>
                <w:sz w:val="18"/>
                <w:szCs w:val="18"/>
              </w:rPr>
              <w:t>434</w:t>
            </w:r>
          </w:p>
        </w:tc>
        <w:tc>
          <w:tcPr>
            <w:tcW w:w="21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b/>
                <w:spacing w:val="-20"/>
                <w:sz w:val="18"/>
                <w:szCs w:val="18"/>
              </w:rPr>
            </w:pPr>
            <w:r>
              <w:rPr>
                <w:rFonts w:hint="eastAsia" w:ascii="Times New Roman" w:hAnsi="Times New Roman"/>
                <w:b/>
                <w:spacing w:val="-20"/>
                <w:sz w:val="18"/>
                <w:szCs w:val="18"/>
              </w:rPr>
              <w:t>2</w:t>
            </w:r>
            <w:r>
              <w:rPr>
                <w:rFonts w:ascii="Times New Roman" w:hAnsi="Times New Roman"/>
                <w:b/>
                <w:spacing w:val="-20"/>
                <w:sz w:val="18"/>
                <w:szCs w:val="18"/>
              </w:rPr>
              <w:t>22</w:t>
            </w:r>
          </w:p>
        </w:tc>
        <w:tc>
          <w:tcPr>
            <w:tcW w:w="228" w:type="pct"/>
            <w:tcBorders>
              <w:top w:val="single" w:color="auto" w:sz="4" w:space="0"/>
              <w:left w:val="single" w:color="auto" w:sz="4" w:space="0"/>
              <w:bottom w:val="single" w:color="auto" w:sz="4" w:space="0"/>
              <w:right w:val="nil"/>
            </w:tcBorders>
            <w:shd w:val="clear" w:color="auto" w:fill="auto"/>
            <w:vAlign w:val="center"/>
          </w:tcPr>
          <w:p>
            <w:pPr>
              <w:spacing w:line="360" w:lineRule="auto"/>
              <w:jc w:val="center"/>
              <w:rPr>
                <w:rFonts w:ascii="Times New Roman" w:hAnsi="Times New Roman"/>
                <w:b/>
                <w:spacing w:val="-20"/>
                <w:sz w:val="18"/>
                <w:szCs w:val="18"/>
              </w:rPr>
            </w:pPr>
            <w:r>
              <w:rPr>
                <w:rFonts w:hint="eastAsia" w:ascii="Times New Roman" w:hAnsi="Times New Roman"/>
                <w:b/>
                <w:spacing w:val="-20"/>
                <w:sz w:val="18"/>
                <w:szCs w:val="18"/>
              </w:rPr>
              <w:t>40</w:t>
            </w:r>
          </w:p>
        </w:tc>
        <w:tc>
          <w:tcPr>
            <w:tcW w:w="311" w:type="pct"/>
            <w:vAlign w:val="center"/>
          </w:tcPr>
          <w:p>
            <w:pPr>
              <w:spacing w:line="360" w:lineRule="auto"/>
              <w:jc w:val="center"/>
              <w:rPr>
                <w:rFonts w:ascii="Times New Roman" w:hAnsi="Times New Roman"/>
                <w:b/>
                <w:sz w:val="18"/>
                <w:szCs w:val="18"/>
              </w:rPr>
            </w:pPr>
            <w:r>
              <w:rPr>
                <w:rFonts w:hint="eastAsia" w:ascii="Times New Roman" w:hAnsi="Times New Roman"/>
                <w:b/>
                <w:sz w:val="18"/>
                <w:szCs w:val="18"/>
              </w:rPr>
              <w:t>18</w:t>
            </w:r>
          </w:p>
        </w:tc>
        <w:tc>
          <w:tcPr>
            <w:tcW w:w="236" w:type="pct"/>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8</w:t>
            </w:r>
          </w:p>
        </w:tc>
        <w:tc>
          <w:tcPr>
            <w:tcW w:w="303" w:type="pct"/>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6</w:t>
            </w:r>
          </w:p>
        </w:tc>
        <w:tc>
          <w:tcPr>
            <w:tcW w:w="237" w:type="pct"/>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2</w:t>
            </w:r>
          </w:p>
        </w:tc>
        <w:tc>
          <w:tcPr>
            <w:tcW w:w="327" w:type="pct"/>
            <w:gridSpan w:val="2"/>
            <w:vAlign w:val="center"/>
          </w:tcPr>
          <w:p>
            <w:pPr>
              <w:widowControl/>
              <w:jc w:val="center"/>
              <w:textAlignment w:val="center"/>
              <w:rPr>
                <w:rFonts w:ascii="Times New Roman" w:hAnsi="Times New Roman"/>
                <w:b/>
                <w:color w:val="000000"/>
                <w:sz w:val="18"/>
                <w:szCs w:val="18"/>
              </w:rPr>
            </w:pPr>
            <w:r>
              <w:rPr>
                <w:rFonts w:ascii="Times New Roman" w:hAnsi="Times New Roman"/>
                <w:b/>
                <w:color w:val="000000"/>
                <w:sz w:val="18"/>
                <w:szCs w:val="18"/>
              </w:rPr>
              <w:t>0</w:t>
            </w:r>
          </w:p>
        </w:tc>
        <w:tc>
          <w:tcPr>
            <w:tcW w:w="216" w:type="pct"/>
            <w:vAlign w:val="center"/>
          </w:tcPr>
          <w:p>
            <w:pPr>
              <w:autoSpaceDE w:val="0"/>
              <w:autoSpaceDN w:val="0"/>
              <w:jc w:val="center"/>
              <w:rPr>
                <w:rFonts w:ascii="Times New Roman" w:hAnsi="Times New Roman"/>
                <w:b/>
                <w:color w:val="000000"/>
                <w:sz w:val="18"/>
                <w:szCs w:val="18"/>
              </w:rPr>
            </w:pPr>
            <w:r>
              <w:rPr>
                <w:rFonts w:ascii="Times New Roman" w:hAnsi="Times New Roman"/>
                <w:b/>
                <w:color w:val="000000"/>
                <w:sz w:val="18"/>
                <w:szCs w:val="18"/>
              </w:rPr>
              <w:t>0</w:t>
            </w:r>
          </w:p>
        </w:tc>
        <w:tc>
          <w:tcPr>
            <w:tcW w:w="354" w:type="pct"/>
            <w:vAlign w:val="center"/>
          </w:tcPr>
          <w:p>
            <w:pPr>
              <w:autoSpaceDE w:val="0"/>
              <w:autoSpaceDN w:val="0"/>
              <w:jc w:val="center"/>
              <w:rPr>
                <w:rFonts w:ascii="Times New Roman" w:hAnsi="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w:t>
            </w:r>
          </w:p>
          <w:p>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BJ121502</w:t>
            </w:r>
          </w:p>
        </w:tc>
        <w:tc>
          <w:tcPr>
            <w:tcW w:w="865"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饭店管理概论</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56</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56</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0</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2"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w:t>
            </w:r>
            <w:r>
              <w:rPr>
                <w:rFonts w:ascii="微软雅黑" w:hAnsi="微软雅黑" w:eastAsia="微软雅黑"/>
                <w:color w:val="333333"/>
                <w:sz w:val="18"/>
                <w:szCs w:val="18"/>
              </w:rPr>
              <w:t>541</w:t>
            </w:r>
          </w:p>
        </w:tc>
        <w:tc>
          <w:tcPr>
            <w:tcW w:w="865"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旅行社运营实务</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56</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w:t>
            </w:r>
            <w:r>
              <w:rPr>
                <w:rFonts w:ascii="微软雅黑" w:hAnsi="微软雅黑" w:eastAsia="微软雅黑"/>
                <w:color w:val="333333"/>
                <w:sz w:val="18"/>
                <w:szCs w:val="18"/>
              </w:rPr>
              <w:t>542</w:t>
            </w:r>
          </w:p>
        </w:tc>
        <w:tc>
          <w:tcPr>
            <w:tcW w:w="865"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中国旅游地理</w:t>
            </w:r>
          </w:p>
        </w:tc>
        <w:tc>
          <w:tcPr>
            <w:tcW w:w="25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w:t>
            </w:r>
            <w:r>
              <w:rPr>
                <w:rFonts w:ascii="Times New Roman" w:hAnsi="Times New Roman"/>
                <w:color w:val="000000"/>
                <w:spacing w:val="-20"/>
                <w:sz w:val="18"/>
                <w:szCs w:val="18"/>
              </w:rPr>
              <w:t>4</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BJ121499</w:t>
            </w:r>
          </w:p>
        </w:tc>
        <w:tc>
          <w:tcPr>
            <w:tcW w:w="865"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管理学</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36</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28</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w:t>
            </w:r>
            <w:r>
              <w:rPr>
                <w:rFonts w:ascii="微软雅黑" w:hAnsi="微软雅黑" w:eastAsia="微软雅黑"/>
                <w:color w:val="333333"/>
                <w:sz w:val="18"/>
                <w:szCs w:val="18"/>
              </w:rPr>
              <w:t>543</w:t>
            </w:r>
          </w:p>
        </w:tc>
        <w:tc>
          <w:tcPr>
            <w:tcW w:w="865"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旅游心理学</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36</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28</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w:t>
            </w:r>
            <w:r>
              <w:rPr>
                <w:rFonts w:ascii="微软雅黑" w:hAnsi="微软雅黑" w:eastAsia="微软雅黑"/>
                <w:color w:val="333333"/>
                <w:sz w:val="18"/>
                <w:szCs w:val="18"/>
              </w:rPr>
              <w:t>544</w:t>
            </w:r>
          </w:p>
        </w:tc>
        <w:tc>
          <w:tcPr>
            <w:tcW w:w="865"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旅游法规</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48</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40</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8</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w:t>
            </w:r>
            <w:r>
              <w:rPr>
                <w:rFonts w:ascii="微软雅黑" w:hAnsi="微软雅黑" w:eastAsia="微软雅黑"/>
                <w:color w:val="333333"/>
                <w:sz w:val="18"/>
                <w:szCs w:val="18"/>
              </w:rPr>
              <w:t>545</w:t>
            </w:r>
          </w:p>
        </w:tc>
        <w:tc>
          <w:tcPr>
            <w:tcW w:w="865"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旅游</w:t>
            </w:r>
            <w:r>
              <w:rPr>
                <w:rFonts w:hint="eastAsia" w:ascii="Times New Roman" w:hAnsi="Times New Roman"/>
                <w:color w:val="000000" w:themeColor="text1"/>
                <w:spacing w:val="-20"/>
                <w:sz w:val="18"/>
                <w:szCs w:val="18"/>
                <w:lang w:eastAsia="zh-Hans"/>
                <w14:textFill>
                  <w14:solidFill>
                    <w14:schemeClr w14:val="tx1"/>
                  </w14:solidFill>
                </w14:textFill>
              </w:rPr>
              <w:t>策划实务</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48</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40</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8</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w:t>
            </w:r>
            <w:r>
              <w:rPr>
                <w:rFonts w:ascii="微软雅黑" w:hAnsi="微软雅黑" w:eastAsia="微软雅黑"/>
                <w:color w:val="333333"/>
                <w:sz w:val="18"/>
                <w:szCs w:val="18"/>
              </w:rPr>
              <w:t>546</w:t>
            </w:r>
          </w:p>
        </w:tc>
        <w:tc>
          <w:tcPr>
            <w:tcW w:w="865" w:type="pct"/>
            <w:vAlign w:val="center"/>
          </w:tcPr>
          <w:p>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旅游</w:t>
            </w:r>
            <w:r>
              <w:rPr>
                <w:rFonts w:hint="eastAsia" w:ascii="Times New Roman" w:hAnsi="Times New Roman"/>
                <w:color w:val="000000" w:themeColor="text1"/>
                <w:spacing w:val="-20"/>
                <w:sz w:val="18"/>
                <w:szCs w:val="18"/>
                <w:lang w:eastAsia="zh-Hans"/>
                <w14:textFill>
                  <w14:solidFill>
                    <w14:schemeClr w14:val="tx1"/>
                  </w14:solidFill>
                </w14:textFill>
              </w:rPr>
              <w:t>经济学</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7" w:type="pct"/>
            <w:gridSpan w:val="3"/>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小计</w:t>
            </w:r>
          </w:p>
        </w:tc>
        <w:tc>
          <w:tcPr>
            <w:tcW w:w="258" w:type="pct"/>
            <w:vAlign w:val="center"/>
          </w:tcPr>
          <w:p>
            <w:pPr>
              <w:widowControl/>
              <w:jc w:val="center"/>
              <w:textAlignment w:val="center"/>
              <w:rPr>
                <w:rFonts w:ascii="Times New Roman" w:hAnsi="Times New Roman"/>
                <w:b/>
                <w:sz w:val="18"/>
                <w:szCs w:val="18"/>
              </w:rPr>
            </w:pPr>
            <w:r>
              <w:rPr>
                <w:rFonts w:ascii="Times New Roman" w:hAnsi="Times New Roman"/>
                <w:b/>
                <w:sz w:val="18"/>
                <w:szCs w:val="18"/>
              </w:rPr>
              <w:t>464</w:t>
            </w:r>
          </w:p>
        </w:tc>
        <w:tc>
          <w:tcPr>
            <w:tcW w:w="226" w:type="pct"/>
            <w:vAlign w:val="center"/>
          </w:tcPr>
          <w:p>
            <w:pPr>
              <w:widowControl/>
              <w:jc w:val="center"/>
              <w:textAlignment w:val="center"/>
              <w:rPr>
                <w:rFonts w:ascii="Times New Roman" w:hAnsi="Times New Roman"/>
                <w:b/>
                <w:sz w:val="18"/>
                <w:szCs w:val="18"/>
              </w:rPr>
            </w:pPr>
            <w:r>
              <w:rPr>
                <w:rFonts w:ascii="Times New Roman" w:hAnsi="Times New Roman"/>
                <w:b/>
                <w:sz w:val="18"/>
                <w:szCs w:val="18"/>
              </w:rPr>
              <w:t>296</w:t>
            </w:r>
          </w:p>
        </w:tc>
        <w:tc>
          <w:tcPr>
            <w:tcW w:w="216" w:type="pct"/>
            <w:vAlign w:val="center"/>
          </w:tcPr>
          <w:p>
            <w:pPr>
              <w:widowControl/>
              <w:jc w:val="center"/>
              <w:textAlignment w:val="center"/>
              <w:rPr>
                <w:rFonts w:ascii="Times New Roman" w:hAnsi="Times New Roman"/>
                <w:b/>
                <w:sz w:val="18"/>
                <w:szCs w:val="18"/>
              </w:rPr>
            </w:pPr>
            <w:r>
              <w:rPr>
                <w:rFonts w:ascii="Times New Roman" w:hAnsi="Times New Roman"/>
                <w:b/>
                <w:sz w:val="18"/>
                <w:szCs w:val="18"/>
              </w:rPr>
              <w:t>168</w:t>
            </w:r>
          </w:p>
        </w:tc>
        <w:tc>
          <w:tcPr>
            <w:tcW w:w="228" w:type="pct"/>
            <w:vAlign w:val="center"/>
          </w:tcPr>
          <w:p>
            <w:pPr>
              <w:widowControl/>
              <w:jc w:val="center"/>
              <w:textAlignment w:val="center"/>
              <w:rPr>
                <w:rFonts w:ascii="Times New Roman" w:hAnsi="Times New Roman"/>
                <w:b/>
                <w:sz w:val="18"/>
                <w:szCs w:val="18"/>
              </w:rPr>
            </w:pPr>
            <w:r>
              <w:rPr>
                <w:rFonts w:ascii="Times New Roman" w:hAnsi="Times New Roman"/>
                <w:b/>
                <w:sz w:val="18"/>
                <w:szCs w:val="18"/>
              </w:rPr>
              <w:t>30</w:t>
            </w:r>
          </w:p>
        </w:tc>
        <w:tc>
          <w:tcPr>
            <w:tcW w:w="311" w:type="pct"/>
            <w:vAlign w:val="center"/>
          </w:tcPr>
          <w:p>
            <w:pPr>
              <w:widowControl/>
              <w:jc w:val="center"/>
              <w:textAlignment w:val="center"/>
              <w:rPr>
                <w:rFonts w:ascii="Times New Roman" w:hAnsi="Times New Roman"/>
                <w:b/>
                <w:sz w:val="18"/>
                <w:szCs w:val="18"/>
              </w:rPr>
            </w:pPr>
            <w:r>
              <w:rPr>
                <w:rFonts w:hint="eastAsia" w:ascii="Times New Roman" w:hAnsi="Times New Roman"/>
                <w:b/>
                <w:sz w:val="18"/>
                <w:szCs w:val="18"/>
              </w:rPr>
              <w:t>4</w:t>
            </w:r>
          </w:p>
        </w:tc>
        <w:tc>
          <w:tcPr>
            <w:tcW w:w="236" w:type="pct"/>
            <w:vAlign w:val="center"/>
          </w:tcPr>
          <w:p>
            <w:pPr>
              <w:widowControl/>
              <w:jc w:val="center"/>
              <w:textAlignment w:val="center"/>
              <w:rPr>
                <w:rFonts w:ascii="Times New Roman" w:hAnsi="Times New Roman"/>
                <w:b/>
                <w:sz w:val="18"/>
                <w:szCs w:val="18"/>
              </w:rPr>
            </w:pPr>
            <w:r>
              <w:rPr>
                <w:rFonts w:hint="eastAsia" w:ascii="Times New Roman" w:hAnsi="Times New Roman"/>
                <w:b/>
                <w:sz w:val="18"/>
                <w:szCs w:val="18"/>
              </w:rPr>
              <w:t>4</w:t>
            </w:r>
          </w:p>
        </w:tc>
        <w:tc>
          <w:tcPr>
            <w:tcW w:w="303" w:type="pct"/>
            <w:vAlign w:val="center"/>
          </w:tcPr>
          <w:p>
            <w:pPr>
              <w:widowControl/>
              <w:jc w:val="center"/>
              <w:textAlignment w:val="center"/>
              <w:rPr>
                <w:rFonts w:ascii="Times New Roman" w:hAnsi="Times New Roman"/>
                <w:b/>
                <w:sz w:val="18"/>
                <w:szCs w:val="18"/>
              </w:rPr>
            </w:pPr>
            <w:r>
              <w:rPr>
                <w:rFonts w:hint="eastAsia" w:ascii="Times New Roman" w:hAnsi="Times New Roman"/>
                <w:b/>
                <w:sz w:val="18"/>
                <w:szCs w:val="18"/>
              </w:rPr>
              <w:t>8</w:t>
            </w:r>
          </w:p>
        </w:tc>
        <w:tc>
          <w:tcPr>
            <w:tcW w:w="237" w:type="pct"/>
            <w:vAlign w:val="center"/>
          </w:tcPr>
          <w:p>
            <w:pPr>
              <w:widowControl/>
              <w:jc w:val="center"/>
              <w:textAlignment w:val="center"/>
              <w:rPr>
                <w:rFonts w:ascii="Times New Roman" w:hAnsi="Times New Roman"/>
                <w:b/>
                <w:sz w:val="18"/>
                <w:szCs w:val="18"/>
              </w:rPr>
            </w:pPr>
            <w:r>
              <w:rPr>
                <w:rFonts w:hint="eastAsia" w:ascii="Times New Roman" w:hAnsi="Times New Roman"/>
                <w:b/>
                <w:sz w:val="18"/>
                <w:szCs w:val="18"/>
              </w:rPr>
              <w:t>12</w:t>
            </w:r>
          </w:p>
        </w:tc>
        <w:tc>
          <w:tcPr>
            <w:tcW w:w="327" w:type="pct"/>
            <w:gridSpan w:val="2"/>
            <w:vAlign w:val="center"/>
          </w:tcPr>
          <w:p>
            <w:pPr>
              <w:widowControl/>
              <w:jc w:val="center"/>
              <w:textAlignment w:val="center"/>
              <w:rPr>
                <w:rFonts w:ascii="Times New Roman" w:hAnsi="Times New Roman"/>
                <w:b/>
                <w:sz w:val="18"/>
                <w:szCs w:val="18"/>
              </w:rPr>
            </w:pPr>
            <w:r>
              <w:rPr>
                <w:rFonts w:hint="eastAsia" w:ascii="Times New Roman" w:hAnsi="Times New Roman"/>
                <w:b/>
                <w:sz w:val="18"/>
                <w:szCs w:val="18"/>
              </w:rPr>
              <w:t>8</w:t>
            </w:r>
          </w:p>
        </w:tc>
        <w:tc>
          <w:tcPr>
            <w:tcW w:w="216" w:type="pct"/>
            <w:vAlign w:val="center"/>
          </w:tcPr>
          <w:p>
            <w:pPr>
              <w:widowControl/>
              <w:jc w:val="center"/>
              <w:textAlignment w:val="center"/>
              <w:rPr>
                <w:rFonts w:ascii="Times New Roman" w:hAnsi="Times New Roman"/>
                <w:b/>
                <w:sz w:val="18"/>
                <w:szCs w:val="18"/>
              </w:rPr>
            </w:pPr>
            <w:r>
              <w:rPr>
                <w:rFonts w:hint="eastAsia" w:ascii="Times New Roman" w:hAnsi="Times New Roman"/>
                <w:b/>
                <w:sz w:val="18"/>
                <w:szCs w:val="18"/>
              </w:rPr>
              <w:t>0</w:t>
            </w: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w:t>
            </w:r>
          </w:p>
          <w:p>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BJ121504</w:t>
            </w:r>
          </w:p>
        </w:tc>
        <w:tc>
          <w:tcPr>
            <w:tcW w:w="865" w:type="pct"/>
            <w:vAlign w:val="center"/>
          </w:tcPr>
          <w:p>
            <w:pPr>
              <w:jc w:val="center"/>
              <w:rPr>
                <w:rFonts w:ascii="Times New Roman" w:hAnsi="Times New Roman"/>
                <w:color w:val="000000"/>
                <w:spacing w:val="-20"/>
                <w:sz w:val="18"/>
                <w:szCs w:val="18"/>
                <w:lang w:eastAsia="zh-Hans"/>
              </w:rPr>
            </w:pPr>
            <w:r>
              <w:rPr>
                <w:rFonts w:hint="eastAsia" w:ascii="Times New Roman" w:hAnsi="Times New Roman"/>
                <w:color w:val="000000"/>
                <w:spacing w:val="-20"/>
                <w:sz w:val="18"/>
                <w:szCs w:val="18"/>
                <w:lang w:eastAsia="zh-Hans"/>
              </w:rPr>
              <w:t>导游实务</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56</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 xml:space="preserve">BJ121496 </w:t>
            </w:r>
          </w:p>
        </w:tc>
        <w:tc>
          <w:tcPr>
            <w:tcW w:w="865" w:type="pct"/>
            <w:vAlign w:val="center"/>
          </w:tcPr>
          <w:p>
            <w:pPr>
              <w:jc w:val="center"/>
              <w:rPr>
                <w:rFonts w:ascii="Times New Roman" w:hAnsi="Times New Roman"/>
                <w:color w:val="000000"/>
                <w:spacing w:val="-20"/>
                <w:sz w:val="18"/>
                <w:szCs w:val="18"/>
                <w:lang w:eastAsia="zh-Hans"/>
              </w:rPr>
            </w:pPr>
            <w:r>
              <w:rPr>
                <w:rFonts w:hint="eastAsia" w:ascii="Times New Roman" w:hAnsi="Times New Roman"/>
                <w:color w:val="000000"/>
                <w:spacing w:val="-20"/>
                <w:sz w:val="18"/>
                <w:szCs w:val="18"/>
                <w:lang w:eastAsia="zh-Hans"/>
              </w:rPr>
              <w:t>旅游学概论</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56</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44</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BJ121509</w:t>
            </w:r>
          </w:p>
        </w:tc>
        <w:tc>
          <w:tcPr>
            <w:tcW w:w="865" w:type="pct"/>
            <w:vAlign w:val="center"/>
          </w:tcPr>
          <w:p>
            <w:pPr>
              <w:jc w:val="center"/>
              <w:rPr>
                <w:rFonts w:ascii="Times New Roman" w:hAnsi="Times New Roman"/>
                <w:color w:val="000000"/>
                <w:spacing w:val="-20"/>
                <w:sz w:val="18"/>
                <w:szCs w:val="18"/>
                <w:lang w:eastAsia="zh-Hans"/>
              </w:rPr>
            </w:pPr>
            <w:r>
              <w:rPr>
                <w:rFonts w:hint="eastAsia" w:ascii="Times New Roman" w:hAnsi="Times New Roman"/>
                <w:color w:val="000000"/>
                <w:spacing w:val="-20"/>
                <w:sz w:val="18"/>
                <w:szCs w:val="18"/>
                <w:lang w:eastAsia="zh-Hans"/>
              </w:rPr>
              <w:t>导游基础知识</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56</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44</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BJ121507</w:t>
            </w:r>
          </w:p>
        </w:tc>
        <w:tc>
          <w:tcPr>
            <w:tcW w:w="865" w:type="pct"/>
            <w:vAlign w:val="center"/>
          </w:tcPr>
          <w:p>
            <w:pPr>
              <w:jc w:val="center"/>
              <w:rPr>
                <w:rFonts w:ascii="Times New Roman" w:hAnsi="Times New Roman"/>
                <w:color w:val="000000"/>
                <w:spacing w:val="-20"/>
                <w:sz w:val="18"/>
                <w:szCs w:val="18"/>
                <w:lang w:eastAsia="zh-Hans"/>
              </w:rPr>
            </w:pPr>
            <w:r>
              <w:rPr>
                <w:rFonts w:hint="eastAsia" w:ascii="Times New Roman" w:hAnsi="Times New Roman"/>
                <w:color w:val="000000"/>
                <w:spacing w:val="-20"/>
                <w:sz w:val="18"/>
                <w:szCs w:val="18"/>
                <w:lang w:eastAsia="zh-Hans"/>
              </w:rPr>
              <w:t>餐饮服务管理</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56</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pPr>
              <w:jc w:val="center"/>
            </w:pPr>
            <w:r>
              <w:rPr>
                <w:rFonts w:ascii="Times New Roman" w:hAnsi="Times New Roman"/>
                <w:color w:val="000000"/>
                <w:spacing w:val="-20"/>
                <w:sz w:val="18"/>
                <w:szCs w:val="18"/>
              </w:rPr>
              <w:t>24</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w:t>
            </w:r>
            <w:r>
              <w:rPr>
                <w:rFonts w:ascii="微软雅黑" w:hAnsi="微软雅黑" w:eastAsia="微软雅黑"/>
                <w:color w:val="333333"/>
                <w:sz w:val="18"/>
                <w:szCs w:val="18"/>
              </w:rPr>
              <w:t>547</w:t>
            </w:r>
          </w:p>
        </w:tc>
        <w:tc>
          <w:tcPr>
            <w:tcW w:w="865" w:type="pct"/>
            <w:vAlign w:val="center"/>
          </w:tcPr>
          <w:p>
            <w:pPr>
              <w:jc w:val="center"/>
              <w:rPr>
                <w:rFonts w:ascii="Times New Roman" w:hAnsi="Times New Roman"/>
                <w:color w:val="000000"/>
                <w:spacing w:val="-20"/>
                <w:sz w:val="18"/>
                <w:szCs w:val="18"/>
                <w:lang w:eastAsia="zh-Hans"/>
              </w:rPr>
            </w:pPr>
            <w:r>
              <w:rPr>
                <w:rFonts w:hint="eastAsia" w:ascii="Times New Roman" w:hAnsi="Times New Roman"/>
                <w:color w:val="000000"/>
                <w:spacing w:val="-20"/>
                <w:sz w:val="18"/>
                <w:szCs w:val="18"/>
                <w:lang w:eastAsia="zh-Hans"/>
              </w:rPr>
              <w:t>旅游服务礼仪</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37" w:type="pct"/>
            <w:vAlign w:val="center"/>
          </w:tcPr>
          <w:p>
            <w:pPr>
              <w:jc w:val="center"/>
              <w:rPr>
                <w:rFonts w:ascii="Times New Roman" w:hAnsi="Times New Roman"/>
                <w:color w:val="000000"/>
                <w:spacing w:val="-20"/>
                <w:sz w:val="18"/>
                <w:szCs w:val="18"/>
              </w:rPr>
            </w:pP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vAlign w:val="center"/>
          </w:tcPr>
          <w:p>
            <w:pPr>
              <w:jc w:val="center"/>
              <w:rPr>
                <w:rFonts w:ascii="微软雅黑" w:hAnsi="微软雅黑" w:eastAsia="微软雅黑"/>
                <w:color w:val="333333"/>
                <w:sz w:val="18"/>
                <w:szCs w:val="18"/>
              </w:rPr>
            </w:pPr>
            <w:r>
              <w:rPr>
                <w:rFonts w:ascii="微软雅黑" w:hAnsi="微软雅黑" w:eastAsia="微软雅黑"/>
                <w:color w:val="333333"/>
                <w:sz w:val="18"/>
                <w:szCs w:val="18"/>
              </w:rPr>
              <w:t>BJ121548</w:t>
            </w:r>
          </w:p>
        </w:tc>
        <w:tc>
          <w:tcPr>
            <w:tcW w:w="865" w:type="pct"/>
            <w:vAlign w:val="center"/>
          </w:tcPr>
          <w:p>
            <w:pPr>
              <w:jc w:val="center"/>
              <w:rPr>
                <w:rFonts w:ascii="Times New Roman" w:hAnsi="Times New Roman"/>
                <w:color w:val="000000"/>
                <w:spacing w:val="-20"/>
                <w:sz w:val="18"/>
                <w:szCs w:val="18"/>
                <w:lang w:eastAsia="zh-Hans"/>
              </w:rPr>
            </w:pPr>
            <w:r>
              <w:rPr>
                <w:rFonts w:hint="eastAsia" w:ascii="Times New Roman" w:hAnsi="Times New Roman"/>
                <w:color w:val="000000"/>
                <w:spacing w:val="-20"/>
                <w:sz w:val="18"/>
                <w:szCs w:val="18"/>
              </w:rPr>
              <w:t>世界旅游地理</w:t>
            </w:r>
          </w:p>
        </w:tc>
        <w:tc>
          <w:tcPr>
            <w:tcW w:w="25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vAlign w:val="center"/>
          </w:tcPr>
          <w:p>
            <w:pPr>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BJ121500</w:t>
            </w:r>
          </w:p>
        </w:tc>
        <w:tc>
          <w:tcPr>
            <w:tcW w:w="865" w:type="pct"/>
            <w:vAlign w:val="center"/>
          </w:tcPr>
          <w:p>
            <w:pPr>
              <w:jc w:val="center"/>
              <w:rPr>
                <w:rFonts w:ascii="Times New Roman" w:hAnsi="Times New Roman"/>
                <w:color w:val="000000"/>
                <w:spacing w:val="-20"/>
                <w:sz w:val="18"/>
                <w:szCs w:val="18"/>
                <w:lang w:eastAsia="zh-Hans"/>
              </w:rPr>
            </w:pPr>
            <w:r>
              <w:rPr>
                <w:rFonts w:hint="eastAsia" w:ascii="Times New Roman" w:hAnsi="Times New Roman"/>
                <w:color w:val="000000"/>
                <w:spacing w:val="-20"/>
                <w:sz w:val="18"/>
                <w:szCs w:val="18"/>
                <w:lang w:eastAsia="zh-Hans"/>
              </w:rPr>
              <w:t>人力资源开发与管理</w:t>
            </w:r>
          </w:p>
        </w:tc>
        <w:tc>
          <w:tcPr>
            <w:tcW w:w="258" w:type="pct"/>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w:t>
            </w:r>
            <w:r>
              <w:rPr>
                <w:rFonts w:ascii="Times New Roman" w:hAnsi="Times New Roman"/>
                <w:color w:val="000000"/>
                <w:spacing w:val="-20"/>
                <w:sz w:val="18"/>
                <w:szCs w:val="18"/>
              </w:rPr>
              <w:t>4</w:t>
            </w:r>
          </w:p>
        </w:tc>
        <w:tc>
          <w:tcPr>
            <w:tcW w:w="22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vAlign w:val="center"/>
          </w:tcPr>
          <w:p>
            <w:pPr>
              <w:jc w:val="center"/>
              <w:rPr>
                <w:rFonts w:ascii="宋体" w:hAnsi="宋体" w:cs="宋体"/>
                <w:sz w:val="18"/>
                <w:szCs w:val="18"/>
              </w:rPr>
            </w:pPr>
            <w:r>
              <w:rPr>
                <w:rFonts w:hint="eastAsia" w:ascii="Times New Roman" w:hAnsi="Times New Roman"/>
                <w:color w:val="000000"/>
                <w:spacing w:val="-20"/>
                <w:sz w:val="18"/>
                <w:szCs w:val="18"/>
              </w:rPr>
              <w:t>4</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color w:val="00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37" w:type="pct"/>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27" w:type="pct"/>
            <w:gridSpan w:val="2"/>
            <w:vAlign w:val="center"/>
          </w:tcPr>
          <w:p>
            <w:pPr>
              <w:jc w:val="center"/>
              <w:rPr>
                <w:rFonts w:ascii="Times New Roman" w:hAnsi="Times New Roman"/>
                <w:color w:val="000000"/>
                <w:spacing w:val="-20"/>
                <w:sz w:val="18"/>
                <w:szCs w:val="18"/>
              </w:rPr>
            </w:pPr>
          </w:p>
        </w:tc>
        <w:tc>
          <w:tcPr>
            <w:tcW w:w="216" w:type="pct"/>
            <w:vAlign w:val="center"/>
          </w:tcPr>
          <w:p>
            <w:pPr>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7" w:type="pct"/>
            <w:gridSpan w:val="3"/>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58" w:type="pct"/>
            <w:vAlign w:val="center"/>
          </w:tcPr>
          <w:p>
            <w:pPr>
              <w:widowControl/>
              <w:jc w:val="center"/>
              <w:textAlignment w:val="center"/>
              <w:rPr>
                <w:rFonts w:ascii="Times New Roman" w:hAnsi="Times New Roman"/>
                <w:b/>
                <w:sz w:val="18"/>
                <w:szCs w:val="18"/>
              </w:rPr>
            </w:pPr>
            <w:r>
              <w:rPr>
                <w:rFonts w:ascii="Times New Roman" w:hAnsi="Times New Roman"/>
                <w:b/>
                <w:sz w:val="18"/>
                <w:szCs w:val="18"/>
              </w:rPr>
              <w:t>416</w:t>
            </w:r>
          </w:p>
        </w:tc>
        <w:tc>
          <w:tcPr>
            <w:tcW w:w="226" w:type="pct"/>
            <w:vAlign w:val="center"/>
          </w:tcPr>
          <w:p>
            <w:pPr>
              <w:widowControl/>
              <w:jc w:val="center"/>
              <w:textAlignment w:val="center"/>
              <w:rPr>
                <w:rFonts w:ascii="Times New Roman" w:hAnsi="Times New Roman"/>
                <w:b/>
                <w:sz w:val="18"/>
                <w:szCs w:val="18"/>
              </w:rPr>
            </w:pPr>
            <w:r>
              <w:rPr>
                <w:rFonts w:ascii="Times New Roman" w:hAnsi="Times New Roman"/>
                <w:b/>
                <w:sz w:val="18"/>
                <w:szCs w:val="18"/>
              </w:rPr>
              <w:t>240</w:t>
            </w:r>
          </w:p>
        </w:tc>
        <w:tc>
          <w:tcPr>
            <w:tcW w:w="216" w:type="pct"/>
            <w:vAlign w:val="center"/>
          </w:tcPr>
          <w:p>
            <w:pPr>
              <w:widowControl/>
              <w:jc w:val="center"/>
              <w:textAlignment w:val="center"/>
              <w:rPr>
                <w:rFonts w:ascii="Times New Roman" w:hAnsi="Times New Roman"/>
                <w:b/>
                <w:sz w:val="18"/>
                <w:szCs w:val="18"/>
              </w:rPr>
            </w:pPr>
            <w:r>
              <w:rPr>
                <w:rFonts w:hint="eastAsia" w:ascii="Times New Roman" w:hAnsi="Times New Roman"/>
                <w:b/>
                <w:sz w:val="18"/>
                <w:szCs w:val="18"/>
              </w:rPr>
              <w:t>1</w:t>
            </w:r>
            <w:r>
              <w:rPr>
                <w:rFonts w:ascii="Times New Roman" w:hAnsi="Times New Roman"/>
                <w:b/>
                <w:sz w:val="18"/>
                <w:szCs w:val="18"/>
              </w:rPr>
              <w:t>76</w:t>
            </w:r>
          </w:p>
        </w:tc>
        <w:tc>
          <w:tcPr>
            <w:tcW w:w="228" w:type="pct"/>
            <w:vAlign w:val="center"/>
          </w:tcPr>
          <w:p>
            <w:pPr>
              <w:widowControl/>
              <w:jc w:val="center"/>
              <w:textAlignment w:val="center"/>
              <w:rPr>
                <w:rFonts w:ascii="Times New Roman" w:hAnsi="Times New Roman"/>
                <w:b/>
                <w:sz w:val="18"/>
                <w:szCs w:val="18"/>
              </w:rPr>
            </w:pPr>
            <w:r>
              <w:rPr>
                <w:rFonts w:hint="eastAsia" w:ascii="Times New Roman" w:hAnsi="Times New Roman"/>
                <w:b/>
                <w:sz w:val="18"/>
                <w:szCs w:val="18"/>
              </w:rPr>
              <w:t>2</w:t>
            </w:r>
            <w:r>
              <w:rPr>
                <w:rFonts w:ascii="Times New Roman" w:hAnsi="Times New Roman"/>
                <w:b/>
                <w:sz w:val="18"/>
                <w:szCs w:val="18"/>
              </w:rPr>
              <w:t>8</w:t>
            </w:r>
          </w:p>
        </w:tc>
        <w:tc>
          <w:tcPr>
            <w:tcW w:w="311" w:type="pct"/>
            <w:vAlign w:val="center"/>
          </w:tcPr>
          <w:p>
            <w:pPr>
              <w:widowControl/>
              <w:jc w:val="center"/>
              <w:textAlignment w:val="center"/>
              <w:rPr>
                <w:rFonts w:ascii="Times New Roman" w:hAnsi="Times New Roman"/>
                <w:b/>
                <w:sz w:val="18"/>
                <w:szCs w:val="18"/>
              </w:rPr>
            </w:pPr>
            <w:r>
              <w:rPr>
                <w:rFonts w:ascii="Times New Roman" w:hAnsi="Times New Roman"/>
                <w:b/>
                <w:sz w:val="18"/>
                <w:szCs w:val="18"/>
              </w:rPr>
              <w:t>8</w:t>
            </w:r>
          </w:p>
        </w:tc>
        <w:tc>
          <w:tcPr>
            <w:tcW w:w="236" w:type="pct"/>
            <w:vAlign w:val="center"/>
          </w:tcPr>
          <w:p>
            <w:pPr>
              <w:widowControl/>
              <w:jc w:val="center"/>
              <w:textAlignment w:val="center"/>
              <w:rPr>
                <w:rFonts w:ascii="Times New Roman" w:hAnsi="Times New Roman"/>
                <w:b/>
                <w:sz w:val="18"/>
                <w:szCs w:val="18"/>
              </w:rPr>
            </w:pPr>
            <w:r>
              <w:rPr>
                <w:rFonts w:ascii="Times New Roman" w:hAnsi="Times New Roman"/>
                <w:b/>
                <w:sz w:val="18"/>
                <w:szCs w:val="18"/>
              </w:rPr>
              <w:t>8</w:t>
            </w:r>
          </w:p>
        </w:tc>
        <w:tc>
          <w:tcPr>
            <w:tcW w:w="303" w:type="pct"/>
            <w:vAlign w:val="center"/>
          </w:tcPr>
          <w:p>
            <w:pPr>
              <w:widowControl/>
              <w:jc w:val="center"/>
              <w:textAlignment w:val="center"/>
              <w:rPr>
                <w:rFonts w:ascii="Times New Roman" w:hAnsi="Times New Roman"/>
                <w:b/>
                <w:sz w:val="18"/>
                <w:szCs w:val="18"/>
              </w:rPr>
            </w:pPr>
            <w:r>
              <w:rPr>
                <w:rFonts w:hint="eastAsia" w:ascii="Times New Roman" w:hAnsi="Times New Roman"/>
                <w:b/>
                <w:sz w:val="18"/>
                <w:szCs w:val="18"/>
              </w:rPr>
              <w:t>4</w:t>
            </w:r>
          </w:p>
        </w:tc>
        <w:tc>
          <w:tcPr>
            <w:tcW w:w="237" w:type="pct"/>
            <w:vAlign w:val="center"/>
          </w:tcPr>
          <w:p>
            <w:pPr>
              <w:widowControl/>
              <w:jc w:val="center"/>
              <w:textAlignment w:val="center"/>
              <w:rPr>
                <w:rFonts w:ascii="Times New Roman" w:hAnsi="Times New Roman"/>
                <w:b/>
                <w:sz w:val="18"/>
                <w:szCs w:val="18"/>
              </w:rPr>
            </w:pPr>
            <w:r>
              <w:rPr>
                <w:rFonts w:hint="eastAsia" w:ascii="Times New Roman" w:hAnsi="Times New Roman"/>
                <w:b/>
                <w:sz w:val="18"/>
                <w:szCs w:val="18"/>
              </w:rPr>
              <w:t>8</w:t>
            </w:r>
          </w:p>
        </w:tc>
        <w:tc>
          <w:tcPr>
            <w:tcW w:w="327" w:type="pct"/>
            <w:gridSpan w:val="2"/>
            <w:vAlign w:val="center"/>
          </w:tcPr>
          <w:p>
            <w:pPr>
              <w:widowControl/>
              <w:jc w:val="center"/>
              <w:textAlignment w:val="center"/>
              <w:rPr>
                <w:rFonts w:ascii="Times New Roman" w:hAnsi="Times New Roman"/>
                <w:b/>
                <w:sz w:val="18"/>
                <w:szCs w:val="18"/>
              </w:rPr>
            </w:pPr>
            <w:r>
              <w:rPr>
                <w:rFonts w:ascii="Times New Roman" w:hAnsi="Times New Roman"/>
                <w:b/>
                <w:sz w:val="18"/>
                <w:szCs w:val="18"/>
              </w:rPr>
              <w:t>0</w:t>
            </w:r>
          </w:p>
        </w:tc>
        <w:tc>
          <w:tcPr>
            <w:tcW w:w="216" w:type="pct"/>
            <w:vAlign w:val="center"/>
          </w:tcPr>
          <w:p>
            <w:pPr>
              <w:widowControl/>
              <w:jc w:val="center"/>
              <w:textAlignment w:val="center"/>
              <w:rPr>
                <w:rFonts w:ascii="Times New Roman" w:hAnsi="Times New Roman"/>
                <w:b/>
                <w:sz w:val="18"/>
                <w:szCs w:val="18"/>
              </w:rPr>
            </w:pPr>
            <w:r>
              <w:rPr>
                <w:rFonts w:hint="eastAsia" w:ascii="Times New Roman" w:hAnsi="Times New Roman"/>
                <w:b/>
                <w:sz w:val="18"/>
                <w:szCs w:val="18"/>
              </w:rPr>
              <w:t>0</w:t>
            </w:r>
          </w:p>
        </w:tc>
        <w:tc>
          <w:tcPr>
            <w:tcW w:w="354" w:type="pct"/>
            <w:vMerge w:val="restart"/>
            <w:vAlign w:val="center"/>
          </w:tcPr>
          <w:p>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6" w:type="pct"/>
            <w:vMerge w:val="restart"/>
            <w:vAlign w:val="center"/>
          </w:tcPr>
          <w:p>
            <w:pPr>
              <w:rPr>
                <w:rFonts w:ascii="Times New Roman" w:hAnsi="Times New Roman"/>
                <w:color w:val="000000"/>
                <w:sz w:val="18"/>
                <w:szCs w:val="18"/>
              </w:rPr>
            </w:pPr>
          </w:p>
          <w:p>
            <w:pPr>
              <w:rPr>
                <w:rFonts w:ascii="Times New Roman" w:hAnsi="Times New Roman"/>
                <w:color w:val="000000"/>
                <w:sz w:val="18"/>
                <w:szCs w:val="18"/>
              </w:rPr>
            </w:pPr>
            <w:r>
              <w:rPr>
                <w:rFonts w:hint="eastAsia" w:ascii="Times New Roman" w:hAnsi="Times New Roman"/>
                <w:color w:val="000000"/>
                <w:sz w:val="18"/>
                <w:szCs w:val="18"/>
              </w:rPr>
              <w:t>选修课程</w:t>
            </w:r>
          </w:p>
        </w:tc>
        <w:tc>
          <w:tcPr>
            <w:tcW w:w="21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677" w:type="pct"/>
            <w:gridSpan w:val="3"/>
            <w:vAlign w:val="center"/>
          </w:tcPr>
          <w:p>
            <w:pPr>
              <w:autoSpaceDE w:val="0"/>
              <w:autoSpaceDN w:val="0"/>
              <w:jc w:val="left"/>
              <w:rPr>
                <w:rFonts w:ascii="宋体" w:cs="宋体"/>
                <w:sz w:val="18"/>
                <w:szCs w:val="18"/>
              </w:rPr>
            </w:pPr>
            <w:r>
              <w:rPr>
                <w:rFonts w:hint="eastAsia" w:ascii="宋体" w:cs="宋体"/>
                <w:sz w:val="18"/>
                <w:szCs w:val="18"/>
              </w:rPr>
              <w:t>国家安全教育</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b/>
                <w:bCs/>
                <w:color w:val="00000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b/>
                <w:bCs/>
                <w:color w:val="000000"/>
                <w:sz w:val="18"/>
                <w:szCs w:val="18"/>
              </w:rPr>
            </w:pPr>
          </w:p>
        </w:tc>
        <w:tc>
          <w:tcPr>
            <w:tcW w:w="237" w:type="pct"/>
            <w:vAlign w:val="center"/>
          </w:tcPr>
          <w:p>
            <w:pPr>
              <w:jc w:val="center"/>
              <w:rPr>
                <w:rFonts w:ascii="Times New Roman" w:hAnsi="Times New Roman"/>
                <w:b/>
                <w:bCs/>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5" w:type="pct"/>
            <w:vMerge w:val="continue"/>
            <w:vAlign w:val="center"/>
          </w:tcPr>
          <w:p>
            <w:pPr>
              <w:rPr>
                <w:rFonts w:ascii="Times New Roman" w:hAnsi="Times New Roman"/>
                <w:color w:val="000000"/>
                <w:sz w:val="18"/>
                <w:szCs w:val="18"/>
              </w:rPr>
            </w:pPr>
          </w:p>
        </w:tc>
        <w:tc>
          <w:tcPr>
            <w:tcW w:w="1677" w:type="pct"/>
            <w:gridSpan w:val="3"/>
            <w:vAlign w:val="center"/>
          </w:tcPr>
          <w:p>
            <w:pPr>
              <w:autoSpaceDE w:val="0"/>
              <w:autoSpaceDN w:val="0"/>
              <w:jc w:val="left"/>
              <w:rPr>
                <w:rFonts w:ascii="宋体" w:cs="宋体"/>
                <w:sz w:val="18"/>
                <w:szCs w:val="18"/>
              </w:rPr>
            </w:pPr>
            <w:r>
              <w:rPr>
                <w:rFonts w:hint="eastAsia" w:ascii="宋体" w:cs="宋体"/>
                <w:sz w:val="18"/>
                <w:szCs w:val="18"/>
              </w:rPr>
              <w:t>文学鉴赏</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b/>
                <w:bCs/>
                <w:color w:val="00000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b/>
                <w:bCs/>
                <w:color w:val="000000"/>
                <w:sz w:val="18"/>
                <w:szCs w:val="18"/>
              </w:rPr>
            </w:pPr>
          </w:p>
        </w:tc>
        <w:tc>
          <w:tcPr>
            <w:tcW w:w="237" w:type="pct"/>
            <w:vAlign w:val="center"/>
          </w:tcPr>
          <w:p>
            <w:pPr>
              <w:jc w:val="center"/>
              <w:rPr>
                <w:rFonts w:ascii="Times New Roman" w:hAnsi="Times New Roman"/>
                <w:b/>
                <w:bCs/>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5" w:type="pct"/>
            <w:vMerge w:val="continue"/>
            <w:vAlign w:val="center"/>
          </w:tcPr>
          <w:p>
            <w:pPr>
              <w:rPr>
                <w:rFonts w:ascii="Times New Roman" w:hAnsi="Times New Roman"/>
                <w:color w:val="000000"/>
                <w:sz w:val="18"/>
                <w:szCs w:val="18"/>
              </w:rPr>
            </w:pPr>
          </w:p>
        </w:tc>
        <w:tc>
          <w:tcPr>
            <w:tcW w:w="1677" w:type="pct"/>
            <w:gridSpan w:val="3"/>
            <w:vAlign w:val="center"/>
          </w:tcPr>
          <w:p>
            <w:pPr>
              <w:autoSpaceDE w:val="0"/>
              <w:autoSpaceDN w:val="0"/>
              <w:jc w:val="left"/>
              <w:rPr>
                <w:rFonts w:ascii="宋体" w:cs="宋体"/>
                <w:sz w:val="18"/>
                <w:szCs w:val="18"/>
              </w:rPr>
            </w:pPr>
            <w:r>
              <w:rPr>
                <w:rFonts w:hint="eastAsia" w:ascii="宋体" w:cs="宋体"/>
                <w:sz w:val="18"/>
                <w:szCs w:val="18"/>
              </w:rPr>
              <w:t>影视鉴赏</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b/>
                <w:bCs/>
                <w:color w:val="00000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b/>
                <w:bCs/>
                <w:color w:val="000000"/>
                <w:sz w:val="18"/>
                <w:szCs w:val="18"/>
              </w:rPr>
            </w:pPr>
          </w:p>
        </w:tc>
        <w:tc>
          <w:tcPr>
            <w:tcW w:w="237" w:type="pct"/>
            <w:vAlign w:val="center"/>
          </w:tcPr>
          <w:p>
            <w:pPr>
              <w:jc w:val="center"/>
              <w:rPr>
                <w:rFonts w:ascii="Times New Roman" w:hAnsi="Times New Roman"/>
                <w:b/>
                <w:bCs/>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5" w:type="pct"/>
            <w:vMerge w:val="continue"/>
            <w:vAlign w:val="center"/>
          </w:tcPr>
          <w:p>
            <w:pPr>
              <w:rPr>
                <w:rFonts w:ascii="Times New Roman" w:hAnsi="Times New Roman"/>
                <w:color w:val="000000"/>
                <w:sz w:val="18"/>
                <w:szCs w:val="18"/>
              </w:rPr>
            </w:pPr>
          </w:p>
        </w:tc>
        <w:tc>
          <w:tcPr>
            <w:tcW w:w="1677" w:type="pct"/>
            <w:gridSpan w:val="3"/>
            <w:vAlign w:val="center"/>
          </w:tcPr>
          <w:p>
            <w:pPr>
              <w:autoSpaceDE w:val="0"/>
              <w:autoSpaceDN w:val="0"/>
              <w:jc w:val="left"/>
              <w:rPr>
                <w:rFonts w:ascii="宋体" w:cs="宋体"/>
                <w:sz w:val="18"/>
                <w:szCs w:val="18"/>
              </w:rPr>
            </w:pPr>
            <w:r>
              <w:rPr>
                <w:rFonts w:hint="eastAsia" w:ascii="宋体" w:cs="宋体"/>
                <w:sz w:val="18"/>
                <w:szCs w:val="18"/>
              </w:rPr>
              <w:t>创新中国</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b/>
                <w:bCs/>
                <w:color w:val="00000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b/>
                <w:bCs/>
                <w:color w:val="000000"/>
                <w:sz w:val="18"/>
                <w:szCs w:val="18"/>
              </w:rPr>
            </w:pPr>
          </w:p>
        </w:tc>
        <w:tc>
          <w:tcPr>
            <w:tcW w:w="237" w:type="pct"/>
            <w:vAlign w:val="center"/>
          </w:tcPr>
          <w:p>
            <w:pPr>
              <w:jc w:val="center"/>
              <w:rPr>
                <w:rFonts w:ascii="Times New Roman" w:hAnsi="Times New Roman"/>
                <w:b/>
                <w:bCs/>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5" w:type="pct"/>
            <w:vMerge w:val="continue"/>
            <w:vAlign w:val="center"/>
          </w:tcPr>
          <w:p>
            <w:pPr>
              <w:rPr>
                <w:rFonts w:ascii="Times New Roman" w:hAnsi="Times New Roman"/>
                <w:color w:val="000000"/>
                <w:sz w:val="18"/>
                <w:szCs w:val="18"/>
              </w:rPr>
            </w:pPr>
          </w:p>
        </w:tc>
        <w:tc>
          <w:tcPr>
            <w:tcW w:w="1677" w:type="pct"/>
            <w:gridSpan w:val="3"/>
            <w:vAlign w:val="center"/>
          </w:tcPr>
          <w:p>
            <w:pPr>
              <w:autoSpaceDE w:val="0"/>
              <w:autoSpaceDN w:val="0"/>
              <w:jc w:val="left"/>
              <w:rPr>
                <w:rFonts w:ascii="宋体" w:cs="宋体"/>
                <w:sz w:val="18"/>
                <w:szCs w:val="18"/>
              </w:rPr>
            </w:pPr>
            <w:r>
              <w:rPr>
                <w:rFonts w:hint="eastAsia" w:ascii="宋体" w:cs="宋体"/>
                <w:sz w:val="18"/>
                <w:szCs w:val="18"/>
              </w:rPr>
              <w:t>企业绿色管理</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b/>
                <w:bCs/>
                <w:color w:val="000000"/>
                <w:sz w:val="18"/>
                <w:szCs w:val="18"/>
              </w:rPr>
            </w:pPr>
          </w:p>
        </w:tc>
        <w:tc>
          <w:tcPr>
            <w:tcW w:w="237" w:type="pct"/>
            <w:vAlign w:val="center"/>
          </w:tcPr>
          <w:p>
            <w:pPr>
              <w:jc w:val="center"/>
              <w:rPr>
                <w:rFonts w:ascii="Times New Roman" w:hAnsi="Times New Roman"/>
                <w:b/>
                <w:bCs/>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5" w:type="pct"/>
            <w:vMerge w:val="continue"/>
            <w:vAlign w:val="center"/>
          </w:tcPr>
          <w:p>
            <w:pPr>
              <w:rPr>
                <w:rFonts w:ascii="Times New Roman" w:hAnsi="Times New Roman"/>
                <w:color w:val="000000"/>
                <w:sz w:val="18"/>
                <w:szCs w:val="18"/>
              </w:rPr>
            </w:pPr>
          </w:p>
        </w:tc>
        <w:tc>
          <w:tcPr>
            <w:tcW w:w="1677" w:type="pct"/>
            <w:gridSpan w:val="3"/>
            <w:vAlign w:val="center"/>
          </w:tcPr>
          <w:p>
            <w:pPr>
              <w:autoSpaceDE w:val="0"/>
              <w:autoSpaceDN w:val="0"/>
              <w:jc w:val="left"/>
              <w:rPr>
                <w:rFonts w:ascii="宋体" w:cs="宋体"/>
                <w:sz w:val="18"/>
                <w:szCs w:val="18"/>
              </w:rPr>
            </w:pPr>
            <w:r>
              <w:rPr>
                <w:rFonts w:hint="eastAsia" w:ascii="宋体" w:cs="宋体"/>
                <w:sz w:val="18"/>
                <w:szCs w:val="18"/>
              </w:rPr>
              <w:t>文献信息检索与利用</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b/>
                <w:bCs/>
                <w:color w:val="000000"/>
                <w:sz w:val="18"/>
                <w:szCs w:val="18"/>
              </w:rPr>
            </w:pPr>
          </w:p>
        </w:tc>
        <w:tc>
          <w:tcPr>
            <w:tcW w:w="237" w:type="pct"/>
            <w:vAlign w:val="center"/>
          </w:tcPr>
          <w:p>
            <w:pPr>
              <w:jc w:val="center"/>
              <w:rPr>
                <w:rFonts w:ascii="Times New Roman" w:hAnsi="Times New Roman"/>
                <w:b/>
                <w:bCs/>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5" w:type="pct"/>
            <w:vMerge w:val="continue"/>
            <w:vAlign w:val="center"/>
          </w:tcPr>
          <w:p>
            <w:pPr>
              <w:rPr>
                <w:rFonts w:ascii="Times New Roman" w:hAnsi="Times New Roman"/>
                <w:color w:val="000000"/>
                <w:sz w:val="18"/>
                <w:szCs w:val="18"/>
              </w:rPr>
            </w:pPr>
          </w:p>
        </w:tc>
        <w:tc>
          <w:tcPr>
            <w:tcW w:w="1677" w:type="pct"/>
            <w:gridSpan w:val="3"/>
            <w:vAlign w:val="center"/>
          </w:tcPr>
          <w:p>
            <w:pPr>
              <w:autoSpaceDE w:val="0"/>
              <w:autoSpaceDN w:val="0"/>
              <w:jc w:val="left"/>
              <w:rPr>
                <w:rFonts w:ascii="宋体" w:cs="宋体"/>
                <w:sz w:val="18"/>
                <w:szCs w:val="18"/>
              </w:rPr>
            </w:pPr>
            <w:r>
              <w:rPr>
                <w:rFonts w:hint="eastAsia" w:ascii="宋体" w:cs="宋体"/>
                <w:sz w:val="18"/>
                <w:szCs w:val="18"/>
              </w:rPr>
              <w:t>艺术鉴赏</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b/>
                <w:bCs/>
                <w:color w:val="000000"/>
                <w:sz w:val="18"/>
                <w:szCs w:val="18"/>
              </w:rPr>
            </w:pPr>
          </w:p>
        </w:tc>
        <w:tc>
          <w:tcPr>
            <w:tcW w:w="237" w:type="pct"/>
            <w:vAlign w:val="center"/>
          </w:tcPr>
          <w:p>
            <w:pPr>
              <w:jc w:val="center"/>
              <w:rPr>
                <w:rFonts w:ascii="Times New Roman" w:hAnsi="Times New Roman"/>
                <w:b/>
                <w:bCs/>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5" w:type="pct"/>
            <w:vMerge w:val="continue"/>
            <w:vAlign w:val="center"/>
          </w:tcPr>
          <w:p>
            <w:pPr>
              <w:rPr>
                <w:rFonts w:ascii="Times New Roman" w:hAnsi="Times New Roman"/>
                <w:color w:val="000000"/>
                <w:sz w:val="18"/>
                <w:szCs w:val="18"/>
              </w:rPr>
            </w:pPr>
          </w:p>
        </w:tc>
        <w:tc>
          <w:tcPr>
            <w:tcW w:w="1677" w:type="pct"/>
            <w:gridSpan w:val="3"/>
            <w:vAlign w:val="center"/>
          </w:tcPr>
          <w:p>
            <w:pPr>
              <w:autoSpaceDE w:val="0"/>
              <w:autoSpaceDN w:val="0"/>
              <w:jc w:val="left"/>
              <w:rPr>
                <w:rFonts w:ascii="宋体" w:cs="宋体"/>
                <w:sz w:val="18"/>
                <w:szCs w:val="18"/>
              </w:rPr>
            </w:pPr>
            <w:r>
              <w:rPr>
                <w:rFonts w:hint="eastAsia" w:ascii="宋体" w:cs="宋体"/>
                <w:sz w:val="18"/>
                <w:szCs w:val="18"/>
              </w:rPr>
              <w:t>常见病的健康管理</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b/>
                <w:bCs/>
                <w:color w:val="000000"/>
                <w:sz w:val="18"/>
                <w:szCs w:val="18"/>
              </w:rPr>
            </w:pPr>
          </w:p>
        </w:tc>
        <w:tc>
          <w:tcPr>
            <w:tcW w:w="237" w:type="pct"/>
            <w:vAlign w:val="center"/>
          </w:tcPr>
          <w:p>
            <w:pPr>
              <w:jc w:val="center"/>
              <w:rPr>
                <w:rFonts w:ascii="Times New Roman" w:hAnsi="Times New Roman"/>
                <w:b/>
                <w:bCs/>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5" w:type="pct"/>
            <w:vMerge w:val="continue"/>
            <w:vAlign w:val="center"/>
          </w:tcPr>
          <w:p>
            <w:pPr>
              <w:rPr>
                <w:rFonts w:ascii="Times New Roman" w:hAnsi="Times New Roman"/>
                <w:color w:val="000000"/>
                <w:sz w:val="18"/>
                <w:szCs w:val="18"/>
              </w:rPr>
            </w:pPr>
          </w:p>
        </w:tc>
        <w:tc>
          <w:tcPr>
            <w:tcW w:w="1677" w:type="pct"/>
            <w:gridSpan w:val="3"/>
            <w:vAlign w:val="center"/>
          </w:tcPr>
          <w:p>
            <w:pPr>
              <w:autoSpaceDE w:val="0"/>
              <w:autoSpaceDN w:val="0"/>
              <w:jc w:val="left"/>
              <w:rPr>
                <w:rFonts w:ascii="宋体" w:cs="宋体"/>
                <w:sz w:val="18"/>
                <w:szCs w:val="18"/>
              </w:rPr>
            </w:pPr>
            <w:r>
              <w:rPr>
                <w:rFonts w:hint="eastAsia" w:ascii="宋体" w:cs="宋体"/>
                <w:sz w:val="18"/>
                <w:szCs w:val="18"/>
              </w:rPr>
              <w:t>语言学（普通话）</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color w:val="000000"/>
                <w:spacing w:val="-2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b/>
                <w:bCs/>
                <w:color w:val="000000"/>
                <w:sz w:val="18"/>
                <w:szCs w:val="18"/>
              </w:rPr>
            </w:pPr>
          </w:p>
        </w:tc>
        <w:tc>
          <w:tcPr>
            <w:tcW w:w="237" w:type="pct"/>
            <w:vAlign w:val="center"/>
          </w:tcPr>
          <w:p>
            <w:pPr>
              <w:jc w:val="center"/>
              <w:rPr>
                <w:rFonts w:ascii="Times New Roman" w:hAnsi="Times New Roman"/>
                <w:b/>
                <w:bCs/>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rPr>
                <w:rFonts w:ascii="Times New Roman" w:hAnsi="Times New Roman"/>
                <w:color w:val="000000"/>
                <w:sz w:val="18"/>
                <w:szCs w:val="18"/>
              </w:rPr>
            </w:pPr>
          </w:p>
        </w:tc>
        <w:tc>
          <w:tcPr>
            <w:tcW w:w="215" w:type="pct"/>
            <w:vMerge w:val="continue"/>
            <w:vAlign w:val="center"/>
          </w:tcPr>
          <w:p>
            <w:pPr>
              <w:rPr>
                <w:rFonts w:ascii="Times New Roman" w:hAnsi="Times New Roman"/>
                <w:color w:val="000000"/>
                <w:sz w:val="18"/>
                <w:szCs w:val="18"/>
              </w:rPr>
            </w:pPr>
          </w:p>
        </w:tc>
        <w:tc>
          <w:tcPr>
            <w:tcW w:w="1677" w:type="pct"/>
            <w:gridSpan w:val="3"/>
            <w:vAlign w:val="center"/>
          </w:tcPr>
          <w:p>
            <w:pPr>
              <w:autoSpaceDE w:val="0"/>
              <w:autoSpaceDN w:val="0"/>
              <w:jc w:val="left"/>
              <w:rPr>
                <w:rFonts w:ascii="宋体" w:cs="宋体"/>
                <w:sz w:val="18"/>
                <w:szCs w:val="18"/>
              </w:rPr>
            </w:pPr>
            <w:r>
              <w:rPr>
                <w:rFonts w:hint="eastAsia" w:ascii="宋体" w:cs="宋体"/>
                <w:sz w:val="18"/>
                <w:szCs w:val="18"/>
              </w:rPr>
              <w:t>中国文化概论</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b/>
                <w:bCs/>
                <w:color w:val="00000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b/>
                <w:bCs/>
                <w:color w:val="000000"/>
                <w:sz w:val="18"/>
                <w:szCs w:val="18"/>
              </w:rPr>
            </w:pPr>
          </w:p>
        </w:tc>
        <w:tc>
          <w:tcPr>
            <w:tcW w:w="237" w:type="pct"/>
            <w:vAlign w:val="center"/>
          </w:tcPr>
          <w:p>
            <w:pPr>
              <w:jc w:val="center"/>
              <w:rPr>
                <w:rFonts w:ascii="Times New Roman" w:hAnsi="Times New Roman"/>
                <w:b/>
                <w:bCs/>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7" w:type="pct"/>
            <w:gridSpan w:val="3"/>
            <w:vAlign w:val="center"/>
          </w:tcPr>
          <w:p>
            <w:pPr>
              <w:autoSpaceDE w:val="0"/>
              <w:autoSpaceDN w:val="0"/>
              <w:jc w:val="left"/>
              <w:rPr>
                <w:rFonts w:ascii="宋体" w:cs="宋体"/>
                <w:sz w:val="18"/>
                <w:szCs w:val="18"/>
              </w:rPr>
            </w:pPr>
            <w:r>
              <w:rPr>
                <w:rFonts w:hint="eastAsia" w:ascii="宋体" w:cs="宋体"/>
                <w:sz w:val="18"/>
                <w:szCs w:val="18"/>
              </w:rPr>
              <w:t>论文写作初阶</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widowControl/>
              <w:jc w:val="center"/>
              <w:textAlignment w:val="center"/>
              <w:rPr>
                <w:rFonts w:ascii="Times New Roman" w:hAnsi="Times New Roman"/>
                <w:b/>
                <w:sz w:val="18"/>
                <w:szCs w:val="18"/>
              </w:rPr>
            </w:pPr>
          </w:p>
        </w:tc>
        <w:tc>
          <w:tcPr>
            <w:tcW w:w="236" w:type="pct"/>
            <w:vAlign w:val="center"/>
          </w:tcPr>
          <w:p>
            <w:pPr>
              <w:widowControl/>
              <w:jc w:val="center"/>
              <w:textAlignment w:val="center"/>
              <w:rPr>
                <w:rFonts w:ascii="Times New Roman" w:hAnsi="Times New Roman"/>
                <w:b/>
                <w:sz w:val="18"/>
                <w:szCs w:val="18"/>
              </w:rPr>
            </w:pPr>
          </w:p>
        </w:tc>
        <w:tc>
          <w:tcPr>
            <w:tcW w:w="303" w:type="pct"/>
            <w:vAlign w:val="center"/>
          </w:tcPr>
          <w:p>
            <w:pPr>
              <w:widowControl/>
              <w:jc w:val="center"/>
              <w:textAlignment w:val="center"/>
              <w:rPr>
                <w:rFonts w:ascii="Times New Roman" w:hAnsi="Times New Roman"/>
                <w:b/>
                <w:sz w:val="18"/>
                <w:szCs w:val="18"/>
              </w:rPr>
            </w:pPr>
          </w:p>
        </w:tc>
        <w:tc>
          <w:tcPr>
            <w:tcW w:w="237" w:type="pct"/>
            <w:vAlign w:val="center"/>
          </w:tcPr>
          <w:p>
            <w:pPr>
              <w:jc w:val="center"/>
              <w:rPr>
                <w:rFonts w:ascii="Times New Roman" w:hAnsi="Times New Roman"/>
                <w:b/>
                <w:bCs/>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restart"/>
            <w:vAlign w:val="center"/>
          </w:tcPr>
          <w:p>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677" w:type="pct"/>
            <w:gridSpan w:val="3"/>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小计</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4</w:t>
            </w:r>
          </w:p>
        </w:tc>
        <w:tc>
          <w:tcPr>
            <w:tcW w:w="311" w:type="pct"/>
            <w:vAlign w:val="center"/>
          </w:tcPr>
          <w:p>
            <w:pPr>
              <w:jc w:val="center"/>
              <w:rPr>
                <w:rFonts w:ascii="Times New Roman" w:hAnsi="Times New Roman"/>
                <w:b/>
                <w:bCs/>
                <w:color w:val="00000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color w:val="000000"/>
                <w:sz w:val="18"/>
                <w:szCs w:val="18"/>
              </w:rPr>
            </w:pPr>
            <w:r>
              <w:rPr>
                <w:rFonts w:ascii="Times New Roman" w:hAnsi="Times New Roman"/>
                <w:color w:val="000000"/>
                <w:sz w:val="18"/>
                <w:szCs w:val="18"/>
              </w:rPr>
              <w:t>4</w:t>
            </w:r>
          </w:p>
        </w:tc>
        <w:tc>
          <w:tcPr>
            <w:tcW w:w="237" w:type="pct"/>
            <w:vAlign w:val="center"/>
          </w:tcPr>
          <w:p>
            <w:pPr>
              <w:jc w:val="center"/>
              <w:rPr>
                <w:rFonts w:ascii="Times New Roman" w:hAnsi="Times New Roman"/>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7"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人文素养类</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b/>
                <w:bCs/>
                <w:color w:val="00000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color w:val="000000"/>
                <w:sz w:val="18"/>
                <w:szCs w:val="18"/>
              </w:rPr>
            </w:pPr>
            <w:r>
              <w:rPr>
                <w:rFonts w:ascii="Times New Roman" w:hAnsi="Times New Roman"/>
                <w:color w:val="000000"/>
                <w:sz w:val="18"/>
                <w:szCs w:val="18"/>
              </w:rPr>
              <w:t>4</w:t>
            </w:r>
          </w:p>
        </w:tc>
        <w:tc>
          <w:tcPr>
            <w:tcW w:w="237" w:type="pct"/>
            <w:vAlign w:val="center"/>
          </w:tcPr>
          <w:p>
            <w:pPr>
              <w:jc w:val="center"/>
              <w:rPr>
                <w:rFonts w:ascii="Times New Roman" w:hAnsi="Times New Roman"/>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7"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前沿科技类</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b/>
                <w:bCs/>
                <w:color w:val="00000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color w:val="000000"/>
                <w:sz w:val="18"/>
                <w:szCs w:val="18"/>
              </w:rPr>
            </w:pPr>
          </w:p>
        </w:tc>
        <w:tc>
          <w:tcPr>
            <w:tcW w:w="237" w:type="pct"/>
            <w:vAlign w:val="center"/>
          </w:tcPr>
          <w:p>
            <w:pPr>
              <w:jc w:val="center"/>
              <w:rPr>
                <w:rFonts w:ascii="Times New Roman" w:hAnsi="Times New Roman"/>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7"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马克思主义理论类</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b/>
                <w:bCs/>
                <w:color w:val="00000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color w:val="000000"/>
                <w:sz w:val="18"/>
                <w:szCs w:val="18"/>
              </w:rPr>
            </w:pPr>
          </w:p>
        </w:tc>
        <w:tc>
          <w:tcPr>
            <w:tcW w:w="237" w:type="pct"/>
            <w:vAlign w:val="center"/>
          </w:tcPr>
          <w:p>
            <w:pPr>
              <w:jc w:val="center"/>
              <w:rPr>
                <w:rFonts w:ascii="Times New Roman" w:hAnsi="Times New Roman"/>
                <w:color w:val="000000"/>
                <w:sz w:val="18"/>
                <w:szCs w:val="18"/>
              </w:rPr>
            </w:pPr>
            <w:r>
              <w:rPr>
                <w:rFonts w:ascii="Times New Roman" w:hAnsi="Times New Roman"/>
                <w:color w:val="000000"/>
                <w:sz w:val="18"/>
                <w:szCs w:val="18"/>
              </w:rPr>
              <w:t>4</w:t>
            </w: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7"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党史国史类</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b/>
                <w:bCs/>
                <w:color w:val="00000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color w:val="000000"/>
                <w:sz w:val="18"/>
                <w:szCs w:val="18"/>
              </w:rPr>
            </w:pPr>
          </w:p>
        </w:tc>
        <w:tc>
          <w:tcPr>
            <w:tcW w:w="237" w:type="pct"/>
            <w:vAlign w:val="center"/>
          </w:tcPr>
          <w:p>
            <w:pPr>
              <w:jc w:val="center"/>
              <w:rPr>
                <w:rFonts w:ascii="Times New Roman" w:hAnsi="Times New Roman"/>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7"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传统文化类</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b/>
                <w:bCs/>
                <w:color w:val="00000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color w:val="000000"/>
                <w:sz w:val="18"/>
                <w:szCs w:val="18"/>
              </w:rPr>
            </w:pPr>
          </w:p>
        </w:tc>
        <w:tc>
          <w:tcPr>
            <w:tcW w:w="237" w:type="pct"/>
            <w:vAlign w:val="center"/>
          </w:tcPr>
          <w:p>
            <w:pPr>
              <w:jc w:val="center"/>
              <w:rPr>
                <w:rFonts w:ascii="Times New Roman" w:hAnsi="Times New Roman"/>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7"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身心健康类</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b/>
                <w:bCs/>
                <w:color w:val="00000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color w:val="000000"/>
                <w:sz w:val="18"/>
                <w:szCs w:val="18"/>
              </w:rPr>
            </w:pPr>
          </w:p>
        </w:tc>
        <w:tc>
          <w:tcPr>
            <w:tcW w:w="237" w:type="pct"/>
            <w:vAlign w:val="center"/>
          </w:tcPr>
          <w:p>
            <w:pPr>
              <w:jc w:val="center"/>
              <w:rPr>
                <w:rFonts w:ascii="Times New Roman" w:hAnsi="Times New Roman"/>
                <w:color w:val="000000"/>
                <w:sz w:val="18"/>
                <w:szCs w:val="18"/>
              </w:rPr>
            </w:pP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7"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职业素养类</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jc w:val="center"/>
              <w:rPr>
                <w:rFonts w:ascii="Times New Roman" w:hAnsi="Times New Roman"/>
                <w:b/>
                <w:bCs/>
                <w:color w:val="000000"/>
                <w:sz w:val="18"/>
                <w:szCs w:val="18"/>
              </w:rPr>
            </w:pPr>
          </w:p>
        </w:tc>
        <w:tc>
          <w:tcPr>
            <w:tcW w:w="236" w:type="pct"/>
            <w:vAlign w:val="center"/>
          </w:tcPr>
          <w:p>
            <w:pPr>
              <w:jc w:val="center"/>
              <w:rPr>
                <w:rFonts w:ascii="Times New Roman" w:hAnsi="Times New Roman"/>
                <w:b/>
                <w:bCs/>
                <w:color w:val="000000"/>
                <w:sz w:val="18"/>
                <w:szCs w:val="18"/>
              </w:rPr>
            </w:pPr>
          </w:p>
        </w:tc>
        <w:tc>
          <w:tcPr>
            <w:tcW w:w="303" w:type="pct"/>
            <w:vAlign w:val="center"/>
          </w:tcPr>
          <w:p>
            <w:pPr>
              <w:jc w:val="center"/>
              <w:rPr>
                <w:rFonts w:ascii="Times New Roman" w:hAnsi="Times New Roman"/>
                <w:color w:val="000000"/>
                <w:sz w:val="18"/>
                <w:szCs w:val="18"/>
              </w:rPr>
            </w:pPr>
          </w:p>
        </w:tc>
        <w:tc>
          <w:tcPr>
            <w:tcW w:w="237" w:type="pct"/>
            <w:vAlign w:val="center"/>
          </w:tcPr>
          <w:p>
            <w:pPr>
              <w:jc w:val="center"/>
              <w:rPr>
                <w:rFonts w:ascii="Times New Roman" w:hAnsi="Times New Roman"/>
                <w:color w:val="000000"/>
                <w:sz w:val="18"/>
                <w:szCs w:val="18"/>
              </w:rPr>
            </w:pPr>
            <w:r>
              <w:rPr>
                <w:rFonts w:ascii="Times New Roman" w:hAnsi="Times New Roman"/>
                <w:color w:val="000000"/>
                <w:sz w:val="18"/>
                <w:szCs w:val="18"/>
              </w:rPr>
              <w:t>4</w:t>
            </w:r>
          </w:p>
        </w:tc>
        <w:tc>
          <w:tcPr>
            <w:tcW w:w="327" w:type="pct"/>
            <w:gridSpan w:val="2"/>
            <w:vAlign w:val="center"/>
          </w:tcPr>
          <w:p>
            <w:pPr>
              <w:jc w:val="center"/>
              <w:rPr>
                <w:rFonts w:ascii="Times New Roman" w:hAnsi="Times New Roman"/>
                <w:b/>
                <w:bCs/>
                <w:color w:val="000000"/>
                <w:sz w:val="18"/>
                <w:szCs w:val="18"/>
              </w:rPr>
            </w:pPr>
          </w:p>
        </w:tc>
        <w:tc>
          <w:tcPr>
            <w:tcW w:w="216" w:type="pct"/>
            <w:vAlign w:val="center"/>
          </w:tcPr>
          <w:p>
            <w:pPr>
              <w:jc w:val="center"/>
              <w:rPr>
                <w:rFonts w:ascii="Times New Roman" w:hAnsi="Times New Roman"/>
                <w:b/>
                <w:bCs/>
                <w:color w:val="00000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7" w:type="pct"/>
            <w:gridSpan w:val="3"/>
            <w:vAlign w:val="center"/>
          </w:tcPr>
          <w:p>
            <w:pPr>
              <w:autoSpaceDE w:val="0"/>
              <w:autoSpaceDN w:val="0"/>
              <w:jc w:val="left"/>
              <w:rPr>
                <w:rFonts w:ascii="Times New Roman" w:hAnsi="Times New Roman"/>
                <w:b/>
                <w:bCs/>
                <w:color w:val="000000"/>
                <w:sz w:val="18"/>
                <w:szCs w:val="18"/>
              </w:rPr>
            </w:pPr>
            <w:r>
              <w:rPr>
                <w:rFonts w:hint="eastAsia" w:ascii="宋体" w:cs="宋体"/>
                <w:sz w:val="18"/>
                <w:szCs w:val="18"/>
              </w:rPr>
              <w:t>美育教育类</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11" w:type="pct"/>
            <w:vAlign w:val="center"/>
          </w:tcPr>
          <w:p>
            <w:pPr>
              <w:widowControl/>
              <w:jc w:val="center"/>
              <w:textAlignment w:val="center"/>
              <w:rPr>
                <w:rFonts w:ascii="Times New Roman" w:hAnsi="Times New Roman"/>
                <w:b/>
                <w:sz w:val="18"/>
                <w:szCs w:val="18"/>
              </w:rPr>
            </w:pPr>
          </w:p>
        </w:tc>
        <w:tc>
          <w:tcPr>
            <w:tcW w:w="236" w:type="pct"/>
            <w:vAlign w:val="center"/>
          </w:tcPr>
          <w:p>
            <w:pPr>
              <w:widowControl/>
              <w:jc w:val="center"/>
              <w:textAlignment w:val="center"/>
              <w:rPr>
                <w:rFonts w:ascii="Times New Roman" w:hAnsi="Times New Roman"/>
                <w:b/>
                <w:sz w:val="18"/>
                <w:szCs w:val="18"/>
              </w:rPr>
            </w:pPr>
          </w:p>
        </w:tc>
        <w:tc>
          <w:tcPr>
            <w:tcW w:w="303" w:type="pct"/>
            <w:vAlign w:val="center"/>
          </w:tcPr>
          <w:p>
            <w:pPr>
              <w:widowControl/>
              <w:jc w:val="center"/>
              <w:textAlignment w:val="center"/>
              <w:rPr>
                <w:rFonts w:ascii="Times New Roman" w:hAnsi="Times New Roman"/>
                <w:b/>
                <w:sz w:val="18"/>
                <w:szCs w:val="18"/>
              </w:rPr>
            </w:pPr>
            <w:r>
              <w:rPr>
                <w:rFonts w:ascii="Times New Roman" w:hAnsi="Times New Roman"/>
                <w:b/>
                <w:sz w:val="18"/>
                <w:szCs w:val="18"/>
              </w:rPr>
              <w:t>8</w:t>
            </w:r>
          </w:p>
        </w:tc>
        <w:tc>
          <w:tcPr>
            <w:tcW w:w="237" w:type="pct"/>
            <w:vAlign w:val="center"/>
          </w:tcPr>
          <w:p>
            <w:pPr>
              <w:widowControl/>
              <w:jc w:val="center"/>
              <w:textAlignment w:val="center"/>
              <w:rPr>
                <w:rFonts w:ascii="Times New Roman" w:hAnsi="Times New Roman"/>
                <w:b/>
                <w:sz w:val="18"/>
                <w:szCs w:val="18"/>
              </w:rPr>
            </w:pPr>
            <w:r>
              <w:rPr>
                <w:rFonts w:ascii="Times New Roman" w:hAnsi="Times New Roman"/>
                <w:b/>
                <w:sz w:val="18"/>
                <w:szCs w:val="18"/>
              </w:rPr>
              <w:t>8</w:t>
            </w:r>
          </w:p>
        </w:tc>
        <w:tc>
          <w:tcPr>
            <w:tcW w:w="327" w:type="pct"/>
            <w:gridSpan w:val="2"/>
            <w:vAlign w:val="center"/>
          </w:tcPr>
          <w:p>
            <w:pPr>
              <w:widowControl/>
              <w:jc w:val="center"/>
              <w:textAlignment w:val="center"/>
              <w:rPr>
                <w:rFonts w:ascii="Times New Roman" w:hAnsi="Times New Roman"/>
                <w:b/>
                <w:sz w:val="18"/>
                <w:szCs w:val="18"/>
              </w:rPr>
            </w:pPr>
          </w:p>
        </w:tc>
        <w:tc>
          <w:tcPr>
            <w:tcW w:w="216" w:type="pct"/>
            <w:vAlign w:val="center"/>
          </w:tcPr>
          <w:p>
            <w:pPr>
              <w:widowControl/>
              <w:jc w:val="center"/>
              <w:textAlignment w:val="center"/>
              <w:rPr>
                <w:rFonts w:ascii="Times New Roman" w:hAnsi="Times New Roman"/>
                <w:b/>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1677" w:type="pct"/>
            <w:gridSpan w:val="3"/>
            <w:vAlign w:val="center"/>
          </w:tcPr>
          <w:p>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58"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26" w:type="pct"/>
            <w:vAlign w:val="center"/>
          </w:tcPr>
          <w:p>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6" w:type="pct"/>
            <w:vAlign w:val="center"/>
          </w:tcPr>
          <w:p>
            <w:pPr>
              <w:autoSpaceDE w:val="0"/>
              <w:autoSpaceDN w:val="0"/>
              <w:jc w:val="left"/>
              <w:rPr>
                <w:rFonts w:ascii="Times New Roman" w:hAnsi="Times New Roman"/>
                <w:b/>
                <w:bCs/>
                <w:color w:val="000000"/>
                <w:sz w:val="18"/>
                <w:szCs w:val="18"/>
              </w:rPr>
            </w:pPr>
          </w:p>
        </w:tc>
        <w:tc>
          <w:tcPr>
            <w:tcW w:w="228" w:type="pct"/>
            <w:vAlign w:val="center"/>
          </w:tcPr>
          <w:p>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311" w:type="pct"/>
            <w:vAlign w:val="center"/>
          </w:tcPr>
          <w:p>
            <w:pPr>
              <w:widowControl/>
              <w:jc w:val="center"/>
              <w:textAlignment w:val="center"/>
              <w:rPr>
                <w:rFonts w:ascii="Times New Roman" w:hAnsi="Times New Roman"/>
                <w:b/>
                <w:sz w:val="18"/>
                <w:szCs w:val="18"/>
              </w:rPr>
            </w:pPr>
          </w:p>
        </w:tc>
        <w:tc>
          <w:tcPr>
            <w:tcW w:w="236" w:type="pct"/>
            <w:vAlign w:val="center"/>
          </w:tcPr>
          <w:p>
            <w:pPr>
              <w:widowControl/>
              <w:jc w:val="center"/>
              <w:textAlignment w:val="center"/>
              <w:rPr>
                <w:rFonts w:ascii="Times New Roman" w:hAnsi="Times New Roman"/>
                <w:b/>
                <w:sz w:val="18"/>
                <w:szCs w:val="18"/>
              </w:rPr>
            </w:pPr>
          </w:p>
        </w:tc>
        <w:tc>
          <w:tcPr>
            <w:tcW w:w="303" w:type="pct"/>
            <w:vAlign w:val="center"/>
          </w:tcPr>
          <w:p>
            <w:pPr>
              <w:widowControl/>
              <w:jc w:val="center"/>
              <w:textAlignment w:val="center"/>
              <w:rPr>
                <w:rFonts w:ascii="Times New Roman" w:hAnsi="Times New Roman"/>
                <w:b/>
                <w:sz w:val="18"/>
                <w:szCs w:val="18"/>
              </w:rPr>
            </w:pPr>
          </w:p>
        </w:tc>
        <w:tc>
          <w:tcPr>
            <w:tcW w:w="237" w:type="pct"/>
            <w:vAlign w:val="center"/>
          </w:tcPr>
          <w:p>
            <w:pPr>
              <w:widowControl/>
              <w:jc w:val="center"/>
              <w:textAlignment w:val="center"/>
              <w:rPr>
                <w:rFonts w:ascii="Times New Roman" w:hAnsi="Times New Roman"/>
                <w:b/>
                <w:sz w:val="18"/>
                <w:szCs w:val="18"/>
              </w:rPr>
            </w:pPr>
          </w:p>
        </w:tc>
        <w:tc>
          <w:tcPr>
            <w:tcW w:w="327" w:type="pct"/>
            <w:gridSpan w:val="2"/>
            <w:vAlign w:val="center"/>
          </w:tcPr>
          <w:p>
            <w:pPr>
              <w:widowControl/>
              <w:jc w:val="center"/>
              <w:textAlignment w:val="center"/>
              <w:rPr>
                <w:rFonts w:ascii="Times New Roman" w:hAnsi="Times New Roman"/>
                <w:b/>
                <w:sz w:val="18"/>
                <w:szCs w:val="18"/>
              </w:rPr>
            </w:pPr>
          </w:p>
        </w:tc>
        <w:tc>
          <w:tcPr>
            <w:tcW w:w="216" w:type="pct"/>
            <w:vAlign w:val="center"/>
          </w:tcPr>
          <w:p>
            <w:pPr>
              <w:widowControl/>
              <w:jc w:val="center"/>
              <w:textAlignment w:val="center"/>
              <w:rPr>
                <w:rFonts w:ascii="Times New Roman" w:hAnsi="Times New Roman"/>
                <w:b/>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restart"/>
            <w:vAlign w:val="center"/>
          </w:tcPr>
          <w:p>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677" w:type="pct"/>
            <w:gridSpan w:val="3"/>
            <w:vAlign w:val="center"/>
          </w:tcPr>
          <w:p>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color w:val="000000"/>
                <w:sz w:val="18"/>
                <w:szCs w:val="18"/>
              </w:rPr>
              <w:t>必须修满5.5个学分</w:t>
            </w:r>
          </w:p>
        </w:tc>
        <w:tc>
          <w:tcPr>
            <w:tcW w:w="2558" w:type="pct"/>
            <w:gridSpan w:val="11"/>
            <w:vAlign w:val="center"/>
          </w:tcPr>
          <w:p>
            <w:pPr>
              <w:autoSpaceDE w:val="0"/>
              <w:autoSpaceDN w:val="0"/>
              <w:jc w:val="left"/>
              <w:rPr>
                <w:rFonts w:ascii="Times New Roman" w:hAnsi="Times New Roman"/>
                <w:b/>
                <w:bCs/>
                <w:color w:val="00000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r>
              <w:rPr>
                <w:rFonts w:ascii="Times New Roman" w:hAnsi="Times New Roman"/>
                <w:bCs/>
                <w:sz w:val="18"/>
                <w:szCs w:val="18"/>
                <w:lang w:eastAsia="zh-Hans"/>
              </w:rPr>
              <w:t>酒店方向  / 国际</w:t>
            </w:r>
            <w:r>
              <w:rPr>
                <w:rFonts w:hint="eastAsia" w:ascii="Times New Roman" w:hAnsi="Times New Roman"/>
                <w:bCs/>
                <w:sz w:val="18"/>
                <w:szCs w:val="18"/>
                <w:lang w:eastAsia="zh-Hans"/>
              </w:rPr>
              <w:t>旅游</w:t>
            </w:r>
            <w:r>
              <w:rPr>
                <w:rFonts w:hint="eastAsia" w:ascii="Times New Roman" w:hAnsi="Times New Roman"/>
                <w:color w:val="000000"/>
                <w:spacing w:val="-20"/>
                <w:sz w:val="18"/>
                <w:szCs w:val="18"/>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shd w:val="clear" w:color="auto" w:fill="auto"/>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BJ121512</w:t>
            </w:r>
          </w:p>
        </w:tc>
        <w:tc>
          <w:tcPr>
            <w:tcW w:w="865" w:type="pct"/>
            <w:shd w:val="clear" w:color="auto" w:fill="auto"/>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茶艺</w:t>
            </w:r>
          </w:p>
        </w:tc>
        <w:tc>
          <w:tcPr>
            <w:tcW w:w="258" w:type="pct"/>
            <w:shd w:val="clear" w:color="auto" w:fill="auto"/>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48</w:t>
            </w:r>
          </w:p>
        </w:tc>
        <w:tc>
          <w:tcPr>
            <w:tcW w:w="226" w:type="pct"/>
            <w:shd w:val="clear" w:color="auto" w:fill="auto"/>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16" w:type="pct"/>
            <w:shd w:val="clear" w:color="auto" w:fill="auto"/>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28" w:type="pct"/>
            <w:shd w:val="clear" w:color="auto" w:fill="auto"/>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w:t>
            </w:r>
          </w:p>
        </w:tc>
        <w:tc>
          <w:tcPr>
            <w:tcW w:w="311" w:type="pct"/>
            <w:shd w:val="clear" w:color="auto" w:fill="auto"/>
            <w:vAlign w:val="center"/>
          </w:tcPr>
          <w:p>
            <w:pPr>
              <w:jc w:val="center"/>
              <w:rPr>
                <w:rFonts w:ascii="Times New Roman" w:hAnsi="Times New Roman"/>
                <w:color w:val="000000"/>
                <w:spacing w:val="-20"/>
                <w:sz w:val="18"/>
                <w:szCs w:val="18"/>
              </w:rPr>
            </w:pPr>
          </w:p>
        </w:tc>
        <w:tc>
          <w:tcPr>
            <w:tcW w:w="236" w:type="pct"/>
            <w:shd w:val="clear" w:color="auto" w:fill="auto"/>
            <w:vAlign w:val="center"/>
          </w:tcPr>
          <w:p>
            <w:pPr>
              <w:jc w:val="center"/>
              <w:rPr>
                <w:rFonts w:ascii="Times New Roman" w:hAnsi="Times New Roman"/>
                <w:color w:val="000000"/>
                <w:spacing w:val="-20"/>
                <w:sz w:val="18"/>
                <w:szCs w:val="18"/>
              </w:rPr>
            </w:pPr>
          </w:p>
        </w:tc>
        <w:tc>
          <w:tcPr>
            <w:tcW w:w="303" w:type="pct"/>
            <w:shd w:val="clear" w:color="auto" w:fill="auto"/>
            <w:vAlign w:val="center"/>
          </w:tcPr>
          <w:p>
            <w:pPr>
              <w:jc w:val="center"/>
              <w:rPr>
                <w:rFonts w:ascii="Times New Roman" w:hAnsi="Times New Roman"/>
                <w:color w:val="000000"/>
                <w:spacing w:val="-20"/>
                <w:sz w:val="18"/>
                <w:szCs w:val="18"/>
              </w:rPr>
            </w:pPr>
          </w:p>
        </w:tc>
        <w:tc>
          <w:tcPr>
            <w:tcW w:w="237" w:type="pct"/>
            <w:shd w:val="clear" w:color="auto" w:fill="auto"/>
            <w:vAlign w:val="center"/>
          </w:tcPr>
          <w:p>
            <w:pPr>
              <w:jc w:val="center"/>
              <w:rPr>
                <w:rFonts w:ascii="Times New Roman" w:hAnsi="Times New Roman"/>
                <w:color w:val="000000"/>
                <w:spacing w:val="-20"/>
                <w:sz w:val="18"/>
                <w:szCs w:val="18"/>
              </w:rPr>
            </w:pPr>
          </w:p>
        </w:tc>
        <w:tc>
          <w:tcPr>
            <w:tcW w:w="303" w:type="pct"/>
            <w:shd w:val="clear" w:color="auto" w:fill="auto"/>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40" w:type="pct"/>
            <w:gridSpan w:val="2"/>
            <w:shd w:val="clear" w:color="auto" w:fill="auto"/>
            <w:vAlign w:val="center"/>
          </w:tcPr>
          <w:p>
            <w:pPr>
              <w:jc w:val="center"/>
              <w:rPr>
                <w:rFonts w:ascii="Times New Roman" w:hAnsi="Times New Roman"/>
                <w:color w:val="000000"/>
                <w:spacing w:val="-20"/>
                <w:sz w:val="18"/>
                <w:szCs w:val="18"/>
              </w:rPr>
            </w:pPr>
          </w:p>
        </w:tc>
        <w:tc>
          <w:tcPr>
            <w:tcW w:w="354" w:type="pct"/>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shd w:val="clear" w:color="auto" w:fill="auto"/>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BJ121</w:t>
            </w:r>
            <w:r>
              <w:rPr>
                <w:rFonts w:ascii="Times New Roman" w:hAnsi="Times New Roman"/>
                <w:color w:val="000000"/>
                <w:spacing w:val="-20"/>
                <w:sz w:val="18"/>
                <w:szCs w:val="18"/>
              </w:rPr>
              <w:t>549</w:t>
            </w:r>
          </w:p>
        </w:tc>
        <w:tc>
          <w:tcPr>
            <w:tcW w:w="865" w:type="pct"/>
            <w:shd w:val="clear" w:color="auto" w:fill="auto"/>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旅游市场营销</w:t>
            </w:r>
          </w:p>
        </w:tc>
        <w:tc>
          <w:tcPr>
            <w:tcW w:w="258" w:type="pct"/>
            <w:shd w:val="clear" w:color="auto" w:fill="auto"/>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48</w:t>
            </w:r>
          </w:p>
        </w:tc>
        <w:tc>
          <w:tcPr>
            <w:tcW w:w="226" w:type="pct"/>
            <w:shd w:val="clear" w:color="auto" w:fill="auto"/>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16" w:type="pct"/>
            <w:shd w:val="clear" w:color="auto" w:fill="auto"/>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28" w:type="pct"/>
            <w:shd w:val="clear" w:color="auto" w:fill="auto"/>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w:t>
            </w:r>
          </w:p>
        </w:tc>
        <w:tc>
          <w:tcPr>
            <w:tcW w:w="311" w:type="pct"/>
            <w:shd w:val="clear" w:color="auto" w:fill="auto"/>
            <w:vAlign w:val="center"/>
          </w:tcPr>
          <w:p>
            <w:pPr>
              <w:jc w:val="center"/>
              <w:rPr>
                <w:rFonts w:ascii="Times New Roman" w:hAnsi="Times New Roman"/>
                <w:color w:val="000000"/>
                <w:spacing w:val="-20"/>
                <w:sz w:val="18"/>
                <w:szCs w:val="18"/>
              </w:rPr>
            </w:pPr>
          </w:p>
        </w:tc>
        <w:tc>
          <w:tcPr>
            <w:tcW w:w="236" w:type="pct"/>
            <w:shd w:val="clear" w:color="auto" w:fill="auto"/>
            <w:vAlign w:val="center"/>
          </w:tcPr>
          <w:p>
            <w:pPr>
              <w:jc w:val="center"/>
              <w:rPr>
                <w:rFonts w:ascii="Times New Roman" w:hAnsi="Times New Roman"/>
                <w:color w:val="000000"/>
                <w:spacing w:val="-20"/>
                <w:sz w:val="18"/>
                <w:szCs w:val="18"/>
              </w:rPr>
            </w:pPr>
          </w:p>
        </w:tc>
        <w:tc>
          <w:tcPr>
            <w:tcW w:w="303" w:type="pct"/>
            <w:shd w:val="clear" w:color="auto" w:fill="auto"/>
            <w:vAlign w:val="center"/>
          </w:tcPr>
          <w:p>
            <w:pPr>
              <w:jc w:val="center"/>
              <w:rPr>
                <w:rFonts w:ascii="Times New Roman" w:hAnsi="Times New Roman"/>
                <w:color w:val="000000"/>
                <w:spacing w:val="-20"/>
                <w:sz w:val="18"/>
                <w:szCs w:val="18"/>
              </w:rPr>
            </w:pPr>
          </w:p>
        </w:tc>
        <w:tc>
          <w:tcPr>
            <w:tcW w:w="237" w:type="pct"/>
            <w:shd w:val="clear" w:color="auto" w:fill="auto"/>
            <w:vAlign w:val="center"/>
          </w:tcPr>
          <w:p>
            <w:pPr>
              <w:jc w:val="center"/>
              <w:rPr>
                <w:rFonts w:ascii="Times New Roman" w:hAnsi="Times New Roman"/>
                <w:color w:val="000000"/>
                <w:spacing w:val="-20"/>
                <w:sz w:val="18"/>
                <w:szCs w:val="18"/>
              </w:rPr>
            </w:pPr>
          </w:p>
        </w:tc>
        <w:tc>
          <w:tcPr>
            <w:tcW w:w="303" w:type="pct"/>
            <w:shd w:val="clear" w:color="auto" w:fill="auto"/>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40" w:type="pct"/>
            <w:gridSpan w:val="2"/>
            <w:shd w:val="clear" w:color="auto" w:fill="auto"/>
            <w:vAlign w:val="center"/>
          </w:tcPr>
          <w:p>
            <w:pPr>
              <w:jc w:val="center"/>
              <w:rPr>
                <w:rFonts w:ascii="Times New Roman" w:hAnsi="Times New Roman"/>
                <w:color w:val="000000"/>
                <w:spacing w:val="-2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jc w:val="center"/>
              <w:rPr>
                <w:rFonts w:ascii="Times New Roman" w:hAnsi="Times New Roman"/>
                <w:color w:val="000000"/>
                <w:sz w:val="18"/>
                <w:szCs w:val="18"/>
              </w:rPr>
            </w:pPr>
          </w:p>
        </w:tc>
        <w:tc>
          <w:tcPr>
            <w:tcW w:w="215" w:type="pct"/>
            <w:vMerge w:val="continue"/>
            <w:vAlign w:val="center"/>
          </w:tcPr>
          <w:p>
            <w:pPr>
              <w:jc w:val="center"/>
              <w:rPr>
                <w:rFonts w:ascii="Times New Roman" w:hAnsi="Times New Roman"/>
                <w:color w:val="000000"/>
                <w:sz w:val="18"/>
                <w:szCs w:val="18"/>
              </w:rPr>
            </w:pPr>
          </w:p>
        </w:tc>
        <w:tc>
          <w:tcPr>
            <w:tcW w:w="812" w:type="pct"/>
            <w:gridSpan w:val="2"/>
            <w:shd w:val="clear" w:color="auto" w:fill="auto"/>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BJ121</w:t>
            </w:r>
            <w:r>
              <w:rPr>
                <w:rFonts w:ascii="Times New Roman" w:hAnsi="Times New Roman"/>
                <w:color w:val="000000"/>
                <w:spacing w:val="-20"/>
                <w:sz w:val="18"/>
                <w:szCs w:val="18"/>
              </w:rPr>
              <w:t>552</w:t>
            </w:r>
          </w:p>
        </w:tc>
        <w:tc>
          <w:tcPr>
            <w:tcW w:w="865" w:type="pct"/>
            <w:shd w:val="clear" w:color="auto" w:fill="auto"/>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前厅客房服务与管理</w:t>
            </w:r>
          </w:p>
        </w:tc>
        <w:tc>
          <w:tcPr>
            <w:tcW w:w="258" w:type="pct"/>
            <w:shd w:val="clear" w:color="auto" w:fill="auto"/>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48</w:t>
            </w:r>
          </w:p>
        </w:tc>
        <w:tc>
          <w:tcPr>
            <w:tcW w:w="226" w:type="pct"/>
            <w:shd w:val="clear" w:color="auto" w:fill="auto"/>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16" w:type="pct"/>
            <w:shd w:val="clear" w:color="auto" w:fill="auto"/>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28" w:type="pct"/>
            <w:shd w:val="clear" w:color="auto" w:fill="auto"/>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3</w:t>
            </w:r>
          </w:p>
        </w:tc>
        <w:tc>
          <w:tcPr>
            <w:tcW w:w="311" w:type="pct"/>
            <w:shd w:val="clear" w:color="auto" w:fill="auto"/>
            <w:vAlign w:val="center"/>
          </w:tcPr>
          <w:p>
            <w:pPr>
              <w:jc w:val="center"/>
              <w:rPr>
                <w:rFonts w:ascii="Times New Roman" w:hAnsi="Times New Roman"/>
                <w:color w:val="000000"/>
                <w:spacing w:val="-20"/>
                <w:sz w:val="18"/>
                <w:szCs w:val="18"/>
              </w:rPr>
            </w:pPr>
          </w:p>
        </w:tc>
        <w:tc>
          <w:tcPr>
            <w:tcW w:w="236" w:type="pct"/>
            <w:shd w:val="clear" w:color="auto" w:fill="auto"/>
            <w:vAlign w:val="center"/>
          </w:tcPr>
          <w:p>
            <w:pPr>
              <w:jc w:val="center"/>
              <w:rPr>
                <w:rFonts w:ascii="Times New Roman" w:hAnsi="Times New Roman"/>
                <w:color w:val="000000"/>
                <w:spacing w:val="-20"/>
                <w:sz w:val="18"/>
                <w:szCs w:val="18"/>
              </w:rPr>
            </w:pPr>
          </w:p>
        </w:tc>
        <w:tc>
          <w:tcPr>
            <w:tcW w:w="303" w:type="pct"/>
            <w:shd w:val="clear" w:color="auto" w:fill="auto"/>
            <w:vAlign w:val="center"/>
          </w:tcPr>
          <w:p>
            <w:pPr>
              <w:jc w:val="center"/>
              <w:rPr>
                <w:rFonts w:ascii="Times New Roman" w:hAnsi="Times New Roman"/>
                <w:color w:val="000000"/>
                <w:spacing w:val="-20"/>
                <w:sz w:val="18"/>
                <w:szCs w:val="18"/>
              </w:rPr>
            </w:pPr>
          </w:p>
        </w:tc>
        <w:tc>
          <w:tcPr>
            <w:tcW w:w="237" w:type="pct"/>
            <w:shd w:val="clear" w:color="auto" w:fill="auto"/>
            <w:vAlign w:val="center"/>
          </w:tcPr>
          <w:p>
            <w:pPr>
              <w:jc w:val="center"/>
              <w:rPr>
                <w:rFonts w:ascii="Times New Roman" w:hAnsi="Times New Roman"/>
                <w:color w:val="000000"/>
                <w:spacing w:val="-20"/>
                <w:sz w:val="18"/>
                <w:szCs w:val="18"/>
              </w:rPr>
            </w:pPr>
          </w:p>
        </w:tc>
        <w:tc>
          <w:tcPr>
            <w:tcW w:w="303" w:type="pct"/>
            <w:shd w:val="clear" w:color="auto" w:fill="auto"/>
            <w:vAlign w:val="center"/>
          </w:tcPr>
          <w:p>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40" w:type="pct"/>
            <w:gridSpan w:val="2"/>
            <w:shd w:val="clear" w:color="auto" w:fill="auto"/>
            <w:vAlign w:val="center"/>
          </w:tcPr>
          <w:p>
            <w:pPr>
              <w:jc w:val="center"/>
              <w:rPr>
                <w:rFonts w:ascii="Times New Roman" w:hAnsi="Times New Roman"/>
                <w:color w:val="000000"/>
                <w:spacing w:val="-2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Align w:val="center"/>
          </w:tcPr>
          <w:p>
            <w:pPr>
              <w:jc w:val="center"/>
              <w:rPr>
                <w:rFonts w:ascii="Times New Roman" w:hAnsi="Times New Roman"/>
                <w:color w:val="000000"/>
                <w:sz w:val="18"/>
                <w:szCs w:val="18"/>
              </w:rPr>
            </w:pPr>
          </w:p>
        </w:tc>
        <w:tc>
          <w:tcPr>
            <w:tcW w:w="215" w:type="pct"/>
            <w:vAlign w:val="center"/>
          </w:tcPr>
          <w:p>
            <w:pPr>
              <w:jc w:val="center"/>
              <w:rPr>
                <w:rFonts w:ascii="Times New Roman" w:hAnsi="Times New Roman"/>
                <w:color w:val="000000"/>
                <w:sz w:val="18"/>
                <w:szCs w:val="18"/>
              </w:rPr>
            </w:pPr>
          </w:p>
        </w:tc>
        <w:tc>
          <w:tcPr>
            <w:tcW w:w="1677" w:type="pct"/>
            <w:gridSpan w:val="3"/>
            <w:shd w:val="clear" w:color="auto" w:fill="auto"/>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小计</w:t>
            </w:r>
          </w:p>
        </w:tc>
        <w:tc>
          <w:tcPr>
            <w:tcW w:w="258" w:type="pct"/>
            <w:shd w:val="clear" w:color="auto" w:fill="auto"/>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144</w:t>
            </w:r>
          </w:p>
        </w:tc>
        <w:tc>
          <w:tcPr>
            <w:tcW w:w="226" w:type="pct"/>
            <w:shd w:val="clear" w:color="auto" w:fill="auto"/>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72</w:t>
            </w:r>
          </w:p>
        </w:tc>
        <w:tc>
          <w:tcPr>
            <w:tcW w:w="216" w:type="pct"/>
            <w:shd w:val="clear" w:color="auto" w:fill="auto"/>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72</w:t>
            </w:r>
          </w:p>
        </w:tc>
        <w:tc>
          <w:tcPr>
            <w:tcW w:w="228" w:type="pct"/>
            <w:shd w:val="clear" w:color="auto" w:fill="auto"/>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9</w:t>
            </w:r>
          </w:p>
        </w:tc>
        <w:tc>
          <w:tcPr>
            <w:tcW w:w="311" w:type="pct"/>
            <w:shd w:val="clear" w:color="auto" w:fill="auto"/>
            <w:vAlign w:val="center"/>
          </w:tcPr>
          <w:p>
            <w:pPr>
              <w:jc w:val="center"/>
              <w:rPr>
                <w:rFonts w:ascii="Times New Roman" w:hAnsi="Times New Roman"/>
                <w:color w:val="000000"/>
                <w:spacing w:val="-20"/>
                <w:sz w:val="18"/>
                <w:szCs w:val="18"/>
              </w:rPr>
            </w:pPr>
          </w:p>
        </w:tc>
        <w:tc>
          <w:tcPr>
            <w:tcW w:w="236" w:type="pct"/>
            <w:shd w:val="clear" w:color="auto" w:fill="auto"/>
            <w:vAlign w:val="center"/>
          </w:tcPr>
          <w:p>
            <w:pPr>
              <w:jc w:val="center"/>
              <w:rPr>
                <w:rFonts w:ascii="Times New Roman" w:hAnsi="Times New Roman"/>
                <w:color w:val="000000"/>
                <w:spacing w:val="-20"/>
                <w:sz w:val="18"/>
                <w:szCs w:val="18"/>
              </w:rPr>
            </w:pPr>
          </w:p>
        </w:tc>
        <w:tc>
          <w:tcPr>
            <w:tcW w:w="303" w:type="pct"/>
            <w:shd w:val="clear" w:color="auto" w:fill="auto"/>
            <w:vAlign w:val="center"/>
          </w:tcPr>
          <w:p>
            <w:pPr>
              <w:jc w:val="center"/>
              <w:rPr>
                <w:rFonts w:ascii="Times New Roman" w:hAnsi="Times New Roman"/>
                <w:color w:val="000000"/>
                <w:spacing w:val="-20"/>
                <w:sz w:val="18"/>
                <w:szCs w:val="18"/>
              </w:rPr>
            </w:pPr>
          </w:p>
        </w:tc>
        <w:tc>
          <w:tcPr>
            <w:tcW w:w="237" w:type="pct"/>
            <w:shd w:val="clear" w:color="auto" w:fill="auto"/>
            <w:vAlign w:val="center"/>
          </w:tcPr>
          <w:p>
            <w:pPr>
              <w:jc w:val="center"/>
              <w:rPr>
                <w:rFonts w:ascii="Times New Roman" w:hAnsi="Times New Roman"/>
                <w:color w:val="000000"/>
                <w:spacing w:val="-20"/>
                <w:sz w:val="18"/>
                <w:szCs w:val="18"/>
              </w:rPr>
            </w:pPr>
          </w:p>
        </w:tc>
        <w:tc>
          <w:tcPr>
            <w:tcW w:w="303" w:type="pct"/>
            <w:shd w:val="clear" w:color="auto" w:fill="auto"/>
            <w:vAlign w:val="center"/>
          </w:tcPr>
          <w:p>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240" w:type="pct"/>
            <w:gridSpan w:val="2"/>
            <w:shd w:val="clear" w:color="auto" w:fill="auto"/>
            <w:vAlign w:val="center"/>
          </w:tcPr>
          <w:p>
            <w:pPr>
              <w:jc w:val="center"/>
              <w:rPr>
                <w:rFonts w:ascii="Times New Roman" w:hAnsi="Times New Roman"/>
                <w:color w:val="00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2088" w:type="pct"/>
            <w:gridSpan w:val="5"/>
            <w:vAlign w:val="center"/>
          </w:tcPr>
          <w:p>
            <w:pPr>
              <w:jc w:val="center"/>
              <w:rPr>
                <w:rFonts w:ascii="Times New Roman" w:hAnsi="Times New Roman"/>
                <w:b/>
                <w:spacing w:val="-20"/>
                <w:sz w:val="18"/>
                <w:szCs w:val="18"/>
              </w:rPr>
            </w:pPr>
            <w:r>
              <w:rPr>
                <w:rFonts w:ascii="Times New Roman" w:hAnsi="Times New Roman"/>
                <w:b/>
                <w:spacing w:val="-20"/>
                <w:sz w:val="18"/>
                <w:szCs w:val="18"/>
              </w:rPr>
              <w:t>合计</w:t>
            </w:r>
          </w:p>
        </w:tc>
        <w:tc>
          <w:tcPr>
            <w:tcW w:w="258" w:type="pct"/>
            <w:vAlign w:val="center"/>
          </w:tcPr>
          <w:p>
            <w:pPr>
              <w:jc w:val="center"/>
              <w:rPr>
                <w:rFonts w:ascii="Times New Roman" w:hAnsi="Times New Roman"/>
                <w:color w:val="FF0000"/>
                <w:spacing w:val="-20"/>
                <w:sz w:val="18"/>
                <w:szCs w:val="18"/>
              </w:rPr>
            </w:pPr>
          </w:p>
        </w:tc>
        <w:tc>
          <w:tcPr>
            <w:tcW w:w="226" w:type="pct"/>
            <w:vAlign w:val="center"/>
          </w:tcPr>
          <w:p>
            <w:pPr>
              <w:jc w:val="center"/>
              <w:rPr>
                <w:rFonts w:ascii="Times New Roman" w:hAnsi="Times New Roman"/>
                <w:color w:val="FF0000"/>
                <w:spacing w:val="-20"/>
                <w:sz w:val="18"/>
                <w:szCs w:val="18"/>
              </w:rPr>
            </w:pPr>
          </w:p>
        </w:tc>
        <w:tc>
          <w:tcPr>
            <w:tcW w:w="216" w:type="pct"/>
            <w:vAlign w:val="center"/>
          </w:tcPr>
          <w:p>
            <w:pPr>
              <w:jc w:val="center"/>
              <w:rPr>
                <w:rFonts w:ascii="Times New Roman" w:hAnsi="Times New Roman"/>
                <w:b/>
                <w:color w:val="FF0000"/>
                <w:spacing w:val="-20"/>
                <w:sz w:val="18"/>
                <w:szCs w:val="18"/>
              </w:rPr>
            </w:pPr>
          </w:p>
        </w:tc>
        <w:tc>
          <w:tcPr>
            <w:tcW w:w="228" w:type="pct"/>
            <w:vAlign w:val="center"/>
          </w:tcPr>
          <w:p>
            <w:pPr>
              <w:jc w:val="center"/>
              <w:rPr>
                <w:rFonts w:ascii="Times New Roman" w:hAnsi="Times New Roman"/>
                <w:color w:val="FF0000"/>
                <w:spacing w:val="-20"/>
                <w:sz w:val="18"/>
                <w:szCs w:val="18"/>
              </w:rPr>
            </w:pPr>
          </w:p>
        </w:tc>
        <w:tc>
          <w:tcPr>
            <w:tcW w:w="311" w:type="pct"/>
            <w:vAlign w:val="center"/>
          </w:tcPr>
          <w:p>
            <w:pPr>
              <w:jc w:val="center"/>
              <w:rPr>
                <w:rFonts w:ascii="Times New Roman" w:hAnsi="Times New Roman"/>
                <w:color w:val="FF0000"/>
                <w:spacing w:val="-20"/>
                <w:sz w:val="18"/>
                <w:szCs w:val="18"/>
              </w:rPr>
            </w:pPr>
          </w:p>
        </w:tc>
        <w:tc>
          <w:tcPr>
            <w:tcW w:w="236" w:type="pct"/>
            <w:vAlign w:val="center"/>
          </w:tcPr>
          <w:p>
            <w:pPr>
              <w:jc w:val="center"/>
              <w:rPr>
                <w:rFonts w:ascii="Times New Roman" w:hAnsi="Times New Roman"/>
                <w:color w:val="FF0000"/>
                <w:spacing w:val="-20"/>
                <w:sz w:val="18"/>
                <w:szCs w:val="18"/>
              </w:rPr>
            </w:pPr>
          </w:p>
        </w:tc>
        <w:tc>
          <w:tcPr>
            <w:tcW w:w="303" w:type="pct"/>
            <w:vAlign w:val="center"/>
          </w:tcPr>
          <w:p>
            <w:pPr>
              <w:ind w:right="280"/>
              <w:jc w:val="center"/>
              <w:rPr>
                <w:rFonts w:ascii="Times New Roman" w:hAnsi="Times New Roman"/>
                <w:color w:val="FF0000"/>
                <w:spacing w:val="-20"/>
                <w:sz w:val="18"/>
                <w:szCs w:val="18"/>
              </w:rPr>
            </w:pPr>
          </w:p>
        </w:tc>
        <w:tc>
          <w:tcPr>
            <w:tcW w:w="237" w:type="pct"/>
            <w:vAlign w:val="center"/>
          </w:tcPr>
          <w:p>
            <w:pPr>
              <w:ind w:right="280"/>
              <w:jc w:val="center"/>
              <w:rPr>
                <w:rFonts w:ascii="Times New Roman" w:hAnsi="Times New Roman"/>
                <w:color w:val="FF0000"/>
                <w:spacing w:val="-20"/>
                <w:sz w:val="18"/>
                <w:szCs w:val="18"/>
              </w:rPr>
            </w:pPr>
          </w:p>
        </w:tc>
        <w:tc>
          <w:tcPr>
            <w:tcW w:w="303" w:type="pct"/>
            <w:vAlign w:val="center"/>
          </w:tcPr>
          <w:p>
            <w:pPr>
              <w:autoSpaceDE w:val="0"/>
              <w:autoSpaceDN w:val="0"/>
              <w:jc w:val="center"/>
              <w:rPr>
                <w:rFonts w:ascii="Times New Roman" w:hAnsi="Times New Roman"/>
                <w:color w:val="FF0000"/>
                <w:spacing w:val="-20"/>
                <w:sz w:val="18"/>
                <w:szCs w:val="18"/>
              </w:rPr>
            </w:pPr>
          </w:p>
        </w:tc>
        <w:tc>
          <w:tcPr>
            <w:tcW w:w="240" w:type="pct"/>
            <w:gridSpan w:val="2"/>
            <w:vAlign w:val="center"/>
          </w:tcPr>
          <w:p>
            <w:pPr>
              <w:autoSpaceDE w:val="0"/>
              <w:autoSpaceDN w:val="0"/>
              <w:jc w:val="center"/>
              <w:rPr>
                <w:rFonts w:ascii="Times New Roman" w:hAnsi="Times New Roman"/>
                <w:color w:val="FF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restart"/>
            <w:vAlign w:val="center"/>
          </w:tcPr>
          <w:p>
            <w:pPr>
              <w:jc w:val="center"/>
              <w:rPr>
                <w:rFonts w:ascii="Times New Roman" w:hAnsi="Times New Roman"/>
                <w:color w:val="FF0000"/>
                <w:sz w:val="18"/>
                <w:szCs w:val="18"/>
              </w:rPr>
            </w:pPr>
            <w:bookmarkStart w:id="169" w:name="_Hlk14254279"/>
            <w:r>
              <w:rPr>
                <w:rFonts w:hint="eastAsia" w:ascii="Times New Roman" w:hAnsi="Times New Roman"/>
                <w:color w:val="000000" w:themeColor="text1"/>
                <w:sz w:val="18"/>
                <w:szCs w:val="18"/>
                <w14:textFill>
                  <w14:solidFill>
                    <w14:schemeClr w14:val="tx1"/>
                  </w14:solidFill>
                </w14:textFill>
              </w:rPr>
              <w:t>集中实践模块</w:t>
            </w:r>
          </w:p>
        </w:tc>
        <w:tc>
          <w:tcPr>
            <w:tcW w:w="468" w:type="pct"/>
            <w:vAlign w:val="center"/>
          </w:tcPr>
          <w:p>
            <w:pPr>
              <w:widowControl/>
              <w:jc w:val="center"/>
              <w:rPr>
                <w:rFonts w:ascii="Times New Roman" w:hAnsi="Times New Roman"/>
                <w:color w:val="FF0000"/>
                <w:spacing w:val="-20"/>
                <w:sz w:val="18"/>
                <w:szCs w:val="18"/>
              </w:rPr>
            </w:pPr>
            <w:r>
              <w:rPr>
                <w:rFonts w:ascii="Times New Roman" w:hAnsi="Times New Roman"/>
                <w:sz w:val="18"/>
                <w:szCs w:val="18"/>
              </w:rPr>
              <w:t>GG111030</w:t>
            </w:r>
          </w:p>
        </w:tc>
        <w:tc>
          <w:tcPr>
            <w:tcW w:w="865" w:type="pct"/>
            <w:vAlign w:val="center"/>
          </w:tcPr>
          <w:p>
            <w:pPr>
              <w:widowControl/>
              <w:jc w:val="center"/>
              <w:rPr>
                <w:rFonts w:ascii="Times New Roman" w:hAnsi="Times New Roman"/>
                <w:color w:val="FF0000"/>
                <w:spacing w:val="-20"/>
                <w:sz w:val="18"/>
                <w:szCs w:val="18"/>
              </w:rPr>
            </w:pPr>
            <w:r>
              <w:rPr>
                <w:rFonts w:ascii="Times New Roman" w:hAnsi="Times New Roman"/>
                <w:sz w:val="18"/>
                <w:szCs w:val="18"/>
              </w:rPr>
              <w:t>军事技能训练</w:t>
            </w:r>
          </w:p>
        </w:tc>
        <w:tc>
          <w:tcPr>
            <w:tcW w:w="258" w:type="pct"/>
            <w:vAlign w:val="center"/>
          </w:tcPr>
          <w:p>
            <w:pPr>
              <w:widowControl/>
              <w:jc w:val="center"/>
              <w:rPr>
                <w:rFonts w:ascii="Times New Roman" w:hAnsi="Times New Roman"/>
                <w:color w:val="000000"/>
                <w:sz w:val="18"/>
                <w:szCs w:val="18"/>
              </w:rPr>
            </w:pPr>
            <w:r>
              <w:rPr>
                <w:rFonts w:hint="eastAsia" w:ascii="Times New Roman" w:hAnsi="Times New Roman"/>
                <w:sz w:val="18"/>
                <w:szCs w:val="18"/>
              </w:rPr>
              <w:t>112</w:t>
            </w:r>
          </w:p>
        </w:tc>
        <w:tc>
          <w:tcPr>
            <w:tcW w:w="226" w:type="pct"/>
            <w:vAlign w:val="center"/>
          </w:tcPr>
          <w:p>
            <w:pPr>
              <w:widowControl/>
              <w:jc w:val="center"/>
              <w:rPr>
                <w:rFonts w:ascii="Times New Roman" w:hAnsi="Times New Roman"/>
                <w:color w:val="000000"/>
                <w:sz w:val="18"/>
                <w:szCs w:val="18"/>
              </w:rPr>
            </w:pPr>
            <w:r>
              <w:rPr>
                <w:rFonts w:ascii="Times New Roman" w:hAnsi="Times New Roman"/>
                <w:sz w:val="18"/>
                <w:szCs w:val="18"/>
              </w:rPr>
              <w:t>0</w:t>
            </w:r>
          </w:p>
        </w:tc>
        <w:tc>
          <w:tcPr>
            <w:tcW w:w="216" w:type="pct"/>
            <w:vAlign w:val="center"/>
          </w:tcPr>
          <w:p>
            <w:pPr>
              <w:widowControl/>
              <w:jc w:val="center"/>
              <w:rPr>
                <w:rFonts w:ascii="Times New Roman" w:hAnsi="Times New Roman"/>
                <w:color w:val="000000"/>
                <w:sz w:val="18"/>
                <w:szCs w:val="18"/>
              </w:rPr>
            </w:pPr>
            <w:r>
              <w:rPr>
                <w:rFonts w:hint="eastAsia" w:ascii="Times New Roman" w:hAnsi="Times New Roman"/>
                <w:sz w:val="18"/>
                <w:szCs w:val="18"/>
              </w:rPr>
              <w:t>112</w:t>
            </w:r>
          </w:p>
        </w:tc>
        <w:tc>
          <w:tcPr>
            <w:tcW w:w="228" w:type="pct"/>
            <w:vAlign w:val="center"/>
          </w:tcPr>
          <w:p>
            <w:pPr>
              <w:widowControl/>
              <w:jc w:val="center"/>
              <w:rPr>
                <w:rFonts w:ascii="Times New Roman" w:hAnsi="Times New Roman"/>
                <w:color w:val="000000"/>
                <w:sz w:val="18"/>
                <w:szCs w:val="18"/>
              </w:rPr>
            </w:pPr>
            <w:r>
              <w:rPr>
                <w:rFonts w:hint="eastAsia" w:ascii="Times New Roman" w:hAnsi="Times New Roman"/>
                <w:color w:val="000000"/>
                <w:sz w:val="18"/>
                <w:szCs w:val="18"/>
              </w:rPr>
              <w:t>2</w:t>
            </w:r>
          </w:p>
        </w:tc>
        <w:tc>
          <w:tcPr>
            <w:tcW w:w="311" w:type="pct"/>
            <w:vAlign w:val="center"/>
          </w:tcPr>
          <w:p>
            <w:pPr>
              <w:widowControl/>
              <w:jc w:val="center"/>
              <w:rPr>
                <w:rFonts w:ascii="Times New Roman" w:hAnsi="Times New Roman"/>
                <w:color w:val="000000"/>
                <w:szCs w:val="21"/>
              </w:rPr>
            </w:pPr>
            <w:r>
              <w:rPr>
                <w:rFonts w:hint="eastAsia" w:ascii="Times New Roman" w:hAnsi="Times New Roman"/>
                <w:color w:val="000000"/>
                <w:szCs w:val="21"/>
              </w:rPr>
              <w:t>2周</w:t>
            </w:r>
          </w:p>
        </w:tc>
        <w:tc>
          <w:tcPr>
            <w:tcW w:w="236" w:type="pct"/>
            <w:vAlign w:val="center"/>
          </w:tcPr>
          <w:p>
            <w:pPr>
              <w:widowControl/>
              <w:jc w:val="center"/>
              <w:rPr>
                <w:rFonts w:ascii="Times New Roman" w:hAnsi="Times New Roman"/>
                <w:color w:val="FF0000"/>
                <w:spacing w:val="-20"/>
                <w:sz w:val="18"/>
                <w:szCs w:val="18"/>
              </w:rPr>
            </w:pPr>
          </w:p>
        </w:tc>
        <w:tc>
          <w:tcPr>
            <w:tcW w:w="303" w:type="pct"/>
            <w:vAlign w:val="center"/>
          </w:tcPr>
          <w:p>
            <w:pPr>
              <w:jc w:val="center"/>
              <w:rPr>
                <w:rFonts w:ascii="Times New Roman" w:hAnsi="Times New Roman"/>
                <w:color w:val="FF0000"/>
                <w:spacing w:val="-20"/>
                <w:sz w:val="18"/>
                <w:szCs w:val="18"/>
              </w:rPr>
            </w:pPr>
          </w:p>
        </w:tc>
        <w:tc>
          <w:tcPr>
            <w:tcW w:w="237" w:type="pct"/>
            <w:vAlign w:val="center"/>
          </w:tcPr>
          <w:p>
            <w:pPr>
              <w:jc w:val="center"/>
              <w:rPr>
                <w:rFonts w:ascii="Times New Roman" w:hAnsi="Times New Roman"/>
                <w:color w:val="FF0000"/>
                <w:spacing w:val="-20"/>
                <w:sz w:val="18"/>
                <w:szCs w:val="18"/>
              </w:rPr>
            </w:pPr>
          </w:p>
        </w:tc>
        <w:tc>
          <w:tcPr>
            <w:tcW w:w="303" w:type="pct"/>
            <w:vAlign w:val="center"/>
          </w:tcPr>
          <w:p>
            <w:pPr>
              <w:jc w:val="center"/>
              <w:rPr>
                <w:rFonts w:ascii="Times New Roman" w:hAnsi="Times New Roman"/>
                <w:color w:val="000000"/>
                <w:spacing w:val="-20"/>
                <w:sz w:val="18"/>
                <w:szCs w:val="18"/>
              </w:rPr>
            </w:pPr>
          </w:p>
        </w:tc>
        <w:tc>
          <w:tcPr>
            <w:tcW w:w="240" w:type="pct"/>
            <w:gridSpan w:val="2"/>
            <w:vAlign w:val="center"/>
          </w:tcPr>
          <w:p>
            <w:pPr>
              <w:jc w:val="center"/>
              <w:rPr>
                <w:rFonts w:ascii="Times New Roman" w:hAnsi="Times New Roman"/>
                <w:color w:val="FF0000"/>
                <w:spacing w:val="-20"/>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continue"/>
            <w:vAlign w:val="center"/>
          </w:tcPr>
          <w:p>
            <w:pPr>
              <w:jc w:val="center"/>
              <w:rPr>
                <w:rFonts w:ascii="Times New Roman" w:hAnsi="Times New Roman"/>
                <w:color w:val="FF0000"/>
                <w:sz w:val="18"/>
                <w:szCs w:val="18"/>
              </w:rPr>
            </w:pPr>
          </w:p>
        </w:tc>
        <w:tc>
          <w:tcPr>
            <w:tcW w:w="468" w:type="pct"/>
            <w:vAlign w:val="center"/>
          </w:tcPr>
          <w:p>
            <w:pPr>
              <w:widowControl/>
              <w:jc w:val="center"/>
              <w:rPr>
                <w:rFonts w:ascii="Times New Roman" w:hAnsi="Times New Roman"/>
                <w:color w:val="FF0000"/>
                <w:spacing w:val="-20"/>
                <w:sz w:val="18"/>
                <w:szCs w:val="18"/>
              </w:rPr>
            </w:pPr>
            <w:r>
              <w:rPr>
                <w:rFonts w:ascii="Times New Roman" w:hAnsi="Times New Roman"/>
                <w:sz w:val="18"/>
                <w:szCs w:val="18"/>
              </w:rPr>
              <w:t>GG111032</w:t>
            </w:r>
          </w:p>
        </w:tc>
        <w:tc>
          <w:tcPr>
            <w:tcW w:w="865" w:type="pct"/>
            <w:vAlign w:val="center"/>
          </w:tcPr>
          <w:p>
            <w:pPr>
              <w:widowControl/>
              <w:jc w:val="center"/>
              <w:rPr>
                <w:rFonts w:ascii="Times New Roman" w:hAnsi="Times New Roman"/>
                <w:color w:val="FF0000"/>
                <w:spacing w:val="-20"/>
                <w:sz w:val="18"/>
                <w:szCs w:val="18"/>
              </w:rPr>
            </w:pPr>
            <w:r>
              <w:rPr>
                <w:rFonts w:ascii="Times New Roman" w:hAnsi="Times New Roman"/>
                <w:sz w:val="18"/>
                <w:szCs w:val="18"/>
              </w:rPr>
              <w:t>社会认知实践</w:t>
            </w:r>
          </w:p>
        </w:tc>
        <w:tc>
          <w:tcPr>
            <w:tcW w:w="258" w:type="pct"/>
            <w:vAlign w:val="center"/>
          </w:tcPr>
          <w:p>
            <w:pPr>
              <w:widowControl/>
              <w:jc w:val="center"/>
              <w:rPr>
                <w:rFonts w:ascii="Times New Roman" w:hAnsi="Times New Roman"/>
                <w:color w:val="FF0000"/>
                <w:spacing w:val="-20"/>
                <w:sz w:val="18"/>
                <w:szCs w:val="18"/>
              </w:rPr>
            </w:pPr>
            <w:r>
              <w:rPr>
                <w:rFonts w:hint="eastAsia" w:ascii="Times New Roman" w:hAnsi="Times New Roman"/>
                <w:sz w:val="18"/>
                <w:szCs w:val="18"/>
              </w:rPr>
              <w:t>40</w:t>
            </w:r>
          </w:p>
        </w:tc>
        <w:tc>
          <w:tcPr>
            <w:tcW w:w="226" w:type="pct"/>
            <w:vAlign w:val="center"/>
          </w:tcPr>
          <w:p>
            <w:pPr>
              <w:widowControl/>
              <w:jc w:val="center"/>
              <w:rPr>
                <w:rFonts w:ascii="Times New Roman" w:hAnsi="Times New Roman"/>
                <w:color w:val="FF0000"/>
                <w:spacing w:val="-20"/>
                <w:sz w:val="18"/>
                <w:szCs w:val="18"/>
              </w:rPr>
            </w:pPr>
            <w:r>
              <w:rPr>
                <w:rFonts w:ascii="Times New Roman" w:hAnsi="Times New Roman"/>
                <w:sz w:val="18"/>
                <w:szCs w:val="18"/>
              </w:rPr>
              <w:t>0</w:t>
            </w:r>
          </w:p>
        </w:tc>
        <w:tc>
          <w:tcPr>
            <w:tcW w:w="216" w:type="pct"/>
            <w:vAlign w:val="center"/>
          </w:tcPr>
          <w:p>
            <w:pPr>
              <w:widowControl/>
              <w:jc w:val="center"/>
              <w:rPr>
                <w:rFonts w:ascii="Times New Roman" w:hAnsi="Times New Roman"/>
                <w:b/>
                <w:color w:val="FF0000"/>
                <w:spacing w:val="-20"/>
                <w:sz w:val="18"/>
                <w:szCs w:val="18"/>
              </w:rPr>
            </w:pPr>
            <w:r>
              <w:rPr>
                <w:rFonts w:hint="eastAsia" w:ascii="Times New Roman" w:hAnsi="Times New Roman"/>
                <w:sz w:val="18"/>
                <w:szCs w:val="18"/>
              </w:rPr>
              <w:t>40</w:t>
            </w:r>
          </w:p>
        </w:tc>
        <w:tc>
          <w:tcPr>
            <w:tcW w:w="228" w:type="pct"/>
            <w:vAlign w:val="center"/>
          </w:tcPr>
          <w:p>
            <w:pPr>
              <w:widowControl/>
              <w:jc w:val="center"/>
              <w:rPr>
                <w:rFonts w:ascii="Times New Roman" w:hAnsi="Times New Roman"/>
                <w:color w:val="FF0000"/>
                <w:spacing w:val="-20"/>
                <w:sz w:val="18"/>
                <w:szCs w:val="18"/>
              </w:rPr>
            </w:pPr>
            <w:r>
              <w:rPr>
                <w:rFonts w:ascii="Times New Roman" w:hAnsi="Times New Roman"/>
                <w:color w:val="000000"/>
                <w:sz w:val="18"/>
                <w:szCs w:val="18"/>
              </w:rPr>
              <w:t>2</w:t>
            </w:r>
          </w:p>
        </w:tc>
        <w:tc>
          <w:tcPr>
            <w:tcW w:w="311" w:type="pct"/>
            <w:vAlign w:val="center"/>
          </w:tcPr>
          <w:p>
            <w:pPr>
              <w:widowControl/>
              <w:jc w:val="center"/>
              <w:rPr>
                <w:rFonts w:ascii="Times New Roman" w:hAnsi="Times New Roman"/>
                <w:color w:val="FF0000"/>
                <w:spacing w:val="-20"/>
                <w:sz w:val="18"/>
                <w:szCs w:val="18"/>
              </w:rPr>
            </w:pPr>
          </w:p>
        </w:tc>
        <w:tc>
          <w:tcPr>
            <w:tcW w:w="236" w:type="pct"/>
            <w:vAlign w:val="center"/>
          </w:tcPr>
          <w:p>
            <w:pPr>
              <w:widowControl/>
              <w:jc w:val="center"/>
              <w:rPr>
                <w:rFonts w:ascii="Times New Roman" w:hAnsi="Times New Roman"/>
                <w:color w:val="FF0000"/>
                <w:spacing w:val="-20"/>
                <w:sz w:val="18"/>
                <w:szCs w:val="18"/>
              </w:rPr>
            </w:pPr>
            <w:r>
              <w:rPr>
                <w:rFonts w:hint="eastAsia" w:ascii="Times New Roman" w:hAnsi="Times New Roman"/>
                <w:color w:val="000000"/>
                <w:szCs w:val="21"/>
              </w:rPr>
              <w:t>2周</w:t>
            </w:r>
          </w:p>
        </w:tc>
        <w:tc>
          <w:tcPr>
            <w:tcW w:w="303" w:type="pct"/>
            <w:vAlign w:val="center"/>
          </w:tcPr>
          <w:p>
            <w:pPr>
              <w:jc w:val="center"/>
              <w:rPr>
                <w:rFonts w:ascii="Times New Roman" w:hAnsi="Times New Roman"/>
                <w:color w:val="FF0000"/>
                <w:spacing w:val="-20"/>
                <w:sz w:val="18"/>
                <w:szCs w:val="18"/>
              </w:rPr>
            </w:pPr>
          </w:p>
        </w:tc>
        <w:tc>
          <w:tcPr>
            <w:tcW w:w="237" w:type="pct"/>
            <w:vAlign w:val="center"/>
          </w:tcPr>
          <w:p>
            <w:pPr>
              <w:jc w:val="center"/>
              <w:rPr>
                <w:rFonts w:ascii="Times New Roman" w:hAnsi="Times New Roman"/>
                <w:color w:val="FF0000"/>
                <w:spacing w:val="-20"/>
                <w:sz w:val="18"/>
                <w:szCs w:val="18"/>
              </w:rPr>
            </w:pPr>
          </w:p>
        </w:tc>
        <w:tc>
          <w:tcPr>
            <w:tcW w:w="303" w:type="pct"/>
            <w:vAlign w:val="center"/>
          </w:tcPr>
          <w:p>
            <w:pPr>
              <w:jc w:val="center"/>
              <w:rPr>
                <w:rFonts w:ascii="Times New Roman" w:hAnsi="Times New Roman"/>
                <w:color w:val="FF0000"/>
                <w:spacing w:val="-20"/>
                <w:sz w:val="18"/>
                <w:szCs w:val="18"/>
              </w:rPr>
            </w:pPr>
          </w:p>
        </w:tc>
        <w:tc>
          <w:tcPr>
            <w:tcW w:w="240" w:type="pct"/>
            <w:gridSpan w:val="2"/>
            <w:vAlign w:val="center"/>
          </w:tcPr>
          <w:p>
            <w:pPr>
              <w:jc w:val="center"/>
              <w:rPr>
                <w:rFonts w:ascii="Times New Roman" w:hAnsi="Times New Roman"/>
                <w:color w:val="FF0000"/>
                <w:spacing w:val="-20"/>
                <w:sz w:val="18"/>
                <w:szCs w:val="18"/>
              </w:rPr>
            </w:pPr>
          </w:p>
        </w:tc>
        <w:tc>
          <w:tcPr>
            <w:tcW w:w="354" w:type="pct"/>
            <w:vMerge w:val="restart"/>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pPr>
              <w:jc w:val="center"/>
              <w:rPr>
                <w:rFonts w:ascii="Times New Roman" w:hAnsi="Times New Roman"/>
                <w:color w:val="000000"/>
                <w:sz w:val="18"/>
                <w:szCs w:val="18"/>
              </w:rPr>
            </w:pPr>
          </w:p>
        </w:tc>
        <w:tc>
          <w:tcPr>
            <w:tcW w:w="468" w:type="pct"/>
            <w:vAlign w:val="center"/>
          </w:tcPr>
          <w:p>
            <w:pPr>
              <w:widowControl/>
              <w:jc w:val="center"/>
              <w:rPr>
                <w:rFonts w:ascii="宋体" w:hAnsi="宋体"/>
                <w:color w:val="FF0000"/>
                <w:sz w:val="18"/>
                <w:szCs w:val="18"/>
              </w:rPr>
            </w:pPr>
            <w:r>
              <w:rPr>
                <w:rFonts w:ascii="Times New Roman" w:hAnsi="Times New Roman"/>
                <w:sz w:val="18"/>
                <w:szCs w:val="18"/>
              </w:rPr>
              <w:t>GG111031</w:t>
            </w:r>
          </w:p>
        </w:tc>
        <w:tc>
          <w:tcPr>
            <w:tcW w:w="865" w:type="pct"/>
            <w:vAlign w:val="center"/>
          </w:tcPr>
          <w:p>
            <w:pPr>
              <w:widowControl/>
              <w:jc w:val="center"/>
              <w:rPr>
                <w:rFonts w:ascii="Times New Roman" w:hAnsi="Times New Roman"/>
                <w:color w:val="FF0000"/>
                <w:sz w:val="18"/>
                <w:szCs w:val="18"/>
              </w:rPr>
            </w:pPr>
            <w:r>
              <w:rPr>
                <w:rFonts w:ascii="Times New Roman" w:hAnsi="Times New Roman"/>
                <w:sz w:val="18"/>
                <w:szCs w:val="18"/>
              </w:rPr>
              <w:t>毕业设计</w:t>
            </w:r>
          </w:p>
        </w:tc>
        <w:tc>
          <w:tcPr>
            <w:tcW w:w="258" w:type="pct"/>
            <w:vAlign w:val="center"/>
          </w:tcPr>
          <w:p>
            <w:pPr>
              <w:widowControl/>
              <w:jc w:val="center"/>
              <w:rPr>
                <w:rFonts w:ascii="Times New Roman" w:hAnsi="Times New Roman"/>
                <w:color w:val="FF0000"/>
                <w:spacing w:val="-20"/>
                <w:sz w:val="18"/>
                <w:szCs w:val="18"/>
              </w:rPr>
            </w:pPr>
            <w:r>
              <w:rPr>
                <w:rFonts w:hint="eastAsia" w:ascii="Times New Roman" w:hAnsi="Times New Roman"/>
                <w:sz w:val="18"/>
                <w:szCs w:val="18"/>
              </w:rPr>
              <w:t>88</w:t>
            </w:r>
          </w:p>
        </w:tc>
        <w:tc>
          <w:tcPr>
            <w:tcW w:w="226" w:type="pct"/>
            <w:vAlign w:val="center"/>
          </w:tcPr>
          <w:p>
            <w:pPr>
              <w:widowControl/>
              <w:jc w:val="center"/>
              <w:rPr>
                <w:rFonts w:ascii="Times New Roman" w:hAnsi="Times New Roman"/>
                <w:color w:val="FF0000"/>
                <w:spacing w:val="-20"/>
                <w:sz w:val="18"/>
                <w:szCs w:val="18"/>
              </w:rPr>
            </w:pPr>
            <w:r>
              <w:rPr>
                <w:rFonts w:ascii="Times New Roman" w:hAnsi="Times New Roman"/>
                <w:sz w:val="18"/>
                <w:szCs w:val="18"/>
              </w:rPr>
              <w:t>0</w:t>
            </w:r>
          </w:p>
        </w:tc>
        <w:tc>
          <w:tcPr>
            <w:tcW w:w="216" w:type="pct"/>
            <w:vAlign w:val="center"/>
          </w:tcPr>
          <w:p>
            <w:pPr>
              <w:widowControl/>
              <w:jc w:val="center"/>
              <w:rPr>
                <w:rFonts w:ascii="Times New Roman" w:hAnsi="Times New Roman"/>
                <w:b/>
                <w:color w:val="FF0000"/>
                <w:spacing w:val="-20"/>
                <w:sz w:val="18"/>
                <w:szCs w:val="18"/>
              </w:rPr>
            </w:pPr>
            <w:r>
              <w:rPr>
                <w:rFonts w:hint="eastAsia" w:ascii="Times New Roman" w:hAnsi="Times New Roman"/>
                <w:sz w:val="18"/>
                <w:szCs w:val="18"/>
              </w:rPr>
              <w:t>88</w:t>
            </w:r>
          </w:p>
        </w:tc>
        <w:tc>
          <w:tcPr>
            <w:tcW w:w="228" w:type="pct"/>
            <w:vAlign w:val="center"/>
          </w:tcPr>
          <w:p>
            <w:pPr>
              <w:widowControl/>
              <w:jc w:val="center"/>
              <w:rPr>
                <w:rFonts w:ascii="Times New Roman" w:hAnsi="Times New Roman"/>
                <w:color w:val="FF0000"/>
                <w:spacing w:val="-20"/>
                <w:sz w:val="18"/>
                <w:szCs w:val="18"/>
              </w:rPr>
            </w:pPr>
            <w:r>
              <w:rPr>
                <w:rFonts w:ascii="Times New Roman" w:hAnsi="Times New Roman"/>
                <w:color w:val="000000"/>
                <w:sz w:val="18"/>
                <w:szCs w:val="18"/>
              </w:rPr>
              <w:t>4</w:t>
            </w:r>
          </w:p>
        </w:tc>
        <w:tc>
          <w:tcPr>
            <w:tcW w:w="311" w:type="pct"/>
            <w:vAlign w:val="center"/>
          </w:tcPr>
          <w:p>
            <w:pPr>
              <w:widowControl/>
              <w:jc w:val="center"/>
              <w:rPr>
                <w:rFonts w:ascii="Times New Roman" w:hAnsi="Times New Roman"/>
                <w:color w:val="FF0000"/>
                <w:spacing w:val="-20"/>
                <w:sz w:val="18"/>
                <w:szCs w:val="18"/>
              </w:rPr>
            </w:pPr>
          </w:p>
        </w:tc>
        <w:tc>
          <w:tcPr>
            <w:tcW w:w="236" w:type="pct"/>
            <w:vAlign w:val="center"/>
          </w:tcPr>
          <w:p>
            <w:pPr>
              <w:widowControl/>
              <w:jc w:val="center"/>
              <w:rPr>
                <w:rFonts w:ascii="Times New Roman" w:hAnsi="Times New Roman"/>
                <w:color w:val="FF0000"/>
                <w:spacing w:val="-20"/>
                <w:sz w:val="18"/>
                <w:szCs w:val="18"/>
              </w:rPr>
            </w:pPr>
          </w:p>
        </w:tc>
        <w:tc>
          <w:tcPr>
            <w:tcW w:w="303" w:type="pct"/>
            <w:vAlign w:val="center"/>
          </w:tcPr>
          <w:p>
            <w:pPr>
              <w:widowControl/>
              <w:jc w:val="center"/>
              <w:rPr>
                <w:rFonts w:ascii="Times New Roman" w:hAnsi="Times New Roman"/>
                <w:color w:val="FF0000"/>
                <w:spacing w:val="-20"/>
                <w:sz w:val="18"/>
                <w:szCs w:val="18"/>
              </w:rPr>
            </w:pPr>
          </w:p>
        </w:tc>
        <w:tc>
          <w:tcPr>
            <w:tcW w:w="237" w:type="pct"/>
            <w:vAlign w:val="center"/>
          </w:tcPr>
          <w:p>
            <w:pPr>
              <w:widowControl/>
              <w:jc w:val="center"/>
              <w:rPr>
                <w:rFonts w:ascii="Times New Roman" w:hAnsi="Times New Roman"/>
                <w:color w:val="FF0000"/>
                <w:spacing w:val="-20"/>
                <w:sz w:val="18"/>
                <w:szCs w:val="18"/>
              </w:rPr>
            </w:pPr>
          </w:p>
        </w:tc>
        <w:tc>
          <w:tcPr>
            <w:tcW w:w="303" w:type="pct"/>
            <w:vAlign w:val="center"/>
          </w:tcPr>
          <w:p>
            <w:pPr>
              <w:widowControl/>
              <w:jc w:val="center"/>
              <w:rPr>
                <w:rFonts w:ascii="Times New Roman" w:hAnsi="Times New Roman"/>
                <w:color w:val="FF0000"/>
                <w:spacing w:val="-20"/>
                <w:sz w:val="18"/>
                <w:szCs w:val="18"/>
              </w:rPr>
            </w:pPr>
            <w:r>
              <w:rPr>
                <w:rFonts w:hint="eastAsia" w:ascii="Times New Roman" w:hAnsi="Times New Roman"/>
                <w:color w:val="000000"/>
                <w:szCs w:val="21"/>
              </w:rPr>
              <w:t>4周</w:t>
            </w:r>
          </w:p>
        </w:tc>
        <w:tc>
          <w:tcPr>
            <w:tcW w:w="240" w:type="pct"/>
            <w:gridSpan w:val="2"/>
            <w:vAlign w:val="center"/>
          </w:tcPr>
          <w:p>
            <w:pPr>
              <w:widowControl/>
              <w:jc w:val="center"/>
              <w:rPr>
                <w:rFonts w:ascii="Times New Roman" w:hAnsi="Times New Roman"/>
                <w:color w:val="FF0000"/>
                <w:spacing w:val="-20"/>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pPr>
              <w:jc w:val="center"/>
              <w:rPr>
                <w:rFonts w:ascii="Times New Roman" w:hAnsi="Times New Roman"/>
                <w:color w:val="000000"/>
                <w:sz w:val="18"/>
                <w:szCs w:val="18"/>
              </w:rPr>
            </w:pPr>
          </w:p>
        </w:tc>
        <w:tc>
          <w:tcPr>
            <w:tcW w:w="468" w:type="pct"/>
            <w:vAlign w:val="center"/>
          </w:tcPr>
          <w:p>
            <w:pPr>
              <w:widowControl/>
              <w:jc w:val="center"/>
              <w:rPr>
                <w:rFonts w:ascii="Times New Roman" w:hAnsi="Times New Roman"/>
                <w:color w:val="FF0000"/>
                <w:spacing w:val="-20"/>
                <w:sz w:val="18"/>
                <w:szCs w:val="18"/>
              </w:rPr>
            </w:pPr>
            <w:r>
              <w:rPr>
                <w:rFonts w:ascii="Times New Roman" w:hAnsi="Times New Roman"/>
                <w:sz w:val="18"/>
                <w:szCs w:val="18"/>
              </w:rPr>
              <w:t>GG111029</w:t>
            </w:r>
          </w:p>
        </w:tc>
        <w:tc>
          <w:tcPr>
            <w:tcW w:w="865" w:type="pct"/>
            <w:vAlign w:val="center"/>
          </w:tcPr>
          <w:p>
            <w:pPr>
              <w:widowControl/>
              <w:jc w:val="center"/>
              <w:rPr>
                <w:rFonts w:ascii="Times New Roman" w:hAnsi="Times New Roman"/>
                <w:color w:val="FF0000"/>
                <w:spacing w:val="-20"/>
                <w:sz w:val="18"/>
                <w:szCs w:val="18"/>
              </w:rPr>
            </w:pPr>
            <w:r>
              <w:rPr>
                <w:rFonts w:hint="eastAsia" w:ascii="Times New Roman" w:hAnsi="Times New Roman"/>
                <w:sz w:val="18"/>
                <w:szCs w:val="18"/>
              </w:rPr>
              <w:t>岗位实习</w:t>
            </w:r>
          </w:p>
        </w:tc>
        <w:tc>
          <w:tcPr>
            <w:tcW w:w="258" w:type="pct"/>
            <w:vAlign w:val="center"/>
          </w:tcPr>
          <w:p>
            <w:pPr>
              <w:widowControl/>
              <w:jc w:val="center"/>
              <w:rPr>
                <w:rFonts w:ascii="Times New Roman" w:hAnsi="Times New Roman"/>
                <w:color w:val="FF0000"/>
                <w:spacing w:val="-20"/>
                <w:sz w:val="18"/>
                <w:szCs w:val="18"/>
              </w:rPr>
            </w:pPr>
            <w:r>
              <w:rPr>
                <w:rFonts w:hint="eastAsia" w:ascii="Times New Roman" w:hAnsi="Times New Roman"/>
                <w:sz w:val="18"/>
                <w:szCs w:val="18"/>
              </w:rPr>
              <w:t>528</w:t>
            </w:r>
          </w:p>
        </w:tc>
        <w:tc>
          <w:tcPr>
            <w:tcW w:w="226" w:type="pct"/>
            <w:vAlign w:val="center"/>
          </w:tcPr>
          <w:p>
            <w:pPr>
              <w:widowControl/>
              <w:jc w:val="center"/>
              <w:rPr>
                <w:rFonts w:ascii="Times New Roman" w:hAnsi="Times New Roman"/>
                <w:color w:val="FF0000"/>
                <w:spacing w:val="-20"/>
                <w:sz w:val="18"/>
                <w:szCs w:val="18"/>
              </w:rPr>
            </w:pPr>
            <w:r>
              <w:rPr>
                <w:rFonts w:ascii="Times New Roman" w:hAnsi="Times New Roman"/>
                <w:sz w:val="18"/>
                <w:szCs w:val="18"/>
              </w:rPr>
              <w:t>0</w:t>
            </w:r>
          </w:p>
        </w:tc>
        <w:tc>
          <w:tcPr>
            <w:tcW w:w="216" w:type="pct"/>
            <w:vAlign w:val="center"/>
          </w:tcPr>
          <w:p>
            <w:pPr>
              <w:widowControl/>
              <w:jc w:val="center"/>
              <w:rPr>
                <w:rFonts w:ascii="Times New Roman" w:hAnsi="Times New Roman"/>
                <w:b/>
                <w:color w:val="FF0000"/>
                <w:spacing w:val="-20"/>
                <w:sz w:val="18"/>
                <w:szCs w:val="18"/>
              </w:rPr>
            </w:pPr>
            <w:r>
              <w:rPr>
                <w:rFonts w:hint="eastAsia" w:ascii="Times New Roman" w:hAnsi="Times New Roman"/>
                <w:sz w:val="18"/>
                <w:szCs w:val="18"/>
              </w:rPr>
              <w:t>528</w:t>
            </w:r>
          </w:p>
        </w:tc>
        <w:tc>
          <w:tcPr>
            <w:tcW w:w="228" w:type="pct"/>
            <w:vAlign w:val="center"/>
          </w:tcPr>
          <w:p>
            <w:pPr>
              <w:widowControl/>
              <w:jc w:val="center"/>
              <w:rPr>
                <w:rFonts w:ascii="Times New Roman" w:hAnsi="Times New Roman"/>
                <w:color w:val="FF0000"/>
                <w:spacing w:val="-20"/>
                <w:sz w:val="18"/>
                <w:szCs w:val="18"/>
              </w:rPr>
            </w:pPr>
            <w:r>
              <w:rPr>
                <w:rFonts w:ascii="Times New Roman" w:hAnsi="Times New Roman"/>
                <w:color w:val="000000"/>
                <w:sz w:val="18"/>
                <w:szCs w:val="18"/>
              </w:rPr>
              <w:t>24</w:t>
            </w:r>
          </w:p>
        </w:tc>
        <w:tc>
          <w:tcPr>
            <w:tcW w:w="311" w:type="pct"/>
            <w:vAlign w:val="center"/>
          </w:tcPr>
          <w:p>
            <w:pPr>
              <w:widowControl/>
              <w:jc w:val="center"/>
              <w:rPr>
                <w:rFonts w:ascii="Times New Roman" w:hAnsi="Times New Roman"/>
                <w:color w:val="FF0000"/>
                <w:spacing w:val="-20"/>
                <w:sz w:val="18"/>
                <w:szCs w:val="18"/>
              </w:rPr>
            </w:pPr>
          </w:p>
        </w:tc>
        <w:tc>
          <w:tcPr>
            <w:tcW w:w="236" w:type="pct"/>
            <w:vAlign w:val="center"/>
          </w:tcPr>
          <w:p>
            <w:pPr>
              <w:widowControl/>
              <w:jc w:val="center"/>
              <w:rPr>
                <w:rFonts w:ascii="Times New Roman" w:hAnsi="Times New Roman"/>
                <w:color w:val="FF0000"/>
                <w:spacing w:val="-20"/>
                <w:sz w:val="18"/>
                <w:szCs w:val="18"/>
              </w:rPr>
            </w:pPr>
          </w:p>
        </w:tc>
        <w:tc>
          <w:tcPr>
            <w:tcW w:w="303" w:type="pct"/>
            <w:vAlign w:val="center"/>
          </w:tcPr>
          <w:p>
            <w:pPr>
              <w:widowControl/>
              <w:jc w:val="center"/>
              <w:rPr>
                <w:rFonts w:ascii="Times New Roman" w:hAnsi="Times New Roman"/>
                <w:color w:val="FF0000"/>
                <w:spacing w:val="-20"/>
                <w:sz w:val="18"/>
                <w:szCs w:val="18"/>
              </w:rPr>
            </w:pPr>
          </w:p>
        </w:tc>
        <w:tc>
          <w:tcPr>
            <w:tcW w:w="237" w:type="pct"/>
            <w:vAlign w:val="center"/>
          </w:tcPr>
          <w:p>
            <w:pPr>
              <w:widowControl/>
              <w:jc w:val="center"/>
              <w:rPr>
                <w:rFonts w:ascii="Times New Roman" w:hAnsi="Times New Roman"/>
                <w:color w:val="FF0000"/>
                <w:spacing w:val="-20"/>
                <w:sz w:val="18"/>
                <w:szCs w:val="18"/>
              </w:rPr>
            </w:pPr>
          </w:p>
        </w:tc>
        <w:tc>
          <w:tcPr>
            <w:tcW w:w="327" w:type="pct"/>
            <w:gridSpan w:val="2"/>
            <w:vAlign w:val="center"/>
          </w:tcPr>
          <w:p>
            <w:pPr>
              <w:widowControl/>
              <w:jc w:val="center"/>
              <w:rPr>
                <w:rFonts w:ascii="Times New Roman" w:hAnsi="Times New Roman"/>
                <w:color w:val="FF0000"/>
                <w:spacing w:val="-20"/>
                <w:sz w:val="18"/>
                <w:szCs w:val="18"/>
              </w:rPr>
            </w:pPr>
          </w:p>
        </w:tc>
        <w:tc>
          <w:tcPr>
            <w:tcW w:w="216" w:type="pct"/>
            <w:vAlign w:val="center"/>
          </w:tcPr>
          <w:p>
            <w:pPr>
              <w:widowControl/>
              <w:jc w:val="center"/>
              <w:rPr>
                <w:rFonts w:ascii="Times New Roman" w:hAnsi="Times New Roman"/>
                <w:color w:val="FF0000"/>
                <w:spacing w:val="-20"/>
                <w:sz w:val="18"/>
                <w:szCs w:val="18"/>
              </w:rPr>
            </w:pPr>
            <w:r>
              <w:rPr>
                <w:rFonts w:hint="eastAsia" w:ascii="Times New Roman" w:hAnsi="Times New Roman"/>
                <w:color w:val="000000"/>
                <w:szCs w:val="21"/>
              </w:rPr>
              <w:t>24周</w:t>
            </w: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pPr>
              <w:jc w:val="center"/>
              <w:rPr>
                <w:rFonts w:ascii="Times New Roman" w:hAnsi="Times New Roman"/>
                <w:color w:val="000000"/>
                <w:sz w:val="18"/>
                <w:szCs w:val="18"/>
              </w:rPr>
            </w:pPr>
          </w:p>
        </w:tc>
        <w:tc>
          <w:tcPr>
            <w:tcW w:w="1333" w:type="pct"/>
            <w:gridSpan w:val="2"/>
            <w:vAlign w:val="center"/>
          </w:tcPr>
          <w:p>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258" w:type="pct"/>
            <w:vAlign w:val="center"/>
          </w:tcPr>
          <w:p>
            <w:pPr>
              <w:widowControl/>
              <w:jc w:val="center"/>
              <w:rPr>
                <w:rFonts w:ascii="Times New Roman" w:hAnsi="Times New Roman"/>
                <w:sz w:val="18"/>
                <w:szCs w:val="18"/>
              </w:rPr>
            </w:pPr>
            <w:r>
              <w:rPr>
                <w:rFonts w:hint="eastAsia" w:ascii="Times New Roman" w:hAnsi="Times New Roman"/>
                <w:sz w:val="18"/>
                <w:szCs w:val="18"/>
              </w:rPr>
              <w:t>768</w:t>
            </w:r>
          </w:p>
        </w:tc>
        <w:tc>
          <w:tcPr>
            <w:tcW w:w="226" w:type="pct"/>
            <w:vAlign w:val="center"/>
          </w:tcPr>
          <w:p>
            <w:pPr>
              <w:widowControl/>
              <w:jc w:val="center"/>
              <w:rPr>
                <w:rFonts w:ascii="Times New Roman" w:hAnsi="Times New Roman"/>
                <w:sz w:val="18"/>
                <w:szCs w:val="18"/>
              </w:rPr>
            </w:pPr>
            <w:r>
              <w:rPr>
                <w:rFonts w:hint="eastAsia" w:ascii="Times New Roman" w:hAnsi="Times New Roman"/>
                <w:sz w:val="18"/>
                <w:szCs w:val="18"/>
              </w:rPr>
              <w:t>0</w:t>
            </w:r>
          </w:p>
        </w:tc>
        <w:tc>
          <w:tcPr>
            <w:tcW w:w="216" w:type="pct"/>
            <w:vAlign w:val="center"/>
          </w:tcPr>
          <w:p>
            <w:pPr>
              <w:widowControl/>
              <w:jc w:val="center"/>
              <w:rPr>
                <w:rFonts w:ascii="Times New Roman" w:hAnsi="Times New Roman"/>
                <w:sz w:val="18"/>
                <w:szCs w:val="18"/>
              </w:rPr>
            </w:pPr>
            <w:r>
              <w:rPr>
                <w:rFonts w:hint="eastAsia" w:ascii="Times New Roman" w:hAnsi="Times New Roman"/>
                <w:sz w:val="18"/>
                <w:szCs w:val="18"/>
              </w:rPr>
              <w:t>768</w:t>
            </w:r>
          </w:p>
        </w:tc>
        <w:tc>
          <w:tcPr>
            <w:tcW w:w="228" w:type="pct"/>
            <w:vAlign w:val="center"/>
          </w:tcPr>
          <w:p>
            <w:pPr>
              <w:widowControl/>
              <w:jc w:val="center"/>
              <w:rPr>
                <w:rFonts w:ascii="Times New Roman" w:hAnsi="Times New Roman"/>
                <w:sz w:val="18"/>
                <w:szCs w:val="18"/>
              </w:rPr>
            </w:pPr>
            <w:r>
              <w:rPr>
                <w:rFonts w:hint="eastAsia" w:ascii="Times New Roman" w:hAnsi="Times New Roman"/>
                <w:sz w:val="18"/>
                <w:szCs w:val="18"/>
              </w:rPr>
              <w:t>32</w:t>
            </w:r>
          </w:p>
        </w:tc>
        <w:tc>
          <w:tcPr>
            <w:tcW w:w="311" w:type="pct"/>
            <w:vAlign w:val="center"/>
          </w:tcPr>
          <w:p>
            <w:pPr>
              <w:widowControl/>
              <w:jc w:val="center"/>
              <w:textAlignment w:val="center"/>
              <w:rPr>
                <w:rFonts w:ascii="Times New Roman" w:hAnsi="Times New Roman"/>
                <w:b/>
                <w:sz w:val="18"/>
                <w:szCs w:val="18"/>
              </w:rPr>
            </w:pPr>
          </w:p>
        </w:tc>
        <w:tc>
          <w:tcPr>
            <w:tcW w:w="236" w:type="pct"/>
            <w:vAlign w:val="center"/>
          </w:tcPr>
          <w:p>
            <w:pPr>
              <w:widowControl/>
              <w:jc w:val="center"/>
              <w:textAlignment w:val="center"/>
              <w:rPr>
                <w:rFonts w:ascii="Times New Roman" w:hAnsi="Times New Roman"/>
                <w:b/>
                <w:sz w:val="18"/>
                <w:szCs w:val="18"/>
              </w:rPr>
            </w:pPr>
          </w:p>
        </w:tc>
        <w:tc>
          <w:tcPr>
            <w:tcW w:w="303" w:type="pct"/>
            <w:vAlign w:val="center"/>
          </w:tcPr>
          <w:p>
            <w:pPr>
              <w:widowControl/>
              <w:jc w:val="center"/>
              <w:textAlignment w:val="center"/>
              <w:rPr>
                <w:rFonts w:ascii="Times New Roman" w:hAnsi="Times New Roman"/>
                <w:b/>
                <w:sz w:val="18"/>
                <w:szCs w:val="18"/>
              </w:rPr>
            </w:pPr>
          </w:p>
        </w:tc>
        <w:tc>
          <w:tcPr>
            <w:tcW w:w="237" w:type="pct"/>
            <w:vAlign w:val="center"/>
          </w:tcPr>
          <w:p>
            <w:pPr>
              <w:widowControl/>
              <w:jc w:val="center"/>
              <w:textAlignment w:val="center"/>
              <w:rPr>
                <w:rFonts w:ascii="Times New Roman" w:hAnsi="Times New Roman"/>
                <w:b/>
                <w:sz w:val="18"/>
                <w:szCs w:val="18"/>
              </w:rPr>
            </w:pPr>
          </w:p>
        </w:tc>
        <w:tc>
          <w:tcPr>
            <w:tcW w:w="327" w:type="pct"/>
            <w:gridSpan w:val="2"/>
            <w:vAlign w:val="center"/>
          </w:tcPr>
          <w:p>
            <w:pPr>
              <w:widowControl/>
              <w:jc w:val="center"/>
              <w:textAlignment w:val="center"/>
              <w:rPr>
                <w:rFonts w:ascii="Times New Roman" w:hAnsi="Times New Roman"/>
                <w:b/>
                <w:sz w:val="18"/>
                <w:szCs w:val="18"/>
              </w:rPr>
            </w:pPr>
          </w:p>
        </w:tc>
        <w:tc>
          <w:tcPr>
            <w:tcW w:w="216" w:type="pct"/>
            <w:vAlign w:val="center"/>
          </w:tcPr>
          <w:p>
            <w:pPr>
              <w:widowControl/>
              <w:jc w:val="center"/>
              <w:textAlignment w:val="center"/>
              <w:rPr>
                <w:rFonts w:ascii="Times New Roman" w:hAnsi="Times New Roman"/>
                <w:b/>
                <w:sz w:val="18"/>
                <w:szCs w:val="18"/>
              </w:rPr>
            </w:pPr>
          </w:p>
        </w:tc>
        <w:tc>
          <w:tcPr>
            <w:tcW w:w="354" w:type="pct"/>
            <w:vMerge w:val="continue"/>
            <w:vAlign w:val="center"/>
          </w:tcPr>
          <w:p>
            <w:pPr>
              <w:autoSpaceDE w:val="0"/>
              <w:autoSpaceDN w:val="0"/>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88" w:type="pct"/>
            <w:gridSpan w:val="5"/>
            <w:vAlign w:val="center"/>
          </w:tcPr>
          <w:p>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58" w:type="pct"/>
            <w:vAlign w:val="center"/>
          </w:tcPr>
          <w:p>
            <w:pPr>
              <w:widowControl/>
              <w:jc w:val="center"/>
              <w:textAlignment w:val="center"/>
              <w:rPr>
                <w:rFonts w:ascii="Times New Roman" w:hAnsi="Times New Roman"/>
                <w:b/>
                <w:sz w:val="18"/>
                <w:szCs w:val="18"/>
              </w:rPr>
            </w:pPr>
            <w:r>
              <w:rPr>
                <w:rFonts w:ascii="Times New Roman" w:hAnsi="Times New Roman"/>
                <w:b/>
                <w:sz w:val="18"/>
                <w:szCs w:val="18"/>
              </w:rPr>
              <w:t>2</w:t>
            </w:r>
            <w:r>
              <w:rPr>
                <w:rFonts w:hint="eastAsia" w:ascii="Times New Roman" w:hAnsi="Times New Roman"/>
                <w:b/>
                <w:sz w:val="18"/>
                <w:szCs w:val="18"/>
              </w:rPr>
              <w:t>704</w:t>
            </w:r>
          </w:p>
        </w:tc>
        <w:tc>
          <w:tcPr>
            <w:tcW w:w="226" w:type="pct"/>
            <w:vAlign w:val="center"/>
          </w:tcPr>
          <w:p>
            <w:pPr>
              <w:widowControl/>
              <w:jc w:val="center"/>
              <w:textAlignment w:val="center"/>
              <w:rPr>
                <w:rFonts w:ascii="Times New Roman" w:hAnsi="Times New Roman"/>
                <w:b/>
                <w:sz w:val="18"/>
                <w:szCs w:val="18"/>
              </w:rPr>
            </w:pPr>
            <w:r>
              <w:rPr>
                <w:rFonts w:ascii="Times New Roman" w:hAnsi="Times New Roman"/>
                <w:b/>
                <w:sz w:val="18"/>
                <w:szCs w:val="18"/>
              </w:rPr>
              <w:t>12</w:t>
            </w:r>
            <w:r>
              <w:rPr>
                <w:rFonts w:hint="eastAsia" w:ascii="Times New Roman" w:hAnsi="Times New Roman"/>
                <w:b/>
                <w:sz w:val="18"/>
                <w:szCs w:val="18"/>
              </w:rPr>
              <w:t>98</w:t>
            </w:r>
          </w:p>
        </w:tc>
        <w:tc>
          <w:tcPr>
            <w:tcW w:w="216" w:type="pct"/>
            <w:vAlign w:val="center"/>
          </w:tcPr>
          <w:p>
            <w:pPr>
              <w:widowControl/>
              <w:jc w:val="center"/>
              <w:textAlignment w:val="center"/>
              <w:rPr>
                <w:rFonts w:ascii="Times New Roman" w:hAnsi="Times New Roman"/>
                <w:b/>
                <w:sz w:val="18"/>
                <w:szCs w:val="18"/>
              </w:rPr>
            </w:pPr>
            <w:r>
              <w:rPr>
                <w:rFonts w:ascii="Times New Roman" w:hAnsi="Times New Roman"/>
                <w:b/>
                <w:sz w:val="18"/>
                <w:szCs w:val="18"/>
              </w:rPr>
              <w:t>1</w:t>
            </w:r>
            <w:r>
              <w:rPr>
                <w:rFonts w:hint="eastAsia" w:ascii="Times New Roman" w:hAnsi="Times New Roman"/>
                <w:b/>
                <w:sz w:val="18"/>
                <w:szCs w:val="18"/>
              </w:rPr>
              <w:t>406</w:t>
            </w:r>
          </w:p>
        </w:tc>
        <w:tc>
          <w:tcPr>
            <w:tcW w:w="228" w:type="pct"/>
            <w:vAlign w:val="center"/>
          </w:tcPr>
          <w:p>
            <w:pPr>
              <w:widowControl/>
              <w:jc w:val="center"/>
              <w:textAlignment w:val="center"/>
              <w:rPr>
                <w:rFonts w:ascii="Times New Roman" w:hAnsi="Times New Roman"/>
                <w:b/>
                <w:sz w:val="18"/>
                <w:szCs w:val="18"/>
              </w:rPr>
            </w:pPr>
            <w:r>
              <w:rPr>
                <w:rFonts w:hint="eastAsia" w:ascii="Times New Roman" w:hAnsi="Times New Roman"/>
                <w:b/>
                <w:sz w:val="18"/>
                <w:szCs w:val="18"/>
              </w:rPr>
              <w:t>147</w:t>
            </w:r>
          </w:p>
        </w:tc>
        <w:tc>
          <w:tcPr>
            <w:tcW w:w="311" w:type="pct"/>
            <w:vAlign w:val="center"/>
          </w:tcPr>
          <w:p>
            <w:pPr>
              <w:widowControl/>
              <w:jc w:val="center"/>
              <w:textAlignment w:val="center"/>
              <w:rPr>
                <w:rFonts w:ascii="Times New Roman" w:hAnsi="Times New Roman"/>
                <w:b/>
                <w:sz w:val="18"/>
                <w:szCs w:val="18"/>
              </w:rPr>
            </w:pPr>
          </w:p>
        </w:tc>
        <w:tc>
          <w:tcPr>
            <w:tcW w:w="236" w:type="pct"/>
            <w:vAlign w:val="center"/>
          </w:tcPr>
          <w:p>
            <w:pPr>
              <w:widowControl/>
              <w:jc w:val="center"/>
              <w:textAlignment w:val="center"/>
              <w:rPr>
                <w:rFonts w:ascii="Times New Roman" w:hAnsi="Times New Roman"/>
                <w:b/>
                <w:sz w:val="18"/>
                <w:szCs w:val="18"/>
              </w:rPr>
            </w:pPr>
          </w:p>
        </w:tc>
        <w:tc>
          <w:tcPr>
            <w:tcW w:w="303" w:type="pct"/>
            <w:vAlign w:val="center"/>
          </w:tcPr>
          <w:p>
            <w:pPr>
              <w:widowControl/>
              <w:jc w:val="center"/>
              <w:textAlignment w:val="center"/>
              <w:rPr>
                <w:rFonts w:ascii="Times New Roman" w:hAnsi="Times New Roman"/>
                <w:b/>
                <w:sz w:val="18"/>
                <w:szCs w:val="18"/>
              </w:rPr>
            </w:pPr>
          </w:p>
        </w:tc>
        <w:tc>
          <w:tcPr>
            <w:tcW w:w="237" w:type="pct"/>
            <w:vAlign w:val="center"/>
          </w:tcPr>
          <w:p>
            <w:pPr>
              <w:widowControl/>
              <w:jc w:val="center"/>
              <w:textAlignment w:val="center"/>
              <w:rPr>
                <w:rFonts w:ascii="Times New Roman" w:hAnsi="Times New Roman"/>
                <w:b/>
                <w:sz w:val="18"/>
                <w:szCs w:val="18"/>
              </w:rPr>
            </w:pPr>
          </w:p>
        </w:tc>
        <w:tc>
          <w:tcPr>
            <w:tcW w:w="327" w:type="pct"/>
            <w:gridSpan w:val="2"/>
            <w:vAlign w:val="center"/>
          </w:tcPr>
          <w:p>
            <w:pPr>
              <w:widowControl/>
              <w:jc w:val="center"/>
              <w:textAlignment w:val="center"/>
              <w:rPr>
                <w:rFonts w:ascii="Times New Roman" w:hAnsi="Times New Roman"/>
                <w:b/>
                <w:sz w:val="18"/>
                <w:szCs w:val="18"/>
              </w:rPr>
            </w:pPr>
          </w:p>
        </w:tc>
        <w:tc>
          <w:tcPr>
            <w:tcW w:w="216" w:type="pct"/>
            <w:vAlign w:val="center"/>
          </w:tcPr>
          <w:p>
            <w:pPr>
              <w:widowControl/>
              <w:jc w:val="center"/>
              <w:textAlignment w:val="center"/>
              <w:rPr>
                <w:rFonts w:ascii="Times New Roman" w:hAnsi="Times New Roman"/>
                <w:b/>
                <w:sz w:val="18"/>
                <w:szCs w:val="18"/>
              </w:rPr>
            </w:pPr>
          </w:p>
        </w:tc>
        <w:tc>
          <w:tcPr>
            <w:tcW w:w="354" w:type="pct"/>
            <w:vAlign w:val="center"/>
          </w:tcPr>
          <w:p>
            <w:pPr>
              <w:autoSpaceDE w:val="0"/>
              <w:autoSpaceDN w:val="0"/>
              <w:jc w:val="center"/>
              <w:rPr>
                <w:rFonts w:ascii="Times New Roman" w:hAnsi="Times New Roman"/>
                <w:color w:val="000000"/>
                <w:spacing w:val="-20"/>
                <w:sz w:val="18"/>
                <w:szCs w:val="18"/>
              </w:rPr>
            </w:pPr>
          </w:p>
        </w:tc>
      </w:tr>
      <w:bookmarkEnd w:id="169"/>
    </w:tbl>
    <w:p>
      <w:pPr>
        <w:jc w:val="center"/>
        <w:rPr>
          <w:rFonts w:ascii="Times New Roman" w:hAnsi="Times New Roman"/>
          <w:b/>
          <w:bCs/>
          <w:color w:val="000000"/>
          <w:sz w:val="24"/>
          <w:szCs w:val="24"/>
        </w:rPr>
      </w:pPr>
    </w:p>
    <w:p>
      <w:pPr>
        <w:rPr>
          <w:b/>
          <w:bCs/>
          <w:kern w:val="44"/>
        </w:rPr>
      </w:pPr>
    </w:p>
    <w:p>
      <w:pPr>
        <w:jc w:val="center"/>
        <w:rPr>
          <w:rFonts w:ascii="Arial" w:hAnsi="Arial" w:eastAsia="黑体"/>
          <w:b/>
          <w:bCs/>
          <w:color w:val="000000"/>
          <w:sz w:val="28"/>
          <w:szCs w:val="28"/>
        </w:rPr>
        <w:sectPr>
          <w:pgSz w:w="16838" w:h="11906" w:orient="landscape"/>
          <w:pgMar w:top="1797" w:right="1440" w:bottom="1797" w:left="1440" w:header="851" w:footer="992" w:gutter="0"/>
          <w:cols w:space="425" w:num="1"/>
          <w:docGrid w:type="linesAndChars" w:linePitch="312" w:charSpace="0"/>
        </w:sectPr>
      </w:pPr>
    </w:p>
    <w:p>
      <w:pPr>
        <w:keepNext/>
        <w:keepLines/>
        <w:spacing w:line="500" w:lineRule="exact"/>
        <w:ind w:firstLine="562" w:firstLineChars="200"/>
        <w:outlineLvl w:val="1"/>
        <w:rPr>
          <w:rFonts w:ascii="Arial" w:hAnsi="Arial" w:eastAsia="黑体"/>
          <w:b/>
          <w:bCs/>
          <w:color w:val="000000"/>
          <w:sz w:val="28"/>
          <w:szCs w:val="28"/>
        </w:rPr>
      </w:pPr>
      <w:bookmarkStart w:id="170" w:name="_Toc4278"/>
      <w:bookmarkStart w:id="171" w:name="_Toc20992"/>
      <w:bookmarkStart w:id="172" w:name="_Toc14642"/>
      <w:bookmarkStart w:id="173" w:name="_Toc23429"/>
      <w:bookmarkStart w:id="174" w:name="_Toc46303726"/>
      <w:r>
        <w:rPr>
          <w:rFonts w:hint="eastAsia" w:ascii="Arial" w:hAnsi="Arial" w:eastAsia="黑体"/>
          <w:b/>
          <w:bCs/>
          <w:color w:val="000000"/>
          <w:sz w:val="28"/>
          <w:szCs w:val="28"/>
        </w:rPr>
        <w:t>（二）素养提升课程设置</w:t>
      </w:r>
      <w:bookmarkEnd w:id="170"/>
      <w:bookmarkEnd w:id="171"/>
      <w:bookmarkEnd w:id="172"/>
      <w:bookmarkEnd w:id="173"/>
    </w:p>
    <w:p>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pPr>
        <w:spacing w:line="360" w:lineRule="auto"/>
        <w:ind w:firstLine="480" w:firstLineChars="200"/>
        <w:rPr>
          <w:sz w:val="24"/>
        </w:rPr>
      </w:pPr>
      <w:r>
        <w:rPr>
          <w:rFonts w:hint="eastAsia"/>
          <w:sz w:val="24"/>
        </w:rPr>
        <w:t>不得修学：</w:t>
      </w:r>
    </w:p>
    <w:p>
      <w:pPr>
        <w:spacing w:line="360" w:lineRule="auto"/>
        <w:ind w:firstLine="480" w:firstLineChars="20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pPr>
        <w:spacing w:line="360" w:lineRule="auto"/>
        <w:ind w:firstLine="480" w:firstLineChars="200"/>
        <w:rPr>
          <w:sz w:val="24"/>
        </w:rPr>
      </w:pPr>
      <w:r>
        <w:rPr>
          <w:sz w:val="24"/>
        </w:rPr>
        <w:t>2.</w:t>
      </w:r>
      <w:r>
        <w:rPr>
          <w:rFonts w:hint="eastAsia"/>
          <w:b/>
          <w:bCs/>
          <w:sz w:val="24"/>
        </w:rPr>
        <w:t>已考核通过的公共任选、限选课程</w:t>
      </w:r>
      <w:r>
        <w:rPr>
          <w:rFonts w:hint="eastAsia"/>
          <w:sz w:val="24"/>
        </w:rPr>
        <w:t>，否则不予记载学分。</w:t>
      </w:r>
    </w:p>
    <w:p>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10</w:t>
      </w:r>
      <w:r>
        <w:rPr>
          <w:rFonts w:hint="eastAsia" w:ascii="宋体" w:hAnsi="宋体"/>
          <w:b/>
          <w:color w:val="000000"/>
          <w:sz w:val="24"/>
          <w:szCs w:val="24"/>
        </w:rPr>
        <w:t xml:space="preserve">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pPr>
              <w:widowControl/>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pPr>
              <w:widowControl/>
              <w:jc w:val="center"/>
              <w:rPr>
                <w:rFonts w:ascii="宋体"/>
                <w:kern w:val="0"/>
                <w:sz w:val="18"/>
                <w:szCs w:val="18"/>
              </w:rPr>
            </w:pPr>
            <w:r>
              <w:rPr>
                <w:rFonts w:hint="eastAsia" w:ascii="宋体" w:cs="宋体"/>
                <w:kern w:val="0"/>
                <w:sz w:val="18"/>
                <w:szCs w:val="18"/>
              </w:rPr>
              <w:t>1</w:t>
            </w:r>
          </w:p>
        </w:tc>
        <w:tc>
          <w:tcPr>
            <w:tcW w:w="2016" w:type="dxa"/>
            <w:vAlign w:val="center"/>
          </w:tcPr>
          <w:p>
            <w:pPr>
              <w:widowControl/>
              <w:jc w:val="center"/>
              <w:rPr>
                <w:rFonts w:ascii="宋体"/>
                <w:sz w:val="18"/>
                <w:szCs w:val="18"/>
              </w:rPr>
            </w:pPr>
            <w:r>
              <w:rPr>
                <w:rFonts w:hint="eastAsia" w:ascii="宋体" w:cs="宋体"/>
                <w:sz w:val="18"/>
                <w:szCs w:val="18"/>
              </w:rPr>
              <w:t>国家安全教育</w:t>
            </w:r>
          </w:p>
        </w:tc>
        <w:tc>
          <w:tcPr>
            <w:tcW w:w="1385" w:type="dxa"/>
            <w:vAlign w:val="center"/>
          </w:tcPr>
          <w:p>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pPr>
              <w:widowControl/>
              <w:jc w:val="center"/>
              <w:rPr>
                <w:rFonts w:ascii="宋体"/>
                <w:sz w:val="18"/>
                <w:szCs w:val="18"/>
              </w:rPr>
            </w:pPr>
            <w:r>
              <w:rPr>
                <w:rFonts w:hint="eastAsia" w:ascii="宋体" w:cs="宋体"/>
                <w:sz w:val="18"/>
                <w:szCs w:val="18"/>
              </w:rPr>
              <w:t>文学鉴赏</w:t>
            </w:r>
          </w:p>
        </w:tc>
        <w:tc>
          <w:tcPr>
            <w:tcW w:w="1385" w:type="dxa"/>
            <w:vAlign w:val="center"/>
          </w:tcPr>
          <w:p>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pPr>
              <w:widowControl/>
              <w:jc w:val="center"/>
              <w:rPr>
                <w:rFonts w:ascii="宋体"/>
                <w:sz w:val="18"/>
                <w:szCs w:val="18"/>
              </w:rPr>
            </w:pPr>
            <w:r>
              <w:rPr>
                <w:rFonts w:hint="eastAsia" w:ascii="宋体" w:cs="宋体"/>
                <w:sz w:val="18"/>
                <w:szCs w:val="18"/>
              </w:rPr>
              <w:t>影视鉴赏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pPr>
              <w:widowControl/>
              <w:jc w:val="center"/>
              <w:rPr>
                <w:rFonts w:ascii="宋体"/>
                <w:sz w:val="18"/>
                <w:szCs w:val="18"/>
              </w:rPr>
            </w:pPr>
            <w:r>
              <w:rPr>
                <w:rFonts w:hint="eastAsia" w:ascii="宋体" w:cs="宋体"/>
                <w:sz w:val="18"/>
                <w:szCs w:val="18"/>
              </w:rPr>
              <w:t>创新中国</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pPr>
              <w:widowControl/>
              <w:jc w:val="center"/>
              <w:rPr>
                <w:rFonts w:ascii="宋体"/>
                <w:sz w:val="18"/>
                <w:szCs w:val="18"/>
              </w:rPr>
            </w:pPr>
            <w:r>
              <w:rPr>
                <w:rFonts w:hint="eastAsia" w:ascii="宋体" w:cs="宋体"/>
                <w:sz w:val="18"/>
                <w:szCs w:val="18"/>
              </w:rPr>
              <w:t>企业绿色管理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pPr>
              <w:widowControl/>
              <w:jc w:val="center"/>
              <w:rPr>
                <w:rFonts w:ascii="宋体"/>
                <w:sz w:val="18"/>
                <w:szCs w:val="18"/>
              </w:rPr>
            </w:pPr>
            <w:r>
              <w:rPr>
                <w:rFonts w:hint="eastAsia" w:ascii="宋体" w:cs="宋体"/>
                <w:sz w:val="18"/>
                <w:szCs w:val="18"/>
              </w:rPr>
              <w:t>文献信息检索与利用</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pPr>
              <w:widowControl/>
              <w:jc w:val="center"/>
              <w:rPr>
                <w:rFonts w:ascii="宋体"/>
                <w:sz w:val="18"/>
                <w:szCs w:val="18"/>
              </w:rPr>
            </w:pPr>
            <w:r>
              <w:rPr>
                <w:rFonts w:hint="eastAsia" w:ascii="宋体" w:cs="宋体"/>
                <w:sz w:val="18"/>
                <w:szCs w:val="18"/>
              </w:rPr>
              <w:t>艺术鉴赏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pPr>
              <w:widowControl/>
              <w:jc w:val="center"/>
              <w:rPr>
                <w:rFonts w:ascii="宋体"/>
                <w:sz w:val="18"/>
                <w:szCs w:val="18"/>
              </w:rPr>
            </w:pPr>
            <w:r>
              <w:rPr>
                <w:rFonts w:hint="eastAsia" w:ascii="宋体" w:cs="宋体"/>
                <w:sz w:val="18"/>
                <w:szCs w:val="18"/>
              </w:rPr>
              <w:t>常见病的健康管理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pPr>
              <w:widowControl/>
              <w:jc w:val="center"/>
              <w:rPr>
                <w:rFonts w:ascii="宋体" w:cs="宋体"/>
                <w:sz w:val="18"/>
                <w:szCs w:val="18"/>
              </w:rPr>
            </w:pPr>
            <w:r>
              <w:rPr>
                <w:rFonts w:hint="eastAsia" w:ascii="宋体" w:cs="宋体"/>
                <w:sz w:val="18"/>
                <w:szCs w:val="18"/>
              </w:rPr>
              <w:t>人文素养类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pPr>
              <w:widowControl/>
              <w:jc w:val="center"/>
              <w:rPr>
                <w:rFonts w:ascii="宋体" w:cs="宋体"/>
                <w:sz w:val="18"/>
                <w:szCs w:val="18"/>
              </w:rPr>
            </w:pPr>
            <w:r>
              <w:rPr>
                <w:rFonts w:hint="eastAsia" w:ascii="宋体" w:cs="宋体"/>
                <w:sz w:val="18"/>
                <w:szCs w:val="18"/>
              </w:rPr>
              <w:t>前沿科技类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pPr>
              <w:widowControl/>
              <w:jc w:val="center"/>
              <w:rPr>
                <w:rFonts w:ascii="宋体" w:cs="宋体"/>
                <w:sz w:val="18"/>
                <w:szCs w:val="18"/>
              </w:rPr>
            </w:pPr>
            <w:r>
              <w:rPr>
                <w:rFonts w:hint="eastAsia" w:ascii="宋体" w:cs="宋体"/>
                <w:sz w:val="18"/>
                <w:szCs w:val="18"/>
              </w:rPr>
              <w:t>党史国史类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pPr>
              <w:widowControl/>
              <w:jc w:val="center"/>
              <w:rPr>
                <w:rFonts w:ascii="宋体" w:cs="宋体"/>
                <w:sz w:val="18"/>
                <w:szCs w:val="18"/>
              </w:rPr>
            </w:pPr>
            <w:r>
              <w:rPr>
                <w:rFonts w:hint="eastAsia" w:ascii="宋体" w:cs="宋体"/>
                <w:sz w:val="18"/>
                <w:szCs w:val="18"/>
              </w:rPr>
              <w:t>传统文化类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pPr>
              <w:widowControl/>
              <w:jc w:val="center"/>
              <w:rPr>
                <w:rFonts w:ascii="宋体" w:cs="宋体"/>
                <w:sz w:val="18"/>
                <w:szCs w:val="18"/>
              </w:rPr>
            </w:pPr>
            <w:r>
              <w:rPr>
                <w:rFonts w:hint="eastAsia" w:ascii="宋体" w:cs="宋体"/>
                <w:sz w:val="18"/>
                <w:szCs w:val="18"/>
              </w:rPr>
              <w:t>身心健康类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pPr>
              <w:widowControl/>
              <w:jc w:val="center"/>
              <w:rPr>
                <w:rFonts w:ascii="宋体" w:cs="宋体"/>
                <w:sz w:val="18"/>
                <w:szCs w:val="18"/>
              </w:rPr>
            </w:pPr>
            <w:r>
              <w:rPr>
                <w:rFonts w:hint="eastAsia" w:ascii="宋体" w:cs="宋体"/>
                <w:sz w:val="18"/>
                <w:szCs w:val="18"/>
              </w:rPr>
              <w:t>职业素养类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pPr>
              <w:widowControl/>
              <w:jc w:val="center"/>
              <w:rPr>
                <w:rFonts w:ascii="宋体" w:cs="宋体"/>
                <w:sz w:val="18"/>
                <w:szCs w:val="18"/>
              </w:rPr>
            </w:pPr>
            <w:r>
              <w:rPr>
                <w:rFonts w:hint="eastAsia" w:ascii="宋体" w:cs="宋体"/>
                <w:sz w:val="18"/>
                <w:szCs w:val="18"/>
              </w:rPr>
              <w:t>美育教育类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cs="宋体"/>
                <w:kern w:val="0"/>
                <w:sz w:val="18"/>
                <w:szCs w:val="18"/>
              </w:rPr>
            </w:pPr>
            <w:r>
              <w:rPr>
                <w:rFonts w:ascii="宋体" w:cs="宋体"/>
                <w:kern w:val="0"/>
                <w:sz w:val="18"/>
                <w:szCs w:val="18"/>
              </w:rPr>
              <w:t>32</w:t>
            </w:r>
          </w:p>
        </w:tc>
        <w:tc>
          <w:tcPr>
            <w:tcW w:w="2021" w:type="dxa"/>
            <w:vAlign w:val="center"/>
          </w:tcPr>
          <w:p>
            <w:pPr>
              <w:widowControl/>
              <w:jc w:val="center"/>
              <w:rPr>
                <w:rFonts w:ascii="宋体"/>
                <w:kern w:val="0"/>
                <w:sz w:val="18"/>
                <w:szCs w:val="18"/>
              </w:rPr>
            </w:pPr>
          </w:p>
        </w:tc>
      </w:tr>
    </w:tbl>
    <w:p>
      <w:pPr>
        <w:keepNext/>
        <w:keepLines/>
        <w:spacing w:line="500" w:lineRule="exact"/>
        <w:ind w:firstLine="643" w:firstLineChars="200"/>
        <w:outlineLvl w:val="0"/>
        <w:rPr>
          <w:rFonts w:eastAsia="黑体"/>
          <w:b/>
          <w:bCs/>
          <w:color w:val="000000"/>
          <w:kern w:val="44"/>
          <w:sz w:val="32"/>
          <w:szCs w:val="30"/>
        </w:rPr>
      </w:pPr>
      <w:bookmarkStart w:id="175" w:name="_Toc31698"/>
      <w:bookmarkStart w:id="176" w:name="_Toc11159"/>
      <w:bookmarkStart w:id="177" w:name="_Toc7772"/>
      <w:bookmarkStart w:id="178" w:name="_Toc1257"/>
      <w:r>
        <w:rPr>
          <w:rFonts w:hint="eastAsia" w:eastAsia="黑体"/>
          <w:b/>
          <w:bCs/>
          <w:color w:val="000000"/>
          <w:kern w:val="44"/>
          <w:sz w:val="32"/>
          <w:szCs w:val="30"/>
        </w:rPr>
        <w:t>十二、实施保障</w:t>
      </w:r>
      <w:bookmarkEnd w:id="174"/>
      <w:bookmarkEnd w:id="175"/>
      <w:bookmarkEnd w:id="176"/>
      <w:bookmarkEnd w:id="177"/>
      <w:bookmarkEnd w:id="178"/>
    </w:p>
    <w:p>
      <w:pPr>
        <w:keepNext/>
        <w:keepLines/>
        <w:spacing w:line="500" w:lineRule="exact"/>
        <w:ind w:firstLine="562" w:firstLineChars="200"/>
        <w:outlineLvl w:val="1"/>
        <w:rPr>
          <w:rFonts w:ascii="Arial" w:hAnsi="Arial" w:eastAsia="黑体"/>
          <w:b/>
          <w:bCs/>
          <w:color w:val="000000"/>
          <w:sz w:val="28"/>
          <w:szCs w:val="28"/>
        </w:rPr>
      </w:pPr>
      <w:bookmarkStart w:id="179" w:name="_Toc4933"/>
      <w:bookmarkStart w:id="180" w:name="_Toc20425"/>
      <w:bookmarkStart w:id="181" w:name="_Toc46303727"/>
      <w:bookmarkStart w:id="182" w:name="_Toc12193"/>
      <w:bookmarkStart w:id="183" w:name="_Toc27731"/>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179"/>
      <w:bookmarkEnd w:id="180"/>
      <w:bookmarkEnd w:id="181"/>
      <w:bookmarkEnd w:id="182"/>
      <w:bookmarkEnd w:id="183"/>
    </w:p>
    <w:p>
      <w:pPr>
        <w:spacing w:line="500" w:lineRule="exact"/>
        <w:ind w:firstLine="480" w:firstLineChars="200"/>
        <w:rPr>
          <w:rFonts w:ascii="Times New Roman" w:hAnsi="Times New Roman" w:cs="宋体"/>
          <w:sz w:val="24"/>
          <w:szCs w:val="24"/>
        </w:rPr>
      </w:pPr>
      <w:r>
        <w:rPr>
          <w:rFonts w:hint="eastAsia" w:ascii="Times New Roman" w:hAnsi="Times New Roman" w:cs="宋体"/>
          <w:sz w:val="24"/>
          <w:szCs w:val="24"/>
        </w:rPr>
        <w:t>（教学团队概述，学生数与本专业专任教师数比例不高于25:1，“双师型”教师占专业教师比一般不低于60%，专任教师队伍要考虑职称、年龄，形成合理的梯队结构。）</w:t>
      </w:r>
    </w:p>
    <w:p>
      <w:pPr>
        <w:pStyle w:val="70"/>
        <w:ind w:firstLineChars="0"/>
        <w:rPr>
          <w:rFonts w:ascii="黑体" w:hAnsi="黑体" w:eastAsia="黑体"/>
          <w:b/>
          <w:sz w:val="28"/>
        </w:rPr>
      </w:pPr>
      <w:r>
        <w:rPr>
          <w:rFonts w:ascii="黑体" w:hAnsi="黑体" w:eastAsia="黑体"/>
          <w:b/>
          <w:sz w:val="28"/>
        </w:rPr>
        <w:t>1</w:t>
      </w:r>
      <w:r>
        <w:rPr>
          <w:rFonts w:hint="eastAsia" w:ascii="黑体" w:hAnsi="黑体" w:eastAsia="黑体"/>
          <w:b/>
          <w:sz w:val="28"/>
          <w:lang w:eastAsia="zh-Hans"/>
        </w:rPr>
        <w:t>.</w:t>
      </w:r>
      <w:r>
        <w:rPr>
          <w:rFonts w:hint="eastAsia" w:ascii="黑体" w:hAnsi="黑体" w:eastAsia="黑体"/>
          <w:b/>
          <w:sz w:val="28"/>
        </w:rPr>
        <w:t>基本情况</w:t>
      </w:r>
    </w:p>
    <w:p>
      <w:pPr>
        <w:spacing w:line="500" w:lineRule="exact"/>
        <w:ind w:firstLine="480" w:firstLineChars="200"/>
        <w:rPr>
          <w:rFonts w:ascii="黑体" w:hAnsi="黑体" w:eastAsia="黑体"/>
          <w:b/>
          <w:sz w:val="28"/>
        </w:rPr>
      </w:pPr>
      <w:r>
        <w:rPr>
          <w:rFonts w:hint="eastAsia" w:ascii="宋体" w:hAnsi="宋体"/>
          <w:bCs/>
          <w:sz w:val="24"/>
          <w:szCs w:val="24"/>
        </w:rPr>
        <w:t>旅游管理专业重视师资队伍的建设，坚持职业道德、敬业精神、业务水平并重的基本指导思想，以“双师型”教师为切入点，坚持内部培养与外部引进相结合，拥有一支教学经验丰富、整体结构合理并具有较高综合素质的师资团队，能满足专业教学和科研需要，有利于旅游管理专业的持续发展</w:t>
      </w:r>
    </w:p>
    <w:p>
      <w:pPr>
        <w:ind w:firstLine="420"/>
        <w:rPr>
          <w:rFonts w:ascii="黑体" w:hAnsi="黑体" w:eastAsia="黑体"/>
          <w:b/>
          <w:sz w:val="28"/>
        </w:rPr>
      </w:pPr>
      <w:r>
        <w:rPr>
          <w:rFonts w:ascii="黑体" w:hAnsi="黑体" w:eastAsia="黑体"/>
          <w:b/>
          <w:sz w:val="28"/>
        </w:rPr>
        <w:t>2</w:t>
      </w:r>
      <w:r>
        <w:rPr>
          <w:rFonts w:hint="eastAsia" w:ascii="黑体" w:hAnsi="黑体" w:eastAsia="黑体"/>
          <w:b/>
          <w:sz w:val="28"/>
          <w:lang w:eastAsia="zh-Hans"/>
        </w:rPr>
        <w:t>.</w:t>
      </w:r>
      <w:r>
        <w:rPr>
          <w:rFonts w:hint="eastAsia" w:ascii="黑体" w:hAnsi="黑体" w:eastAsia="黑体"/>
          <w:b/>
          <w:sz w:val="28"/>
        </w:rPr>
        <w:t>专任教师</w:t>
      </w:r>
    </w:p>
    <w:p>
      <w:pPr>
        <w:spacing w:line="500" w:lineRule="exact"/>
        <w:ind w:firstLine="480" w:firstLineChars="200"/>
        <w:rPr>
          <w:rFonts w:ascii="黑体" w:hAnsi="黑体" w:eastAsia="黑体"/>
          <w:b/>
          <w:sz w:val="28"/>
        </w:rPr>
      </w:pPr>
      <w:r>
        <w:rPr>
          <w:rFonts w:hint="eastAsia" w:ascii="宋体" w:hAnsi="宋体"/>
          <w:bCs/>
          <w:sz w:val="24"/>
          <w:szCs w:val="24"/>
        </w:rPr>
        <w:t>专任教师应具有高校教师资格；有理想信念、有道德情操、有扎实学识、有仁爱之心；具有旅游管理、国际贸易、工商管理、计算机科学技术等相关专业本科及以上学历；具有扎实的本专业相关理论功底和实践能力；具有较强信息化教学能力，能够开展课程教学改革和科学研究；有每5年累计不少于6个月的企业实践经历。</w:t>
      </w:r>
    </w:p>
    <w:p>
      <w:pPr>
        <w:ind w:firstLine="480" w:firstLineChars="200"/>
        <w:rPr>
          <w:sz w:val="24"/>
        </w:rPr>
      </w:pPr>
      <w:r>
        <w:rPr>
          <w:rFonts w:hint="eastAsia"/>
          <w:sz w:val="24"/>
        </w:rPr>
        <w:t>（1）专业带头人</w:t>
      </w:r>
    </w:p>
    <w:p>
      <w:pPr>
        <w:spacing w:line="360" w:lineRule="auto"/>
        <w:ind w:firstLine="480" w:firstLineChars="200"/>
        <w:rPr>
          <w:sz w:val="24"/>
        </w:rPr>
      </w:pPr>
      <w:r>
        <w:rPr>
          <w:rFonts w:hint="eastAsia" w:ascii="宋体" w:hAnsi="宋体"/>
          <w:bCs/>
          <w:sz w:val="24"/>
          <w:szCs w:val="24"/>
        </w:rPr>
        <w:t>专业带头人原则上应具有副高及以上职称，能够较好地把握国内外旅游管理行业、专业发展，能广泛联系行业企业，了解行业企业对本专业人才的需求实际、教学设计、专业研究能力强，组织开展教科研工作能力强，在本区域或本领域具有一定专业影响力。</w:t>
      </w:r>
    </w:p>
    <w:p>
      <w:pPr>
        <w:numPr>
          <w:ilvl w:val="0"/>
          <w:numId w:val="3"/>
        </w:numPr>
        <w:ind w:firstLine="480" w:firstLineChars="200"/>
        <w:rPr>
          <w:sz w:val="24"/>
        </w:rPr>
      </w:pPr>
      <w:r>
        <w:rPr>
          <w:rFonts w:hint="eastAsia"/>
          <w:sz w:val="24"/>
        </w:rPr>
        <w:t>双师素质与骨干教师</w:t>
      </w:r>
    </w:p>
    <w:p>
      <w:pPr>
        <w:keepNext/>
        <w:keepLines/>
        <w:spacing w:line="360" w:lineRule="auto"/>
        <w:ind w:firstLine="480" w:firstLineChars="200"/>
        <w:outlineLvl w:val="2"/>
        <w:rPr>
          <w:sz w:val="24"/>
        </w:rPr>
      </w:pPr>
      <w:r>
        <w:rPr>
          <w:rFonts w:hint="eastAsia"/>
          <w:sz w:val="24"/>
        </w:rPr>
        <w:t>本专业拥有专任教师15人，其中副教授2人、讲师6人，助教7人，讲师以上职称教师占专任教师总数的49%。旅游管理专业专职教师全部为本科以上学历，其中硕士学位8人，在读硕士13人，以上专任教师人数占教师总人数的60%，有2名专业带头人和3名专业骨干教师。</w:t>
      </w:r>
    </w:p>
    <w:p>
      <w:pPr>
        <w:ind w:firstLine="562" w:firstLineChars="200"/>
        <w:outlineLvl w:val="2"/>
        <w:rPr>
          <w:rFonts w:ascii="黑体" w:hAnsi="黑体" w:eastAsia="黑体"/>
          <w:b/>
          <w:sz w:val="28"/>
        </w:rPr>
      </w:pPr>
      <w:r>
        <w:rPr>
          <w:rFonts w:hint="eastAsia" w:ascii="黑体" w:hAnsi="黑体" w:eastAsia="黑体"/>
          <w:b/>
          <w:sz w:val="28"/>
        </w:rPr>
        <w:t>3.兼职教师</w:t>
      </w:r>
    </w:p>
    <w:p>
      <w:pPr>
        <w:spacing w:line="360" w:lineRule="auto"/>
        <w:ind w:firstLine="480" w:firstLineChars="200"/>
        <w:outlineLvl w:val="2"/>
        <w:rPr>
          <w:rFonts w:ascii="宋体" w:hAnsi="宋体"/>
          <w:sz w:val="24"/>
          <w:szCs w:val="24"/>
        </w:rPr>
      </w:pPr>
      <w:r>
        <w:rPr>
          <w:rFonts w:hint="eastAsia" w:ascii="宋体" w:hAnsi="宋体"/>
          <w:bCs/>
          <w:sz w:val="24"/>
          <w:szCs w:val="24"/>
        </w:rPr>
        <w:t>主要从当地旅游机构聘任，具备良好的思想政治素质、职业道德和工匠</w:t>
      </w:r>
      <w:r>
        <w:rPr>
          <w:rFonts w:hint="eastAsia" w:ascii="宋体" w:hAnsi="宋体"/>
          <w:sz w:val="24"/>
          <w:szCs w:val="24"/>
        </w:rPr>
        <w:t>精神，</w:t>
      </w:r>
      <w:r>
        <w:rPr>
          <w:rFonts w:hint="eastAsia" w:ascii="宋体" w:hAnsi="宋体"/>
          <w:bCs/>
          <w:sz w:val="24"/>
          <w:szCs w:val="24"/>
        </w:rPr>
        <w:t>具有扎实的</w:t>
      </w:r>
      <w:r>
        <w:rPr>
          <w:rFonts w:ascii="宋体" w:hAnsi="宋体"/>
          <w:bCs/>
          <w:sz w:val="24"/>
          <w:szCs w:val="24"/>
        </w:rPr>
        <w:t>…</w:t>
      </w:r>
      <w:r>
        <w:rPr>
          <w:rFonts w:hint="eastAsia" w:ascii="宋体" w:hAnsi="宋体"/>
          <w:bCs/>
          <w:sz w:val="24"/>
          <w:szCs w:val="24"/>
        </w:rPr>
        <w:t>专业知识和丰富的的实际工作经验，具有中级及以</w:t>
      </w:r>
      <w:r>
        <w:rPr>
          <w:rFonts w:hint="eastAsia" w:ascii="宋体" w:hAnsi="宋体"/>
          <w:sz w:val="24"/>
          <w:szCs w:val="24"/>
        </w:rPr>
        <w:t>上相关专业职称，能承担专业课程教学、实习实训指导和学生职业发展规划指导等教学任务。</w:t>
      </w:r>
    </w:p>
    <w:p>
      <w:pPr>
        <w:keepNext/>
        <w:keepLines/>
        <w:spacing w:line="500" w:lineRule="exact"/>
        <w:ind w:firstLine="562" w:firstLineChars="200"/>
        <w:outlineLvl w:val="1"/>
        <w:rPr>
          <w:rFonts w:ascii="Arial" w:hAnsi="Arial" w:eastAsia="黑体"/>
          <w:b/>
          <w:bCs/>
          <w:color w:val="000000"/>
          <w:sz w:val="28"/>
          <w:szCs w:val="28"/>
        </w:rPr>
      </w:pPr>
      <w:bookmarkStart w:id="184" w:name="_Toc22392"/>
      <w:bookmarkStart w:id="185" w:name="_Toc20242"/>
      <w:bookmarkStart w:id="186" w:name="_Toc7219"/>
      <w:bookmarkStart w:id="187" w:name="_Toc46303728"/>
      <w:bookmarkStart w:id="188" w:name="_Toc9862"/>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184"/>
      <w:bookmarkEnd w:id="185"/>
      <w:bookmarkEnd w:id="186"/>
      <w:bookmarkEnd w:id="187"/>
      <w:bookmarkEnd w:id="188"/>
    </w:p>
    <w:p>
      <w:pPr>
        <w:ind w:firstLine="562" w:firstLineChars="200"/>
        <w:rPr>
          <w:rFonts w:ascii="黑体" w:hAnsi="黑体" w:eastAsia="黑体"/>
          <w:b/>
          <w:sz w:val="28"/>
        </w:rPr>
      </w:pPr>
      <w:bookmarkStart w:id="189" w:name="_Toc407697923"/>
      <w:bookmarkStart w:id="190" w:name="_Toc405393407"/>
      <w:bookmarkStart w:id="191" w:name="_Toc407696165"/>
      <w:r>
        <w:rPr>
          <w:rFonts w:hint="eastAsia" w:ascii="黑体" w:hAnsi="黑体" w:eastAsia="黑体"/>
          <w:b/>
          <w:sz w:val="28"/>
        </w:rPr>
        <w:t>1.专业教室基本条件</w:t>
      </w:r>
    </w:p>
    <w:p>
      <w:pPr>
        <w:spacing w:line="360" w:lineRule="auto"/>
        <w:ind w:firstLine="480" w:firstLineChars="200"/>
        <w:rPr>
          <w:rFonts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pPr>
        <w:ind w:firstLine="562" w:firstLineChars="200"/>
        <w:rPr>
          <w:rFonts w:ascii="黑体" w:hAnsi="黑体" w:eastAsia="黑体"/>
          <w:b/>
          <w:sz w:val="28"/>
        </w:rPr>
      </w:pPr>
      <w:r>
        <w:rPr>
          <w:rFonts w:hint="eastAsia" w:ascii="黑体" w:hAnsi="黑体" w:eastAsia="黑体"/>
          <w:b/>
          <w:sz w:val="28"/>
        </w:rPr>
        <w:t>2.校内实践教学条件</w:t>
      </w:r>
      <w:bookmarkEnd w:id="189"/>
      <w:bookmarkEnd w:id="190"/>
      <w:bookmarkEnd w:id="191"/>
    </w:p>
    <w:p>
      <w:pPr>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校内实训室</w:t>
      </w:r>
    </w:p>
    <w:p>
      <w:pPr>
        <w:spacing w:line="360" w:lineRule="auto"/>
        <w:ind w:firstLine="480" w:firstLineChars="200"/>
        <w:rPr>
          <w:rFonts w:ascii="宋体" w:hAnsi="宋体"/>
          <w:sz w:val="24"/>
          <w:szCs w:val="24"/>
        </w:rPr>
      </w:pPr>
      <w:r>
        <w:rPr>
          <w:rFonts w:hint="eastAsia" w:ascii="宋体" w:hAnsi="宋体"/>
          <w:sz w:val="24"/>
          <w:szCs w:val="24"/>
        </w:rPr>
        <w:t xml:space="preserve">实训室设备都是按照旅游管理专业电脑设备相应的标准及规格购置的，完全满足旅游管理订单班学生实训需求。同时旅游管理专业培训室拥有先进的多媒体教学设施、可以满足实训期间的培训、会议需求，为实训教学提供了良好条件。 </w:t>
      </w:r>
    </w:p>
    <w:p>
      <w:pPr>
        <w:spacing w:line="360" w:lineRule="auto"/>
        <w:ind w:firstLine="480" w:firstLineChars="200"/>
        <w:rPr>
          <w:rFonts w:ascii="宋体" w:hAnsi="宋体"/>
          <w:sz w:val="24"/>
          <w:szCs w:val="24"/>
        </w:rPr>
      </w:pPr>
      <w:r>
        <w:rPr>
          <w:rFonts w:hint="eastAsia" w:ascii="宋体" w:hAnsi="宋体"/>
          <w:sz w:val="24"/>
          <w:szCs w:val="24"/>
        </w:rPr>
        <w:t xml:space="preserve">学院为旅游管理专业的各个实训室配备了各种教学仪器设备和软件系统，充分满足了教学需要，保证了实验、实训开出率达到100%。实训室的设备和软件系统能够及时更新，保证了仪器设备的先进性。如旅游管理专业的“浙科旅游管理模拟系统” 从2008年购置以来经过多次升级，现在使用的是最新版本。仪器设备由专人负责维护，确保了设备的完好率始终保持在98%以上，提高了教学仪器设备的利用率。 </w:t>
      </w:r>
    </w:p>
    <w:p>
      <w:pPr>
        <w:spacing w:line="360" w:lineRule="auto"/>
        <w:ind w:firstLine="480" w:firstLineChars="200"/>
        <w:rPr>
          <w:rFonts w:ascii="宋体" w:hAnsi="宋体"/>
          <w:sz w:val="24"/>
          <w:szCs w:val="24"/>
        </w:rPr>
      </w:pPr>
    </w:p>
    <w:p>
      <w:pPr>
        <w:spacing w:line="500" w:lineRule="exact"/>
        <w:ind w:firstLine="482" w:firstLineChars="2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5"/>
        <w:tblW w:w="11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913"/>
        <w:gridCol w:w="1489"/>
        <w:gridCol w:w="1560"/>
        <w:gridCol w:w="1560"/>
        <w:gridCol w:w="177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序号</w:t>
            </w:r>
          </w:p>
        </w:tc>
        <w:tc>
          <w:tcPr>
            <w:tcW w:w="1913" w:type="dxa"/>
            <w:shd w:val="clear" w:color="auto" w:fill="auto"/>
            <w:vAlign w:val="center"/>
          </w:tcPr>
          <w:p>
            <w:pPr>
              <w:jc w:val="center"/>
              <w:rPr>
                <w:rFonts w:ascii="宋体" w:hAnsi="宋体"/>
                <w:b/>
                <w:bCs/>
                <w:sz w:val="18"/>
                <w:szCs w:val="18"/>
              </w:rPr>
            </w:pPr>
            <w:r>
              <w:rPr>
                <w:rFonts w:hint="eastAsia" w:ascii="宋体" w:hAnsi="宋体"/>
                <w:b/>
                <w:bCs/>
                <w:sz w:val="18"/>
                <w:szCs w:val="18"/>
              </w:rPr>
              <w:t>校内实训室名称</w:t>
            </w:r>
          </w:p>
        </w:tc>
        <w:tc>
          <w:tcPr>
            <w:tcW w:w="1489" w:type="dxa"/>
            <w:shd w:val="clear" w:color="auto" w:fill="auto"/>
            <w:vAlign w:val="center"/>
          </w:tcPr>
          <w:p>
            <w:pPr>
              <w:jc w:val="center"/>
              <w:rPr>
                <w:rFonts w:ascii="宋体" w:hAnsi="宋体"/>
                <w:b/>
                <w:bCs/>
                <w:sz w:val="18"/>
                <w:szCs w:val="18"/>
              </w:rPr>
            </w:pPr>
            <w:r>
              <w:rPr>
                <w:rFonts w:hint="eastAsia" w:ascii="宋体" w:hAnsi="宋体"/>
                <w:b/>
                <w:bCs/>
                <w:sz w:val="18"/>
                <w:szCs w:val="18"/>
              </w:rPr>
              <w:t>主要设备</w:t>
            </w:r>
          </w:p>
        </w:tc>
        <w:tc>
          <w:tcPr>
            <w:tcW w:w="1560" w:type="dxa"/>
          </w:tcPr>
          <w:p>
            <w:pPr>
              <w:jc w:val="center"/>
              <w:rPr>
                <w:rFonts w:ascii="宋体" w:hAnsi="宋体"/>
                <w:b/>
                <w:bCs/>
                <w:sz w:val="18"/>
                <w:szCs w:val="18"/>
              </w:rPr>
            </w:pPr>
            <w:r>
              <w:rPr>
                <w:rFonts w:hint="eastAsia" w:ascii="宋体" w:hAnsi="宋体"/>
                <w:b/>
                <w:bCs/>
                <w:sz w:val="18"/>
                <w:szCs w:val="18"/>
              </w:rPr>
              <w:t>数量（人/工位）</w:t>
            </w:r>
          </w:p>
        </w:tc>
        <w:tc>
          <w:tcPr>
            <w:tcW w:w="1560" w:type="dxa"/>
            <w:shd w:val="clear" w:color="auto" w:fill="auto"/>
            <w:vAlign w:val="center"/>
          </w:tcPr>
          <w:p>
            <w:pPr>
              <w:jc w:val="center"/>
              <w:rPr>
                <w:rFonts w:ascii="宋体" w:hAnsi="宋体"/>
                <w:b/>
                <w:bCs/>
                <w:sz w:val="18"/>
                <w:szCs w:val="18"/>
              </w:rPr>
            </w:pPr>
            <w:r>
              <w:rPr>
                <w:rFonts w:hint="eastAsia" w:ascii="宋体" w:hAnsi="宋体"/>
                <w:b/>
                <w:bCs/>
                <w:sz w:val="18"/>
                <w:szCs w:val="18"/>
              </w:rPr>
              <w:t>主要功能</w:t>
            </w:r>
          </w:p>
        </w:tc>
        <w:tc>
          <w:tcPr>
            <w:tcW w:w="1770" w:type="dxa"/>
            <w:shd w:val="clear" w:color="auto" w:fill="auto"/>
            <w:vAlign w:val="center"/>
          </w:tcPr>
          <w:p>
            <w:pPr>
              <w:jc w:val="center"/>
              <w:rPr>
                <w:rFonts w:ascii="宋体" w:hAnsi="宋体"/>
                <w:b/>
                <w:bCs/>
                <w:sz w:val="18"/>
                <w:szCs w:val="18"/>
              </w:rPr>
            </w:pPr>
            <w:r>
              <w:rPr>
                <w:rFonts w:hint="eastAsia" w:ascii="宋体" w:hAnsi="宋体"/>
                <w:b/>
                <w:bCs/>
                <w:sz w:val="18"/>
                <w:szCs w:val="18"/>
              </w:rPr>
              <w:t>适用课程</w:t>
            </w:r>
          </w:p>
        </w:tc>
        <w:tc>
          <w:tcPr>
            <w:tcW w:w="2268" w:type="dxa"/>
            <w:shd w:val="clear" w:color="auto" w:fill="auto"/>
            <w:vAlign w:val="center"/>
          </w:tcPr>
          <w:p>
            <w:pPr>
              <w:jc w:val="center"/>
              <w:rPr>
                <w:rFonts w:ascii="宋体" w:hAnsi="宋体"/>
                <w:b/>
                <w:bCs/>
                <w:sz w:val="18"/>
                <w:szCs w:val="18"/>
              </w:rPr>
            </w:pPr>
            <w:r>
              <w:rPr>
                <w:rFonts w:hint="eastAsia" w:ascii="宋体" w:hAnsi="宋体"/>
                <w:b/>
                <w:bCs/>
                <w:sz w:val="18"/>
                <w:szCs w:val="18"/>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1</w:t>
            </w:r>
          </w:p>
        </w:tc>
        <w:tc>
          <w:tcPr>
            <w:tcW w:w="1913" w:type="dxa"/>
            <w:shd w:val="clear" w:color="auto" w:fill="auto"/>
          </w:tcPr>
          <w:p>
            <w:pPr>
              <w:jc w:val="center"/>
              <w:rPr>
                <w:rFonts w:ascii="宋体" w:hAnsi="宋体"/>
                <w:b/>
                <w:bCs/>
                <w:sz w:val="18"/>
                <w:szCs w:val="18"/>
              </w:rPr>
            </w:pPr>
            <w:r>
              <w:rPr>
                <w:rFonts w:hint="eastAsia" w:ascii="宋体" w:hAnsi="宋体"/>
                <w:b/>
                <w:bCs/>
                <w:sz w:val="18"/>
                <w:szCs w:val="18"/>
              </w:rPr>
              <w:t>酒店实训室</w:t>
            </w:r>
          </w:p>
        </w:tc>
        <w:tc>
          <w:tcPr>
            <w:tcW w:w="1489" w:type="dxa"/>
            <w:shd w:val="clear" w:color="auto" w:fill="auto"/>
          </w:tcPr>
          <w:p>
            <w:pPr>
              <w:jc w:val="center"/>
              <w:rPr>
                <w:rFonts w:ascii="宋体" w:hAnsi="宋体"/>
                <w:b/>
                <w:bCs/>
                <w:sz w:val="18"/>
                <w:szCs w:val="18"/>
              </w:rPr>
            </w:pPr>
            <w:r>
              <w:rPr>
                <w:rFonts w:hint="eastAsia" w:ascii="宋体" w:hAnsi="宋体" w:eastAsia="华文宋体"/>
                <w:b/>
                <w:bCs/>
                <w:sz w:val="18"/>
                <w:szCs w:val="18"/>
              </w:rPr>
              <w:t>中餐实训设施</w:t>
            </w:r>
          </w:p>
        </w:tc>
        <w:tc>
          <w:tcPr>
            <w:tcW w:w="1560" w:type="dxa"/>
          </w:tcPr>
          <w:p>
            <w:pPr>
              <w:jc w:val="center"/>
              <w:rPr>
                <w:rFonts w:ascii="宋体" w:hAnsi="宋体"/>
                <w:b/>
                <w:bCs/>
                <w:sz w:val="18"/>
                <w:szCs w:val="18"/>
              </w:rPr>
            </w:pPr>
            <w:r>
              <w:rPr>
                <w:rFonts w:hint="eastAsia" w:ascii="宋体" w:hAnsi="宋体" w:eastAsia="华文宋体"/>
                <w:b/>
                <w:bCs/>
                <w:sz w:val="18"/>
                <w:szCs w:val="18"/>
              </w:rPr>
              <w:t>30</w:t>
            </w:r>
          </w:p>
        </w:tc>
        <w:tc>
          <w:tcPr>
            <w:tcW w:w="1560" w:type="dxa"/>
            <w:shd w:val="clear" w:color="auto" w:fill="auto"/>
          </w:tcPr>
          <w:p>
            <w:pPr>
              <w:jc w:val="center"/>
              <w:rPr>
                <w:rFonts w:ascii="宋体" w:hAnsi="宋体"/>
                <w:b/>
                <w:bCs/>
                <w:sz w:val="18"/>
                <w:szCs w:val="18"/>
              </w:rPr>
            </w:pPr>
            <w:r>
              <w:rPr>
                <w:rFonts w:hint="eastAsia" w:ascii="宋体" w:hAnsi="宋体" w:eastAsia="华文宋体"/>
                <w:b/>
                <w:bCs/>
                <w:sz w:val="18"/>
                <w:szCs w:val="18"/>
              </w:rPr>
              <w:t>提供中餐摆台操作</w:t>
            </w:r>
          </w:p>
        </w:tc>
        <w:tc>
          <w:tcPr>
            <w:tcW w:w="1770" w:type="dxa"/>
            <w:shd w:val="clear" w:color="auto" w:fill="auto"/>
          </w:tcPr>
          <w:p>
            <w:pPr>
              <w:jc w:val="center"/>
              <w:rPr>
                <w:rFonts w:ascii="宋体" w:hAnsi="宋体"/>
                <w:b/>
                <w:bCs/>
                <w:sz w:val="18"/>
                <w:szCs w:val="18"/>
              </w:rPr>
            </w:pPr>
            <w:r>
              <w:rPr>
                <w:rFonts w:hint="eastAsia" w:ascii="宋体" w:hAnsi="宋体" w:eastAsia="华文宋体"/>
                <w:b/>
                <w:bCs/>
                <w:sz w:val="18"/>
                <w:szCs w:val="18"/>
              </w:rPr>
              <w:t>餐饮实训课</w:t>
            </w:r>
          </w:p>
        </w:tc>
        <w:tc>
          <w:tcPr>
            <w:tcW w:w="2268" w:type="dxa"/>
            <w:shd w:val="clear" w:color="auto" w:fill="auto"/>
          </w:tcPr>
          <w:p>
            <w:pPr>
              <w:jc w:val="center"/>
              <w:rPr>
                <w:rFonts w:ascii="宋体" w:hAnsi="宋体"/>
                <w:b/>
                <w:bCs/>
                <w:sz w:val="18"/>
                <w:szCs w:val="18"/>
              </w:rPr>
            </w:pPr>
            <w:r>
              <w:rPr>
                <w:rFonts w:hint="eastAsia" w:ascii="宋体" w:hAnsi="宋体" w:eastAsia="华文宋体"/>
                <w:b/>
                <w:bCs/>
                <w:sz w:val="18"/>
                <w:szCs w:val="18"/>
              </w:rPr>
              <w:t>酒店管理师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2</w:t>
            </w:r>
          </w:p>
        </w:tc>
        <w:tc>
          <w:tcPr>
            <w:tcW w:w="1913" w:type="dxa"/>
            <w:shd w:val="clear" w:color="auto" w:fill="auto"/>
          </w:tcPr>
          <w:p>
            <w:pPr>
              <w:jc w:val="center"/>
              <w:rPr>
                <w:rFonts w:ascii="宋体" w:hAnsi="宋体"/>
                <w:b/>
                <w:bCs/>
                <w:sz w:val="18"/>
                <w:szCs w:val="18"/>
              </w:rPr>
            </w:pPr>
            <w:r>
              <w:rPr>
                <w:rFonts w:hint="eastAsia" w:ascii="宋体" w:hAnsi="宋体"/>
                <w:b/>
                <w:bCs/>
                <w:sz w:val="18"/>
                <w:szCs w:val="18"/>
              </w:rPr>
              <w:t>导游实训室</w:t>
            </w:r>
          </w:p>
        </w:tc>
        <w:tc>
          <w:tcPr>
            <w:tcW w:w="1489" w:type="dxa"/>
            <w:shd w:val="clear" w:color="auto" w:fill="auto"/>
          </w:tcPr>
          <w:p>
            <w:pPr>
              <w:jc w:val="center"/>
              <w:rPr>
                <w:rFonts w:ascii="宋体" w:hAnsi="宋体"/>
                <w:b/>
                <w:bCs/>
                <w:sz w:val="18"/>
                <w:szCs w:val="18"/>
              </w:rPr>
            </w:pPr>
            <w:r>
              <w:rPr>
                <w:rFonts w:hint="eastAsia" w:ascii="宋体" w:hAnsi="宋体"/>
                <w:b/>
                <w:bCs/>
                <w:sz w:val="18"/>
                <w:szCs w:val="18"/>
              </w:rPr>
              <w:t>电脑、多媒体</w:t>
            </w:r>
          </w:p>
        </w:tc>
        <w:tc>
          <w:tcPr>
            <w:tcW w:w="1560" w:type="dxa"/>
          </w:tcPr>
          <w:p>
            <w:pPr>
              <w:jc w:val="center"/>
              <w:rPr>
                <w:rFonts w:ascii="宋体" w:hAnsi="宋体"/>
                <w:b/>
                <w:bCs/>
                <w:sz w:val="18"/>
                <w:szCs w:val="18"/>
              </w:rPr>
            </w:pPr>
            <w:r>
              <w:rPr>
                <w:rFonts w:hint="eastAsia" w:ascii="宋体" w:hAnsi="宋体" w:eastAsia="华文宋体"/>
                <w:b/>
                <w:bCs/>
                <w:sz w:val="18"/>
                <w:szCs w:val="18"/>
              </w:rPr>
              <w:t>30</w:t>
            </w:r>
          </w:p>
        </w:tc>
        <w:tc>
          <w:tcPr>
            <w:tcW w:w="1560" w:type="dxa"/>
            <w:shd w:val="clear" w:color="auto" w:fill="auto"/>
          </w:tcPr>
          <w:p>
            <w:pPr>
              <w:jc w:val="center"/>
              <w:rPr>
                <w:rFonts w:ascii="宋体" w:hAnsi="宋体"/>
                <w:b/>
                <w:bCs/>
                <w:sz w:val="18"/>
                <w:szCs w:val="18"/>
              </w:rPr>
            </w:pPr>
            <w:r>
              <w:rPr>
                <w:rFonts w:hint="eastAsia" w:ascii="宋体" w:hAnsi="宋体"/>
                <w:b/>
                <w:bCs/>
                <w:sz w:val="18"/>
                <w:szCs w:val="18"/>
              </w:rPr>
              <w:t>提供导游讲解</w:t>
            </w:r>
          </w:p>
        </w:tc>
        <w:tc>
          <w:tcPr>
            <w:tcW w:w="1770" w:type="dxa"/>
            <w:shd w:val="clear" w:color="auto" w:fill="auto"/>
          </w:tcPr>
          <w:p>
            <w:pPr>
              <w:jc w:val="center"/>
              <w:rPr>
                <w:rFonts w:ascii="宋体" w:hAnsi="宋体"/>
                <w:b/>
                <w:bCs/>
                <w:sz w:val="18"/>
                <w:szCs w:val="18"/>
              </w:rPr>
            </w:pPr>
            <w:r>
              <w:rPr>
                <w:rFonts w:hint="eastAsia" w:ascii="宋体" w:hAnsi="宋体" w:eastAsia="华文宋体"/>
                <w:b/>
                <w:bCs/>
                <w:sz w:val="18"/>
                <w:szCs w:val="18"/>
              </w:rPr>
              <w:t>模拟现场导游</w:t>
            </w:r>
          </w:p>
        </w:tc>
        <w:tc>
          <w:tcPr>
            <w:tcW w:w="2268" w:type="dxa"/>
            <w:shd w:val="clear" w:color="auto" w:fill="auto"/>
          </w:tcPr>
          <w:p>
            <w:pPr>
              <w:jc w:val="center"/>
              <w:rPr>
                <w:rFonts w:ascii="宋体" w:hAnsi="宋体"/>
                <w:b/>
                <w:bCs/>
                <w:sz w:val="18"/>
                <w:szCs w:val="18"/>
              </w:rPr>
            </w:pPr>
            <w:r>
              <w:rPr>
                <w:rFonts w:hint="eastAsia" w:ascii="宋体" w:hAnsi="宋体" w:eastAsia="华文宋体"/>
                <w:b/>
                <w:bCs/>
                <w:sz w:val="18"/>
                <w:szCs w:val="18"/>
              </w:rPr>
              <w:t>导游证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pPr>
              <w:jc w:val="center"/>
              <w:rPr>
                <w:rFonts w:ascii="宋体" w:hAnsi="宋体"/>
                <w:b/>
                <w:bCs/>
                <w:sz w:val="18"/>
                <w:szCs w:val="18"/>
              </w:rPr>
            </w:pPr>
            <w:r>
              <w:rPr>
                <w:rFonts w:hint="eastAsia" w:ascii="宋体" w:hAnsi="宋体"/>
                <w:b/>
                <w:bCs/>
                <w:sz w:val="18"/>
                <w:szCs w:val="18"/>
              </w:rPr>
              <w:t>3</w:t>
            </w:r>
          </w:p>
        </w:tc>
        <w:tc>
          <w:tcPr>
            <w:tcW w:w="1913" w:type="dxa"/>
            <w:shd w:val="clear" w:color="auto" w:fill="auto"/>
          </w:tcPr>
          <w:p>
            <w:pPr>
              <w:jc w:val="center"/>
              <w:rPr>
                <w:rFonts w:ascii="宋体" w:hAnsi="宋体"/>
                <w:b/>
                <w:bCs/>
                <w:sz w:val="18"/>
                <w:szCs w:val="18"/>
              </w:rPr>
            </w:pPr>
            <w:r>
              <w:rPr>
                <w:rFonts w:hint="eastAsia" w:ascii="宋体" w:hAnsi="宋体"/>
                <w:b/>
                <w:bCs/>
                <w:sz w:val="18"/>
                <w:szCs w:val="18"/>
              </w:rPr>
              <w:t>形体房</w:t>
            </w:r>
          </w:p>
        </w:tc>
        <w:tc>
          <w:tcPr>
            <w:tcW w:w="1489" w:type="dxa"/>
            <w:shd w:val="clear" w:color="auto" w:fill="auto"/>
          </w:tcPr>
          <w:p>
            <w:pPr>
              <w:jc w:val="center"/>
              <w:rPr>
                <w:rFonts w:ascii="宋体" w:hAnsi="宋体"/>
                <w:b/>
                <w:bCs/>
                <w:sz w:val="18"/>
                <w:szCs w:val="18"/>
              </w:rPr>
            </w:pPr>
            <w:r>
              <w:rPr>
                <w:rFonts w:hint="eastAsia" w:ascii="宋体" w:hAnsi="宋体"/>
                <w:b/>
                <w:bCs/>
                <w:sz w:val="18"/>
                <w:szCs w:val="18"/>
              </w:rPr>
              <w:t>形体教室</w:t>
            </w:r>
          </w:p>
        </w:tc>
        <w:tc>
          <w:tcPr>
            <w:tcW w:w="1560" w:type="dxa"/>
          </w:tcPr>
          <w:p>
            <w:pPr>
              <w:jc w:val="center"/>
              <w:rPr>
                <w:rFonts w:ascii="宋体" w:hAnsi="宋体"/>
                <w:b/>
                <w:bCs/>
                <w:sz w:val="18"/>
                <w:szCs w:val="18"/>
              </w:rPr>
            </w:pPr>
            <w:r>
              <w:rPr>
                <w:rFonts w:hint="eastAsia" w:ascii="宋体" w:hAnsi="宋体"/>
                <w:b/>
                <w:bCs/>
                <w:sz w:val="18"/>
                <w:szCs w:val="18"/>
              </w:rPr>
              <w:t>40</w:t>
            </w:r>
          </w:p>
        </w:tc>
        <w:tc>
          <w:tcPr>
            <w:tcW w:w="1560" w:type="dxa"/>
            <w:shd w:val="clear" w:color="auto" w:fill="auto"/>
          </w:tcPr>
          <w:p>
            <w:pPr>
              <w:jc w:val="center"/>
              <w:rPr>
                <w:rFonts w:ascii="宋体" w:hAnsi="宋体"/>
                <w:b/>
                <w:bCs/>
                <w:sz w:val="18"/>
                <w:szCs w:val="18"/>
              </w:rPr>
            </w:pPr>
            <w:r>
              <w:rPr>
                <w:rFonts w:hint="eastAsia" w:ascii="宋体" w:hAnsi="宋体"/>
                <w:b/>
                <w:bCs/>
                <w:sz w:val="18"/>
                <w:szCs w:val="18"/>
              </w:rPr>
              <w:t>锻炼学生的形体和形象</w:t>
            </w:r>
          </w:p>
        </w:tc>
        <w:tc>
          <w:tcPr>
            <w:tcW w:w="1770" w:type="dxa"/>
            <w:shd w:val="clear" w:color="auto" w:fill="auto"/>
          </w:tcPr>
          <w:p>
            <w:pPr>
              <w:jc w:val="center"/>
              <w:rPr>
                <w:rFonts w:ascii="宋体" w:hAnsi="宋体"/>
                <w:b/>
                <w:bCs/>
                <w:sz w:val="18"/>
                <w:szCs w:val="18"/>
              </w:rPr>
            </w:pPr>
            <w:r>
              <w:rPr>
                <w:rFonts w:hint="eastAsia" w:ascii="宋体" w:hAnsi="宋体"/>
                <w:b/>
                <w:bCs/>
                <w:sz w:val="18"/>
                <w:szCs w:val="18"/>
              </w:rPr>
              <w:t>酒店服务礼仪、旅游服务礼仪</w:t>
            </w:r>
          </w:p>
        </w:tc>
        <w:tc>
          <w:tcPr>
            <w:tcW w:w="2268" w:type="dxa"/>
            <w:shd w:val="clear" w:color="auto" w:fill="auto"/>
          </w:tcPr>
          <w:p>
            <w:pPr>
              <w:jc w:val="center"/>
              <w:rPr>
                <w:rFonts w:ascii="宋体" w:hAnsi="宋体"/>
                <w:b/>
                <w:bCs/>
                <w:sz w:val="18"/>
                <w:szCs w:val="18"/>
              </w:rPr>
            </w:pPr>
            <w:r>
              <w:rPr>
                <w:rFonts w:hint="eastAsia" w:ascii="宋体" w:hAnsi="宋体"/>
                <w:b/>
                <w:bCs/>
                <w:sz w:val="18"/>
                <w:szCs w:val="18"/>
              </w:rPr>
              <w:t>酒店管理、旅游管理礼仪培训</w:t>
            </w:r>
          </w:p>
        </w:tc>
      </w:tr>
    </w:tbl>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校内实训基地</w:t>
      </w:r>
    </w:p>
    <w:p>
      <w:pPr>
        <w:spacing w:line="360" w:lineRule="auto"/>
        <w:ind w:firstLine="480" w:firstLineChars="200"/>
        <w:rPr>
          <w:rFonts w:ascii="宋体" w:hAnsi="宋体"/>
          <w:sz w:val="24"/>
          <w:szCs w:val="24"/>
        </w:rPr>
      </w:pPr>
      <w:r>
        <w:rPr>
          <w:rFonts w:hint="eastAsia" w:ascii="宋体" w:hAnsi="宋体"/>
          <w:sz w:val="24"/>
          <w:szCs w:val="24"/>
        </w:rPr>
        <w:t>校内实训基地经费投入有保证，除了财政部门每年拨付的用于实训基地建设的专项经费外，学院每年还从学费收入中提取30%以上用于教学经费，其中就包括设备仪器购置费。</w:t>
      </w:r>
    </w:p>
    <w:p>
      <w:pPr>
        <w:spacing w:line="360" w:lineRule="auto"/>
        <w:ind w:firstLine="480" w:firstLineChars="200"/>
        <w:rPr>
          <w:rFonts w:ascii="宋体" w:hAnsi="宋体"/>
          <w:sz w:val="24"/>
          <w:szCs w:val="24"/>
        </w:rPr>
      </w:pPr>
      <w:r>
        <w:rPr>
          <w:rFonts w:hint="eastAsia" w:ascii="宋体" w:hAnsi="宋体"/>
          <w:sz w:val="24"/>
          <w:szCs w:val="24"/>
        </w:rPr>
        <w:t>在加强校内实训基地建设的同时，旅游管理专</w:t>
      </w:r>
      <w:r>
        <w:rPr>
          <w:rFonts w:hint="eastAsia" w:ascii="等线" w:hAnsi="等线" w:eastAsia="等线" w:cs="等线"/>
          <w:sz w:val="24"/>
          <w:szCs w:val="24"/>
        </w:rPr>
        <w:t>业</w:t>
      </w:r>
      <w:r>
        <w:rPr>
          <w:rFonts w:hint="eastAsia" w:ascii="宋体" w:hAnsi="宋体"/>
          <w:sz w:val="24"/>
          <w:szCs w:val="24"/>
        </w:rPr>
        <w:t>还与青岛希尔顿酒店、青岛市汉卓达酒店、青岛中国国旅等单位签订协议，建立了稳定的校外实训基地，现有长期稳定的校外实训基地达到6个。这些实训基地运行良好，满足了学生专业实训和半年</w:t>
      </w:r>
      <w:r>
        <w:rPr>
          <w:rFonts w:ascii="宋体" w:hAnsi="宋体"/>
          <w:sz w:val="24"/>
          <w:szCs w:val="24"/>
        </w:rPr>
        <w:t>岗位</w:t>
      </w:r>
      <w:r>
        <w:rPr>
          <w:rFonts w:hint="eastAsia" w:ascii="宋体" w:hAnsi="宋体"/>
          <w:sz w:val="24"/>
          <w:szCs w:val="24"/>
        </w:rPr>
        <w:t>实习的需要。</w:t>
      </w:r>
    </w:p>
    <w:p>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tbl>
      <w:tblPr>
        <w:tblStyle w:val="25"/>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75"/>
        <w:gridCol w:w="2658"/>
        <w:gridCol w:w="1887"/>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 w:val="18"/>
                <w:szCs w:val="18"/>
              </w:rPr>
            </w:pPr>
            <w:r>
              <w:rPr>
                <w:rFonts w:hint="eastAsia" w:ascii="宋体" w:hAnsi="宋体"/>
                <w:b/>
                <w:bCs/>
                <w:sz w:val="18"/>
                <w:szCs w:val="18"/>
              </w:rPr>
              <w:t>序号</w:t>
            </w:r>
          </w:p>
        </w:tc>
        <w:tc>
          <w:tcPr>
            <w:tcW w:w="1775" w:type="dxa"/>
            <w:shd w:val="clear" w:color="auto" w:fill="auto"/>
            <w:vAlign w:val="center"/>
          </w:tcPr>
          <w:p>
            <w:pPr>
              <w:jc w:val="center"/>
              <w:rPr>
                <w:rFonts w:ascii="宋体" w:hAnsi="宋体"/>
                <w:b/>
                <w:bCs/>
                <w:sz w:val="18"/>
                <w:szCs w:val="18"/>
              </w:rPr>
            </w:pPr>
            <w:r>
              <w:rPr>
                <w:rFonts w:hint="eastAsia" w:ascii="宋体" w:hAnsi="宋体"/>
                <w:b/>
                <w:bCs/>
                <w:sz w:val="18"/>
                <w:szCs w:val="18"/>
              </w:rPr>
              <w:t>实训基地名称</w:t>
            </w:r>
          </w:p>
        </w:tc>
        <w:tc>
          <w:tcPr>
            <w:tcW w:w="2658" w:type="dxa"/>
            <w:shd w:val="clear" w:color="auto" w:fill="auto"/>
            <w:vAlign w:val="center"/>
          </w:tcPr>
          <w:p>
            <w:pPr>
              <w:jc w:val="center"/>
              <w:rPr>
                <w:rFonts w:ascii="宋体" w:hAnsi="宋体"/>
                <w:b/>
                <w:bCs/>
                <w:sz w:val="18"/>
                <w:szCs w:val="18"/>
              </w:rPr>
            </w:pPr>
            <w:r>
              <w:rPr>
                <w:rFonts w:hint="eastAsia" w:ascii="宋体" w:hAnsi="宋体"/>
                <w:b/>
                <w:bCs/>
                <w:sz w:val="18"/>
                <w:szCs w:val="18"/>
              </w:rPr>
              <w:t>主要实训项目</w:t>
            </w:r>
          </w:p>
        </w:tc>
        <w:tc>
          <w:tcPr>
            <w:tcW w:w="1887" w:type="dxa"/>
            <w:shd w:val="clear" w:color="auto" w:fill="auto"/>
            <w:vAlign w:val="center"/>
          </w:tcPr>
          <w:p>
            <w:pPr>
              <w:jc w:val="center"/>
              <w:rPr>
                <w:rFonts w:ascii="宋体" w:hAnsi="宋体"/>
                <w:b/>
                <w:bCs/>
                <w:sz w:val="18"/>
                <w:szCs w:val="18"/>
              </w:rPr>
            </w:pPr>
            <w:r>
              <w:rPr>
                <w:rFonts w:hint="eastAsia" w:ascii="宋体" w:hAnsi="宋体"/>
                <w:b/>
                <w:bCs/>
                <w:sz w:val="18"/>
                <w:szCs w:val="18"/>
              </w:rPr>
              <w:t>实训设备</w:t>
            </w:r>
          </w:p>
        </w:tc>
        <w:tc>
          <w:tcPr>
            <w:tcW w:w="2655" w:type="dxa"/>
            <w:shd w:val="clear" w:color="auto" w:fill="auto"/>
            <w:vAlign w:val="center"/>
          </w:tcPr>
          <w:p>
            <w:pPr>
              <w:jc w:val="center"/>
              <w:rPr>
                <w:rFonts w:ascii="宋体" w:hAnsi="宋体"/>
                <w:b/>
                <w:bCs/>
                <w:sz w:val="18"/>
                <w:szCs w:val="18"/>
              </w:rPr>
            </w:pPr>
            <w:r>
              <w:rPr>
                <w:rFonts w:hint="eastAsia" w:ascii="宋体" w:hAnsi="宋体"/>
                <w:b/>
                <w:bCs/>
                <w:sz w:val="18"/>
                <w:szCs w:val="18"/>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pPr>
              <w:jc w:val="center"/>
              <w:rPr>
                <w:rFonts w:ascii="宋体" w:hAnsi="宋体"/>
                <w:b/>
                <w:bCs/>
                <w:sz w:val="18"/>
                <w:szCs w:val="18"/>
              </w:rPr>
            </w:pPr>
            <w:r>
              <w:rPr>
                <w:rFonts w:hint="eastAsia" w:ascii="宋体" w:hAnsi="宋体"/>
                <w:b/>
                <w:bCs/>
                <w:sz w:val="18"/>
                <w:szCs w:val="18"/>
              </w:rPr>
              <w:t>1</w:t>
            </w:r>
          </w:p>
        </w:tc>
        <w:tc>
          <w:tcPr>
            <w:tcW w:w="1775" w:type="dxa"/>
            <w:shd w:val="clear" w:color="auto" w:fill="auto"/>
          </w:tcPr>
          <w:p>
            <w:pPr>
              <w:jc w:val="center"/>
              <w:rPr>
                <w:rFonts w:ascii="宋体" w:hAnsi="宋体"/>
                <w:b/>
                <w:bCs/>
                <w:sz w:val="18"/>
                <w:szCs w:val="18"/>
              </w:rPr>
            </w:pPr>
            <w:r>
              <w:rPr>
                <w:rFonts w:hint="eastAsia" w:ascii="宋体" w:hAnsi="宋体"/>
                <w:b/>
                <w:bCs/>
                <w:sz w:val="18"/>
                <w:szCs w:val="18"/>
              </w:rPr>
              <w:t>酒店实训室</w:t>
            </w:r>
          </w:p>
        </w:tc>
        <w:tc>
          <w:tcPr>
            <w:tcW w:w="2658" w:type="dxa"/>
            <w:shd w:val="clear" w:color="auto" w:fill="auto"/>
          </w:tcPr>
          <w:p>
            <w:pPr>
              <w:jc w:val="center"/>
              <w:rPr>
                <w:rFonts w:ascii="宋体" w:hAnsi="宋体"/>
                <w:b/>
                <w:bCs/>
                <w:sz w:val="18"/>
                <w:szCs w:val="18"/>
              </w:rPr>
            </w:pPr>
            <w:r>
              <w:rPr>
                <w:rFonts w:hint="eastAsia" w:ascii="宋体" w:hAnsi="宋体" w:eastAsia="华文宋体"/>
                <w:b/>
                <w:bCs/>
                <w:sz w:val="18"/>
                <w:szCs w:val="18"/>
              </w:rPr>
              <w:t>提供中餐摆台操作</w:t>
            </w:r>
          </w:p>
        </w:tc>
        <w:tc>
          <w:tcPr>
            <w:tcW w:w="1887" w:type="dxa"/>
            <w:shd w:val="clear" w:color="auto" w:fill="auto"/>
          </w:tcPr>
          <w:p>
            <w:pPr>
              <w:jc w:val="center"/>
              <w:rPr>
                <w:rFonts w:ascii="宋体" w:hAnsi="宋体"/>
                <w:b/>
                <w:bCs/>
                <w:sz w:val="18"/>
                <w:szCs w:val="18"/>
              </w:rPr>
            </w:pPr>
            <w:r>
              <w:rPr>
                <w:rFonts w:hint="eastAsia" w:ascii="宋体" w:hAnsi="宋体" w:eastAsia="华文宋体"/>
                <w:b/>
                <w:bCs/>
                <w:sz w:val="18"/>
                <w:szCs w:val="18"/>
              </w:rPr>
              <w:t>中餐实训设施</w:t>
            </w:r>
          </w:p>
        </w:tc>
        <w:tc>
          <w:tcPr>
            <w:tcW w:w="2655" w:type="dxa"/>
            <w:shd w:val="clear" w:color="auto" w:fill="auto"/>
          </w:tcPr>
          <w:p>
            <w:pPr>
              <w:jc w:val="center"/>
              <w:rPr>
                <w:rFonts w:ascii="宋体" w:hAnsi="宋体"/>
                <w:b/>
                <w:bCs/>
                <w:sz w:val="18"/>
                <w:szCs w:val="18"/>
              </w:rPr>
            </w:pPr>
            <w:r>
              <w:rPr>
                <w:rFonts w:hint="eastAsia" w:ascii="宋体" w:hAnsi="宋体" w:eastAsia="华文宋体"/>
                <w:b/>
                <w:bCs/>
                <w:sz w:val="18"/>
                <w:szCs w:val="18"/>
              </w:rPr>
              <w:t>酒店管理师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 w:val="18"/>
                <w:szCs w:val="18"/>
              </w:rPr>
            </w:pPr>
            <w:r>
              <w:rPr>
                <w:rFonts w:hint="eastAsia" w:ascii="宋体" w:hAnsi="宋体"/>
                <w:b/>
                <w:bCs/>
                <w:sz w:val="18"/>
                <w:szCs w:val="18"/>
              </w:rPr>
              <w:t>2</w:t>
            </w:r>
          </w:p>
        </w:tc>
        <w:tc>
          <w:tcPr>
            <w:tcW w:w="1775" w:type="dxa"/>
            <w:shd w:val="clear" w:color="auto" w:fill="auto"/>
          </w:tcPr>
          <w:p>
            <w:pPr>
              <w:jc w:val="center"/>
              <w:rPr>
                <w:rFonts w:ascii="宋体" w:hAnsi="宋体"/>
                <w:b/>
                <w:bCs/>
                <w:sz w:val="18"/>
                <w:szCs w:val="18"/>
              </w:rPr>
            </w:pPr>
            <w:r>
              <w:rPr>
                <w:rFonts w:hint="eastAsia" w:ascii="宋体" w:hAnsi="宋体"/>
                <w:b/>
                <w:bCs/>
                <w:sz w:val="18"/>
                <w:szCs w:val="18"/>
              </w:rPr>
              <w:t>导游实训室</w:t>
            </w:r>
          </w:p>
        </w:tc>
        <w:tc>
          <w:tcPr>
            <w:tcW w:w="2658" w:type="dxa"/>
            <w:shd w:val="clear" w:color="auto" w:fill="auto"/>
          </w:tcPr>
          <w:p>
            <w:pPr>
              <w:jc w:val="center"/>
              <w:rPr>
                <w:rFonts w:ascii="宋体" w:hAnsi="宋体"/>
                <w:b/>
                <w:bCs/>
                <w:sz w:val="18"/>
                <w:szCs w:val="18"/>
              </w:rPr>
            </w:pPr>
            <w:r>
              <w:rPr>
                <w:rFonts w:hint="eastAsia" w:ascii="宋体" w:hAnsi="宋体"/>
                <w:b/>
                <w:bCs/>
                <w:sz w:val="18"/>
                <w:szCs w:val="18"/>
              </w:rPr>
              <w:t>提供导游讲解</w:t>
            </w:r>
          </w:p>
        </w:tc>
        <w:tc>
          <w:tcPr>
            <w:tcW w:w="1887" w:type="dxa"/>
            <w:shd w:val="clear" w:color="auto" w:fill="auto"/>
          </w:tcPr>
          <w:p>
            <w:pPr>
              <w:jc w:val="center"/>
              <w:rPr>
                <w:rFonts w:ascii="宋体" w:hAnsi="宋体"/>
                <w:b/>
                <w:bCs/>
                <w:sz w:val="18"/>
                <w:szCs w:val="18"/>
              </w:rPr>
            </w:pPr>
            <w:r>
              <w:rPr>
                <w:rFonts w:hint="eastAsia" w:ascii="宋体" w:hAnsi="宋体"/>
                <w:b/>
                <w:bCs/>
                <w:sz w:val="18"/>
                <w:szCs w:val="18"/>
              </w:rPr>
              <w:t>电脑、多媒体</w:t>
            </w:r>
          </w:p>
        </w:tc>
        <w:tc>
          <w:tcPr>
            <w:tcW w:w="2655" w:type="dxa"/>
            <w:shd w:val="clear" w:color="auto" w:fill="auto"/>
          </w:tcPr>
          <w:p>
            <w:pPr>
              <w:jc w:val="center"/>
              <w:rPr>
                <w:rFonts w:ascii="宋体" w:hAnsi="宋体"/>
                <w:b/>
                <w:bCs/>
                <w:sz w:val="18"/>
                <w:szCs w:val="18"/>
              </w:rPr>
            </w:pPr>
            <w:r>
              <w:rPr>
                <w:rFonts w:hint="eastAsia" w:ascii="宋体" w:hAnsi="宋体" w:eastAsia="华文宋体"/>
                <w:b/>
                <w:bCs/>
                <w:sz w:val="18"/>
                <w:szCs w:val="18"/>
              </w:rPr>
              <w:t>导游证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rPr>
                <w:rFonts w:ascii="宋体" w:hAnsi="宋体"/>
                <w:b/>
                <w:bCs/>
                <w:sz w:val="18"/>
                <w:szCs w:val="18"/>
              </w:rPr>
            </w:pPr>
            <w:r>
              <w:rPr>
                <w:rFonts w:hint="eastAsia" w:ascii="宋体" w:hAnsi="宋体"/>
                <w:b/>
                <w:bCs/>
                <w:sz w:val="18"/>
                <w:szCs w:val="18"/>
              </w:rPr>
              <w:t>3</w:t>
            </w:r>
          </w:p>
        </w:tc>
        <w:tc>
          <w:tcPr>
            <w:tcW w:w="1775" w:type="dxa"/>
            <w:shd w:val="clear" w:color="auto" w:fill="auto"/>
          </w:tcPr>
          <w:p>
            <w:pPr>
              <w:jc w:val="center"/>
              <w:rPr>
                <w:rFonts w:ascii="宋体" w:hAnsi="宋体"/>
                <w:b/>
                <w:bCs/>
                <w:sz w:val="18"/>
                <w:szCs w:val="18"/>
              </w:rPr>
            </w:pPr>
            <w:r>
              <w:rPr>
                <w:rFonts w:hint="eastAsia" w:ascii="宋体" w:hAnsi="宋体"/>
                <w:b/>
                <w:bCs/>
                <w:sz w:val="18"/>
                <w:szCs w:val="18"/>
              </w:rPr>
              <w:t>形体房</w:t>
            </w:r>
          </w:p>
        </w:tc>
        <w:tc>
          <w:tcPr>
            <w:tcW w:w="2658" w:type="dxa"/>
            <w:shd w:val="clear" w:color="auto" w:fill="auto"/>
          </w:tcPr>
          <w:p>
            <w:pPr>
              <w:jc w:val="center"/>
              <w:rPr>
                <w:rFonts w:ascii="宋体" w:hAnsi="宋体"/>
                <w:b/>
                <w:bCs/>
                <w:sz w:val="18"/>
                <w:szCs w:val="18"/>
              </w:rPr>
            </w:pPr>
            <w:r>
              <w:rPr>
                <w:rFonts w:hint="eastAsia" w:ascii="宋体" w:hAnsi="宋体"/>
                <w:b/>
                <w:bCs/>
                <w:sz w:val="18"/>
                <w:szCs w:val="18"/>
              </w:rPr>
              <w:t>锻炼学生的形体和形象</w:t>
            </w:r>
          </w:p>
        </w:tc>
        <w:tc>
          <w:tcPr>
            <w:tcW w:w="1887" w:type="dxa"/>
            <w:shd w:val="clear" w:color="auto" w:fill="auto"/>
          </w:tcPr>
          <w:p>
            <w:pPr>
              <w:jc w:val="center"/>
              <w:rPr>
                <w:rFonts w:ascii="宋体" w:hAnsi="宋体"/>
                <w:b/>
                <w:bCs/>
                <w:sz w:val="18"/>
                <w:szCs w:val="18"/>
              </w:rPr>
            </w:pPr>
            <w:r>
              <w:rPr>
                <w:rFonts w:hint="eastAsia" w:ascii="宋体" w:hAnsi="宋体"/>
                <w:b/>
                <w:bCs/>
                <w:sz w:val="18"/>
                <w:szCs w:val="18"/>
              </w:rPr>
              <w:t>形体教室</w:t>
            </w:r>
          </w:p>
        </w:tc>
        <w:tc>
          <w:tcPr>
            <w:tcW w:w="2655" w:type="dxa"/>
            <w:shd w:val="clear" w:color="auto" w:fill="auto"/>
          </w:tcPr>
          <w:p>
            <w:pPr>
              <w:jc w:val="center"/>
              <w:rPr>
                <w:rFonts w:ascii="宋体" w:hAnsi="宋体"/>
                <w:b/>
                <w:bCs/>
                <w:sz w:val="18"/>
                <w:szCs w:val="18"/>
              </w:rPr>
            </w:pPr>
            <w:r>
              <w:rPr>
                <w:rFonts w:hint="eastAsia" w:ascii="宋体" w:hAnsi="宋体"/>
                <w:b/>
                <w:bCs/>
                <w:sz w:val="18"/>
                <w:szCs w:val="18"/>
              </w:rPr>
              <w:t>酒店管理、旅游管理礼仪培训</w:t>
            </w:r>
          </w:p>
        </w:tc>
      </w:tr>
    </w:tbl>
    <w:p>
      <w:pPr>
        <w:ind w:firstLine="562" w:firstLineChars="200"/>
        <w:rPr>
          <w:rFonts w:ascii="黑体" w:hAnsi="黑体" w:eastAsia="黑体"/>
          <w:b/>
          <w:sz w:val="28"/>
        </w:rPr>
      </w:pPr>
      <w:bookmarkStart w:id="192" w:name="_Toc405393408"/>
      <w:bookmarkStart w:id="193" w:name="_Toc407696166"/>
      <w:bookmarkStart w:id="194" w:name="_Toc407697924"/>
      <w:r>
        <w:rPr>
          <w:rFonts w:hint="eastAsia" w:ascii="黑体" w:hAnsi="黑体" w:eastAsia="黑体"/>
          <w:b/>
          <w:sz w:val="28"/>
        </w:rPr>
        <w:t>3.校外实践教学条件</w:t>
      </w:r>
      <w:bookmarkEnd w:id="192"/>
      <w:bookmarkEnd w:id="193"/>
      <w:bookmarkEnd w:id="194"/>
    </w:p>
    <w:p>
      <w:pPr>
        <w:spacing w:line="500" w:lineRule="exact"/>
        <w:ind w:firstLine="480" w:firstLineChars="200"/>
        <w:rPr>
          <w:sz w:val="24"/>
        </w:rPr>
      </w:pPr>
      <w:bookmarkStart w:id="195" w:name="_Toc405393409"/>
      <w:bookmarkStart w:id="196" w:name="_Toc407697925"/>
      <w:bookmarkStart w:id="197" w:name="_Toc407696167"/>
      <w:r>
        <w:rPr>
          <w:rFonts w:hint="eastAsia"/>
          <w:sz w:val="24"/>
        </w:rPr>
        <w:t>通过校企合作，与青岛喜来登、青岛君悦酒店、青岛院士港、青岛莺歌海宴等等家企业签订合作协议，建成稳定的校外实训基地。</w:t>
      </w:r>
    </w:p>
    <w:p>
      <w:pPr>
        <w:pStyle w:val="2"/>
        <w:spacing w:line="500" w:lineRule="exact"/>
        <w:rPr>
          <w:rFonts w:ascii="Calibri" w:hAnsi="Calibri" w:eastAsia="宋体" w:cs="Times New Roman"/>
          <w:sz w:val="24"/>
          <w:szCs w:val="22"/>
          <w:lang w:val="en-US"/>
        </w:rPr>
      </w:pPr>
      <w:r>
        <w:rPr>
          <w:rFonts w:hint="eastAsia" w:ascii="Calibri" w:hAnsi="Calibri" w:eastAsia="宋体" w:cs="Times New Roman"/>
          <w:sz w:val="24"/>
          <w:szCs w:val="22"/>
          <w:lang w:val="en-US"/>
        </w:rPr>
        <w:t>青岛喜来登酒店是国际知名的五星级连锁酒店，具有酒店所具备的所有的功能和部门，前厅部、餐饮部、宴会部、客房部、康乐部、礼宾部、维修部、工程部、后勤部、采购部、人力资源部、财务部等等多个不同的部门，为学生在酒店的实习提供了完全不同的岗位选择，完全实现了因材施教，因才施岗的需求，为不同的学生，提供了不同的工作岗位，让学生可以在实习中更好地人清自己的发展方向和发展目标。可以去体验和了解不同岗位的工作内容，以匹配到自己最适合的岗位。</w:t>
      </w:r>
    </w:p>
    <w:p>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tbl>
      <w:tblPr>
        <w:tblStyle w:val="25"/>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60"/>
        <w:gridCol w:w="2268"/>
        <w:gridCol w:w="1705"/>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序号</w:t>
            </w:r>
          </w:p>
        </w:tc>
        <w:tc>
          <w:tcPr>
            <w:tcW w:w="2160" w:type="dxa"/>
            <w:shd w:val="clear" w:color="auto" w:fill="auto"/>
            <w:vAlign w:val="center"/>
          </w:tcPr>
          <w:p>
            <w:pPr>
              <w:jc w:val="center"/>
              <w:rPr>
                <w:rFonts w:ascii="宋体" w:hAnsi="宋体"/>
                <w:szCs w:val="21"/>
              </w:rPr>
            </w:pPr>
            <w:r>
              <w:rPr>
                <w:rFonts w:hint="eastAsia" w:ascii="宋体" w:hAnsi="宋体"/>
                <w:szCs w:val="21"/>
              </w:rPr>
              <w:t>实训基地名称</w:t>
            </w:r>
          </w:p>
        </w:tc>
        <w:tc>
          <w:tcPr>
            <w:tcW w:w="2268" w:type="dxa"/>
            <w:shd w:val="clear" w:color="auto" w:fill="auto"/>
            <w:vAlign w:val="center"/>
          </w:tcPr>
          <w:p>
            <w:pPr>
              <w:jc w:val="center"/>
              <w:rPr>
                <w:rFonts w:ascii="宋体" w:hAnsi="宋体"/>
                <w:szCs w:val="21"/>
              </w:rPr>
            </w:pPr>
            <w:r>
              <w:rPr>
                <w:rFonts w:hint="eastAsia" w:ascii="宋体" w:hAnsi="宋体"/>
                <w:szCs w:val="21"/>
              </w:rPr>
              <w:t>主要实训项目</w:t>
            </w:r>
          </w:p>
        </w:tc>
        <w:tc>
          <w:tcPr>
            <w:tcW w:w="1705" w:type="dxa"/>
            <w:shd w:val="clear" w:color="auto" w:fill="auto"/>
            <w:vAlign w:val="center"/>
          </w:tcPr>
          <w:p>
            <w:pPr>
              <w:jc w:val="center"/>
              <w:rPr>
                <w:rFonts w:ascii="宋体" w:hAnsi="宋体"/>
                <w:szCs w:val="21"/>
              </w:rPr>
            </w:pPr>
            <w:r>
              <w:rPr>
                <w:rFonts w:hint="eastAsia" w:ascii="宋体" w:hAnsi="宋体"/>
                <w:szCs w:val="21"/>
              </w:rPr>
              <w:t>实训设备</w:t>
            </w:r>
          </w:p>
        </w:tc>
        <w:tc>
          <w:tcPr>
            <w:tcW w:w="3009" w:type="dxa"/>
            <w:shd w:val="clear" w:color="auto" w:fill="auto"/>
            <w:vAlign w:val="center"/>
          </w:tcPr>
          <w:p>
            <w:pPr>
              <w:jc w:val="center"/>
              <w:rPr>
                <w:rFonts w:ascii="宋体" w:hAnsi="宋体"/>
                <w:szCs w:val="21"/>
              </w:rPr>
            </w:pPr>
            <w:r>
              <w:rPr>
                <w:rFonts w:hint="eastAsia" w:ascii="宋体" w:hAnsi="宋体"/>
                <w:szCs w:val="21"/>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2" w:type="dxa"/>
            <w:shd w:val="clear" w:color="auto" w:fill="auto"/>
            <w:vAlign w:val="center"/>
          </w:tcPr>
          <w:p>
            <w:pPr>
              <w:jc w:val="center"/>
              <w:rPr>
                <w:rFonts w:ascii="宋体" w:hAnsi="宋体"/>
                <w:szCs w:val="21"/>
              </w:rPr>
            </w:pPr>
            <w:r>
              <w:rPr>
                <w:rFonts w:hint="eastAsia" w:ascii="宋体" w:hAnsi="宋体"/>
                <w:szCs w:val="21"/>
              </w:rPr>
              <w:t>1</w:t>
            </w:r>
          </w:p>
        </w:tc>
        <w:tc>
          <w:tcPr>
            <w:tcW w:w="2160" w:type="dxa"/>
            <w:shd w:val="clear" w:color="auto" w:fill="auto"/>
          </w:tcPr>
          <w:p>
            <w:pPr>
              <w:rPr>
                <w:rFonts w:ascii="宋体" w:hAnsi="宋体"/>
                <w:szCs w:val="21"/>
              </w:rPr>
            </w:pPr>
            <w:r>
              <w:rPr>
                <w:rFonts w:hint="eastAsia"/>
                <w:sz w:val="24"/>
              </w:rPr>
              <w:t>青岛喜来登</w:t>
            </w:r>
          </w:p>
        </w:tc>
        <w:tc>
          <w:tcPr>
            <w:tcW w:w="2268" w:type="dxa"/>
            <w:shd w:val="clear" w:color="auto" w:fill="auto"/>
          </w:tcPr>
          <w:p>
            <w:pPr>
              <w:rPr>
                <w:rFonts w:ascii="宋体" w:hAnsi="宋体"/>
                <w:szCs w:val="21"/>
              </w:rPr>
            </w:pPr>
            <w:r>
              <w:rPr>
                <w:rFonts w:ascii="宋体" w:hAnsi="宋体"/>
                <w:szCs w:val="21"/>
              </w:rPr>
              <w:t>酒店服务</w:t>
            </w:r>
          </w:p>
        </w:tc>
        <w:tc>
          <w:tcPr>
            <w:tcW w:w="1705" w:type="dxa"/>
            <w:shd w:val="clear" w:color="auto" w:fill="auto"/>
          </w:tcPr>
          <w:p>
            <w:pPr>
              <w:rPr>
                <w:rFonts w:ascii="宋体" w:hAnsi="宋体"/>
                <w:szCs w:val="21"/>
              </w:rPr>
            </w:pPr>
            <w:r>
              <w:rPr>
                <w:rFonts w:ascii="宋体" w:hAnsi="宋体"/>
                <w:szCs w:val="21"/>
              </w:rPr>
              <w:t>餐桌、前台、客房等</w:t>
            </w:r>
          </w:p>
        </w:tc>
        <w:tc>
          <w:tcPr>
            <w:tcW w:w="3009" w:type="dxa"/>
            <w:shd w:val="clear" w:color="auto" w:fill="auto"/>
          </w:tcPr>
          <w:p>
            <w:pPr>
              <w:rPr>
                <w:rFonts w:ascii="宋体" w:hAnsi="宋体"/>
                <w:szCs w:val="21"/>
              </w:rPr>
            </w:pPr>
            <w:r>
              <w:rPr>
                <w:rFonts w:ascii="宋体" w:hAnsi="宋体"/>
                <w:szCs w:val="21"/>
              </w:rPr>
              <w:t>导师一带多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2</w:t>
            </w:r>
          </w:p>
        </w:tc>
        <w:tc>
          <w:tcPr>
            <w:tcW w:w="2160" w:type="dxa"/>
            <w:shd w:val="clear" w:color="auto" w:fill="auto"/>
          </w:tcPr>
          <w:p>
            <w:pPr>
              <w:rPr>
                <w:rFonts w:ascii="宋体" w:hAnsi="宋体"/>
                <w:szCs w:val="21"/>
              </w:rPr>
            </w:pPr>
            <w:r>
              <w:rPr>
                <w:rFonts w:ascii="宋体" w:hAnsi="宋体"/>
                <w:szCs w:val="21"/>
              </w:rPr>
              <w:t>大禹文化旅游景区</w:t>
            </w:r>
          </w:p>
        </w:tc>
        <w:tc>
          <w:tcPr>
            <w:tcW w:w="2268" w:type="dxa"/>
            <w:shd w:val="clear" w:color="auto" w:fill="auto"/>
          </w:tcPr>
          <w:p>
            <w:pPr>
              <w:rPr>
                <w:rFonts w:ascii="宋体" w:hAnsi="宋体"/>
                <w:szCs w:val="21"/>
              </w:rPr>
            </w:pPr>
            <w:r>
              <w:rPr>
                <w:rFonts w:ascii="宋体" w:hAnsi="宋体"/>
                <w:szCs w:val="21"/>
              </w:rPr>
              <w:t>旅游景点讲解</w:t>
            </w:r>
          </w:p>
        </w:tc>
        <w:tc>
          <w:tcPr>
            <w:tcW w:w="1705" w:type="dxa"/>
            <w:shd w:val="clear" w:color="auto" w:fill="auto"/>
          </w:tcPr>
          <w:p>
            <w:pPr>
              <w:rPr>
                <w:rFonts w:ascii="宋体" w:hAnsi="宋体"/>
                <w:szCs w:val="21"/>
              </w:rPr>
            </w:pPr>
            <w:r>
              <w:rPr>
                <w:rFonts w:ascii="宋体" w:hAnsi="宋体"/>
                <w:szCs w:val="21"/>
              </w:rPr>
              <w:t>扩音器、导游旗、大巴等</w:t>
            </w:r>
          </w:p>
        </w:tc>
        <w:tc>
          <w:tcPr>
            <w:tcW w:w="3009" w:type="dxa"/>
            <w:shd w:val="clear" w:color="auto" w:fill="auto"/>
          </w:tcPr>
          <w:p>
            <w:pPr>
              <w:rPr>
                <w:rFonts w:ascii="宋体" w:hAnsi="宋体"/>
                <w:szCs w:val="21"/>
              </w:rPr>
            </w:pPr>
            <w:r>
              <w:rPr>
                <w:rFonts w:ascii="宋体" w:hAnsi="宋体"/>
                <w:szCs w:val="21"/>
              </w:rPr>
              <w:t>导师一带多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3</w:t>
            </w:r>
          </w:p>
        </w:tc>
        <w:tc>
          <w:tcPr>
            <w:tcW w:w="2160" w:type="dxa"/>
            <w:shd w:val="clear" w:color="auto" w:fill="auto"/>
          </w:tcPr>
          <w:p>
            <w:pPr>
              <w:rPr>
                <w:rFonts w:ascii="宋体" w:hAnsi="宋体"/>
                <w:szCs w:val="21"/>
              </w:rPr>
            </w:pPr>
            <w:r>
              <w:rPr>
                <w:rFonts w:ascii="宋体" w:hAnsi="宋体"/>
                <w:szCs w:val="21"/>
              </w:rPr>
              <w:t>红叶旅行社</w:t>
            </w:r>
          </w:p>
        </w:tc>
        <w:tc>
          <w:tcPr>
            <w:tcW w:w="2268" w:type="dxa"/>
            <w:shd w:val="clear" w:color="auto" w:fill="auto"/>
          </w:tcPr>
          <w:p>
            <w:pPr>
              <w:rPr>
                <w:rFonts w:ascii="宋体" w:hAnsi="宋体"/>
                <w:szCs w:val="21"/>
              </w:rPr>
            </w:pPr>
            <w:r>
              <w:rPr>
                <w:rFonts w:ascii="宋体" w:hAnsi="宋体"/>
                <w:szCs w:val="21"/>
              </w:rPr>
              <w:t>带团旅游</w:t>
            </w:r>
          </w:p>
        </w:tc>
        <w:tc>
          <w:tcPr>
            <w:tcW w:w="1705" w:type="dxa"/>
            <w:shd w:val="clear" w:color="auto" w:fill="auto"/>
          </w:tcPr>
          <w:p>
            <w:pPr>
              <w:rPr>
                <w:rFonts w:ascii="宋体" w:hAnsi="宋体"/>
                <w:szCs w:val="21"/>
              </w:rPr>
            </w:pPr>
            <w:r>
              <w:rPr>
                <w:rFonts w:ascii="宋体" w:hAnsi="宋体"/>
                <w:szCs w:val="21"/>
              </w:rPr>
              <w:t>扩音器、导游旗、大巴等</w:t>
            </w:r>
          </w:p>
        </w:tc>
        <w:tc>
          <w:tcPr>
            <w:tcW w:w="3009" w:type="dxa"/>
            <w:shd w:val="clear" w:color="auto" w:fill="auto"/>
          </w:tcPr>
          <w:p>
            <w:pPr>
              <w:rPr>
                <w:rFonts w:ascii="宋体" w:hAnsi="宋体"/>
                <w:szCs w:val="21"/>
              </w:rPr>
            </w:pPr>
            <w:r>
              <w:rPr>
                <w:rFonts w:ascii="宋体" w:hAnsi="宋体"/>
                <w:szCs w:val="21"/>
              </w:rPr>
              <w:t>导师一带多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4</w:t>
            </w:r>
          </w:p>
        </w:tc>
        <w:tc>
          <w:tcPr>
            <w:tcW w:w="2160" w:type="dxa"/>
            <w:shd w:val="clear" w:color="auto" w:fill="auto"/>
          </w:tcPr>
          <w:p>
            <w:pPr>
              <w:rPr>
                <w:rFonts w:ascii="宋体" w:hAnsi="宋体"/>
                <w:szCs w:val="21"/>
              </w:rPr>
            </w:pPr>
            <w:r>
              <w:rPr>
                <w:rFonts w:hint="eastAsia"/>
                <w:sz w:val="24"/>
              </w:rPr>
              <w:t>青岛君悦酒店</w:t>
            </w:r>
          </w:p>
        </w:tc>
        <w:tc>
          <w:tcPr>
            <w:tcW w:w="2268" w:type="dxa"/>
            <w:shd w:val="clear" w:color="auto" w:fill="auto"/>
          </w:tcPr>
          <w:p>
            <w:pPr>
              <w:rPr>
                <w:rFonts w:ascii="宋体" w:hAnsi="宋体"/>
                <w:szCs w:val="21"/>
              </w:rPr>
            </w:pPr>
            <w:r>
              <w:rPr>
                <w:rFonts w:ascii="宋体" w:hAnsi="宋体"/>
                <w:szCs w:val="21"/>
              </w:rPr>
              <w:t>餐饮服务</w:t>
            </w:r>
          </w:p>
        </w:tc>
        <w:tc>
          <w:tcPr>
            <w:tcW w:w="1705" w:type="dxa"/>
            <w:shd w:val="clear" w:color="auto" w:fill="auto"/>
          </w:tcPr>
          <w:p>
            <w:pPr>
              <w:rPr>
                <w:rFonts w:ascii="宋体" w:hAnsi="宋体"/>
                <w:szCs w:val="21"/>
              </w:rPr>
            </w:pPr>
            <w:r>
              <w:rPr>
                <w:rFonts w:ascii="宋体" w:hAnsi="宋体"/>
                <w:szCs w:val="21"/>
              </w:rPr>
              <w:t>前厅、餐桌等</w:t>
            </w:r>
          </w:p>
        </w:tc>
        <w:tc>
          <w:tcPr>
            <w:tcW w:w="3009" w:type="dxa"/>
            <w:shd w:val="clear" w:color="auto" w:fill="auto"/>
          </w:tcPr>
          <w:p>
            <w:pPr>
              <w:rPr>
                <w:rFonts w:ascii="宋体" w:hAnsi="宋体"/>
                <w:szCs w:val="21"/>
              </w:rPr>
            </w:pPr>
            <w:r>
              <w:rPr>
                <w:rFonts w:ascii="宋体" w:hAnsi="宋体"/>
                <w:szCs w:val="21"/>
              </w:rPr>
              <w:t>导师一带多</w:t>
            </w:r>
          </w:p>
        </w:tc>
      </w:tr>
    </w:tbl>
    <w:p>
      <w:pPr>
        <w:numPr>
          <w:ilvl w:val="0"/>
          <w:numId w:val="4"/>
        </w:numPr>
        <w:ind w:firstLine="562" w:firstLineChars="200"/>
        <w:rPr>
          <w:rFonts w:ascii="黑体" w:hAnsi="黑体" w:eastAsia="黑体"/>
          <w:b/>
          <w:sz w:val="28"/>
        </w:rPr>
      </w:pPr>
      <w:r>
        <w:rPr>
          <w:rFonts w:hint="eastAsia" w:ascii="黑体" w:hAnsi="黑体" w:eastAsia="黑体"/>
          <w:b/>
          <w:sz w:val="28"/>
        </w:rPr>
        <w:t>信息化资源</w:t>
      </w:r>
      <w:bookmarkEnd w:id="195"/>
      <w:bookmarkEnd w:id="196"/>
      <w:bookmarkEnd w:id="197"/>
    </w:p>
    <w:p>
      <w:pPr>
        <w:spacing w:line="360" w:lineRule="auto"/>
        <w:ind w:firstLine="480" w:firstLineChars="200"/>
        <w:rPr>
          <w:rFonts w:ascii="宋体" w:hAnsi="宋体"/>
          <w:color w:val="000000"/>
          <w:sz w:val="24"/>
          <w:szCs w:val="24"/>
        </w:rPr>
      </w:pPr>
      <w:r>
        <w:rPr>
          <w:rFonts w:hint="eastAsia" w:ascii="宋体" w:hAnsi="宋体"/>
          <w:color w:val="000000"/>
          <w:sz w:val="24"/>
          <w:szCs w:val="24"/>
        </w:rPr>
        <w:t>旅游管理专业利用优慕课平台建立专业教学资源库。提供多媒体、实训室、直播间等信息化条件保障专业建设、教学管理、信息化教学和学生自主学习需要。让学生在学习的过程中实现理论与实践相结合。</w:t>
      </w:r>
      <w:bookmarkStart w:id="198" w:name="_Toc46303729"/>
    </w:p>
    <w:p>
      <w:pPr>
        <w:spacing w:line="360" w:lineRule="auto"/>
        <w:ind w:firstLine="281" w:firstLineChars="100"/>
        <w:outlineLvl w:val="1"/>
        <w:rPr>
          <w:rFonts w:ascii="Arial" w:hAnsi="Arial" w:eastAsia="黑体"/>
          <w:b/>
          <w:bCs/>
          <w:color w:val="000000"/>
          <w:sz w:val="28"/>
          <w:szCs w:val="28"/>
        </w:rPr>
      </w:pPr>
      <w:bookmarkStart w:id="199" w:name="_Toc5151"/>
      <w:bookmarkStart w:id="200" w:name="_Toc19089"/>
      <w:bookmarkStart w:id="201" w:name="_Toc29740"/>
      <w:bookmarkStart w:id="202" w:name="_Toc3437"/>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198"/>
      <w:bookmarkEnd w:id="199"/>
      <w:bookmarkEnd w:id="200"/>
      <w:bookmarkEnd w:id="201"/>
      <w:bookmarkEnd w:id="202"/>
    </w:p>
    <w:p>
      <w:pPr>
        <w:spacing w:line="500" w:lineRule="exact"/>
        <w:ind w:firstLine="480" w:firstLineChars="200"/>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教材使用及开发情况</w:t>
      </w:r>
    </w:p>
    <w:p>
      <w:pPr>
        <w:spacing w:line="500" w:lineRule="exact"/>
        <w:ind w:firstLine="480" w:firstLineChars="200"/>
        <w:rPr>
          <w:rFonts w:ascii="宋体" w:hAnsi="宋体"/>
          <w:sz w:val="24"/>
          <w:szCs w:val="24"/>
        </w:rPr>
      </w:pPr>
      <w:r>
        <w:rPr>
          <w:rFonts w:hint="eastAsia" w:ascii="宋体" w:hAnsi="宋体"/>
          <w:sz w:val="24"/>
          <w:szCs w:val="24"/>
        </w:rPr>
        <w:t>根据教育部、山东省教育厅的相关规定与通知，我校旅游管理专业在教材选择方面，全部选用省以上十二五、十三五规划教材，选用率达到了100%，在学生实训教材选择方面，我们结合我校校企合作的情况，积极制定新型活页式、工作手册式教材，相关新型活页式、工作手册式教材有：韩昕礽老师负责编写的《导游实务》实训教材、隋一升老师编写的《旅游礼仪》实训教材、李璐老师老师负责编写的《旅游韩语实用口语》实训教材、蒋超老师老师负责编写的《旅游管理学》实训教材等。在使用省以上规划教材和新型活页式、工作手册式及校企合作开发教材方面均已达标。</w:t>
      </w:r>
    </w:p>
    <w:p>
      <w:pPr>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图书</w:t>
      </w:r>
    </w:p>
    <w:p>
      <w:pPr>
        <w:spacing w:line="500" w:lineRule="exact"/>
        <w:ind w:firstLine="480" w:firstLineChars="200"/>
        <w:rPr>
          <w:rFonts w:ascii="宋体" w:hAnsi="宋体"/>
          <w:sz w:val="24"/>
          <w:szCs w:val="24"/>
        </w:rPr>
      </w:pPr>
      <w:r>
        <w:rPr>
          <w:rFonts w:hint="eastAsia" w:ascii="宋体" w:hAnsi="宋体"/>
          <w:sz w:val="24"/>
          <w:szCs w:val="24"/>
        </w:rPr>
        <w:t>图书文献配备能满足人才培养、专业建设、教科研等工作的需要，方便师生查询、借阅。专业类图书文献主要包括：有关旅游管理技术、方法、思维以及实务操作类图书，经济、管理、营销和文化类文献等。</w:t>
      </w:r>
    </w:p>
    <w:p>
      <w:pPr>
        <w:numPr>
          <w:ilvl w:val="0"/>
          <w:numId w:val="5"/>
        </w:num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数字化教学资源建设与使用情况</w:t>
      </w:r>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旅游管理专业建设、配备与本专业有关的音频视频素材、教学可见、数字化教学案例库、虚拟仿真软件、数字教材等专业教学资源库，应用种类丰富、形式多样、使用便捷、动态更新，能满足教学要求。</w:t>
      </w:r>
      <w:bookmarkStart w:id="203" w:name="_Toc46303730"/>
    </w:p>
    <w:p>
      <w:pPr>
        <w:spacing w:line="500" w:lineRule="exact"/>
        <w:ind w:firstLine="281" w:firstLineChars="100"/>
        <w:outlineLvl w:val="1"/>
        <w:rPr>
          <w:rFonts w:ascii="Arial" w:hAnsi="Arial" w:eastAsia="黑体"/>
          <w:b/>
          <w:bCs/>
          <w:color w:val="000000"/>
          <w:sz w:val="28"/>
          <w:szCs w:val="28"/>
        </w:rPr>
      </w:pPr>
      <w:bookmarkStart w:id="204" w:name="_Toc18193"/>
      <w:bookmarkStart w:id="205" w:name="_Toc9111"/>
      <w:bookmarkStart w:id="206" w:name="_Toc30827"/>
      <w:bookmarkStart w:id="207" w:name="_Toc5192"/>
      <w:r>
        <w:rPr>
          <w:rFonts w:hint="eastAsia" w:ascii="Arial" w:hAnsi="Arial" w:eastAsia="黑体"/>
          <w:b/>
          <w:bCs/>
          <w:color w:val="000000"/>
          <w:sz w:val="28"/>
          <w:szCs w:val="28"/>
        </w:rPr>
        <w:t>（四）教学方法</w:t>
      </w:r>
      <w:bookmarkEnd w:id="203"/>
      <w:bookmarkEnd w:id="204"/>
      <w:bookmarkEnd w:id="205"/>
      <w:bookmarkEnd w:id="206"/>
      <w:bookmarkEnd w:id="207"/>
    </w:p>
    <w:p>
      <w:pPr>
        <w:spacing w:line="360" w:lineRule="auto"/>
        <w:ind w:firstLine="480" w:firstLineChars="200"/>
        <w:rPr>
          <w:rFonts w:ascii="Arial" w:hAnsi="Arial" w:eastAsia="黑体"/>
          <w:b/>
          <w:bCs/>
          <w:color w:val="000000"/>
          <w:sz w:val="28"/>
          <w:szCs w:val="28"/>
        </w:rPr>
      </w:pPr>
      <w:r>
        <w:rPr>
          <w:rFonts w:hint="eastAsia" w:ascii="宋体" w:hAnsi="宋体"/>
          <w:sz w:val="24"/>
          <w:szCs w:val="24"/>
        </w:rPr>
        <w:t>旅游管理专业在教学方法上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w:t>
      </w:r>
      <w:r>
        <w:rPr>
          <w:rFonts w:hint="eastAsia" w:ascii="宋体" w:hAnsi="宋体" w:cs="宋体"/>
          <w:color w:val="000000"/>
          <w:sz w:val="24"/>
          <w:szCs w:val="24"/>
        </w:rPr>
        <w:t xml:space="preserve"> 教学模式</w:t>
      </w:r>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旅游管理专业在课堂教学方面，采用项目、情景、模块化教学，并广泛运用多种教学方法。</w:t>
      </w:r>
    </w:p>
    <w:p>
      <w:pPr>
        <w:spacing w:line="500" w:lineRule="exact"/>
        <w:ind w:firstLine="480" w:firstLineChars="200"/>
        <w:rPr>
          <w:rFonts w:ascii="宋体" w:hAnsi="宋体" w:cs="宋体"/>
          <w:kern w:val="0"/>
          <w:sz w:val="24"/>
          <w:szCs w:val="24"/>
        </w:rPr>
      </w:pPr>
      <w:r>
        <w:rPr>
          <w:rFonts w:hint="eastAsia" w:ascii="宋体" w:hAnsi="宋体" w:cs="宋体"/>
          <w:color w:val="000000"/>
          <w:sz w:val="24"/>
          <w:szCs w:val="24"/>
        </w:rPr>
        <w:t>2</w:t>
      </w:r>
      <w:r>
        <w:rPr>
          <w:rFonts w:ascii="宋体" w:hAnsi="宋体" w:cs="宋体"/>
          <w:color w:val="000000"/>
          <w:sz w:val="24"/>
          <w:szCs w:val="24"/>
        </w:rPr>
        <w:t>.</w:t>
      </w:r>
      <w:r>
        <w:rPr>
          <w:rFonts w:hint="eastAsia" w:ascii="宋体" w:hAnsi="宋体" w:cs="宋体"/>
          <w:color w:val="000000"/>
          <w:sz w:val="24"/>
          <w:szCs w:val="24"/>
        </w:rPr>
        <w:t>教学方法手段（</w:t>
      </w:r>
      <w:r>
        <w:rPr>
          <w:rFonts w:hint="eastAsia" w:ascii="宋体" w:hAnsi="宋体" w:cs="宋体"/>
          <w:kern w:val="0"/>
          <w:sz w:val="24"/>
          <w:szCs w:val="24"/>
        </w:rPr>
        <w:t>展示教改亮点，如：“理实</w:t>
      </w:r>
      <w:r>
        <w:rPr>
          <w:rFonts w:hint="eastAsia" w:ascii="宋体" w:hAnsi="宋体"/>
          <w:sz w:val="24"/>
          <w:szCs w:val="24"/>
        </w:rPr>
        <w:t>一体化教学</w:t>
      </w:r>
      <w:r>
        <w:rPr>
          <w:rFonts w:hint="eastAsia" w:ascii="宋体" w:hAnsi="宋体" w:cs="宋体"/>
          <w:kern w:val="0"/>
          <w:sz w:val="24"/>
          <w:szCs w:val="24"/>
        </w:rPr>
        <w:t>、任务驱动，项目导向”教学方法、情景体验、案例教学法等）</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pPr>
        <w:spacing w:line="360" w:lineRule="auto"/>
        <w:ind w:firstLine="480" w:firstLineChars="200"/>
        <w:rPr>
          <w:rFonts w:ascii="宋体" w:hAnsi="宋体" w:cs="宋体"/>
          <w:kern w:val="0"/>
          <w:sz w:val="24"/>
          <w:szCs w:val="24"/>
        </w:rPr>
      </w:pPr>
      <w:r>
        <w:rPr>
          <w:rFonts w:hint="eastAsia" w:ascii="宋体" w:hAnsi="宋体" w:cs="宋体"/>
          <w:color w:val="000000"/>
          <w:sz w:val="24"/>
          <w:szCs w:val="24"/>
        </w:rPr>
        <w:t>模块化教学方面采用“宽基础、活模块”教育模式，通过模块课程间灵活合理的搭配，首先培养学生宽泛的基础人文素质、基础从业能力，进而培养其合格的专门职业能力。</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（2）教学手段</w:t>
      </w:r>
    </w:p>
    <w:p>
      <w:pPr>
        <w:spacing w:line="500" w:lineRule="exact"/>
        <w:ind w:firstLine="480" w:firstLineChars="200"/>
        <w:rPr>
          <w:rFonts w:ascii="宋体" w:hAnsi="宋体" w:cs="宋体"/>
          <w:kern w:val="0"/>
          <w:sz w:val="24"/>
          <w:szCs w:val="24"/>
        </w:rPr>
      </w:pPr>
      <w:r>
        <w:rPr>
          <w:rFonts w:hint="eastAsia" w:ascii="宋体" w:hAnsi="宋体" w:cs="宋体"/>
          <w:color w:val="000000"/>
          <w:sz w:val="24"/>
          <w:szCs w:val="24"/>
        </w:rPr>
        <w:t>通过实施一个完整的项目、设置相应的情景、而进行的教学活动，其目的是在课堂教学中把理论与实践教学有机地结合起来，充分发掘学生的创造潜能，提高学生解决实际问题的综合能力。</w:t>
      </w:r>
    </w:p>
    <w:p>
      <w:pPr>
        <w:pStyle w:val="70"/>
        <w:numPr>
          <w:ilvl w:val="0"/>
          <w:numId w:val="6"/>
        </w:numPr>
        <w:spacing w:line="500" w:lineRule="exact"/>
        <w:ind w:firstLineChars="0"/>
        <w:rPr>
          <w:rFonts w:ascii="宋体" w:hAnsi="宋体" w:cs="宋体"/>
          <w:color w:val="000000"/>
          <w:sz w:val="24"/>
          <w:szCs w:val="24"/>
        </w:rPr>
      </w:pPr>
      <w:r>
        <w:rPr>
          <w:rFonts w:hint="eastAsia" w:ascii="宋体" w:hAnsi="宋体" w:cs="宋体"/>
          <w:color w:val="000000"/>
          <w:sz w:val="24"/>
          <w:szCs w:val="24"/>
        </w:rPr>
        <w:t>教学评价与考核</w:t>
      </w:r>
    </w:p>
    <w:p>
      <w:pPr>
        <w:keepNext/>
        <w:keepLines/>
        <w:spacing w:line="500" w:lineRule="exact"/>
        <w:ind w:left="562"/>
        <w:outlineLvl w:val="1"/>
        <w:rPr>
          <w:rFonts w:ascii="Arial" w:hAnsi="Arial" w:eastAsia="黑体"/>
          <w:b/>
          <w:bCs/>
          <w:color w:val="000000"/>
          <w:sz w:val="28"/>
          <w:szCs w:val="28"/>
        </w:rPr>
      </w:pPr>
      <w:bookmarkStart w:id="208" w:name="_Toc655"/>
      <w:bookmarkStart w:id="209" w:name="_Toc20311"/>
      <w:bookmarkStart w:id="210" w:name="_Toc14730"/>
      <w:bookmarkStart w:id="211" w:name="_Toc22986"/>
      <w:r>
        <w:rPr>
          <w:rFonts w:hint="eastAsia" w:ascii="Arial" w:hAnsi="Arial" w:eastAsia="黑体"/>
          <w:b/>
          <w:bCs/>
          <w:color w:val="000000"/>
          <w:sz w:val="28"/>
          <w:szCs w:val="28"/>
        </w:rPr>
        <w:t>（五）考核评价</w:t>
      </w:r>
      <w:bookmarkEnd w:id="208"/>
      <w:bookmarkEnd w:id="209"/>
      <w:bookmarkEnd w:id="210"/>
      <w:bookmarkEnd w:id="211"/>
    </w:p>
    <w:p>
      <w:pPr>
        <w:spacing w:line="500" w:lineRule="exact"/>
        <w:ind w:firstLine="480" w:firstLineChars="200"/>
        <w:rPr>
          <w:rFonts w:ascii="宋体" w:hAnsi="宋体" w:cs="宋体"/>
          <w:color w:val="000000"/>
          <w:sz w:val="24"/>
          <w:szCs w:val="24"/>
        </w:rPr>
      </w:pPr>
      <w:bookmarkStart w:id="212" w:name="_Toc257887141"/>
      <w:r>
        <w:rPr>
          <w:rFonts w:hint="eastAsia" w:ascii="宋体" w:hAnsi="宋体" w:cs="宋体"/>
          <w:color w:val="000000"/>
          <w:sz w:val="24"/>
          <w:szCs w:val="24"/>
        </w:rPr>
        <w:t>1.课程考核</w:t>
      </w:r>
      <w:bookmarkEnd w:id="212"/>
    </w:p>
    <w:p>
      <w:pPr>
        <w:spacing w:line="500" w:lineRule="exact"/>
        <w:ind w:firstLine="480" w:firstLineChars="200"/>
        <w:rPr>
          <w:rFonts w:ascii="宋体" w:hAnsi="宋体" w:cs="宋体"/>
          <w:color w:val="000000"/>
          <w:sz w:val="24"/>
          <w:szCs w:val="24"/>
        </w:rPr>
      </w:pPr>
      <w:r>
        <w:rPr>
          <w:rFonts w:hint="eastAsia" w:ascii="宋体" w:hAnsi="宋体" w:cs="宋体"/>
          <w:kern w:val="0"/>
          <w:sz w:val="24"/>
          <w:szCs w:val="24"/>
        </w:rPr>
        <w:t>旅游管理专业课程的考核均为过程性考核，成绩构成为平时成绩20（课堂表现10+作业10）+阶段性考核40+期末综合理论40%。其中课堂表现分10分，要求学生按时到指定教室上课，遵守规章制度，能按教师要求认真听讲，并及时完成随堂作业，整理重难点；作业10分，要求学生能按要求完成随堂作业和考核的填制并及时上交，内容填制完整准确，步骤清晰，总结到位。教师根据完成情况灵活给分，学生如有无故不交达5次以上者</w:t>
      </w:r>
      <w:r>
        <w:rPr>
          <w:rFonts w:hint="eastAsia" w:ascii="宋体" w:hAnsi="宋体" w:cs="宋体"/>
          <w:kern w:val="0"/>
          <w:sz w:val="24"/>
          <w:szCs w:val="24"/>
          <w:lang w:eastAsia="zh-Hans"/>
        </w:rPr>
        <w:t>本项</w:t>
      </w:r>
      <w:r>
        <w:rPr>
          <w:rFonts w:hint="eastAsia" w:ascii="宋体" w:hAnsi="宋体" w:cs="宋体"/>
          <w:kern w:val="0"/>
          <w:sz w:val="24"/>
          <w:szCs w:val="24"/>
        </w:rPr>
        <w:t>为0分；教学过程考核40分，课程考核分四部分，每部分分别有考核任务，教师针对学生对每个考核任务的完成情况给分；期末理论40%采取考卷的形式，考核学生技能操作掌握情况，按照卷面情况相应给分。</w:t>
      </w:r>
    </w:p>
    <w:p>
      <w:pPr>
        <w:spacing w:line="500" w:lineRule="exact"/>
        <w:ind w:firstLine="480" w:firstLineChars="200"/>
        <w:rPr>
          <w:rFonts w:ascii="宋体" w:hAnsi="宋体" w:cs="宋体"/>
          <w:color w:val="000000"/>
          <w:sz w:val="24"/>
          <w:szCs w:val="24"/>
        </w:rPr>
      </w:pPr>
      <w:bookmarkStart w:id="213" w:name="_Toc257887142"/>
      <w:r>
        <w:rPr>
          <w:rFonts w:hint="eastAsia" w:ascii="宋体" w:hAnsi="宋体" w:cs="宋体"/>
          <w:color w:val="000000"/>
          <w:sz w:val="24"/>
          <w:szCs w:val="24"/>
        </w:rPr>
        <w:t>2.专项实践考核</w:t>
      </w:r>
      <w:bookmarkEnd w:id="213"/>
    </w:p>
    <w:p>
      <w:pPr>
        <w:outlineLvl w:val="1"/>
        <w:rPr>
          <w:rFonts w:ascii="Arial" w:hAnsi="Arial" w:eastAsia="黑体"/>
          <w:b/>
          <w:bCs/>
          <w:color w:val="000000"/>
          <w:sz w:val="28"/>
          <w:szCs w:val="28"/>
        </w:rPr>
      </w:pPr>
      <w:bookmarkStart w:id="214" w:name="_Toc2634"/>
      <w:bookmarkStart w:id="215" w:name="_Toc23935"/>
      <w:bookmarkStart w:id="216" w:name="_Toc26119"/>
      <w:bookmarkStart w:id="217" w:name="_Toc15888"/>
      <w:r>
        <w:rPr>
          <w:rFonts w:hint="eastAsia" w:ascii="Arial" w:hAnsi="Arial" w:eastAsia="黑体"/>
          <w:b/>
          <w:bCs/>
          <w:color w:val="000000"/>
          <w:sz w:val="28"/>
          <w:szCs w:val="28"/>
        </w:rPr>
        <w:t>（六）质量管理</w:t>
      </w:r>
      <w:bookmarkEnd w:id="214"/>
      <w:bookmarkEnd w:id="215"/>
      <w:bookmarkEnd w:id="216"/>
      <w:bookmarkEnd w:id="217"/>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4.XX教研室充分利用评价分析结果有效改进专业教学，持续提高人才培养质量。</w:t>
      </w:r>
    </w:p>
    <w:p>
      <w:pPr>
        <w:keepNext/>
        <w:keepLines/>
        <w:spacing w:line="500" w:lineRule="exact"/>
        <w:ind w:firstLine="643" w:firstLineChars="200"/>
        <w:outlineLvl w:val="0"/>
        <w:rPr>
          <w:rFonts w:eastAsia="黑体"/>
          <w:b/>
          <w:bCs/>
          <w:color w:val="000000"/>
          <w:kern w:val="44"/>
          <w:sz w:val="32"/>
          <w:szCs w:val="30"/>
        </w:rPr>
      </w:pPr>
      <w:bookmarkStart w:id="218" w:name="_Toc6318"/>
      <w:bookmarkStart w:id="219" w:name="_Toc19512"/>
      <w:bookmarkStart w:id="220" w:name="_Toc26528"/>
      <w:bookmarkStart w:id="221" w:name="_Toc46303733"/>
      <w:bookmarkStart w:id="222" w:name="_Toc24093"/>
      <w:r>
        <w:rPr>
          <w:rFonts w:hint="eastAsia" w:eastAsia="黑体"/>
          <w:b/>
          <w:bCs/>
          <w:color w:val="000000"/>
          <w:kern w:val="44"/>
          <w:sz w:val="32"/>
          <w:szCs w:val="30"/>
        </w:rPr>
        <w:t>十三、毕业要求</w:t>
      </w:r>
      <w:bookmarkEnd w:id="218"/>
      <w:bookmarkEnd w:id="219"/>
      <w:bookmarkEnd w:id="220"/>
      <w:bookmarkEnd w:id="221"/>
      <w:bookmarkEnd w:id="222"/>
    </w:p>
    <w:p>
      <w:pPr>
        <w:keepNext/>
        <w:keepLines/>
        <w:spacing w:line="500" w:lineRule="exact"/>
        <w:ind w:firstLine="562" w:firstLineChars="200"/>
        <w:outlineLvl w:val="1"/>
        <w:rPr>
          <w:rFonts w:ascii="Arial" w:hAnsi="Arial" w:eastAsia="黑体"/>
          <w:b/>
          <w:bCs/>
          <w:color w:val="000000"/>
          <w:sz w:val="28"/>
          <w:szCs w:val="28"/>
        </w:rPr>
      </w:pPr>
      <w:bookmarkStart w:id="223" w:name="_Toc12423"/>
      <w:bookmarkStart w:id="224" w:name="_Toc18717"/>
      <w:bookmarkStart w:id="225" w:name="_Toc46303734"/>
      <w:bookmarkStart w:id="226" w:name="_Toc5038"/>
      <w:bookmarkStart w:id="227" w:name="_Toc24167"/>
      <w:bookmarkStart w:id="228" w:name="_Toc405393395"/>
      <w:bookmarkStart w:id="229" w:name="_Toc407696152"/>
      <w:bookmarkStart w:id="230" w:name="_Toc407697910"/>
      <w:r>
        <w:rPr>
          <w:rFonts w:hint="eastAsia" w:ascii="Arial" w:hAnsi="Arial" w:eastAsia="黑体"/>
          <w:b/>
          <w:bCs/>
          <w:color w:val="000000"/>
          <w:sz w:val="28"/>
          <w:szCs w:val="28"/>
        </w:rPr>
        <w:t>（一）学分要求</w:t>
      </w:r>
      <w:bookmarkEnd w:id="223"/>
      <w:bookmarkEnd w:id="224"/>
      <w:bookmarkEnd w:id="225"/>
      <w:bookmarkEnd w:id="226"/>
      <w:bookmarkEnd w:id="227"/>
      <w:bookmarkEnd w:id="228"/>
      <w:bookmarkEnd w:id="229"/>
      <w:bookmarkEnd w:id="230"/>
    </w:p>
    <w:p>
      <w:pPr>
        <w:snapToGrid w:val="0"/>
        <w:spacing w:line="460" w:lineRule="exact"/>
        <w:ind w:firstLine="480" w:firstLineChars="200"/>
        <w:rPr>
          <w:rFonts w:ascii="宋体" w:hAnsi="宋体" w:cs="宋体"/>
          <w:color w:val="000000"/>
          <w:sz w:val="24"/>
          <w:szCs w:val="24"/>
        </w:rPr>
      </w:pPr>
      <w:bookmarkStart w:id="231" w:name="_Hlk11874548"/>
      <w:r>
        <w:rPr>
          <w:rFonts w:hint="eastAsia" w:ascii="宋体" w:hAnsi="宋体" w:cs="宋体"/>
          <w:color w:val="000000"/>
          <w:sz w:val="24"/>
          <w:szCs w:val="24"/>
        </w:rPr>
        <w:t>总学分：要求学生毕业最低学分15</w:t>
      </w:r>
      <w:r>
        <w:rPr>
          <w:rFonts w:ascii="宋体" w:hAnsi="宋体" w:cs="宋体"/>
          <w:color w:val="000000"/>
          <w:sz w:val="24"/>
          <w:szCs w:val="24"/>
        </w:rPr>
        <w:t>5</w:t>
      </w:r>
      <w:r>
        <w:rPr>
          <w:rFonts w:hint="eastAsia" w:ascii="宋体" w:hAnsi="宋体" w:cs="宋体"/>
          <w:color w:val="000000"/>
          <w:sz w:val="24"/>
          <w:szCs w:val="24"/>
        </w:rPr>
        <w:t>学分。（</w:t>
      </w:r>
      <w:r>
        <w:rPr>
          <w:rFonts w:hint="eastAsia" w:ascii="宋体" w:hAnsi="宋体" w:cs="宋体"/>
          <w:sz w:val="24"/>
          <w:szCs w:val="24"/>
        </w:rPr>
        <w:t>说明：毕业最低学分由课程学分、第二课堂学分、操行学分三部分组成。其中包括“课程学分”14</w:t>
      </w:r>
      <w:r>
        <w:rPr>
          <w:rFonts w:ascii="宋体" w:hAnsi="宋体" w:cs="宋体"/>
          <w:sz w:val="24"/>
          <w:szCs w:val="24"/>
        </w:rPr>
        <w:t>7</w:t>
      </w:r>
      <w:r>
        <w:rPr>
          <w:rFonts w:hint="eastAsia" w:ascii="宋体" w:hAnsi="宋体" w:cs="宋体"/>
          <w:sz w:val="24"/>
          <w:szCs w:val="24"/>
        </w:rPr>
        <w:t>学分，第二课堂5学分，操行学分3学分</w:t>
      </w:r>
      <w:r>
        <w:rPr>
          <w:rFonts w:hint="eastAsia" w:ascii="宋体" w:hAnsi="宋体" w:cs="宋体"/>
          <w:color w:val="000000"/>
          <w:sz w:val="24"/>
          <w:szCs w:val="24"/>
        </w:rPr>
        <w:t>）。</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bookmarkEnd w:id="231"/>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pPr>
        <w:snapToGrid w:val="0"/>
        <w:spacing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pPr>
        <w:keepNext/>
        <w:keepLines/>
        <w:spacing w:line="500" w:lineRule="exact"/>
        <w:ind w:firstLine="480" w:firstLineChars="200"/>
        <w:outlineLvl w:val="2"/>
        <w:rPr>
          <w:rFonts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bookmarkEnd w:id="125"/>
      <w:bookmarkEnd w:id="126"/>
      <w:bookmarkEnd w:id="127"/>
      <w:bookmarkEnd w:id="128"/>
      <w:bookmarkEnd w:id="129"/>
    </w:p>
    <w:p>
      <w:pPr>
        <w:keepNext/>
        <w:keepLines/>
        <w:spacing w:line="500" w:lineRule="exact"/>
        <w:ind w:firstLine="562" w:firstLineChars="200"/>
        <w:outlineLvl w:val="1"/>
        <w:rPr>
          <w:rFonts w:ascii="Arial" w:hAnsi="Arial" w:eastAsia="黑体"/>
          <w:b/>
          <w:bCs/>
          <w:color w:val="000000"/>
          <w:sz w:val="28"/>
          <w:szCs w:val="28"/>
        </w:rPr>
      </w:pPr>
      <w:bookmarkStart w:id="232" w:name="_Toc407696153"/>
      <w:bookmarkStart w:id="233" w:name="_Toc305418734"/>
      <w:bookmarkStart w:id="234" w:name="_Toc405393396"/>
      <w:bookmarkStart w:id="235" w:name="_Toc407697911"/>
      <w:bookmarkStart w:id="236" w:name="_Toc28338"/>
      <w:bookmarkStart w:id="237" w:name="_Toc9447"/>
      <w:bookmarkStart w:id="238" w:name="_Toc27366"/>
      <w:bookmarkStart w:id="239" w:name="_Toc46303735"/>
      <w:bookmarkStart w:id="240" w:name="_Toc20839"/>
      <w:bookmarkStart w:id="241" w:name="_Toc303837894"/>
      <w:r>
        <w:rPr>
          <w:rFonts w:hint="eastAsia" w:ascii="Arial" w:hAnsi="Arial" w:eastAsia="黑体"/>
          <w:b/>
          <w:bCs/>
          <w:color w:val="000000"/>
          <w:sz w:val="28"/>
          <w:szCs w:val="28"/>
        </w:rPr>
        <w:t>（二）</w:t>
      </w:r>
      <w:bookmarkEnd w:id="232"/>
      <w:bookmarkEnd w:id="233"/>
      <w:bookmarkEnd w:id="234"/>
      <w:bookmarkEnd w:id="235"/>
      <w:r>
        <w:rPr>
          <w:rFonts w:hint="eastAsia" w:ascii="Arial" w:hAnsi="Arial" w:eastAsia="黑体"/>
          <w:b/>
          <w:bCs/>
          <w:color w:val="000000"/>
          <w:sz w:val="28"/>
          <w:szCs w:val="28"/>
        </w:rPr>
        <w:t>证书要求</w:t>
      </w:r>
      <w:bookmarkEnd w:id="236"/>
      <w:bookmarkEnd w:id="237"/>
      <w:bookmarkEnd w:id="238"/>
      <w:bookmarkEnd w:id="239"/>
      <w:bookmarkEnd w:id="240"/>
    </w:p>
    <w:p>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职业资格名称</w:t>
            </w:r>
          </w:p>
        </w:tc>
        <w:tc>
          <w:tcPr>
            <w:tcW w:w="3393"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060"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pPr>
              <w:spacing w:before="62" w:beforeLines="20" w:after="62" w:afterLines="20"/>
              <w:jc w:val="center"/>
              <w:rPr>
                <w:rFonts w:ascii="宋体"/>
                <w:color w:val="000000"/>
                <w:szCs w:val="21"/>
              </w:rPr>
            </w:pPr>
            <w:r>
              <w:rPr>
                <w:rFonts w:ascii="宋体" w:hAnsi="宋体"/>
                <w:color w:val="000000"/>
                <w:szCs w:val="21"/>
              </w:rPr>
              <w:t>1</w:t>
            </w:r>
          </w:p>
        </w:tc>
        <w:tc>
          <w:tcPr>
            <w:tcW w:w="3336" w:type="dxa"/>
            <w:vAlign w:val="center"/>
          </w:tcPr>
          <w:p>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3393" w:type="dxa"/>
            <w:vAlign w:val="center"/>
          </w:tcPr>
          <w:p>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060" w:type="dxa"/>
            <w:vAlign w:val="center"/>
          </w:tcPr>
          <w:p>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747" w:type="dxa"/>
            <w:vAlign w:val="center"/>
          </w:tcPr>
          <w:p>
            <w:pPr>
              <w:spacing w:before="62" w:beforeLines="20" w:after="62" w:afterLines="20"/>
              <w:jc w:val="center"/>
              <w:rPr>
                <w:rFonts w:ascii="宋体"/>
                <w:color w:val="000000"/>
                <w:szCs w:val="21"/>
              </w:rPr>
            </w:pPr>
            <w:r>
              <w:rPr>
                <w:rFonts w:hint="eastAsia" w:ascii="宋体" w:hAnsi="宋体"/>
                <w:color w:val="000000"/>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3336"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计算机二级证书</w:t>
            </w:r>
          </w:p>
        </w:tc>
        <w:tc>
          <w:tcPr>
            <w:tcW w:w="3393"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工业与信息化部</w:t>
            </w:r>
          </w:p>
        </w:tc>
        <w:tc>
          <w:tcPr>
            <w:tcW w:w="1060"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二级</w:t>
            </w:r>
          </w:p>
        </w:tc>
        <w:tc>
          <w:tcPr>
            <w:tcW w:w="747" w:type="dxa"/>
          </w:tcPr>
          <w:p>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tbl>
      <w:tblPr>
        <w:tblStyle w:val="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3705"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748"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pacing w:before="62" w:beforeLines="20" w:after="62" w:afterLines="20"/>
              <w:jc w:val="center"/>
              <w:rPr>
                <w:rFonts w:ascii="宋体"/>
                <w:color w:val="000000"/>
                <w:szCs w:val="21"/>
              </w:rPr>
            </w:pPr>
            <w:r>
              <w:rPr>
                <w:rFonts w:ascii="宋体" w:hAnsi="宋体"/>
                <w:color w:val="000000"/>
                <w:szCs w:val="21"/>
              </w:rPr>
              <w:t>1</w:t>
            </w:r>
          </w:p>
        </w:tc>
        <w:tc>
          <w:tcPr>
            <w:tcW w:w="3336" w:type="dxa"/>
            <w:vAlign w:val="center"/>
          </w:tcPr>
          <w:p>
            <w:pPr>
              <w:spacing w:before="62" w:beforeLines="20" w:after="62" w:afterLines="20"/>
              <w:jc w:val="center"/>
              <w:rPr>
                <w:rFonts w:ascii="宋体"/>
                <w:color w:val="000000"/>
                <w:szCs w:val="21"/>
              </w:rPr>
            </w:pPr>
            <w:r>
              <w:rPr>
                <w:rFonts w:hint="eastAsia" w:ascii="宋体"/>
                <w:color w:val="000000"/>
                <w:szCs w:val="21"/>
              </w:rPr>
              <w:t>茶艺师</w:t>
            </w:r>
          </w:p>
        </w:tc>
        <w:tc>
          <w:tcPr>
            <w:tcW w:w="3705" w:type="dxa"/>
            <w:vAlign w:val="center"/>
          </w:tcPr>
          <w:p>
            <w:pPr>
              <w:spacing w:before="62" w:beforeLines="20" w:after="62" w:afterLines="20"/>
              <w:jc w:val="center"/>
              <w:rPr>
                <w:rFonts w:ascii="宋体"/>
                <w:color w:val="000000"/>
                <w:szCs w:val="21"/>
              </w:rPr>
            </w:pPr>
            <w:r>
              <w:rPr>
                <w:rFonts w:hint="eastAsia" w:ascii="宋体"/>
                <w:color w:val="000000"/>
                <w:szCs w:val="21"/>
              </w:rPr>
              <w:t>人力资源和社会保障局</w:t>
            </w:r>
          </w:p>
        </w:tc>
        <w:tc>
          <w:tcPr>
            <w:tcW w:w="748" w:type="dxa"/>
            <w:vAlign w:val="center"/>
          </w:tcPr>
          <w:p>
            <w:pPr>
              <w:spacing w:before="62" w:beforeLines="20" w:after="62" w:afterLines="20"/>
              <w:jc w:val="center"/>
              <w:rPr>
                <w:rFonts w:ascii="宋体"/>
                <w:color w:val="000000"/>
                <w:szCs w:val="21"/>
              </w:rPr>
            </w:pPr>
            <w:r>
              <w:rPr>
                <w:rFonts w:hint="eastAsia" w:ascii="宋体"/>
                <w:color w:val="000000"/>
                <w:szCs w:val="21"/>
              </w:rPr>
              <w:t>五级</w:t>
            </w:r>
          </w:p>
        </w:tc>
        <w:tc>
          <w:tcPr>
            <w:tcW w:w="747" w:type="dxa"/>
            <w:vAlign w:val="center"/>
          </w:tcPr>
          <w:p>
            <w:pPr>
              <w:spacing w:before="62" w:beforeLines="20" w:after="62" w:afterLines="20"/>
              <w:jc w:val="center"/>
              <w:rPr>
                <w:rFonts w:ascii="宋体"/>
                <w:szCs w:val="21"/>
              </w:rPr>
            </w:pPr>
            <w:r>
              <w:rPr>
                <w:rFonts w:hint="eastAsia" w:ascii="宋体" w:hAnsi="宋体"/>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3336"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导游证</w:t>
            </w:r>
          </w:p>
        </w:tc>
        <w:tc>
          <w:tcPr>
            <w:tcW w:w="3705"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中华人民共和国文化和旅游部</w:t>
            </w:r>
          </w:p>
        </w:tc>
        <w:tc>
          <w:tcPr>
            <w:tcW w:w="748"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初级</w:t>
            </w:r>
          </w:p>
        </w:tc>
        <w:tc>
          <w:tcPr>
            <w:tcW w:w="747" w:type="dxa"/>
            <w:vAlign w:val="center"/>
          </w:tcPr>
          <w:p>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bookmarkEnd w:id="241"/>
    </w:tbl>
    <w:p>
      <w:pPr>
        <w:snapToGrid w:val="0"/>
        <w:spacing w:line="460" w:lineRule="exact"/>
        <w:outlineLvl w:val="0"/>
      </w:pPr>
      <w:bookmarkStart w:id="242" w:name="_Toc481601242"/>
      <w:bookmarkStart w:id="243" w:name="_Toc481405110"/>
      <w:bookmarkStart w:id="244" w:name="_Toc46303739"/>
      <w:bookmarkStart w:id="245" w:name="_Hlk45893963"/>
    </w:p>
    <w:bookmarkEnd w:id="242"/>
    <w:bookmarkEnd w:id="243"/>
    <w:bookmarkEnd w:id="244"/>
    <w:bookmarkEnd w:id="245"/>
    <w:p>
      <w:pPr>
        <w:spacing w:line="360" w:lineRule="auto"/>
        <w:ind w:firstLine="560" w:firstLineChars="200"/>
        <w:jc w:val="right"/>
        <w:rPr>
          <w:rFonts w:ascii="宋体" w:hAnsi="宋体"/>
          <w:color w:val="000000"/>
          <w:sz w:val="28"/>
          <w:szCs w:val="28"/>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3"/>
        <w:ind w:firstLine="0" w:firstLineChars="0"/>
        <w:jc w:val="center"/>
        <w:rPr>
          <w:rFonts w:cs="宋体"/>
          <w:color w:val="000000"/>
          <w:sz w:val="84"/>
          <w:szCs w:val="84"/>
        </w:rPr>
      </w:pPr>
      <w:bookmarkStart w:id="246" w:name="_Toc93483837"/>
      <w:bookmarkStart w:id="247" w:name="_Toc31481"/>
      <w:bookmarkStart w:id="248" w:name="_Toc93484386"/>
      <w:bookmarkStart w:id="249" w:name="_Toc18292"/>
      <w:bookmarkStart w:id="250" w:name="_Toc20391"/>
    </w:p>
    <w:p>
      <w:pPr>
        <w:pStyle w:val="3"/>
        <w:ind w:firstLine="0" w:firstLineChars="0"/>
        <w:jc w:val="center"/>
        <w:rPr>
          <w:rFonts w:cs="宋体"/>
          <w:color w:val="000000"/>
          <w:sz w:val="84"/>
          <w:szCs w:val="84"/>
        </w:rPr>
      </w:pPr>
    </w:p>
    <w:p>
      <w:pPr>
        <w:pStyle w:val="3"/>
        <w:ind w:firstLine="0" w:firstLineChars="0"/>
        <w:jc w:val="center"/>
        <w:rPr>
          <w:rFonts w:cs="宋体"/>
          <w:color w:val="000000"/>
          <w:sz w:val="84"/>
          <w:szCs w:val="84"/>
        </w:rPr>
      </w:pPr>
    </w:p>
    <w:p>
      <w:pPr>
        <w:pStyle w:val="3"/>
        <w:ind w:firstLine="0" w:firstLineChars="0"/>
        <w:jc w:val="center"/>
        <w:rPr>
          <w:rFonts w:cs="宋体"/>
          <w:color w:val="000000"/>
          <w:sz w:val="84"/>
          <w:szCs w:val="84"/>
        </w:rPr>
      </w:pPr>
      <w:r>
        <w:rPr>
          <w:rFonts w:hint="eastAsia" w:cs="宋体"/>
          <w:color w:val="000000"/>
          <w:sz w:val="84"/>
          <w:szCs w:val="84"/>
        </w:rPr>
        <w:t>旅游管理专业</w:t>
      </w:r>
      <w:bookmarkEnd w:id="246"/>
      <w:bookmarkEnd w:id="247"/>
      <w:bookmarkEnd w:id="248"/>
      <w:bookmarkEnd w:id="249"/>
      <w:bookmarkEnd w:id="250"/>
    </w:p>
    <w:p>
      <w:pPr>
        <w:outlineLvl w:val="0"/>
        <w:rPr>
          <w:rFonts w:cs="宋体"/>
          <w:color w:val="000000"/>
          <w:sz w:val="84"/>
          <w:szCs w:val="84"/>
        </w:rPr>
      </w:pPr>
    </w:p>
    <w:p>
      <w:pPr>
        <w:outlineLvl w:val="0"/>
      </w:pPr>
    </w:p>
    <w:p>
      <w:pPr>
        <w:pStyle w:val="3"/>
        <w:ind w:firstLine="0" w:firstLineChars="0"/>
        <w:jc w:val="center"/>
        <w:rPr>
          <w:rFonts w:cs="宋体"/>
          <w:color w:val="000000"/>
          <w:sz w:val="84"/>
          <w:szCs w:val="84"/>
        </w:rPr>
      </w:pPr>
      <w:bookmarkStart w:id="251" w:name="_Toc93483838"/>
      <w:bookmarkStart w:id="252" w:name="_Toc18891"/>
      <w:bookmarkStart w:id="253" w:name="_Toc11530"/>
      <w:bookmarkStart w:id="254" w:name="_Toc93484387"/>
      <w:bookmarkStart w:id="255" w:name="_Toc20899"/>
      <w:r>
        <w:rPr>
          <w:rFonts w:hint="eastAsia" w:cs="宋体"/>
          <w:color w:val="000000"/>
          <w:sz w:val="84"/>
          <w:szCs w:val="84"/>
        </w:rPr>
        <w:t>课 程 标 准</w:t>
      </w:r>
      <w:bookmarkEnd w:id="251"/>
      <w:bookmarkEnd w:id="252"/>
      <w:bookmarkEnd w:id="253"/>
      <w:bookmarkEnd w:id="254"/>
      <w:bookmarkEnd w:id="255"/>
    </w:p>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outlineLvl w:val="2"/>
        <w:rPr>
          <w:rFonts w:ascii="宋体" w:hAnsi="宋体"/>
          <w:color w:val="000000"/>
          <w:sz w:val="28"/>
          <w:szCs w:val="28"/>
        </w:rPr>
      </w:pPr>
    </w:p>
    <w:p>
      <w:pPr>
        <w:jc w:val="center"/>
        <w:outlineLvl w:val="2"/>
        <w:rPr>
          <w:rFonts w:ascii="黑体" w:eastAsia="黑体"/>
          <w:sz w:val="36"/>
          <w:szCs w:val="36"/>
        </w:rPr>
      </w:pPr>
      <w:r>
        <w:rPr>
          <w:rFonts w:hint="eastAsia" w:ascii="黑体" w:eastAsia="黑体"/>
          <w:sz w:val="36"/>
          <w:szCs w:val="36"/>
        </w:rPr>
        <w:t>《全国导游基础知识》课程标准</w:t>
      </w:r>
    </w:p>
    <w:p>
      <w:pPr>
        <w:spacing w:line="360" w:lineRule="auto"/>
        <w:outlineLvl w:val="2"/>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w:t>
      </w:r>
    </w:p>
    <w:p>
      <w:pPr>
        <w:spacing w:line="360" w:lineRule="auto"/>
        <w:outlineLvl w:val="2"/>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B</w:t>
      </w:r>
      <w:r>
        <w:rPr>
          <w:rFonts w:ascii="黑体" w:hAnsi="宋体" w:eastAsia="黑体"/>
          <w:bCs/>
          <w:caps/>
          <w:sz w:val="24"/>
        </w:rPr>
        <w:t>J121509</w:t>
      </w:r>
    </w:p>
    <w:p>
      <w:pPr>
        <w:spacing w:line="360" w:lineRule="auto"/>
        <w:outlineLvl w:val="2"/>
        <w:rPr>
          <w:rFonts w:ascii="黑体" w:hAnsi="宋体" w:eastAsia="黑体"/>
          <w:caps/>
          <w:sz w:val="24"/>
        </w:rPr>
      </w:pPr>
      <w:r>
        <w:rPr>
          <w:rFonts w:hint="eastAsia" w:ascii="黑体" w:hAnsi="宋体" w:eastAsia="黑体"/>
          <w:b/>
          <w:caps/>
          <w:sz w:val="24"/>
        </w:rPr>
        <w:t>学时数：</w:t>
      </w:r>
      <w:r>
        <w:rPr>
          <w:rFonts w:ascii="黑体" w:hAnsi="宋体" w:eastAsia="黑体"/>
          <w:caps/>
          <w:sz w:val="24"/>
        </w:rPr>
        <w:t>64</w:t>
      </w:r>
    </w:p>
    <w:p>
      <w:pPr>
        <w:spacing w:line="360" w:lineRule="auto"/>
        <w:outlineLvl w:val="2"/>
        <w:rPr>
          <w:rFonts w:ascii="黑体" w:hAnsi="宋体" w:eastAsia="黑体"/>
          <w:caps/>
          <w:sz w:val="24"/>
        </w:rPr>
      </w:pPr>
      <w:r>
        <w:rPr>
          <w:rFonts w:hint="eastAsia" w:ascii="黑体" w:hAnsi="宋体" w:eastAsia="黑体"/>
          <w:b/>
          <w:caps/>
          <w:sz w:val="24"/>
        </w:rPr>
        <w:t>学分数：</w:t>
      </w:r>
      <w:r>
        <w:rPr>
          <w:rFonts w:ascii="黑体" w:hAnsi="宋体" w:eastAsia="黑体"/>
          <w:caps/>
          <w:sz w:val="24"/>
        </w:rPr>
        <w:t>4</w:t>
      </w:r>
    </w:p>
    <w:p>
      <w:pPr>
        <w:spacing w:line="360" w:lineRule="auto"/>
        <w:outlineLvl w:val="2"/>
        <w:rPr>
          <w:rFonts w:ascii="黑体" w:hAnsi="宋体" w:eastAsia="黑体"/>
          <w:caps/>
          <w:sz w:val="24"/>
        </w:rPr>
      </w:pPr>
      <w:r>
        <w:rPr>
          <w:rFonts w:hint="eastAsia" w:ascii="黑体" w:hAnsi="宋体" w:eastAsia="黑体"/>
          <w:b/>
          <w:caps/>
          <w:sz w:val="24"/>
        </w:rPr>
        <w:t>开设学期：</w:t>
      </w:r>
      <w:r>
        <w:rPr>
          <w:rFonts w:ascii="黑体" w:hAnsi="宋体" w:eastAsia="黑体"/>
          <w:caps/>
          <w:sz w:val="24"/>
        </w:rPr>
        <w:t>1</w:t>
      </w:r>
    </w:p>
    <w:p>
      <w:pPr>
        <w:spacing w:line="360" w:lineRule="auto"/>
        <w:outlineLvl w:val="2"/>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三年制高职旅游管理专业</w:t>
      </w:r>
    </w:p>
    <w:p>
      <w:pPr>
        <w:spacing w:line="360" w:lineRule="auto"/>
        <w:outlineLvl w:val="2"/>
        <w:rPr>
          <w:bCs/>
          <w:sz w:val="24"/>
        </w:rPr>
      </w:pPr>
      <w:r>
        <w:rPr>
          <w:rFonts w:hint="eastAsia" w:ascii="黑体" w:eastAsia="黑体"/>
          <w:b/>
          <w:sz w:val="24"/>
        </w:rPr>
        <w:t>开课系部：</w:t>
      </w:r>
      <w:r>
        <w:rPr>
          <w:rFonts w:hint="eastAsia" w:ascii="黑体" w:eastAsia="黑体"/>
          <w:bCs/>
          <w:sz w:val="24"/>
        </w:rPr>
        <w:t>本科教育学院</w:t>
      </w:r>
    </w:p>
    <w:p>
      <w:pPr>
        <w:spacing w:line="360" w:lineRule="auto"/>
        <w:jc w:val="center"/>
        <w:outlineLvl w:val="2"/>
        <w:rPr>
          <w:rFonts w:ascii="黑体" w:eastAsia="黑体"/>
          <w:b/>
          <w:color w:val="FF0000"/>
          <w:sz w:val="28"/>
          <w:szCs w:val="28"/>
        </w:rPr>
      </w:pPr>
      <w:bookmarkStart w:id="256" w:name="_Toc25594"/>
      <w:bookmarkStart w:id="257" w:name="_Toc8390"/>
      <w:r>
        <w:rPr>
          <w:rFonts w:hint="eastAsia" w:ascii="黑体" w:eastAsia="黑体"/>
          <w:b/>
          <w:sz w:val="28"/>
          <w:szCs w:val="28"/>
        </w:rPr>
        <w:t>一、课程性质</w:t>
      </w:r>
      <w:bookmarkEnd w:id="256"/>
      <w:bookmarkEnd w:id="257"/>
    </w:p>
    <w:p>
      <w:pPr>
        <w:spacing w:line="360" w:lineRule="auto"/>
        <w:ind w:firstLine="560" w:firstLineChars="200"/>
        <w:outlineLvl w:val="2"/>
        <w:rPr>
          <w:rFonts w:ascii="黑体" w:eastAsia="黑体"/>
          <w:color w:val="FF0000"/>
          <w:sz w:val="28"/>
          <w:szCs w:val="28"/>
        </w:rPr>
      </w:pPr>
      <w:bookmarkStart w:id="258" w:name="_Toc31880"/>
      <w:bookmarkStart w:id="259" w:name="_Toc6467"/>
      <w:r>
        <w:rPr>
          <w:rFonts w:hint="eastAsia" w:ascii="黑体" w:eastAsia="黑体"/>
          <w:sz w:val="28"/>
          <w:szCs w:val="28"/>
        </w:rPr>
        <w:t>（一）课程定位</w:t>
      </w:r>
      <w:bookmarkEnd w:id="258"/>
      <w:bookmarkEnd w:id="259"/>
    </w:p>
    <w:p>
      <w:pPr>
        <w:adjustRightInd w:val="0"/>
        <w:snapToGrid w:val="0"/>
        <w:spacing w:line="360" w:lineRule="auto"/>
        <w:ind w:firstLine="480" w:firstLineChars="200"/>
        <w:outlineLvl w:val="2"/>
        <w:rPr>
          <w:rFonts w:ascii="Times New Roman" w:hAnsi="Times New Roman"/>
          <w:sz w:val="24"/>
          <w:szCs w:val="24"/>
        </w:rPr>
      </w:pPr>
      <w:r>
        <w:rPr>
          <w:rFonts w:hint="eastAsia" w:ascii="Times New Roman" w:hAnsi="Times New Roman"/>
          <w:sz w:val="24"/>
          <w:szCs w:val="24"/>
        </w:rPr>
        <w:t>《全国导游基础知识》课程是旅游管理专业的专业基础课程，在旅游管理专业教学体系中起基础作用。在该专业课程体系中，先修课程为《旅游学概论》、《旅游服务英语》等，后续课程为《导游实务》、《旅游服务礼仪》等。该课程主要讲授导游人员在服务过程中必须具备的历史、地理、建筑、园林、宗教、民俗、风物特产等基础知识，导游员只有具备了扎实的文化基础知识，才能增加讲解的内涵与品味，才能弘扬祖国五千年的文明与文化，才能满足游客的文化知识追求，担任文化的传播者。丰富的旅游文化知识是导游员成为“文化大使”的前提和基础。</w:t>
      </w:r>
    </w:p>
    <w:p>
      <w:pPr>
        <w:spacing w:line="360" w:lineRule="auto"/>
        <w:ind w:firstLine="560" w:firstLineChars="200"/>
        <w:outlineLvl w:val="2"/>
        <w:rPr>
          <w:rFonts w:ascii="黑体" w:eastAsia="黑体"/>
          <w:color w:val="FF0000"/>
          <w:sz w:val="28"/>
          <w:szCs w:val="28"/>
        </w:rPr>
      </w:pPr>
      <w:bookmarkStart w:id="260" w:name="_Toc29811"/>
      <w:bookmarkStart w:id="261" w:name="_Toc30605"/>
      <w:r>
        <w:rPr>
          <w:rFonts w:hint="eastAsia" w:ascii="黑体" w:eastAsia="黑体"/>
          <w:sz w:val="28"/>
          <w:szCs w:val="28"/>
        </w:rPr>
        <w:t>（二）设计思路</w:t>
      </w:r>
      <w:bookmarkEnd w:id="260"/>
      <w:bookmarkEnd w:id="261"/>
    </w:p>
    <w:p>
      <w:pPr>
        <w:spacing w:line="360" w:lineRule="auto"/>
        <w:ind w:firstLine="480" w:firstLineChars="200"/>
        <w:outlineLvl w:val="2"/>
        <w:rPr>
          <w:rFonts w:ascii="Times New Roman" w:hAnsi="Times New Roman"/>
          <w:sz w:val="24"/>
          <w:szCs w:val="24"/>
        </w:rPr>
      </w:pPr>
      <w:r>
        <w:rPr>
          <w:rFonts w:hint="eastAsia" w:ascii="Times New Roman" w:hAnsi="Times New Roman"/>
          <w:sz w:val="24"/>
          <w:szCs w:val="24"/>
        </w:rPr>
        <w:t>本课程旨在帮助学生为以后从事旅游酒店工作储备丰富的专业知识和基础知识，</w:t>
      </w:r>
      <w:r>
        <w:rPr>
          <w:rFonts w:ascii="Times New Roman" w:hAnsi="Times New Roman"/>
          <w:sz w:val="24"/>
          <w:szCs w:val="24"/>
        </w:rPr>
        <w:t>提升专业素质和综合素质</w:t>
      </w:r>
      <w:r>
        <w:rPr>
          <w:rFonts w:hint="eastAsia" w:ascii="Times New Roman" w:hAnsi="Times New Roman"/>
          <w:sz w:val="24"/>
          <w:szCs w:val="24"/>
        </w:rPr>
        <w:t>，</w:t>
      </w:r>
      <w:r>
        <w:rPr>
          <w:rFonts w:ascii="Times New Roman" w:hAnsi="Times New Roman"/>
          <w:sz w:val="24"/>
          <w:szCs w:val="24"/>
        </w:rPr>
        <w:t>要求学生掌握并能够把这些知识灵活应用到导</w:t>
      </w:r>
      <w:r>
        <w:rPr>
          <w:rFonts w:hint="eastAsia" w:ascii="Times New Roman" w:hAnsi="Times New Roman"/>
          <w:sz w:val="24"/>
          <w:szCs w:val="24"/>
        </w:rPr>
        <w:t>游讲解的实践之中，为今后从事服务和管理工作打下良好的基础。根据旅游企业岗位工作调查，以旅游工作任务和工作过程为依据，来设计学习性工作任务；</w:t>
      </w:r>
      <w:r>
        <w:rPr>
          <w:rFonts w:ascii="Times New Roman" w:hAnsi="Times New Roman"/>
          <w:sz w:val="24"/>
          <w:szCs w:val="24"/>
        </w:rPr>
        <w:t>根据所应掌握的相关的知识要素，能力要素和素质要求，以职业能力为核心，设计与工作内容相一致的课程项目。</w:t>
      </w:r>
    </w:p>
    <w:p>
      <w:pPr>
        <w:spacing w:line="360" w:lineRule="auto"/>
        <w:ind w:firstLine="480" w:firstLineChars="200"/>
        <w:outlineLvl w:val="2"/>
        <w:rPr>
          <w:rFonts w:ascii="Times New Roman" w:hAnsi="Times New Roman"/>
          <w:sz w:val="24"/>
          <w:szCs w:val="24"/>
        </w:rPr>
      </w:pPr>
      <w:r>
        <w:rPr>
          <w:rFonts w:hint="eastAsia" w:ascii="Times New Roman" w:hAnsi="Times New Roman"/>
          <w:sz w:val="24"/>
          <w:szCs w:val="24"/>
        </w:rPr>
        <w:t>课程项目选取依据：</w:t>
      </w:r>
      <w:r>
        <w:rPr>
          <w:rFonts w:ascii="Times New Roman" w:hAnsi="Times New Roman"/>
          <w:sz w:val="24"/>
          <w:szCs w:val="24"/>
        </w:rPr>
        <w:t>一是以就业为导向</w:t>
      </w:r>
      <w:r>
        <w:rPr>
          <w:rFonts w:hint="eastAsia" w:ascii="Times New Roman" w:hAnsi="Times New Roman"/>
          <w:sz w:val="24"/>
          <w:szCs w:val="24"/>
        </w:rPr>
        <w:t>，</w:t>
      </w:r>
      <w:r>
        <w:rPr>
          <w:rFonts w:ascii="Times New Roman" w:hAnsi="Times New Roman"/>
          <w:sz w:val="24"/>
          <w:szCs w:val="24"/>
        </w:rPr>
        <w:t>瞄准旅游人才市场需求，使课程内容</w:t>
      </w:r>
      <w:r>
        <w:rPr>
          <w:rFonts w:hint="eastAsia" w:ascii="Times New Roman" w:hAnsi="Times New Roman"/>
          <w:sz w:val="24"/>
          <w:szCs w:val="24"/>
        </w:rPr>
        <w:t>与导游职业资格要求零差异；</w:t>
      </w:r>
      <w:r>
        <w:rPr>
          <w:rFonts w:ascii="Times New Roman" w:hAnsi="Times New Roman"/>
          <w:sz w:val="24"/>
          <w:szCs w:val="24"/>
        </w:rPr>
        <w:t>二是为旅游酒店专业相关文化类课程奠定理论与</w:t>
      </w:r>
      <w:r>
        <w:rPr>
          <w:rFonts w:hint="eastAsia" w:ascii="Times New Roman" w:hAnsi="Times New Roman"/>
          <w:sz w:val="24"/>
          <w:szCs w:val="24"/>
        </w:rPr>
        <w:t>实践基础</w:t>
      </w:r>
      <w:r>
        <w:rPr>
          <w:rFonts w:ascii="Times New Roman" w:hAnsi="Times New Roman"/>
          <w:sz w:val="24"/>
          <w:szCs w:val="24"/>
        </w:rPr>
        <w:t>,使</w:t>
      </w:r>
      <w:r>
        <w:rPr>
          <w:rFonts w:hint="eastAsia" w:ascii="Times New Roman" w:hAnsi="Times New Roman"/>
          <w:sz w:val="24"/>
          <w:szCs w:val="24"/>
        </w:rPr>
        <w:t>“</w:t>
      </w:r>
      <w:r>
        <w:rPr>
          <w:rFonts w:ascii="Times New Roman" w:hAnsi="Times New Roman"/>
          <w:sz w:val="24"/>
          <w:szCs w:val="24"/>
        </w:rPr>
        <w:t>导游基础</w:t>
      </w:r>
      <w:r>
        <w:rPr>
          <w:rFonts w:hint="eastAsia" w:ascii="Times New Roman" w:hAnsi="Times New Roman"/>
          <w:sz w:val="24"/>
          <w:szCs w:val="24"/>
        </w:rPr>
        <w:t>”</w:t>
      </w:r>
      <w:r>
        <w:rPr>
          <w:rFonts w:ascii="Times New Roman" w:hAnsi="Times New Roman"/>
          <w:sz w:val="24"/>
          <w:szCs w:val="24"/>
        </w:rPr>
        <w:t>能够充分为专业课程服务，实现毕业就业零距离</w:t>
      </w:r>
      <w:r>
        <w:rPr>
          <w:rFonts w:hint="eastAsia" w:ascii="Times New Roman" w:hAnsi="Times New Roman"/>
          <w:sz w:val="24"/>
          <w:szCs w:val="24"/>
        </w:rPr>
        <w:t>；</w:t>
      </w:r>
      <w:r>
        <w:rPr>
          <w:rFonts w:ascii="Times New Roman" w:hAnsi="Times New Roman"/>
          <w:sz w:val="24"/>
          <w:szCs w:val="24"/>
        </w:rPr>
        <w:t>三</w:t>
      </w:r>
      <w:r>
        <w:rPr>
          <w:rFonts w:hint="eastAsia" w:ascii="Times New Roman" w:hAnsi="Times New Roman"/>
          <w:sz w:val="24"/>
          <w:szCs w:val="24"/>
        </w:rPr>
        <w:t>是按照项目选取课程内容和组织教学，不求学科体系的完整，强调课程内容的应用性和需求性。既体现了阶段性能力训练，又实现了综合能力的训练。</w:t>
      </w:r>
    </w:p>
    <w:p>
      <w:pPr>
        <w:spacing w:line="360" w:lineRule="auto"/>
        <w:jc w:val="center"/>
        <w:outlineLvl w:val="2"/>
        <w:rPr>
          <w:rFonts w:ascii="黑体" w:eastAsia="黑体"/>
          <w:b/>
          <w:sz w:val="28"/>
          <w:szCs w:val="28"/>
        </w:rPr>
      </w:pPr>
      <w:bookmarkStart w:id="262" w:name="_Toc31979"/>
      <w:bookmarkStart w:id="263" w:name="_Toc30475"/>
      <w:r>
        <w:rPr>
          <w:rFonts w:hint="eastAsia" w:ascii="黑体" w:eastAsia="黑体"/>
          <w:b/>
          <w:sz w:val="28"/>
          <w:szCs w:val="28"/>
        </w:rPr>
        <w:t>二、课程目标</w:t>
      </w:r>
      <w:bookmarkEnd w:id="262"/>
      <w:bookmarkEnd w:id="263"/>
    </w:p>
    <w:p>
      <w:pPr>
        <w:spacing w:line="360" w:lineRule="auto"/>
        <w:ind w:firstLine="560" w:firstLineChars="200"/>
        <w:outlineLvl w:val="2"/>
        <w:rPr>
          <w:rFonts w:ascii="黑体" w:eastAsia="黑体"/>
          <w:color w:val="FF0000"/>
          <w:sz w:val="28"/>
          <w:szCs w:val="28"/>
        </w:rPr>
      </w:pPr>
      <w:bookmarkStart w:id="264" w:name="_Toc31761"/>
      <w:bookmarkStart w:id="265" w:name="_Toc19561"/>
      <w:r>
        <w:rPr>
          <w:rFonts w:hint="eastAsia" w:ascii="黑体" w:eastAsia="黑体"/>
          <w:sz w:val="28"/>
          <w:szCs w:val="28"/>
        </w:rPr>
        <w:t>（一）素质目标</w:t>
      </w:r>
      <w:bookmarkEnd w:id="264"/>
      <w:bookmarkEnd w:id="265"/>
    </w:p>
    <w:p>
      <w:pPr>
        <w:spacing w:line="360" w:lineRule="auto"/>
        <w:ind w:firstLine="480" w:firstLineChars="200"/>
        <w:outlineLvl w:val="2"/>
        <w:rPr>
          <w:rFonts w:ascii="宋体" w:hAnsi="宋体"/>
          <w:sz w:val="24"/>
          <w:szCs w:val="24"/>
        </w:rPr>
      </w:pPr>
      <w:r>
        <w:rPr>
          <w:rFonts w:hint="eastAsia" w:ascii="宋体" w:hAnsi="宋体"/>
          <w:sz w:val="24"/>
          <w:szCs w:val="24"/>
        </w:rPr>
        <w:t>1</w:t>
      </w:r>
      <w:r>
        <w:rPr>
          <w:rFonts w:ascii="宋体" w:hAnsi="宋体"/>
          <w:sz w:val="24"/>
          <w:szCs w:val="24"/>
        </w:rPr>
        <w:t>.激发学生对旅游事业的热爱和爱国热情</w:t>
      </w:r>
      <w:r>
        <w:rPr>
          <w:rFonts w:hint="eastAsia" w:ascii="宋体" w:hAnsi="宋体"/>
          <w:sz w:val="24"/>
          <w:szCs w:val="24"/>
        </w:rPr>
        <w:t>；</w:t>
      </w:r>
    </w:p>
    <w:p>
      <w:pPr>
        <w:spacing w:line="360" w:lineRule="auto"/>
        <w:ind w:firstLine="480" w:firstLineChars="200"/>
        <w:outlineLvl w:val="2"/>
        <w:rPr>
          <w:rFonts w:ascii="宋体" w:hAnsi="宋体"/>
          <w:sz w:val="24"/>
          <w:szCs w:val="24"/>
        </w:rPr>
      </w:pPr>
      <w:r>
        <w:rPr>
          <w:rFonts w:ascii="宋体" w:hAnsi="宋体"/>
          <w:sz w:val="24"/>
          <w:szCs w:val="24"/>
        </w:rPr>
        <w:t>2.培养学生良好的旅游意识和服务意识</w:t>
      </w:r>
      <w:r>
        <w:rPr>
          <w:rFonts w:hint="eastAsia" w:ascii="宋体" w:hAnsi="宋体"/>
          <w:sz w:val="24"/>
          <w:szCs w:val="24"/>
        </w:rPr>
        <w:t>；</w:t>
      </w:r>
    </w:p>
    <w:p>
      <w:pPr>
        <w:spacing w:line="360" w:lineRule="auto"/>
        <w:ind w:firstLine="480" w:firstLineChars="200"/>
        <w:outlineLvl w:val="2"/>
        <w:rPr>
          <w:rFonts w:ascii="宋体" w:hAnsi="宋体"/>
          <w:sz w:val="24"/>
          <w:szCs w:val="24"/>
        </w:rPr>
      </w:pPr>
      <w:r>
        <w:rPr>
          <w:rFonts w:ascii="宋体" w:hAnsi="宋体"/>
          <w:sz w:val="24"/>
          <w:szCs w:val="24"/>
        </w:rPr>
        <w:t>3.具有高尚的审美情趣</w:t>
      </w:r>
      <w:r>
        <w:rPr>
          <w:rFonts w:hint="eastAsia" w:ascii="宋体" w:hAnsi="宋体"/>
          <w:sz w:val="24"/>
          <w:szCs w:val="24"/>
        </w:rPr>
        <w:t>；</w:t>
      </w:r>
    </w:p>
    <w:p>
      <w:pPr>
        <w:spacing w:line="360" w:lineRule="auto"/>
        <w:ind w:firstLine="480" w:firstLineChars="200"/>
        <w:outlineLvl w:val="2"/>
        <w:rPr>
          <w:rFonts w:ascii="宋体" w:hAnsi="宋体"/>
          <w:sz w:val="24"/>
          <w:szCs w:val="24"/>
        </w:rPr>
      </w:pPr>
      <w:r>
        <w:rPr>
          <w:rFonts w:ascii="宋体" w:hAnsi="宋体"/>
          <w:sz w:val="24"/>
          <w:szCs w:val="24"/>
        </w:rPr>
        <w:t>4.具有创新意识和创新精神</w:t>
      </w:r>
      <w:r>
        <w:rPr>
          <w:rFonts w:hint="eastAsia" w:ascii="宋体" w:hAnsi="宋体"/>
          <w:sz w:val="24"/>
          <w:szCs w:val="24"/>
        </w:rPr>
        <w:t>。</w:t>
      </w:r>
    </w:p>
    <w:p>
      <w:pPr>
        <w:spacing w:line="360" w:lineRule="auto"/>
        <w:ind w:firstLine="560" w:firstLineChars="200"/>
        <w:outlineLvl w:val="2"/>
        <w:rPr>
          <w:rFonts w:ascii="黑体" w:eastAsia="黑体"/>
          <w:color w:val="FF0000"/>
          <w:sz w:val="28"/>
          <w:szCs w:val="28"/>
        </w:rPr>
      </w:pPr>
      <w:bookmarkStart w:id="266" w:name="_Toc8274"/>
      <w:bookmarkStart w:id="267" w:name="_Toc16659"/>
      <w:r>
        <w:rPr>
          <w:rFonts w:hint="eastAsia" w:ascii="黑体" w:eastAsia="黑体"/>
          <w:sz w:val="28"/>
          <w:szCs w:val="28"/>
        </w:rPr>
        <w:t>（二）知识目标</w:t>
      </w:r>
      <w:bookmarkEnd w:id="266"/>
      <w:bookmarkEnd w:id="267"/>
    </w:p>
    <w:p>
      <w:pPr>
        <w:spacing w:line="360" w:lineRule="auto"/>
        <w:ind w:firstLine="480" w:firstLineChars="200"/>
        <w:outlineLvl w:val="2"/>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熟悉中国历史文化小常识:了解中国各民族的组成分布、汉族的传统节</w:t>
      </w:r>
      <w:r>
        <w:rPr>
          <w:rFonts w:hint="eastAsia" w:ascii="宋体" w:hAnsi="宋体"/>
          <w:sz w:val="24"/>
          <w:szCs w:val="24"/>
        </w:rPr>
        <w:t>日等基本情况</w:t>
      </w:r>
      <w:r>
        <w:rPr>
          <w:rFonts w:ascii="宋体" w:hAnsi="宋体"/>
          <w:sz w:val="24"/>
          <w:szCs w:val="24"/>
        </w:rPr>
        <w:t>:掌握主要少数民族的民居、服饰、饮食、节庆、禁忌等民风民</w:t>
      </w:r>
      <w:r>
        <w:rPr>
          <w:rFonts w:hint="eastAsia" w:ascii="宋体" w:hAnsi="宋体"/>
          <w:sz w:val="24"/>
          <w:szCs w:val="24"/>
        </w:rPr>
        <w:t>俗。</w:t>
      </w:r>
    </w:p>
    <w:p>
      <w:pPr>
        <w:spacing w:line="360" w:lineRule="auto"/>
        <w:ind w:firstLine="480" w:firstLineChars="200"/>
        <w:outlineLvl w:val="2"/>
        <w:rPr>
          <w:rFonts w:ascii="宋体" w:hAnsi="宋体"/>
          <w:sz w:val="24"/>
          <w:szCs w:val="24"/>
        </w:rPr>
      </w:pPr>
      <w:r>
        <w:rPr>
          <w:rFonts w:ascii="宋体" w:hAnsi="宋体"/>
          <w:sz w:val="24"/>
          <w:szCs w:val="24"/>
        </w:rPr>
        <w:t>2.了解中国四大宗教的起源、发展简况、基本教义，掌握尊奉的主要对</w:t>
      </w:r>
      <w:r>
        <w:rPr>
          <w:rFonts w:hint="eastAsia" w:ascii="宋体" w:hAnsi="宋体"/>
          <w:sz w:val="24"/>
          <w:szCs w:val="24"/>
        </w:rPr>
        <w:t>象、宗教经典、特殊称谓、宗教建筑、宗教著名景观等知识。</w:t>
      </w:r>
    </w:p>
    <w:p>
      <w:pPr>
        <w:spacing w:line="360" w:lineRule="auto"/>
        <w:ind w:firstLine="480" w:firstLineChars="200"/>
        <w:outlineLvl w:val="2"/>
        <w:rPr>
          <w:rFonts w:ascii="宋体" w:hAnsi="宋体"/>
          <w:sz w:val="24"/>
          <w:szCs w:val="24"/>
        </w:rPr>
      </w:pPr>
      <w:r>
        <w:rPr>
          <w:rFonts w:ascii="宋体" w:hAnsi="宋体"/>
          <w:sz w:val="24"/>
          <w:szCs w:val="24"/>
        </w:rPr>
        <w:t>3.熟悉中国主要的自然景观和人文景观的构成、分布及其特点。熟悉中国风景名胜区地理分布。掌</w:t>
      </w:r>
      <w:r>
        <w:rPr>
          <w:rFonts w:hint="eastAsia" w:ascii="宋体" w:hAnsi="宋体"/>
          <w:sz w:val="24"/>
          <w:szCs w:val="24"/>
        </w:rPr>
        <w:t>握</w:t>
      </w:r>
      <w:r>
        <w:rPr>
          <w:rFonts w:ascii="宋体" w:hAnsi="宋体"/>
          <w:sz w:val="24"/>
          <w:szCs w:val="24"/>
        </w:rPr>
        <w:t>我国世界遗产及主要景区景点</w:t>
      </w:r>
      <w:r>
        <w:rPr>
          <w:rFonts w:hint="eastAsia" w:ascii="宋体" w:hAnsi="宋体"/>
          <w:sz w:val="24"/>
          <w:szCs w:val="24"/>
        </w:rPr>
        <w:t>.</w:t>
      </w:r>
    </w:p>
    <w:p>
      <w:pPr>
        <w:spacing w:line="360" w:lineRule="auto"/>
        <w:ind w:firstLine="480" w:firstLineChars="200"/>
        <w:outlineLvl w:val="2"/>
        <w:rPr>
          <w:rFonts w:ascii="宋体" w:hAnsi="宋体"/>
          <w:sz w:val="24"/>
          <w:szCs w:val="24"/>
        </w:rPr>
      </w:pPr>
      <w:r>
        <w:rPr>
          <w:rFonts w:ascii="宋体" w:hAnsi="宋体"/>
          <w:sz w:val="24"/>
          <w:szCs w:val="24"/>
        </w:rPr>
        <w:t>4.了解中国古代建筑的发展历程。掌</w:t>
      </w:r>
      <w:r>
        <w:rPr>
          <w:rFonts w:hint="eastAsia" w:ascii="宋体" w:hAnsi="宋体"/>
          <w:sz w:val="24"/>
          <w:szCs w:val="24"/>
        </w:rPr>
        <w:t>握</w:t>
      </w:r>
      <w:r>
        <w:rPr>
          <w:rFonts w:ascii="宋体" w:hAnsi="宋体"/>
          <w:sz w:val="24"/>
          <w:szCs w:val="24"/>
        </w:rPr>
        <w:t>古建筑的主要构成部分、等</w:t>
      </w:r>
      <w:r>
        <w:rPr>
          <w:rFonts w:hint="eastAsia" w:ascii="宋体" w:hAnsi="宋体"/>
          <w:sz w:val="24"/>
          <w:szCs w:val="24"/>
        </w:rPr>
        <w:t>级、分类、主要特点、著名古建筑代表。</w:t>
      </w:r>
    </w:p>
    <w:p>
      <w:pPr>
        <w:spacing w:line="360" w:lineRule="auto"/>
        <w:ind w:firstLine="480" w:firstLineChars="200"/>
        <w:outlineLvl w:val="2"/>
        <w:rPr>
          <w:rFonts w:ascii="宋体" w:hAnsi="宋体"/>
          <w:sz w:val="24"/>
          <w:szCs w:val="24"/>
        </w:rPr>
      </w:pPr>
      <w:r>
        <w:rPr>
          <w:rFonts w:ascii="宋体" w:hAnsi="宋体"/>
          <w:sz w:val="24"/>
          <w:szCs w:val="24"/>
        </w:rPr>
        <w:t>5.了解中国古典园林的发展历史，掌握中国古典园林的分类、构景要素与</w:t>
      </w:r>
      <w:r>
        <w:rPr>
          <w:rFonts w:hint="eastAsia" w:ascii="宋体" w:hAnsi="宋体"/>
          <w:sz w:val="24"/>
          <w:szCs w:val="24"/>
        </w:rPr>
        <w:t>常见的构景手段、著名园林代表</w:t>
      </w:r>
      <w:r>
        <w:rPr>
          <w:rFonts w:ascii="宋体" w:hAnsi="宋体"/>
          <w:sz w:val="24"/>
          <w:szCs w:val="24"/>
        </w:rPr>
        <w:t>:理解天人合一，人与自然融合的观念。</w:t>
      </w:r>
    </w:p>
    <w:p>
      <w:pPr>
        <w:spacing w:line="360" w:lineRule="auto"/>
        <w:ind w:firstLine="480" w:firstLineChars="200"/>
        <w:outlineLvl w:val="2"/>
        <w:rPr>
          <w:rFonts w:ascii="宋体" w:hAnsi="宋体"/>
          <w:sz w:val="24"/>
          <w:szCs w:val="24"/>
        </w:rPr>
      </w:pPr>
      <w:r>
        <w:rPr>
          <w:rFonts w:ascii="宋体" w:hAnsi="宋体"/>
          <w:sz w:val="24"/>
          <w:szCs w:val="24"/>
        </w:rPr>
        <w:t>6.了解中国烹饪的发展简况，熟悉中国烹饪的主要流派以及各主要风味流</w:t>
      </w:r>
      <w:r>
        <w:rPr>
          <w:rFonts w:hint="eastAsia" w:ascii="宋体" w:hAnsi="宋体"/>
          <w:sz w:val="24"/>
          <w:szCs w:val="24"/>
        </w:rPr>
        <w:t>派的特点、代表作品。</w:t>
      </w:r>
    </w:p>
    <w:p>
      <w:pPr>
        <w:spacing w:line="360" w:lineRule="auto"/>
        <w:ind w:firstLine="480" w:firstLineChars="200"/>
        <w:outlineLvl w:val="2"/>
        <w:rPr>
          <w:rFonts w:ascii="宋体" w:hAnsi="宋体"/>
          <w:sz w:val="24"/>
          <w:szCs w:val="24"/>
        </w:rPr>
      </w:pPr>
      <w:r>
        <w:rPr>
          <w:rFonts w:ascii="宋体" w:hAnsi="宋体"/>
          <w:sz w:val="24"/>
          <w:szCs w:val="24"/>
        </w:rPr>
        <w:t>7.掌握中国最具特色的名茶、名酒、名贵中药、丝织刺绣品、陶瓷制品、</w:t>
      </w:r>
      <w:r>
        <w:rPr>
          <w:rFonts w:hint="eastAsia" w:ascii="宋体" w:hAnsi="宋体"/>
          <w:sz w:val="24"/>
          <w:szCs w:val="24"/>
        </w:rPr>
        <w:t>文房四宝以及各类著名的工艺品的基本常识。</w:t>
      </w:r>
    </w:p>
    <w:p>
      <w:pPr>
        <w:spacing w:line="360" w:lineRule="auto"/>
        <w:ind w:firstLine="560" w:firstLineChars="200"/>
        <w:outlineLvl w:val="2"/>
        <w:rPr>
          <w:rFonts w:ascii="黑体" w:eastAsia="黑体"/>
          <w:color w:val="FF0000"/>
          <w:sz w:val="28"/>
          <w:szCs w:val="28"/>
        </w:rPr>
      </w:pPr>
      <w:bookmarkStart w:id="268" w:name="_Toc9786"/>
      <w:bookmarkStart w:id="269" w:name="_Toc6687"/>
      <w:r>
        <w:rPr>
          <w:rFonts w:hint="eastAsia" w:ascii="黑体" w:eastAsia="黑体"/>
          <w:sz w:val="28"/>
          <w:szCs w:val="28"/>
        </w:rPr>
        <w:t>（三）能力目标</w:t>
      </w:r>
      <w:bookmarkEnd w:id="268"/>
      <w:bookmarkEnd w:id="269"/>
    </w:p>
    <w:p>
      <w:pPr>
        <w:spacing w:line="360" w:lineRule="auto"/>
        <w:ind w:firstLine="480" w:firstLineChars="200"/>
        <w:outlineLvl w:val="2"/>
        <w:rPr>
          <w:rFonts w:ascii="宋体" w:hAnsi="宋体"/>
          <w:sz w:val="24"/>
          <w:szCs w:val="24"/>
        </w:rPr>
      </w:pPr>
      <w:r>
        <w:rPr>
          <w:rFonts w:hint="eastAsia" w:ascii="宋体" w:hAnsi="宋体"/>
          <w:sz w:val="24"/>
          <w:szCs w:val="24"/>
        </w:rPr>
        <w:t>通过完成实训任务，学生</w:t>
      </w:r>
      <w:r>
        <w:rPr>
          <w:rFonts w:ascii="宋体" w:hAnsi="宋体"/>
          <w:sz w:val="24"/>
          <w:szCs w:val="24"/>
        </w:rPr>
        <w:t>能够熟悉掌握中国历史文化和民族民俗</w:t>
      </w:r>
      <w:r>
        <w:rPr>
          <w:rFonts w:hint="eastAsia" w:ascii="宋体" w:hAnsi="宋体"/>
          <w:sz w:val="24"/>
          <w:szCs w:val="24"/>
        </w:rPr>
        <w:t>，</w:t>
      </w:r>
      <w:r>
        <w:rPr>
          <w:rFonts w:ascii="宋体" w:hAnsi="宋体"/>
          <w:sz w:val="24"/>
          <w:szCs w:val="24"/>
        </w:rPr>
        <w:t>能够熟知像、道宗教建筑基本布局的平面图</w:t>
      </w:r>
      <w:r>
        <w:rPr>
          <w:rFonts w:hint="eastAsia" w:ascii="宋体" w:hAnsi="宋体"/>
          <w:sz w:val="24"/>
          <w:szCs w:val="24"/>
        </w:rPr>
        <w:t>，</w:t>
      </w:r>
      <w:r>
        <w:rPr>
          <w:rFonts w:ascii="宋体" w:hAnsi="宋体"/>
          <w:sz w:val="24"/>
          <w:szCs w:val="24"/>
        </w:rPr>
        <w:t>能够辨别优教、道教供事</w:t>
      </w:r>
      <w:r>
        <w:rPr>
          <w:rFonts w:hint="eastAsia" w:ascii="宋体" w:hAnsi="宋体"/>
          <w:sz w:val="24"/>
          <w:szCs w:val="24"/>
        </w:rPr>
        <w:t>的主要对象的名称和位置，并运用相关知识进行导游讲解。</w:t>
      </w:r>
    </w:p>
    <w:p>
      <w:pPr>
        <w:spacing w:line="360" w:lineRule="auto"/>
        <w:jc w:val="center"/>
        <w:outlineLvl w:val="2"/>
        <w:rPr>
          <w:rFonts w:ascii="黑体" w:eastAsia="黑体"/>
          <w:b/>
          <w:sz w:val="28"/>
          <w:szCs w:val="28"/>
        </w:rPr>
      </w:pPr>
      <w:bookmarkStart w:id="270" w:name="_Toc22148"/>
      <w:bookmarkStart w:id="271" w:name="_Toc2169"/>
      <w:r>
        <w:rPr>
          <w:rFonts w:hint="eastAsia" w:ascii="黑体" w:eastAsia="黑体"/>
          <w:b/>
          <w:sz w:val="28"/>
          <w:szCs w:val="28"/>
        </w:rPr>
        <w:t>三、课程思政教学设计</w:t>
      </w:r>
      <w:bookmarkEnd w:id="270"/>
      <w:bookmarkEnd w:id="271"/>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tcBorders>
              <w:top w:val="single" w:color="auto" w:sz="4" w:space="0"/>
            </w:tcBorders>
            <w:vAlign w:val="center"/>
          </w:tcPr>
          <w:p>
            <w:pPr>
              <w:jc w:val="center"/>
              <w:outlineLvl w:val="2"/>
              <w:rPr>
                <w:rFonts w:ascii="宋体" w:hAnsi="宋体" w:cs="宋体"/>
                <w:szCs w:val="21"/>
              </w:rPr>
            </w:pPr>
            <w:r>
              <w:rPr>
                <w:rFonts w:hint="eastAsia" w:ascii="宋体" w:hAnsi="宋体" w:cs="宋体"/>
                <w:szCs w:val="21"/>
              </w:rPr>
              <w:t>中国共产党发展简史</w:t>
            </w:r>
          </w:p>
        </w:tc>
        <w:tc>
          <w:tcPr>
            <w:tcW w:w="2152" w:type="dxa"/>
            <w:tcBorders>
              <w:top w:val="single" w:color="auto" w:sz="4" w:space="0"/>
            </w:tcBorders>
            <w:vAlign w:val="center"/>
          </w:tcPr>
          <w:p>
            <w:pPr>
              <w:jc w:val="center"/>
              <w:outlineLvl w:val="2"/>
              <w:rPr>
                <w:rFonts w:ascii="宋体" w:hAnsi="宋体" w:cs="宋体"/>
                <w:szCs w:val="21"/>
              </w:rPr>
            </w:pPr>
            <w:r>
              <w:rPr>
                <w:rFonts w:hint="eastAsia" w:ascii="宋体" w:hAnsi="宋体" w:cs="宋体"/>
                <w:szCs w:val="21"/>
              </w:rPr>
              <w:t>中国共产党的发展历程</w:t>
            </w:r>
          </w:p>
        </w:tc>
        <w:tc>
          <w:tcPr>
            <w:tcW w:w="2180" w:type="dxa"/>
            <w:vMerge w:val="restart"/>
            <w:tcBorders>
              <w:top w:val="single" w:color="auto" w:sz="4" w:space="0"/>
            </w:tcBorders>
            <w:vAlign w:val="center"/>
          </w:tcPr>
          <w:p>
            <w:pPr>
              <w:jc w:val="center"/>
              <w:outlineLvl w:val="2"/>
              <w:rPr>
                <w:rFonts w:ascii="宋体" w:hAnsi="宋体" w:cs="宋体"/>
                <w:szCs w:val="21"/>
              </w:rPr>
            </w:pPr>
            <w:r>
              <w:rPr>
                <w:rFonts w:hint="eastAsia" w:ascii="宋体" w:hAnsi="宋体" w:cs="宋体"/>
                <w:szCs w:val="21"/>
              </w:rPr>
              <w:t>爱党爱国</w:t>
            </w:r>
          </w:p>
        </w:tc>
        <w:tc>
          <w:tcPr>
            <w:tcW w:w="2087" w:type="dxa"/>
            <w:vMerge w:val="restart"/>
            <w:tcBorders>
              <w:top w:val="single" w:color="auto" w:sz="4" w:space="0"/>
            </w:tcBorders>
            <w:vAlign w:val="center"/>
          </w:tcPr>
          <w:p>
            <w:pPr>
              <w:outlineLvl w:val="2"/>
              <w:rPr>
                <w:rFonts w:ascii="宋体" w:hAnsi="宋体" w:cs="宋体"/>
                <w:szCs w:val="21"/>
              </w:rPr>
            </w:pPr>
            <w:r>
              <w:rPr>
                <w:rFonts w:hint="eastAsia" w:ascii="宋体" w:hAnsi="宋体" w:cs="宋体"/>
                <w:szCs w:val="21"/>
              </w:rPr>
              <w:t>学习强国</w:t>
            </w:r>
          </w:p>
          <w:p>
            <w:pPr>
              <w:outlineLvl w:val="2"/>
              <w:rPr>
                <w:rFonts w:ascii="宋体" w:hAnsi="宋体" w:cs="宋体"/>
                <w:szCs w:val="21"/>
              </w:rPr>
            </w:pPr>
            <w:r>
              <w:rPr>
                <w:rFonts w:hint="eastAsia" w:ascii="宋体" w:hAnsi="宋体" w:cs="宋体"/>
                <w:szCs w:val="21"/>
              </w:rPr>
              <w:t>学党史的重要性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中国共产党历史上的重要会议、重大事件和重要人物</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中国共产党百年奋斗的历史经验</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中华人民共和国成立以来的辉煌成就选录</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outlineLvl w:val="2"/>
              <w:rPr>
                <w:rFonts w:ascii="宋体" w:hAnsi="宋体" w:cs="宋体"/>
                <w:szCs w:val="21"/>
              </w:rPr>
            </w:pPr>
            <w:r>
              <w:rPr>
                <w:rFonts w:hint="eastAsia" w:ascii="宋体" w:hAnsi="宋体" w:cs="宋体"/>
                <w:szCs w:val="21"/>
              </w:rPr>
              <w:t>中国旅游业发展概况</w:t>
            </w:r>
          </w:p>
        </w:tc>
        <w:tc>
          <w:tcPr>
            <w:tcW w:w="2152" w:type="dxa"/>
            <w:vAlign w:val="center"/>
          </w:tcPr>
          <w:p>
            <w:pPr>
              <w:jc w:val="center"/>
              <w:outlineLvl w:val="2"/>
              <w:rPr>
                <w:rFonts w:ascii="宋体" w:hAnsi="宋体" w:cs="宋体"/>
                <w:szCs w:val="21"/>
              </w:rPr>
            </w:pPr>
            <w:r>
              <w:rPr>
                <w:rFonts w:hint="eastAsia" w:ascii="宋体" w:hAnsi="宋体" w:cs="宋体"/>
                <w:szCs w:val="21"/>
              </w:rPr>
              <w:t>中国旅游业的发展历程</w:t>
            </w:r>
          </w:p>
        </w:tc>
        <w:tc>
          <w:tcPr>
            <w:tcW w:w="2180" w:type="dxa"/>
            <w:vMerge w:val="restart"/>
            <w:vAlign w:val="center"/>
          </w:tcPr>
          <w:p>
            <w:pPr>
              <w:jc w:val="center"/>
              <w:outlineLvl w:val="2"/>
              <w:rPr>
                <w:rFonts w:ascii="宋体" w:hAnsi="宋体" w:cs="宋体"/>
                <w:szCs w:val="21"/>
              </w:rPr>
            </w:pPr>
            <w:r>
              <w:rPr>
                <w:rFonts w:hint="eastAsia" w:ascii="宋体" w:hAnsi="宋体" w:cs="宋体"/>
                <w:szCs w:val="21"/>
              </w:rPr>
              <w:t>爱岗敬业</w:t>
            </w:r>
          </w:p>
        </w:tc>
        <w:tc>
          <w:tcPr>
            <w:tcW w:w="2087" w:type="dxa"/>
            <w:vMerge w:val="restart"/>
            <w:vAlign w:val="center"/>
          </w:tcPr>
          <w:p>
            <w:pPr>
              <w:outlineLvl w:val="2"/>
              <w:rPr>
                <w:rFonts w:ascii="宋体" w:hAnsi="宋体" w:cs="宋体"/>
                <w:szCs w:val="21"/>
              </w:rPr>
            </w:pPr>
            <w:r>
              <w:rPr>
                <w:rFonts w:hint="eastAsia" w:ascii="宋体" w:hAnsi="宋体" w:cs="宋体"/>
                <w:szCs w:val="21"/>
              </w:rPr>
              <w:t>视频资源——旅游也得发展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旅游业的特征和中国旅游三大市场</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旅游日与世界旅游组织</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旅游热点问题概述</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旅游新业态简介</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outlineLvl w:val="2"/>
              <w:rPr>
                <w:rFonts w:ascii="宋体" w:hAnsi="宋体" w:cs="宋体"/>
                <w:szCs w:val="21"/>
              </w:rPr>
            </w:pPr>
            <w:r>
              <w:rPr>
                <w:rFonts w:hint="eastAsia" w:ascii="宋体" w:hAnsi="宋体" w:cs="宋体"/>
                <w:szCs w:val="21"/>
              </w:rPr>
              <w:t>中国历史文化知识</w:t>
            </w:r>
          </w:p>
        </w:tc>
        <w:tc>
          <w:tcPr>
            <w:tcW w:w="2152" w:type="dxa"/>
            <w:vAlign w:val="center"/>
          </w:tcPr>
          <w:p>
            <w:pPr>
              <w:jc w:val="center"/>
              <w:outlineLvl w:val="2"/>
              <w:rPr>
                <w:rFonts w:ascii="宋体" w:hAnsi="宋体" w:cs="宋体"/>
                <w:szCs w:val="21"/>
              </w:rPr>
            </w:pPr>
            <w:r>
              <w:rPr>
                <w:rFonts w:hint="eastAsia" w:ascii="宋体" w:hAnsi="宋体" w:cs="宋体"/>
                <w:szCs w:val="21"/>
              </w:rPr>
              <w:t>中国历史概述</w:t>
            </w:r>
          </w:p>
        </w:tc>
        <w:tc>
          <w:tcPr>
            <w:tcW w:w="2180" w:type="dxa"/>
            <w:vMerge w:val="restart"/>
            <w:vAlign w:val="center"/>
          </w:tcPr>
          <w:p>
            <w:pPr>
              <w:jc w:val="center"/>
              <w:outlineLvl w:val="2"/>
              <w:rPr>
                <w:rFonts w:ascii="宋体" w:hAnsi="宋体" w:cs="宋体"/>
                <w:szCs w:val="21"/>
              </w:rPr>
            </w:pPr>
            <w:r>
              <w:rPr>
                <w:rFonts w:hint="eastAsia" w:ascii="宋体" w:hAnsi="宋体" w:cs="宋体"/>
                <w:szCs w:val="21"/>
              </w:rPr>
              <w:t>文化自信</w:t>
            </w:r>
          </w:p>
        </w:tc>
        <w:tc>
          <w:tcPr>
            <w:tcW w:w="2087" w:type="dxa"/>
            <w:vMerge w:val="restart"/>
            <w:vAlign w:val="center"/>
          </w:tcPr>
          <w:p>
            <w:pPr>
              <w:outlineLvl w:val="2"/>
              <w:rPr>
                <w:rFonts w:ascii="宋体" w:hAnsi="宋体" w:cs="宋体"/>
                <w:szCs w:val="21"/>
              </w:rPr>
            </w:pPr>
            <w:r>
              <w:rPr>
                <w:rFonts w:hint="eastAsia" w:ascii="宋体" w:hAnsi="宋体" w:cs="宋体"/>
                <w:szCs w:val="21"/>
              </w:rPr>
              <w:t>历史朝代歌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中国古代重要制度和文化</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中国古代科技成就</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中国古代文化常识</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outlineLvl w:val="2"/>
              <w:rPr>
                <w:rFonts w:ascii="宋体" w:hAnsi="宋体" w:cs="宋体"/>
                <w:szCs w:val="21"/>
              </w:rPr>
            </w:pPr>
            <w:r>
              <w:rPr>
                <w:rFonts w:hint="eastAsia" w:ascii="宋体" w:hAnsi="宋体" w:cs="宋体"/>
                <w:szCs w:val="21"/>
              </w:rPr>
              <w:t>中国文学知识</w:t>
            </w:r>
          </w:p>
        </w:tc>
        <w:tc>
          <w:tcPr>
            <w:tcW w:w="2152" w:type="dxa"/>
            <w:vAlign w:val="center"/>
          </w:tcPr>
          <w:p>
            <w:pPr>
              <w:jc w:val="center"/>
              <w:outlineLvl w:val="2"/>
              <w:rPr>
                <w:rFonts w:ascii="宋体" w:hAnsi="宋体" w:cs="宋体"/>
                <w:szCs w:val="21"/>
              </w:rPr>
            </w:pPr>
            <w:r>
              <w:rPr>
                <w:rFonts w:hint="eastAsia" w:ascii="宋体" w:hAnsi="宋体" w:cs="宋体"/>
                <w:szCs w:val="21"/>
              </w:rPr>
              <w:t>汉字的起源与演变规律</w:t>
            </w:r>
          </w:p>
        </w:tc>
        <w:tc>
          <w:tcPr>
            <w:tcW w:w="2180" w:type="dxa"/>
            <w:vMerge w:val="restart"/>
            <w:vAlign w:val="center"/>
          </w:tcPr>
          <w:p>
            <w:pPr>
              <w:jc w:val="center"/>
              <w:outlineLvl w:val="2"/>
              <w:rPr>
                <w:rFonts w:ascii="宋体" w:hAnsi="宋体" w:cs="宋体"/>
                <w:szCs w:val="21"/>
              </w:rPr>
            </w:pPr>
            <w:r>
              <w:rPr>
                <w:rFonts w:hint="eastAsia" w:ascii="宋体" w:hAnsi="宋体" w:cs="宋体"/>
                <w:szCs w:val="21"/>
              </w:rPr>
              <w:t>文化自信</w:t>
            </w:r>
          </w:p>
        </w:tc>
        <w:tc>
          <w:tcPr>
            <w:tcW w:w="2087" w:type="dxa"/>
            <w:vMerge w:val="restart"/>
            <w:vAlign w:val="center"/>
          </w:tcPr>
          <w:p>
            <w:pPr>
              <w:outlineLvl w:val="2"/>
              <w:rPr>
                <w:rFonts w:ascii="宋体" w:hAnsi="宋体" w:cs="宋体"/>
                <w:szCs w:val="21"/>
              </w:rPr>
            </w:pPr>
            <w:r>
              <w:rPr>
                <w:rFonts w:hint="eastAsia" w:ascii="宋体" w:hAnsi="宋体" w:cs="宋体"/>
                <w:szCs w:val="21"/>
              </w:rPr>
              <w:t>视频资源——旅游名篇赏析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中国文学重要知识及重要文化名人、名作</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诗词格律及楹联常识</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旅游诗词名篇选读</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旅游名联选读</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旅游名篇选读</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outlineLvl w:val="2"/>
              <w:rPr>
                <w:rFonts w:ascii="宋体" w:hAnsi="宋体" w:cs="宋体"/>
                <w:szCs w:val="21"/>
              </w:rPr>
            </w:pPr>
            <w:r>
              <w:rPr>
                <w:rFonts w:hint="eastAsia" w:ascii="宋体" w:hAnsi="宋体" w:cs="宋体"/>
                <w:szCs w:val="21"/>
              </w:rPr>
              <w:t>中国建筑艺术</w:t>
            </w:r>
          </w:p>
        </w:tc>
        <w:tc>
          <w:tcPr>
            <w:tcW w:w="2152" w:type="dxa"/>
            <w:vAlign w:val="center"/>
          </w:tcPr>
          <w:p>
            <w:pPr>
              <w:jc w:val="center"/>
              <w:outlineLvl w:val="2"/>
              <w:rPr>
                <w:rFonts w:ascii="宋体" w:hAnsi="宋体" w:cs="宋体"/>
                <w:szCs w:val="21"/>
              </w:rPr>
            </w:pPr>
            <w:r>
              <w:rPr>
                <w:rFonts w:hint="eastAsia" w:ascii="宋体" w:hAnsi="宋体" w:cs="宋体"/>
                <w:szCs w:val="21"/>
              </w:rPr>
              <w:t>中国古代建筑艺术概述</w:t>
            </w:r>
          </w:p>
        </w:tc>
        <w:tc>
          <w:tcPr>
            <w:tcW w:w="2180" w:type="dxa"/>
            <w:vMerge w:val="restart"/>
            <w:vAlign w:val="center"/>
          </w:tcPr>
          <w:p>
            <w:pPr>
              <w:jc w:val="center"/>
              <w:outlineLvl w:val="2"/>
              <w:rPr>
                <w:rFonts w:ascii="宋体" w:hAnsi="宋体" w:cs="宋体"/>
                <w:szCs w:val="21"/>
              </w:rPr>
            </w:pPr>
            <w:r>
              <w:rPr>
                <w:rFonts w:hint="eastAsia" w:ascii="宋体" w:hAnsi="宋体" w:cs="宋体"/>
                <w:szCs w:val="21"/>
              </w:rPr>
              <w:t>工匠精神</w:t>
            </w:r>
          </w:p>
        </w:tc>
        <w:tc>
          <w:tcPr>
            <w:tcW w:w="2087" w:type="dxa"/>
            <w:vMerge w:val="restart"/>
            <w:vAlign w:val="center"/>
          </w:tcPr>
          <w:p>
            <w:pPr>
              <w:outlineLvl w:val="2"/>
              <w:rPr>
                <w:rFonts w:ascii="宋体" w:hAnsi="宋体" w:cs="宋体"/>
                <w:szCs w:val="21"/>
              </w:rPr>
            </w:pPr>
            <w:r>
              <w:rPr>
                <w:rFonts w:hint="eastAsia" w:ascii="宋体" w:hAnsi="宋体" w:cs="宋体"/>
                <w:szCs w:val="21"/>
              </w:rPr>
              <w:t>视频资源——中国建筑艺术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宫殿与坛庙</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古城、古村古镇与古长城</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陵墓</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古楼阁、古塔和古桥</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中国近现代建筑的特点及当代著名建筑举要</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outlineLvl w:val="2"/>
              <w:rPr>
                <w:rFonts w:ascii="宋体" w:hAnsi="宋体" w:cs="宋体"/>
                <w:szCs w:val="21"/>
              </w:rPr>
            </w:pPr>
            <w:r>
              <w:rPr>
                <w:rFonts w:hint="eastAsia" w:ascii="宋体" w:hAnsi="宋体" w:cs="宋体"/>
                <w:szCs w:val="21"/>
              </w:rPr>
              <w:t>中国园林艺术</w:t>
            </w:r>
          </w:p>
        </w:tc>
        <w:tc>
          <w:tcPr>
            <w:tcW w:w="2152" w:type="dxa"/>
            <w:vAlign w:val="center"/>
          </w:tcPr>
          <w:p>
            <w:pPr>
              <w:jc w:val="center"/>
              <w:outlineLvl w:val="2"/>
              <w:rPr>
                <w:rFonts w:ascii="宋体" w:hAnsi="宋体" w:cs="宋体"/>
                <w:szCs w:val="21"/>
              </w:rPr>
            </w:pPr>
            <w:r>
              <w:rPr>
                <w:rFonts w:hint="eastAsia" w:ascii="宋体" w:hAnsi="宋体" w:cs="宋体"/>
                <w:szCs w:val="21"/>
              </w:rPr>
              <w:t>中国古典园林概述</w:t>
            </w:r>
          </w:p>
        </w:tc>
        <w:tc>
          <w:tcPr>
            <w:tcW w:w="2180" w:type="dxa"/>
            <w:vMerge w:val="restart"/>
            <w:vAlign w:val="center"/>
          </w:tcPr>
          <w:p>
            <w:pPr>
              <w:jc w:val="center"/>
              <w:outlineLvl w:val="2"/>
              <w:rPr>
                <w:rFonts w:ascii="宋体" w:hAnsi="宋体" w:cs="宋体"/>
                <w:szCs w:val="21"/>
              </w:rPr>
            </w:pPr>
            <w:r>
              <w:rPr>
                <w:rFonts w:hint="eastAsia" w:ascii="宋体" w:hAnsi="宋体" w:cs="宋体"/>
                <w:szCs w:val="21"/>
              </w:rPr>
              <w:t>工匠精神</w:t>
            </w:r>
          </w:p>
        </w:tc>
        <w:tc>
          <w:tcPr>
            <w:tcW w:w="2087" w:type="dxa"/>
            <w:vMerge w:val="restart"/>
            <w:vAlign w:val="center"/>
          </w:tcPr>
          <w:p>
            <w:pPr>
              <w:outlineLvl w:val="2"/>
              <w:rPr>
                <w:rFonts w:ascii="宋体" w:hAnsi="宋体" w:cs="宋体"/>
                <w:szCs w:val="21"/>
              </w:rPr>
            </w:pPr>
            <w:r>
              <w:rPr>
                <w:rFonts w:hint="eastAsia" w:ascii="宋体" w:hAnsi="宋体" w:cs="宋体"/>
                <w:szCs w:val="21"/>
              </w:rPr>
              <w:t>视频资源——中国园林景观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中国古典园林的组成要素与造园艺术</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中国古典园林之构景手法</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中国著名古典园林</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中国现代园林的特点及代表案例</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outlineLvl w:val="2"/>
              <w:rPr>
                <w:rFonts w:ascii="宋体" w:hAnsi="宋体" w:cs="宋体"/>
                <w:szCs w:val="21"/>
              </w:rPr>
            </w:pPr>
            <w:r>
              <w:rPr>
                <w:rFonts w:hint="eastAsia" w:ascii="宋体" w:hAnsi="宋体" w:cs="宋体"/>
                <w:szCs w:val="21"/>
              </w:rPr>
              <w:t>中国饮食文化</w:t>
            </w:r>
          </w:p>
        </w:tc>
        <w:tc>
          <w:tcPr>
            <w:tcW w:w="2152" w:type="dxa"/>
            <w:vAlign w:val="center"/>
          </w:tcPr>
          <w:p>
            <w:pPr>
              <w:jc w:val="center"/>
              <w:outlineLvl w:val="2"/>
              <w:rPr>
                <w:rFonts w:ascii="宋体" w:hAnsi="宋体" w:cs="宋体"/>
                <w:szCs w:val="21"/>
              </w:rPr>
            </w:pPr>
            <w:r>
              <w:rPr>
                <w:rFonts w:hint="eastAsia" w:ascii="宋体" w:hAnsi="宋体" w:cs="宋体"/>
                <w:szCs w:val="21"/>
              </w:rPr>
              <w:t>中国主要菜系</w:t>
            </w:r>
          </w:p>
        </w:tc>
        <w:tc>
          <w:tcPr>
            <w:tcW w:w="2180" w:type="dxa"/>
            <w:vMerge w:val="restart"/>
            <w:vAlign w:val="center"/>
          </w:tcPr>
          <w:p>
            <w:pPr>
              <w:jc w:val="center"/>
              <w:outlineLvl w:val="2"/>
              <w:rPr>
                <w:rFonts w:ascii="宋体" w:hAnsi="宋体" w:cs="宋体"/>
                <w:szCs w:val="21"/>
              </w:rPr>
            </w:pPr>
            <w:r>
              <w:rPr>
                <w:rFonts w:hint="eastAsia" w:ascii="宋体" w:hAnsi="宋体" w:cs="宋体"/>
                <w:szCs w:val="21"/>
              </w:rPr>
              <w:t>勤俭节约</w:t>
            </w:r>
          </w:p>
        </w:tc>
        <w:tc>
          <w:tcPr>
            <w:tcW w:w="2087" w:type="dxa"/>
            <w:vMerge w:val="restart"/>
            <w:vAlign w:val="center"/>
          </w:tcPr>
          <w:p>
            <w:pPr>
              <w:outlineLvl w:val="2"/>
              <w:rPr>
                <w:rFonts w:ascii="宋体" w:hAnsi="宋体" w:cs="宋体"/>
                <w:szCs w:val="21"/>
              </w:rPr>
            </w:pPr>
            <w:r>
              <w:rPr>
                <w:rFonts w:hint="eastAsia" w:ascii="宋体" w:hAnsi="宋体" w:cs="宋体"/>
                <w:szCs w:val="21"/>
              </w:rPr>
              <w:t>视频资源——贫困地区饥饱问题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特色风味菜</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名茶与名酒</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outlineLvl w:val="2"/>
              <w:rPr>
                <w:rFonts w:ascii="宋体" w:hAnsi="宋体" w:cs="宋体"/>
                <w:szCs w:val="21"/>
              </w:rPr>
            </w:pPr>
            <w:r>
              <w:rPr>
                <w:rFonts w:hint="eastAsia" w:ascii="宋体" w:hAnsi="宋体" w:cs="宋体"/>
                <w:szCs w:val="21"/>
              </w:rPr>
              <w:t>中国传统工艺美术</w:t>
            </w:r>
          </w:p>
        </w:tc>
        <w:tc>
          <w:tcPr>
            <w:tcW w:w="2152" w:type="dxa"/>
            <w:vAlign w:val="center"/>
          </w:tcPr>
          <w:p>
            <w:pPr>
              <w:jc w:val="center"/>
              <w:outlineLvl w:val="2"/>
              <w:rPr>
                <w:rFonts w:ascii="宋体" w:hAnsi="宋体" w:cs="宋体"/>
                <w:szCs w:val="21"/>
              </w:rPr>
            </w:pPr>
            <w:r>
              <w:rPr>
                <w:rFonts w:hint="eastAsia" w:ascii="宋体" w:hAnsi="宋体" w:cs="宋体"/>
                <w:szCs w:val="21"/>
              </w:rPr>
              <w:t>陶瓷器及宋代五大名窑</w:t>
            </w:r>
          </w:p>
        </w:tc>
        <w:tc>
          <w:tcPr>
            <w:tcW w:w="2180" w:type="dxa"/>
            <w:vMerge w:val="restart"/>
            <w:vAlign w:val="center"/>
          </w:tcPr>
          <w:p>
            <w:pPr>
              <w:jc w:val="center"/>
              <w:outlineLvl w:val="2"/>
              <w:rPr>
                <w:rFonts w:ascii="宋体" w:hAnsi="宋体" w:cs="宋体"/>
                <w:szCs w:val="21"/>
              </w:rPr>
            </w:pPr>
            <w:r>
              <w:rPr>
                <w:rFonts w:hint="eastAsia" w:ascii="宋体" w:hAnsi="宋体" w:cs="宋体"/>
                <w:szCs w:val="21"/>
              </w:rPr>
              <w:t>审美素养</w:t>
            </w:r>
          </w:p>
        </w:tc>
        <w:tc>
          <w:tcPr>
            <w:tcW w:w="2087" w:type="dxa"/>
            <w:vMerge w:val="restart"/>
            <w:vAlign w:val="center"/>
          </w:tcPr>
          <w:p>
            <w:pPr>
              <w:outlineLvl w:val="2"/>
              <w:rPr>
                <w:rFonts w:ascii="宋体" w:hAnsi="宋体" w:cs="宋体"/>
                <w:szCs w:val="21"/>
              </w:rPr>
            </w:pPr>
            <w:r>
              <w:rPr>
                <w:rFonts w:hint="eastAsia" w:ascii="宋体" w:hAnsi="宋体" w:cs="宋体"/>
                <w:szCs w:val="21"/>
              </w:rPr>
              <w:t>视频资源——陶瓷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四大刺绣及其代表作</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漆器、玉器及景泰蓝工艺</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文房四宝、年画、剪纸和风筝</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outlineLvl w:val="2"/>
              <w:rPr>
                <w:rFonts w:ascii="宋体" w:hAnsi="宋体" w:cs="宋体"/>
                <w:szCs w:val="21"/>
              </w:rPr>
            </w:pPr>
            <w:r>
              <w:rPr>
                <w:rFonts w:hint="eastAsia" w:ascii="宋体" w:hAnsi="宋体" w:cs="宋体"/>
                <w:szCs w:val="21"/>
              </w:rPr>
              <w:t>中国民族知识与宗教知识</w:t>
            </w:r>
          </w:p>
        </w:tc>
        <w:tc>
          <w:tcPr>
            <w:tcW w:w="2152" w:type="dxa"/>
            <w:vAlign w:val="center"/>
          </w:tcPr>
          <w:p>
            <w:pPr>
              <w:jc w:val="center"/>
              <w:outlineLvl w:val="2"/>
              <w:rPr>
                <w:rFonts w:ascii="宋体" w:hAnsi="宋体" w:cs="宋体"/>
                <w:szCs w:val="21"/>
              </w:rPr>
            </w:pPr>
            <w:r>
              <w:rPr>
                <w:rFonts w:hint="eastAsia" w:ascii="宋体" w:hAnsi="宋体" w:cs="宋体"/>
                <w:szCs w:val="21"/>
              </w:rPr>
              <w:t>中国民族的基本概况</w:t>
            </w:r>
          </w:p>
        </w:tc>
        <w:tc>
          <w:tcPr>
            <w:tcW w:w="2180" w:type="dxa"/>
            <w:vMerge w:val="restart"/>
            <w:vAlign w:val="center"/>
          </w:tcPr>
          <w:p>
            <w:pPr>
              <w:jc w:val="center"/>
              <w:outlineLvl w:val="2"/>
              <w:rPr>
                <w:rFonts w:ascii="宋体" w:hAnsi="宋体" w:cs="宋体"/>
                <w:szCs w:val="21"/>
              </w:rPr>
            </w:pPr>
            <w:r>
              <w:rPr>
                <w:rFonts w:hint="eastAsia" w:ascii="宋体" w:hAnsi="宋体" w:cs="宋体"/>
                <w:szCs w:val="21"/>
              </w:rPr>
              <w:t>家国情怀</w:t>
            </w:r>
          </w:p>
        </w:tc>
        <w:tc>
          <w:tcPr>
            <w:tcW w:w="2087" w:type="dxa"/>
            <w:vMerge w:val="restart"/>
            <w:vAlign w:val="center"/>
          </w:tcPr>
          <w:p>
            <w:pPr>
              <w:outlineLvl w:val="2"/>
              <w:rPr>
                <w:rFonts w:ascii="宋体" w:hAnsi="宋体" w:cs="宋体"/>
                <w:szCs w:val="21"/>
              </w:rPr>
            </w:pPr>
            <w:r>
              <w:rPr>
                <w:rFonts w:hint="eastAsia" w:ascii="宋体" w:hAnsi="宋体" w:cs="宋体"/>
                <w:szCs w:val="21"/>
              </w:rPr>
              <w:t>《爱我中华》歌曲合唱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汉族的基本概况及传统节日</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佛教</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道教</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基督教</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伊斯兰教</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outlineLvl w:val="2"/>
              <w:rPr>
                <w:rFonts w:ascii="宋体" w:hAnsi="宋体" w:cs="宋体"/>
                <w:szCs w:val="21"/>
              </w:rPr>
            </w:pPr>
            <w:r>
              <w:rPr>
                <w:rFonts w:hint="eastAsia" w:ascii="宋体" w:hAnsi="宋体" w:cs="宋体"/>
                <w:szCs w:val="21"/>
              </w:rPr>
              <w:t>中国旅游景观</w:t>
            </w:r>
          </w:p>
        </w:tc>
        <w:tc>
          <w:tcPr>
            <w:tcW w:w="2152" w:type="dxa"/>
            <w:vAlign w:val="center"/>
          </w:tcPr>
          <w:p>
            <w:pPr>
              <w:jc w:val="center"/>
              <w:outlineLvl w:val="2"/>
              <w:rPr>
                <w:rFonts w:ascii="宋体" w:hAnsi="宋体" w:cs="宋体"/>
                <w:szCs w:val="21"/>
              </w:rPr>
            </w:pPr>
            <w:r>
              <w:rPr>
                <w:rFonts w:hint="eastAsia" w:ascii="宋体" w:hAnsi="宋体" w:cs="宋体"/>
                <w:szCs w:val="21"/>
              </w:rPr>
              <w:t>山体旅游景观</w:t>
            </w:r>
          </w:p>
        </w:tc>
        <w:tc>
          <w:tcPr>
            <w:tcW w:w="2180" w:type="dxa"/>
            <w:vMerge w:val="restart"/>
            <w:vAlign w:val="center"/>
          </w:tcPr>
          <w:p>
            <w:pPr>
              <w:jc w:val="center"/>
              <w:outlineLvl w:val="2"/>
              <w:rPr>
                <w:rFonts w:ascii="宋体" w:hAnsi="宋体" w:cs="宋体"/>
                <w:szCs w:val="21"/>
              </w:rPr>
            </w:pPr>
            <w:r>
              <w:rPr>
                <w:rFonts w:hint="eastAsia" w:ascii="宋体" w:hAnsi="宋体" w:cs="宋体"/>
                <w:szCs w:val="21"/>
              </w:rPr>
              <w:t>审美素养</w:t>
            </w:r>
          </w:p>
        </w:tc>
        <w:tc>
          <w:tcPr>
            <w:tcW w:w="2087" w:type="dxa"/>
            <w:vMerge w:val="restart"/>
            <w:vAlign w:val="center"/>
          </w:tcPr>
          <w:p>
            <w:pPr>
              <w:outlineLvl w:val="2"/>
              <w:rPr>
                <w:rFonts w:ascii="宋体" w:hAnsi="宋体" w:cs="宋体"/>
                <w:szCs w:val="21"/>
              </w:rPr>
            </w:pPr>
            <w:r>
              <w:rPr>
                <w:rFonts w:hint="eastAsia" w:ascii="宋体" w:hAnsi="宋体" w:cs="宋体"/>
                <w:szCs w:val="21"/>
              </w:rPr>
              <w:t>视频资源——壮丽的景观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水体旅游景观</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气象、气候和天象旅游景观</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生物旅游景观</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pPr>
              <w:jc w:val="center"/>
              <w:outlineLvl w:val="2"/>
              <w:rPr>
                <w:rFonts w:ascii="宋体" w:hAnsi="宋体" w:cs="宋体"/>
                <w:szCs w:val="21"/>
              </w:rPr>
            </w:pPr>
            <w:r>
              <w:rPr>
                <w:rFonts w:hint="eastAsia" w:ascii="宋体" w:hAnsi="宋体" w:cs="宋体"/>
                <w:szCs w:val="21"/>
              </w:rPr>
              <w:t>中国主要客源国概况</w:t>
            </w:r>
          </w:p>
        </w:tc>
        <w:tc>
          <w:tcPr>
            <w:tcW w:w="2152" w:type="dxa"/>
            <w:vAlign w:val="center"/>
          </w:tcPr>
          <w:p>
            <w:pPr>
              <w:jc w:val="center"/>
              <w:outlineLvl w:val="2"/>
              <w:rPr>
                <w:rFonts w:ascii="宋体" w:hAnsi="宋体" w:cs="宋体"/>
                <w:szCs w:val="21"/>
              </w:rPr>
            </w:pPr>
            <w:r>
              <w:rPr>
                <w:rFonts w:hint="eastAsia" w:ascii="宋体" w:hAnsi="宋体" w:cs="宋体"/>
                <w:szCs w:val="21"/>
              </w:rPr>
              <w:t>亚洲主要客源国概况</w:t>
            </w:r>
          </w:p>
        </w:tc>
        <w:tc>
          <w:tcPr>
            <w:tcW w:w="2180" w:type="dxa"/>
            <w:vMerge w:val="restart"/>
            <w:vAlign w:val="center"/>
          </w:tcPr>
          <w:p>
            <w:pPr>
              <w:jc w:val="center"/>
              <w:outlineLvl w:val="2"/>
              <w:rPr>
                <w:rFonts w:ascii="宋体" w:hAnsi="宋体" w:cs="宋体"/>
                <w:szCs w:val="21"/>
              </w:rPr>
            </w:pPr>
            <w:r>
              <w:rPr>
                <w:rFonts w:hint="eastAsia" w:ascii="宋体" w:hAnsi="宋体" w:cs="宋体"/>
                <w:szCs w:val="21"/>
              </w:rPr>
              <w:t>文化自信</w:t>
            </w:r>
          </w:p>
        </w:tc>
        <w:tc>
          <w:tcPr>
            <w:tcW w:w="2087" w:type="dxa"/>
            <w:vMerge w:val="restart"/>
            <w:vAlign w:val="center"/>
          </w:tcPr>
          <w:p>
            <w:pPr>
              <w:outlineLvl w:val="2"/>
              <w:rPr>
                <w:rFonts w:ascii="宋体" w:hAnsi="宋体" w:cs="宋体"/>
                <w:szCs w:val="21"/>
              </w:rPr>
            </w:pPr>
            <w:r>
              <w:rPr>
                <w:rFonts w:hint="eastAsia" w:ascii="宋体" w:hAnsi="宋体" w:cs="宋体"/>
                <w:szCs w:val="21"/>
              </w:rPr>
              <w:t>视频资源——旅游业现状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欧洲主要客源国概况</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美洲主要客源国概况</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pPr>
              <w:jc w:val="center"/>
              <w:outlineLvl w:val="2"/>
              <w:rPr>
                <w:rFonts w:ascii="宋体" w:hAnsi="宋体" w:cs="宋体"/>
                <w:szCs w:val="21"/>
              </w:rPr>
            </w:pPr>
          </w:p>
        </w:tc>
        <w:tc>
          <w:tcPr>
            <w:tcW w:w="2152" w:type="dxa"/>
            <w:vAlign w:val="center"/>
          </w:tcPr>
          <w:p>
            <w:pPr>
              <w:jc w:val="center"/>
              <w:outlineLvl w:val="2"/>
              <w:rPr>
                <w:rFonts w:ascii="宋体" w:hAnsi="宋体" w:cs="宋体"/>
                <w:szCs w:val="21"/>
              </w:rPr>
            </w:pPr>
            <w:r>
              <w:rPr>
                <w:rFonts w:hint="eastAsia" w:ascii="宋体" w:hAnsi="宋体" w:cs="宋体"/>
                <w:szCs w:val="21"/>
              </w:rPr>
              <w:t>大洋洲、非洲主要客源国概况</w:t>
            </w:r>
          </w:p>
        </w:tc>
        <w:tc>
          <w:tcPr>
            <w:tcW w:w="2180" w:type="dxa"/>
            <w:vMerge w:val="continue"/>
            <w:vAlign w:val="center"/>
          </w:tcPr>
          <w:p>
            <w:pPr>
              <w:jc w:val="left"/>
              <w:outlineLvl w:val="2"/>
              <w:rPr>
                <w:rFonts w:ascii="宋体" w:hAnsi="宋体" w:cs="宋体"/>
                <w:szCs w:val="21"/>
              </w:rPr>
            </w:pPr>
          </w:p>
        </w:tc>
        <w:tc>
          <w:tcPr>
            <w:tcW w:w="2087" w:type="dxa"/>
            <w:vMerge w:val="continue"/>
            <w:vAlign w:val="center"/>
          </w:tcPr>
          <w:p>
            <w:pPr>
              <w:outlineLvl w:val="2"/>
              <w:rPr>
                <w:rFonts w:ascii="宋体" w:hAnsi="宋体" w:cs="宋体"/>
                <w:szCs w:val="21"/>
              </w:rPr>
            </w:pPr>
          </w:p>
        </w:tc>
      </w:tr>
    </w:tbl>
    <w:p>
      <w:pPr>
        <w:spacing w:line="360" w:lineRule="auto"/>
        <w:jc w:val="center"/>
        <w:outlineLvl w:val="2"/>
        <w:rPr>
          <w:rFonts w:ascii="黑体" w:eastAsia="黑体"/>
          <w:b/>
          <w:sz w:val="28"/>
          <w:szCs w:val="28"/>
        </w:rPr>
      </w:pPr>
      <w:bookmarkStart w:id="272" w:name="_Toc27346"/>
      <w:bookmarkStart w:id="273" w:name="_Toc15328"/>
      <w:r>
        <w:rPr>
          <w:rFonts w:hint="eastAsia" w:ascii="黑体" w:eastAsia="黑体"/>
          <w:b/>
          <w:sz w:val="28"/>
          <w:szCs w:val="28"/>
        </w:rPr>
        <w:t>四、实施建议</w:t>
      </w:r>
      <w:bookmarkEnd w:id="272"/>
      <w:bookmarkEnd w:id="273"/>
    </w:p>
    <w:p>
      <w:pPr>
        <w:spacing w:line="360" w:lineRule="auto"/>
        <w:ind w:firstLine="560" w:firstLineChars="200"/>
        <w:outlineLvl w:val="2"/>
        <w:rPr>
          <w:rFonts w:ascii="黑体" w:eastAsia="黑体"/>
          <w:color w:val="FF0000"/>
          <w:sz w:val="28"/>
          <w:szCs w:val="28"/>
        </w:rPr>
      </w:pPr>
      <w:bookmarkStart w:id="274" w:name="_Toc15570"/>
      <w:bookmarkStart w:id="275" w:name="_Toc9592"/>
      <w:r>
        <w:rPr>
          <w:rFonts w:hint="eastAsia" w:ascii="黑体" w:eastAsia="黑体"/>
          <w:sz w:val="28"/>
          <w:szCs w:val="28"/>
        </w:rPr>
        <w:t>（一）教学基本要求</w:t>
      </w:r>
      <w:bookmarkEnd w:id="274"/>
      <w:bookmarkEnd w:id="275"/>
    </w:p>
    <w:p>
      <w:pPr>
        <w:pStyle w:val="9"/>
        <w:outlineLvl w:val="2"/>
        <w:rPr>
          <w:rFonts w:ascii="宋体" w:hAnsi="宋体"/>
          <w:color w:val="FF0000"/>
          <w:sz w:val="24"/>
        </w:rPr>
      </w:pPr>
      <w:r>
        <w:rPr>
          <w:rFonts w:hint="eastAsia" w:ascii="宋体" w:hAnsi="宋体"/>
          <w:sz w:val="24"/>
        </w:rPr>
        <w:t>1.教学团队</w:t>
      </w:r>
    </w:p>
    <w:p>
      <w:pPr>
        <w:spacing w:line="360" w:lineRule="auto"/>
        <w:ind w:firstLine="480" w:firstLineChars="200"/>
        <w:outlineLvl w:val="2"/>
        <w:rPr>
          <w:rFonts w:ascii="宋体" w:hAnsi="宋体"/>
          <w:sz w:val="24"/>
          <w:szCs w:val="24"/>
        </w:rPr>
      </w:pPr>
      <w:r>
        <w:rPr>
          <w:rFonts w:hint="eastAsia" w:ascii="宋体" w:hAnsi="宋体"/>
          <w:sz w:val="24"/>
          <w:szCs w:val="24"/>
        </w:rPr>
        <w:t>（1）在团队构成方面，本课程教学团队由1名校内专职主讲教师和N名企业兼职教师形成“1+N”教学团队。应采用老中青结合的团队结构。职称结构要合理，应包括高级、中级、初级职称。教学团队成员应毕业于旅游类大学、管理类大学，均为学士及研究生学历。教学团队要有团队意识和合作精神。</w:t>
      </w:r>
    </w:p>
    <w:p>
      <w:pPr>
        <w:spacing w:line="360" w:lineRule="auto"/>
        <w:ind w:firstLine="480" w:firstLineChars="200"/>
        <w:outlineLvl w:val="2"/>
        <w:rPr>
          <w:color w:val="0000FF"/>
          <w:sz w:val="18"/>
          <w:szCs w:val="18"/>
        </w:rPr>
      </w:pPr>
      <w:r>
        <w:rPr>
          <w:rFonts w:hint="eastAsia" w:ascii="宋体" w:hAnsi="宋体"/>
          <w:sz w:val="24"/>
          <w:szCs w:val="24"/>
        </w:rPr>
        <w:t>（2）在教师素质方面，主讲教师应具有教师资格证，要通过学院职业教育教学能力测评；有一年以上旅游服务行业企业工作经历或企业锻炼经历，具有与该课程内容相关的导游实战经验，获取了相关职业资格证书，能够不断学习掌握各种导游实务，提高自己的教学能力。</w:t>
      </w:r>
    </w:p>
    <w:p>
      <w:pPr>
        <w:spacing w:line="360" w:lineRule="auto"/>
        <w:ind w:firstLine="480" w:firstLineChars="200"/>
        <w:outlineLvl w:val="2"/>
        <w:rPr>
          <w:rFonts w:ascii="宋体" w:hAnsi="宋体"/>
          <w:sz w:val="24"/>
          <w:szCs w:val="24"/>
        </w:rPr>
      </w:pPr>
      <w:r>
        <w:rPr>
          <w:rFonts w:hint="eastAsia" w:ascii="宋体" w:hAnsi="宋体"/>
          <w:sz w:val="24"/>
          <w:szCs w:val="24"/>
        </w:rPr>
        <w:t>企业兼职教师在企业需是技术骨干或业务骨干，本科学历，具有中级及以上职称。要具有较高的师德修养，懂得教学规律。应遵守学校教学管理制度。积极参与专业建设和课程建设等。</w:t>
      </w:r>
    </w:p>
    <w:p>
      <w:pPr>
        <w:spacing w:line="360" w:lineRule="auto"/>
        <w:ind w:firstLine="480" w:firstLineChars="200"/>
        <w:outlineLvl w:val="2"/>
        <w:rPr>
          <w:rFonts w:ascii="宋体" w:hAnsi="宋体"/>
          <w:sz w:val="24"/>
          <w:szCs w:val="24"/>
        </w:rPr>
      </w:pPr>
      <w:r>
        <w:rPr>
          <w:rFonts w:hint="eastAsia" w:ascii="宋体" w:hAnsi="宋体"/>
          <w:sz w:val="24"/>
          <w:szCs w:val="24"/>
        </w:rPr>
        <w:t>2.实训条件</w:t>
      </w:r>
    </w:p>
    <w:p>
      <w:pPr>
        <w:spacing w:line="360" w:lineRule="auto"/>
        <w:ind w:firstLine="480" w:firstLineChars="200"/>
        <w:outlineLvl w:val="2"/>
        <w:rPr>
          <w:rFonts w:ascii="宋体" w:hAnsi="宋体"/>
          <w:sz w:val="24"/>
        </w:rPr>
      </w:pPr>
      <w:r>
        <w:rPr>
          <w:rFonts w:hint="eastAsia" w:ascii="宋体" w:hAnsi="宋体"/>
          <w:sz w:val="24"/>
          <w:szCs w:val="24"/>
        </w:rPr>
        <w:t>目前</w:t>
      </w:r>
      <w:r>
        <w:rPr>
          <w:rFonts w:hint="eastAsia" w:ascii="宋体" w:hAnsi="宋体"/>
          <w:sz w:val="24"/>
        </w:rPr>
        <w:t>，我院还没有专门的导游模拟实训室，但我们可以利用校园多媒体条件进行教学。</w:t>
      </w:r>
    </w:p>
    <w:p>
      <w:pPr>
        <w:spacing w:line="360" w:lineRule="auto"/>
        <w:ind w:firstLine="480" w:firstLineChars="200"/>
        <w:outlineLvl w:val="2"/>
        <w:rPr>
          <w:rFonts w:ascii="宋体" w:hAnsi="宋体"/>
          <w:sz w:val="24"/>
          <w:szCs w:val="24"/>
        </w:rPr>
      </w:pPr>
      <w:r>
        <w:rPr>
          <w:rFonts w:hint="eastAsia" w:ascii="宋体" w:hAnsi="宋体"/>
          <w:sz w:val="24"/>
          <w:szCs w:val="24"/>
        </w:rPr>
        <w:t>3.教学资源</w:t>
      </w:r>
    </w:p>
    <w:p>
      <w:pPr>
        <w:adjustRightInd w:val="0"/>
        <w:snapToGrid w:val="0"/>
        <w:spacing w:line="360" w:lineRule="auto"/>
        <w:ind w:firstLine="480" w:firstLineChars="200"/>
        <w:outlineLvl w:val="2"/>
        <w:rPr>
          <w:rFonts w:ascii="宋体" w:hAnsi="宋体"/>
          <w:sz w:val="24"/>
          <w:szCs w:val="24"/>
        </w:rPr>
      </w:pPr>
      <w:r>
        <w:rPr>
          <w:rFonts w:hint="eastAsia" w:ascii="宋体" w:hAnsi="宋体"/>
          <w:sz w:val="24"/>
          <w:szCs w:val="24"/>
        </w:rPr>
        <w:t>包括各类教师教学资源、学生学习资源、考试资源、网络资源等。具体措施是由</w:t>
      </w:r>
      <w:r>
        <w:rPr>
          <w:rFonts w:hint="eastAsia" w:ascii="宋体" w:hAnsi="宋体"/>
          <w:sz w:val="24"/>
        </w:rPr>
        <w:t>课程责任教师负责，整合所有任课教师教学资料，形成教师教学资源库；</w:t>
      </w:r>
      <w:r>
        <w:rPr>
          <w:rFonts w:ascii="宋体" w:hAnsi="宋体"/>
          <w:sz w:val="24"/>
        </w:rPr>
        <w:t>整合所有学生学习资源，使之系统化、科学化</w:t>
      </w:r>
      <w:r>
        <w:rPr>
          <w:rFonts w:hint="eastAsia" w:ascii="宋体" w:hAnsi="宋体"/>
          <w:sz w:val="24"/>
        </w:rPr>
        <w:t>、考核评价多样化，形成丰富的考试资源；</w:t>
      </w:r>
      <w:r>
        <w:rPr>
          <w:rFonts w:ascii="宋体" w:hAnsi="宋体"/>
          <w:sz w:val="24"/>
        </w:rPr>
        <w:t>充分利用各类网络资源，</w:t>
      </w:r>
      <w:r>
        <w:rPr>
          <w:rFonts w:hint="eastAsia" w:ascii="宋体" w:hAnsi="宋体"/>
          <w:sz w:val="24"/>
        </w:rPr>
        <w:t>开辟拓展性学习网络。</w:t>
      </w:r>
    </w:p>
    <w:p>
      <w:pPr>
        <w:adjustRightInd w:val="0"/>
        <w:snapToGrid w:val="0"/>
        <w:spacing w:line="360" w:lineRule="auto"/>
        <w:ind w:firstLine="480" w:firstLineChars="200"/>
        <w:outlineLvl w:val="2"/>
        <w:rPr>
          <w:rFonts w:ascii="宋体" w:hAnsi="宋体"/>
          <w:sz w:val="24"/>
        </w:rPr>
      </w:pPr>
      <w:r>
        <w:rPr>
          <w:rFonts w:ascii="宋体" w:hAnsi="宋体"/>
          <w:sz w:val="24"/>
        </w:rPr>
        <w:t>(1)硬件要求:多媒体教室</w:t>
      </w:r>
    </w:p>
    <w:p>
      <w:pPr>
        <w:adjustRightInd w:val="0"/>
        <w:snapToGrid w:val="0"/>
        <w:spacing w:line="360" w:lineRule="auto"/>
        <w:ind w:firstLine="480" w:firstLineChars="200"/>
        <w:outlineLvl w:val="2"/>
        <w:rPr>
          <w:rFonts w:ascii="宋体" w:hAnsi="宋体"/>
          <w:sz w:val="24"/>
        </w:rPr>
      </w:pPr>
      <w:r>
        <w:rPr>
          <w:rFonts w:ascii="宋体" w:hAnsi="宋体"/>
          <w:sz w:val="24"/>
        </w:rPr>
        <w:t>(2)师资队伍:拥有扎实过硬旅游基础知识和实践经验的老师</w:t>
      </w:r>
    </w:p>
    <w:p>
      <w:pPr>
        <w:adjustRightInd w:val="0"/>
        <w:snapToGrid w:val="0"/>
        <w:spacing w:line="360" w:lineRule="auto"/>
        <w:ind w:firstLine="480" w:firstLineChars="200"/>
        <w:outlineLvl w:val="2"/>
        <w:rPr>
          <w:rFonts w:ascii="宋体" w:hAnsi="宋体"/>
          <w:sz w:val="24"/>
        </w:rPr>
      </w:pPr>
      <w:r>
        <w:rPr>
          <w:rFonts w:ascii="宋体" w:hAnsi="宋体"/>
          <w:sz w:val="24"/>
        </w:rPr>
        <w:t>(3)使用教材:《全国导游基础知识》，中国旅游出版社版</w:t>
      </w:r>
    </w:p>
    <w:p>
      <w:pPr>
        <w:spacing w:line="360" w:lineRule="auto"/>
        <w:ind w:firstLine="560" w:firstLineChars="200"/>
        <w:outlineLvl w:val="2"/>
        <w:rPr>
          <w:rFonts w:ascii="黑体" w:eastAsia="黑体"/>
          <w:color w:val="FF0000"/>
          <w:sz w:val="28"/>
          <w:szCs w:val="28"/>
        </w:rPr>
      </w:pPr>
      <w:bookmarkStart w:id="276" w:name="_Toc24263"/>
      <w:bookmarkStart w:id="277" w:name="_Toc8120"/>
      <w:r>
        <w:rPr>
          <w:rFonts w:hint="eastAsia" w:ascii="黑体" w:eastAsia="黑体"/>
          <w:sz w:val="28"/>
          <w:szCs w:val="28"/>
        </w:rPr>
        <w:t>（二）教学建议</w:t>
      </w:r>
      <w:bookmarkEnd w:id="276"/>
      <w:bookmarkEnd w:id="277"/>
    </w:p>
    <w:p>
      <w:pPr>
        <w:spacing w:line="360" w:lineRule="auto"/>
        <w:ind w:firstLine="480" w:firstLineChars="200"/>
        <w:outlineLvl w:val="2"/>
        <w:rPr>
          <w:rFonts w:ascii="宋体" w:hAnsi="宋体"/>
          <w:sz w:val="24"/>
        </w:rPr>
      </w:pPr>
      <w:r>
        <w:rPr>
          <w:rFonts w:hint="eastAsia" w:ascii="宋体" w:hAnsi="宋体"/>
          <w:sz w:val="24"/>
        </w:rPr>
        <w:t>本课程的教学实施以从事导游及相关岗位工作所需具备的知识为模块，贯彻“以学生为中心”、“教、学、做”一体化的教学理念，做到学以致用、用以促学、学用相长，以培养学生专业知识素养。</w:t>
      </w:r>
    </w:p>
    <w:p>
      <w:pPr>
        <w:spacing w:line="360" w:lineRule="auto"/>
        <w:ind w:firstLine="480" w:firstLineChars="200"/>
        <w:outlineLvl w:val="2"/>
        <w:rPr>
          <w:rFonts w:ascii="宋体" w:hAnsi="宋体"/>
          <w:sz w:val="24"/>
        </w:rPr>
      </w:pPr>
      <w:r>
        <w:rPr>
          <w:rFonts w:ascii="宋体" w:hAnsi="宋体"/>
          <w:sz w:val="24"/>
        </w:rPr>
        <w:t>1.根据岗位需要，结合导游人员从业资格要求，重点讲授中国历史文化、自然旅游景观、宗教、建筑、园林、中国旅游文学、风物特产等旅游文化的相关知识。教学中关注学生的个体差异，对关键知识点反复强化练习。</w:t>
      </w:r>
    </w:p>
    <w:p>
      <w:pPr>
        <w:spacing w:line="360" w:lineRule="auto"/>
        <w:ind w:firstLine="480" w:firstLineChars="200"/>
        <w:outlineLvl w:val="2"/>
        <w:rPr>
          <w:rFonts w:ascii="宋体" w:hAnsi="宋体"/>
          <w:sz w:val="24"/>
        </w:rPr>
      </w:pPr>
      <w:r>
        <w:rPr>
          <w:rFonts w:ascii="宋体" w:hAnsi="宋体"/>
          <w:sz w:val="24"/>
        </w:rPr>
        <w:t>2.本课程采用分专题模块化教学。可结合当地景观资源对各模块知识适度拓展，并结合具体岗位运用相关知识，做到学以致用。</w:t>
      </w:r>
    </w:p>
    <w:p>
      <w:pPr>
        <w:spacing w:line="360" w:lineRule="auto"/>
        <w:ind w:firstLine="480" w:firstLineChars="200"/>
        <w:outlineLvl w:val="2"/>
        <w:rPr>
          <w:rFonts w:ascii="宋体" w:hAnsi="宋体"/>
          <w:sz w:val="24"/>
        </w:rPr>
      </w:pPr>
      <w:r>
        <w:rPr>
          <w:rFonts w:ascii="宋体" w:hAnsi="宋体"/>
          <w:sz w:val="24"/>
        </w:rPr>
        <w:t>3.在教学过程中，以学生为本，授之以渔，注重学生能力的培养。可采用讲授法、案例教学法、任务驱动法等教学法，对常识性的知识可采用翻转课</w:t>
      </w:r>
      <w:r>
        <w:rPr>
          <w:rFonts w:hint="eastAsia" w:ascii="宋体" w:hAnsi="宋体"/>
          <w:sz w:val="24"/>
        </w:rPr>
        <w:t>堂</w:t>
      </w:r>
      <w:r>
        <w:rPr>
          <w:rFonts w:ascii="宋体" w:hAnsi="宋体"/>
          <w:sz w:val="24"/>
        </w:rPr>
        <w:t>等形式进行探究式讨论式、参与式教学，结合技能竞赛、实地考察讲解等，充分激发学生的学习兴趣和积极性，提高教学效率。</w:t>
      </w:r>
    </w:p>
    <w:p>
      <w:pPr>
        <w:spacing w:line="360" w:lineRule="auto"/>
        <w:ind w:firstLine="480" w:firstLineChars="200"/>
        <w:outlineLvl w:val="2"/>
        <w:rPr>
          <w:rFonts w:ascii="宋体" w:hAnsi="宋体"/>
          <w:sz w:val="24"/>
        </w:rPr>
      </w:pPr>
      <w:r>
        <w:rPr>
          <w:rFonts w:ascii="宋体" w:hAnsi="宋体"/>
          <w:sz w:val="24"/>
        </w:rPr>
        <w:t>4.运用现代教学手段和信息化技术，注重微课、微视频慕课等教学方法将丰富的旅游资源、旅游常识生动形象的予以展现。</w:t>
      </w:r>
    </w:p>
    <w:p>
      <w:pPr>
        <w:spacing w:line="360" w:lineRule="auto"/>
        <w:ind w:firstLine="480" w:firstLineChars="200"/>
        <w:outlineLvl w:val="2"/>
        <w:rPr>
          <w:rFonts w:ascii="宋体" w:hAnsi="宋体"/>
          <w:sz w:val="24"/>
        </w:rPr>
      </w:pPr>
      <w:r>
        <w:rPr>
          <w:rFonts w:ascii="宋体" w:hAnsi="宋体"/>
          <w:sz w:val="24"/>
        </w:rPr>
        <w:t>5.加强行业需求调研，教学过程着眼学生职业生涯的发展，要融入安全带团、文明旅游、合作学习等理念，培养学生良好的职业品质和职业素养。</w:t>
      </w:r>
    </w:p>
    <w:p>
      <w:pPr>
        <w:spacing w:line="360" w:lineRule="auto"/>
        <w:ind w:firstLine="560" w:firstLineChars="200"/>
        <w:outlineLvl w:val="2"/>
        <w:rPr>
          <w:rFonts w:ascii="黑体" w:eastAsia="黑体"/>
          <w:sz w:val="28"/>
          <w:szCs w:val="28"/>
        </w:rPr>
      </w:pPr>
      <w:bookmarkStart w:id="278" w:name="_Toc1171"/>
      <w:bookmarkStart w:id="279" w:name="_Toc8957"/>
      <w:r>
        <w:rPr>
          <w:rFonts w:hint="eastAsia" w:ascii="黑体" w:eastAsia="黑体"/>
          <w:sz w:val="28"/>
          <w:szCs w:val="28"/>
        </w:rPr>
        <w:t>（三）参考书</w:t>
      </w:r>
      <w:bookmarkEnd w:id="278"/>
      <w:bookmarkEnd w:id="279"/>
    </w:p>
    <w:p>
      <w:pPr>
        <w:spacing w:line="360" w:lineRule="auto"/>
        <w:ind w:firstLine="480" w:firstLineChars="200"/>
        <w:outlineLvl w:val="2"/>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马勇.旅游接待业.第2</w:t>
      </w:r>
      <w:r>
        <w:rPr>
          <w:rFonts w:ascii="宋体" w:hAnsi="宋体"/>
          <w:sz w:val="24"/>
        </w:rPr>
        <w:t>版</w:t>
      </w:r>
      <w:r>
        <w:rPr>
          <w:rFonts w:hint="eastAsia" w:ascii="宋体" w:hAnsi="宋体"/>
          <w:sz w:val="24"/>
        </w:rPr>
        <w:t>.湖北</w:t>
      </w:r>
      <w:r>
        <w:rPr>
          <w:rFonts w:ascii="宋体" w:hAnsi="宋体"/>
          <w:sz w:val="24"/>
        </w:rPr>
        <w:t>：</w:t>
      </w:r>
      <w:r>
        <w:rPr>
          <w:rFonts w:hint="eastAsia" w:ascii="宋体" w:hAnsi="宋体"/>
          <w:sz w:val="24"/>
        </w:rPr>
        <w:t>华中</w:t>
      </w:r>
      <w:r>
        <w:rPr>
          <w:rFonts w:ascii="宋体" w:hAnsi="宋体"/>
          <w:sz w:val="24"/>
        </w:rPr>
        <w:t>科技大学出版社</w:t>
      </w:r>
      <w:r>
        <w:rPr>
          <w:rFonts w:hint="eastAsia" w:ascii="宋体" w:hAnsi="宋体"/>
          <w:sz w:val="24"/>
        </w:rPr>
        <w:t>，2</w:t>
      </w:r>
      <w:r>
        <w:rPr>
          <w:rFonts w:ascii="宋体" w:hAnsi="宋体"/>
          <w:sz w:val="24"/>
        </w:rPr>
        <w:t>021.</w:t>
      </w:r>
    </w:p>
    <w:p>
      <w:pPr>
        <w:spacing w:line="360" w:lineRule="auto"/>
        <w:ind w:firstLine="480" w:firstLineChars="200"/>
        <w:outlineLvl w:val="2"/>
        <w:rPr>
          <w:rFonts w:ascii="宋体" w:hAnsi="宋体"/>
          <w:sz w:val="24"/>
        </w:rPr>
      </w:pPr>
      <w:r>
        <w:rPr>
          <w:rFonts w:hint="eastAsia" w:ascii="宋体" w:hAnsi="宋体"/>
          <w:sz w:val="24"/>
        </w:rPr>
        <w:t>2</w:t>
      </w:r>
      <w:r>
        <w:rPr>
          <w:rFonts w:ascii="宋体" w:hAnsi="宋体"/>
          <w:sz w:val="24"/>
        </w:rPr>
        <w:t>.龚书铎</w:t>
      </w:r>
      <w:r>
        <w:rPr>
          <w:rFonts w:hint="eastAsia" w:ascii="宋体" w:hAnsi="宋体"/>
          <w:sz w:val="24"/>
        </w:rPr>
        <w:t>.</w:t>
      </w:r>
      <w:r>
        <w:rPr>
          <w:rFonts w:ascii="宋体" w:hAnsi="宋体"/>
          <w:sz w:val="24"/>
        </w:rPr>
        <w:t>图说天下中国</w:t>
      </w:r>
      <w:r>
        <w:rPr>
          <w:rFonts w:hint="eastAsia" w:ascii="宋体" w:hAnsi="宋体"/>
          <w:sz w:val="24"/>
        </w:rPr>
        <w:t>历史系列.第1</w:t>
      </w:r>
      <w:r>
        <w:rPr>
          <w:rFonts w:ascii="宋体" w:hAnsi="宋体"/>
          <w:sz w:val="24"/>
        </w:rPr>
        <w:t>版</w:t>
      </w:r>
      <w:r>
        <w:rPr>
          <w:rFonts w:hint="eastAsia" w:ascii="宋体" w:hAnsi="宋体"/>
          <w:sz w:val="24"/>
        </w:rPr>
        <w:t>.</w:t>
      </w:r>
      <w:r>
        <w:rPr>
          <w:rFonts w:ascii="宋体" w:hAnsi="宋体"/>
          <w:sz w:val="24"/>
        </w:rPr>
        <w:t>北京：北京联合出版社，</w:t>
      </w:r>
      <w:r>
        <w:rPr>
          <w:rFonts w:hint="eastAsia" w:ascii="宋体" w:hAnsi="宋体"/>
          <w:sz w:val="24"/>
        </w:rPr>
        <w:t>2</w:t>
      </w:r>
      <w:r>
        <w:rPr>
          <w:rFonts w:ascii="宋体" w:hAnsi="宋体"/>
          <w:sz w:val="24"/>
        </w:rPr>
        <w:t>012.</w:t>
      </w:r>
    </w:p>
    <w:p>
      <w:pPr>
        <w:spacing w:line="360" w:lineRule="auto"/>
        <w:ind w:firstLine="240"/>
        <w:jc w:val="center"/>
        <w:outlineLvl w:val="2"/>
        <w:rPr>
          <w:rFonts w:ascii="黑体" w:eastAsia="黑体"/>
          <w:b/>
          <w:sz w:val="28"/>
          <w:szCs w:val="28"/>
        </w:rPr>
      </w:pPr>
    </w:p>
    <w:p>
      <w:pPr>
        <w:spacing w:line="360" w:lineRule="auto"/>
        <w:ind w:firstLine="240"/>
        <w:jc w:val="center"/>
        <w:outlineLvl w:val="2"/>
        <w:rPr>
          <w:rFonts w:ascii="黑体" w:eastAsia="黑体"/>
          <w:b/>
          <w:color w:val="FF0000"/>
          <w:sz w:val="28"/>
          <w:szCs w:val="28"/>
        </w:rPr>
      </w:pPr>
      <w:bookmarkStart w:id="280" w:name="_Toc12571"/>
      <w:bookmarkStart w:id="281" w:name="_Toc16973"/>
      <w:r>
        <w:rPr>
          <w:rFonts w:hint="eastAsia" w:ascii="黑体" w:eastAsia="黑体"/>
          <w:b/>
          <w:sz w:val="28"/>
          <w:szCs w:val="28"/>
        </w:rPr>
        <w:t>五、学生考核与评价</w:t>
      </w:r>
      <w:bookmarkEnd w:id="280"/>
      <w:bookmarkEnd w:id="281"/>
    </w:p>
    <w:p>
      <w:pPr>
        <w:spacing w:line="360" w:lineRule="auto"/>
        <w:ind w:firstLine="240"/>
        <w:jc w:val="left"/>
        <w:outlineLvl w:val="2"/>
        <w:rPr>
          <w:rFonts w:ascii="宋体" w:hAnsi="宋体"/>
          <w:sz w:val="24"/>
        </w:rPr>
      </w:pPr>
      <w:r>
        <w:rPr>
          <w:rFonts w:ascii="宋体" w:hAnsi="宋体"/>
          <w:sz w:val="24"/>
        </w:rPr>
        <w:t>1.改革传统的学生评价手段和方法，采用阶段评价，过程性评价与目标评价相结合，理论与实践一体化评价模式。</w:t>
      </w:r>
    </w:p>
    <w:p>
      <w:pPr>
        <w:spacing w:line="360" w:lineRule="auto"/>
        <w:ind w:firstLine="240"/>
        <w:jc w:val="left"/>
        <w:outlineLvl w:val="2"/>
        <w:rPr>
          <w:rFonts w:ascii="宋体" w:hAnsi="宋体"/>
          <w:sz w:val="24"/>
        </w:rPr>
      </w:pPr>
      <w:r>
        <w:rPr>
          <w:rFonts w:ascii="宋体" w:hAnsi="宋体"/>
          <w:sz w:val="24"/>
        </w:rPr>
        <w:t>2.关注评价的多元性，本课程的学生学业评价由出勤情况、理论过程考核、实践过程考核和成果考核组成，具体权重分配，见下表。</w:t>
      </w:r>
    </w:p>
    <w:p>
      <w:pPr>
        <w:spacing w:line="360" w:lineRule="auto"/>
        <w:ind w:firstLine="240"/>
        <w:jc w:val="left"/>
        <w:outlineLvl w:val="2"/>
        <w:rPr>
          <w:rFonts w:ascii="宋体" w:hAnsi="宋体"/>
          <w:sz w:val="24"/>
        </w:rPr>
      </w:pPr>
      <w:r>
        <w:rPr>
          <w:rFonts w:ascii="宋体" w:hAnsi="宋体"/>
          <w:sz w:val="24"/>
        </w:rPr>
        <w:t>3.应注重学生动手能力和实践中分析问题、解决问题能力的考核，对在学习和应用上有创新的学生应予特别鼓励，全面综合评价学生能力。</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outlineLvl w:val="2"/>
              <w:rPr>
                <w:b/>
              </w:rPr>
            </w:pPr>
            <w:r>
              <w:rPr>
                <w:rFonts w:hint="eastAsia"/>
                <w:b/>
              </w:rPr>
              <w:t>项目</w:t>
            </w:r>
          </w:p>
        </w:tc>
        <w:tc>
          <w:tcPr>
            <w:tcW w:w="2765" w:type="dxa"/>
          </w:tcPr>
          <w:p>
            <w:pPr>
              <w:jc w:val="center"/>
              <w:outlineLvl w:val="2"/>
              <w:rPr>
                <w:b/>
              </w:rPr>
            </w:pPr>
            <w:r>
              <w:rPr>
                <w:rFonts w:hint="eastAsia"/>
                <w:b/>
              </w:rPr>
              <w:t>考核内容</w:t>
            </w:r>
          </w:p>
        </w:tc>
        <w:tc>
          <w:tcPr>
            <w:tcW w:w="2766" w:type="dxa"/>
          </w:tcPr>
          <w:p>
            <w:pPr>
              <w:jc w:val="center"/>
              <w:outlineLvl w:val="2"/>
              <w:rPr>
                <w:b/>
              </w:rPr>
            </w:pPr>
            <w:r>
              <w:rPr>
                <w:rFonts w:hint="eastAsia"/>
                <w:b/>
              </w:rPr>
              <w:t>占总成绩百分比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360" w:lineRule="auto"/>
              <w:jc w:val="center"/>
              <w:outlineLvl w:val="2"/>
              <w:rPr>
                <w:rFonts w:ascii="宋体" w:hAnsi="宋体"/>
                <w:szCs w:val="21"/>
              </w:rPr>
            </w:pPr>
            <w:r>
              <w:rPr>
                <w:rFonts w:hint="eastAsia" w:ascii="宋体" w:hAnsi="宋体"/>
                <w:szCs w:val="21"/>
              </w:rPr>
              <w:t>出勤情况</w:t>
            </w:r>
          </w:p>
        </w:tc>
        <w:tc>
          <w:tcPr>
            <w:tcW w:w="2765" w:type="dxa"/>
          </w:tcPr>
          <w:p>
            <w:pPr>
              <w:spacing w:line="360" w:lineRule="auto"/>
              <w:jc w:val="center"/>
              <w:outlineLvl w:val="2"/>
              <w:rPr>
                <w:rFonts w:ascii="宋体" w:hAnsi="宋体"/>
                <w:szCs w:val="21"/>
              </w:rPr>
            </w:pPr>
            <w:r>
              <w:rPr>
                <w:rFonts w:hint="eastAsia" w:ascii="宋体" w:hAnsi="宋体"/>
                <w:szCs w:val="21"/>
              </w:rPr>
              <w:t>出勤率</w:t>
            </w:r>
          </w:p>
        </w:tc>
        <w:tc>
          <w:tcPr>
            <w:tcW w:w="2766" w:type="dxa"/>
          </w:tcPr>
          <w:p>
            <w:pPr>
              <w:spacing w:line="360" w:lineRule="auto"/>
              <w:jc w:val="center"/>
              <w:outlineLvl w:val="2"/>
              <w:rPr>
                <w:rFonts w:ascii="宋体" w:hAnsi="宋体"/>
                <w:szCs w:val="21"/>
              </w:rPr>
            </w:pPr>
            <w:r>
              <w:rPr>
                <w:rFonts w:hint="eastAsia" w:ascii="宋体" w:hAnsi="宋体"/>
                <w:szCs w:val="21"/>
              </w:rPr>
              <w:t>1</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Merge w:val="restart"/>
          </w:tcPr>
          <w:p>
            <w:pPr>
              <w:spacing w:line="360" w:lineRule="auto"/>
              <w:jc w:val="center"/>
              <w:outlineLvl w:val="2"/>
              <w:rPr>
                <w:rFonts w:ascii="宋体" w:hAnsi="宋体"/>
                <w:szCs w:val="21"/>
              </w:rPr>
            </w:pPr>
            <w:r>
              <w:rPr>
                <w:rFonts w:hint="eastAsia" w:ascii="宋体" w:hAnsi="宋体"/>
                <w:szCs w:val="21"/>
              </w:rPr>
              <w:t>理论过程考核</w:t>
            </w:r>
          </w:p>
        </w:tc>
        <w:tc>
          <w:tcPr>
            <w:tcW w:w="2765" w:type="dxa"/>
          </w:tcPr>
          <w:p>
            <w:pPr>
              <w:spacing w:line="360" w:lineRule="auto"/>
              <w:jc w:val="center"/>
              <w:outlineLvl w:val="2"/>
              <w:rPr>
                <w:rFonts w:ascii="宋体" w:hAnsi="宋体"/>
                <w:szCs w:val="21"/>
              </w:rPr>
            </w:pPr>
            <w:r>
              <w:rPr>
                <w:rFonts w:hint="eastAsia" w:ascii="宋体" w:hAnsi="宋体"/>
                <w:szCs w:val="21"/>
              </w:rPr>
              <w:t>课堂作业</w:t>
            </w:r>
          </w:p>
        </w:tc>
        <w:tc>
          <w:tcPr>
            <w:tcW w:w="2766" w:type="dxa"/>
          </w:tcPr>
          <w:p>
            <w:pPr>
              <w:spacing w:line="360" w:lineRule="auto"/>
              <w:jc w:val="center"/>
              <w:outlineLvl w:val="2"/>
              <w:rPr>
                <w:rFonts w:ascii="宋体" w:hAnsi="宋体"/>
                <w:szCs w:val="21"/>
              </w:rPr>
            </w:pPr>
            <w:r>
              <w:rPr>
                <w:rFonts w:hint="eastAsia" w:ascii="宋体" w:hAnsi="宋体"/>
                <w:szCs w:val="21"/>
              </w:rPr>
              <w:t>1</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Merge w:val="continue"/>
          </w:tcPr>
          <w:p>
            <w:pPr>
              <w:spacing w:line="360" w:lineRule="auto"/>
              <w:jc w:val="center"/>
              <w:outlineLvl w:val="2"/>
              <w:rPr>
                <w:rFonts w:ascii="宋体" w:hAnsi="宋体"/>
                <w:szCs w:val="21"/>
              </w:rPr>
            </w:pPr>
          </w:p>
        </w:tc>
        <w:tc>
          <w:tcPr>
            <w:tcW w:w="2765" w:type="dxa"/>
          </w:tcPr>
          <w:p>
            <w:pPr>
              <w:spacing w:line="360" w:lineRule="auto"/>
              <w:jc w:val="center"/>
              <w:outlineLvl w:val="2"/>
              <w:rPr>
                <w:rFonts w:ascii="宋体" w:hAnsi="宋体"/>
                <w:szCs w:val="21"/>
              </w:rPr>
            </w:pPr>
            <w:r>
              <w:rPr>
                <w:rFonts w:hint="eastAsia" w:ascii="宋体" w:hAnsi="宋体"/>
                <w:szCs w:val="21"/>
              </w:rPr>
              <w:t>课堂互动</w:t>
            </w:r>
          </w:p>
        </w:tc>
        <w:tc>
          <w:tcPr>
            <w:tcW w:w="2766" w:type="dxa"/>
          </w:tcPr>
          <w:p>
            <w:pPr>
              <w:spacing w:line="360" w:lineRule="auto"/>
              <w:jc w:val="center"/>
              <w:outlineLvl w:val="2"/>
              <w:rPr>
                <w:rFonts w:ascii="宋体" w:hAnsi="宋体"/>
                <w:szCs w:val="21"/>
              </w:rPr>
            </w:pPr>
            <w:r>
              <w:rPr>
                <w:rFonts w:hint="eastAsia" w:ascii="宋体" w:hAnsi="宋体"/>
                <w:szCs w:val="21"/>
              </w:rPr>
              <w:t>1</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360" w:lineRule="auto"/>
              <w:jc w:val="center"/>
              <w:outlineLvl w:val="2"/>
              <w:rPr>
                <w:rFonts w:ascii="宋体" w:hAnsi="宋体"/>
                <w:szCs w:val="21"/>
              </w:rPr>
            </w:pPr>
            <w:r>
              <w:rPr>
                <w:rFonts w:hint="eastAsia" w:ascii="宋体" w:hAnsi="宋体"/>
                <w:szCs w:val="21"/>
              </w:rPr>
              <w:t>实训过程考核</w:t>
            </w:r>
          </w:p>
        </w:tc>
        <w:tc>
          <w:tcPr>
            <w:tcW w:w="2765" w:type="dxa"/>
          </w:tcPr>
          <w:p>
            <w:pPr>
              <w:spacing w:line="360" w:lineRule="auto"/>
              <w:jc w:val="center"/>
              <w:outlineLvl w:val="2"/>
              <w:rPr>
                <w:rFonts w:ascii="宋体" w:hAnsi="宋体"/>
                <w:szCs w:val="21"/>
              </w:rPr>
            </w:pPr>
            <w:r>
              <w:rPr>
                <w:rFonts w:hint="eastAsia" w:ascii="宋体" w:hAnsi="宋体"/>
                <w:szCs w:val="21"/>
              </w:rPr>
              <w:t>课堂实训项目</w:t>
            </w:r>
          </w:p>
        </w:tc>
        <w:tc>
          <w:tcPr>
            <w:tcW w:w="2766" w:type="dxa"/>
          </w:tcPr>
          <w:p>
            <w:pPr>
              <w:spacing w:line="360" w:lineRule="auto"/>
              <w:jc w:val="center"/>
              <w:outlineLvl w:val="2"/>
              <w:rPr>
                <w:rFonts w:ascii="宋体" w:hAnsi="宋体"/>
                <w:szCs w:val="21"/>
              </w:rPr>
            </w:pPr>
            <w:r>
              <w:rPr>
                <w:rFonts w:hint="eastAsia" w:ascii="宋体" w:hAnsi="宋体"/>
                <w:szCs w:val="21"/>
              </w:rPr>
              <w:t>2</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360" w:lineRule="auto"/>
              <w:jc w:val="center"/>
              <w:outlineLvl w:val="2"/>
              <w:rPr>
                <w:rFonts w:ascii="宋体" w:hAnsi="宋体"/>
                <w:szCs w:val="21"/>
              </w:rPr>
            </w:pPr>
            <w:r>
              <w:rPr>
                <w:rFonts w:hint="eastAsia" w:ascii="宋体" w:hAnsi="宋体"/>
                <w:szCs w:val="21"/>
              </w:rPr>
              <w:t>期末考核</w:t>
            </w:r>
          </w:p>
        </w:tc>
        <w:tc>
          <w:tcPr>
            <w:tcW w:w="2765" w:type="dxa"/>
          </w:tcPr>
          <w:p>
            <w:pPr>
              <w:spacing w:line="360" w:lineRule="auto"/>
              <w:jc w:val="center"/>
              <w:outlineLvl w:val="2"/>
              <w:rPr>
                <w:rFonts w:ascii="宋体" w:hAnsi="宋体"/>
                <w:szCs w:val="21"/>
              </w:rPr>
            </w:pPr>
            <w:r>
              <w:rPr>
                <w:rFonts w:hint="eastAsia" w:ascii="宋体" w:hAnsi="宋体"/>
                <w:szCs w:val="21"/>
              </w:rPr>
              <w:t>学习成果闭卷考试</w:t>
            </w:r>
          </w:p>
        </w:tc>
        <w:tc>
          <w:tcPr>
            <w:tcW w:w="2766" w:type="dxa"/>
          </w:tcPr>
          <w:p>
            <w:pPr>
              <w:spacing w:line="360" w:lineRule="auto"/>
              <w:jc w:val="center"/>
              <w:outlineLvl w:val="2"/>
              <w:rPr>
                <w:rFonts w:ascii="宋体" w:hAnsi="宋体"/>
                <w:szCs w:val="21"/>
              </w:rPr>
            </w:pPr>
            <w:r>
              <w:rPr>
                <w:rFonts w:hint="eastAsia" w:ascii="宋体" w:hAnsi="宋体"/>
                <w:szCs w:val="21"/>
              </w:rPr>
              <w:t>5</w:t>
            </w:r>
            <w:r>
              <w:rPr>
                <w:rFonts w:ascii="宋体" w:hAnsi="宋体"/>
                <w:szCs w:val="21"/>
              </w:rPr>
              <w:t>0%</w:t>
            </w:r>
          </w:p>
        </w:tc>
      </w:tr>
    </w:tbl>
    <w:p>
      <w:pPr>
        <w:numPr>
          <w:ilvl w:val="0"/>
          <w:numId w:val="7"/>
        </w:numPr>
        <w:spacing w:line="360" w:lineRule="auto"/>
        <w:ind w:firstLine="240"/>
        <w:jc w:val="center"/>
        <w:outlineLvl w:val="2"/>
        <w:rPr>
          <w:rFonts w:ascii="黑体" w:eastAsia="黑体"/>
          <w:b/>
          <w:sz w:val="28"/>
          <w:szCs w:val="28"/>
        </w:rPr>
      </w:pPr>
      <w:bookmarkStart w:id="282" w:name="_Toc8695"/>
      <w:bookmarkStart w:id="283" w:name="_Toc22632"/>
      <w:r>
        <w:rPr>
          <w:rFonts w:hint="eastAsia" w:ascii="黑体" w:eastAsia="黑体"/>
          <w:b/>
          <w:sz w:val="28"/>
          <w:szCs w:val="28"/>
        </w:rPr>
        <w:t>课程整体设计</w:t>
      </w:r>
      <w:bookmarkEnd w:id="282"/>
      <w:bookmarkEnd w:id="283"/>
    </w:p>
    <w:p>
      <w:pPr>
        <w:pStyle w:val="2"/>
        <w:numPr>
          <w:ilvl w:val="0"/>
          <w:numId w:val="7"/>
        </w:numPr>
        <w:ind w:firstLine="420"/>
        <w:outlineLvl w:val="2"/>
      </w:pPr>
    </w:p>
    <w:tbl>
      <w:tblPr>
        <w:tblStyle w:val="25"/>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1"/>
        <w:gridCol w:w="1221"/>
        <w:gridCol w:w="1662"/>
        <w:gridCol w:w="1360"/>
        <w:gridCol w:w="14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outlineLvl w:val="2"/>
              <w:rPr>
                <w:b/>
              </w:rPr>
            </w:pPr>
            <w:r>
              <w:rPr>
                <w:rFonts w:hint="eastAsia"/>
                <w:b/>
              </w:rPr>
              <w:t>序号</w:t>
            </w:r>
          </w:p>
        </w:tc>
        <w:tc>
          <w:tcPr>
            <w:tcW w:w="1211" w:type="dxa"/>
            <w:vAlign w:val="center"/>
          </w:tcPr>
          <w:p>
            <w:pPr>
              <w:jc w:val="center"/>
              <w:outlineLvl w:val="2"/>
              <w:rPr>
                <w:b/>
              </w:rPr>
            </w:pPr>
            <w:r>
              <w:rPr>
                <w:rFonts w:hint="eastAsia"/>
                <w:b/>
              </w:rPr>
              <w:t>模块</w:t>
            </w:r>
          </w:p>
        </w:tc>
        <w:tc>
          <w:tcPr>
            <w:tcW w:w="1221" w:type="dxa"/>
            <w:vAlign w:val="center"/>
          </w:tcPr>
          <w:p>
            <w:pPr>
              <w:jc w:val="center"/>
              <w:outlineLvl w:val="2"/>
              <w:rPr>
                <w:b/>
              </w:rPr>
            </w:pPr>
            <w:r>
              <w:rPr>
                <w:rFonts w:hint="eastAsia"/>
                <w:b/>
              </w:rPr>
              <w:t>知识点</w:t>
            </w:r>
          </w:p>
        </w:tc>
        <w:tc>
          <w:tcPr>
            <w:tcW w:w="1662" w:type="dxa"/>
            <w:vAlign w:val="center"/>
          </w:tcPr>
          <w:p>
            <w:pPr>
              <w:jc w:val="center"/>
              <w:outlineLvl w:val="2"/>
              <w:rPr>
                <w:b/>
              </w:rPr>
            </w:pPr>
            <w:r>
              <w:rPr>
                <w:rFonts w:hint="eastAsia"/>
                <w:b/>
              </w:rPr>
              <w:t>技能训练</w:t>
            </w:r>
          </w:p>
        </w:tc>
        <w:tc>
          <w:tcPr>
            <w:tcW w:w="1360" w:type="dxa"/>
            <w:vAlign w:val="center"/>
          </w:tcPr>
          <w:p>
            <w:pPr>
              <w:jc w:val="center"/>
              <w:outlineLvl w:val="2"/>
              <w:rPr>
                <w:b/>
              </w:rPr>
            </w:pPr>
            <w:r>
              <w:rPr>
                <w:rFonts w:hint="eastAsia"/>
                <w:b/>
              </w:rPr>
              <w:t>教学重点</w:t>
            </w:r>
          </w:p>
        </w:tc>
        <w:tc>
          <w:tcPr>
            <w:tcW w:w="1440" w:type="dxa"/>
            <w:vAlign w:val="center"/>
          </w:tcPr>
          <w:p>
            <w:pPr>
              <w:jc w:val="center"/>
              <w:outlineLvl w:val="2"/>
              <w:rPr>
                <w:b/>
              </w:rPr>
            </w:pPr>
            <w:r>
              <w:rPr>
                <w:rFonts w:hint="eastAsia"/>
                <w:b/>
              </w:rPr>
              <w:t>教学设计</w:t>
            </w:r>
          </w:p>
        </w:tc>
        <w:tc>
          <w:tcPr>
            <w:tcW w:w="720" w:type="dxa"/>
            <w:vAlign w:val="center"/>
          </w:tcPr>
          <w:p>
            <w:pPr>
              <w:jc w:val="center"/>
              <w:outlineLvl w:val="2"/>
              <w:rPr>
                <w:b/>
              </w:rPr>
            </w:pPr>
            <w:r>
              <w:rPr>
                <w:rFonts w:hint="eastAsia"/>
                <w:b/>
              </w:rPr>
              <w:t>建议</w:t>
            </w:r>
          </w:p>
          <w:p>
            <w:pPr>
              <w:jc w:val="center"/>
              <w:outlineLvl w:val="2"/>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jc w:val="center"/>
              <w:outlineLvl w:val="2"/>
              <w:rPr>
                <w:rFonts w:ascii="宋体" w:hAnsi="宋体"/>
                <w:szCs w:val="21"/>
              </w:rPr>
            </w:pPr>
            <w:r>
              <w:rPr>
                <w:rFonts w:hint="eastAsia" w:ascii="宋体" w:hAnsi="宋体"/>
                <w:szCs w:val="21"/>
              </w:rPr>
              <w:t>1</w:t>
            </w:r>
          </w:p>
        </w:tc>
        <w:tc>
          <w:tcPr>
            <w:tcW w:w="1211" w:type="dxa"/>
          </w:tcPr>
          <w:p>
            <w:pPr>
              <w:outlineLvl w:val="2"/>
              <w:rPr>
                <w:rFonts w:ascii="宋体" w:hAnsi="宋体"/>
                <w:szCs w:val="21"/>
              </w:rPr>
            </w:pPr>
            <w:r>
              <w:rPr>
                <w:rFonts w:hint="eastAsia" w:ascii="宋体" w:hAnsi="宋体"/>
                <w:szCs w:val="21"/>
              </w:rPr>
              <w:t>中国共产党的发展简史</w:t>
            </w:r>
          </w:p>
        </w:tc>
        <w:tc>
          <w:tcPr>
            <w:tcW w:w="1221" w:type="dxa"/>
          </w:tcPr>
          <w:p>
            <w:pPr>
              <w:outlineLvl w:val="2"/>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中国共产党的发展历程</w:t>
            </w:r>
          </w:p>
          <w:p>
            <w:pPr>
              <w:outlineLvl w:val="2"/>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 xml:space="preserve"> 中国共产党历史上的重要会议、重大事件和重要人物</w:t>
            </w:r>
          </w:p>
          <w:p>
            <w:pPr>
              <w:outlineLvl w:val="2"/>
              <w:rPr>
                <w:rFonts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 xml:space="preserve"> 中国共产党百年奋斗的历史经验</w:t>
            </w:r>
          </w:p>
        </w:tc>
        <w:tc>
          <w:tcPr>
            <w:tcW w:w="1662" w:type="dxa"/>
            <w:vAlign w:val="center"/>
          </w:tcPr>
          <w:p>
            <w:pPr>
              <w:outlineLvl w:val="2"/>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能够复述中国共产党发展历程</w:t>
            </w:r>
          </w:p>
          <w:p>
            <w:pPr>
              <w:outlineLvl w:val="2"/>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能够分析和复述中国共产党历史上的重大事件</w:t>
            </w:r>
          </w:p>
          <w:p>
            <w:pPr>
              <w:outlineLvl w:val="2"/>
              <w:rPr>
                <w:rFonts w:ascii="宋体" w:hAnsi="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能够评价中国共产党成功经验</w:t>
            </w:r>
          </w:p>
        </w:tc>
        <w:tc>
          <w:tcPr>
            <w:tcW w:w="1360" w:type="dxa"/>
          </w:tcPr>
          <w:p>
            <w:pPr>
              <w:outlineLvl w:val="2"/>
              <w:rPr>
                <w:rFonts w:ascii="宋体" w:hAnsi="宋体"/>
                <w:szCs w:val="21"/>
              </w:rPr>
            </w:pPr>
            <w:r>
              <w:rPr>
                <w:rFonts w:hint="eastAsia" w:ascii="宋体" w:hAnsi="宋体"/>
                <w:szCs w:val="21"/>
              </w:rPr>
              <w:t>1.中国共产党的发展历程、重要会议、重大事件和重要人物；</w:t>
            </w:r>
          </w:p>
          <w:p>
            <w:pPr>
              <w:outlineLvl w:val="2"/>
              <w:rPr>
                <w:rFonts w:ascii="宋体" w:hAnsi="宋体"/>
                <w:szCs w:val="21"/>
              </w:rPr>
            </w:pPr>
            <w:r>
              <w:rPr>
                <w:rFonts w:hint="eastAsia" w:ascii="宋体" w:hAnsi="宋体"/>
                <w:szCs w:val="21"/>
              </w:rPr>
              <w:t>2.中华人民共和国成立以来取得的辉煌成就。</w:t>
            </w:r>
          </w:p>
        </w:tc>
        <w:tc>
          <w:tcPr>
            <w:tcW w:w="1440" w:type="dxa"/>
          </w:tcPr>
          <w:p>
            <w:pPr>
              <w:outlineLvl w:val="2"/>
              <w:rPr>
                <w:rFonts w:ascii="宋体" w:hAnsi="宋体"/>
                <w:szCs w:val="21"/>
              </w:rPr>
            </w:pPr>
            <w:r>
              <w:rPr>
                <w:rFonts w:hint="eastAsia" w:ascii="宋体" w:hAnsi="宋体"/>
                <w:szCs w:val="21"/>
              </w:rPr>
              <w:t>情境教学法</w:t>
            </w:r>
          </w:p>
          <w:p>
            <w:pPr>
              <w:outlineLvl w:val="2"/>
              <w:rPr>
                <w:rFonts w:ascii="宋体" w:hAnsi="宋体"/>
                <w:szCs w:val="21"/>
              </w:rPr>
            </w:pPr>
            <w:r>
              <w:rPr>
                <w:rFonts w:hint="eastAsia" w:ascii="宋体" w:hAnsi="宋体"/>
                <w:szCs w:val="21"/>
              </w:rPr>
              <w:t>自学结合</w:t>
            </w:r>
          </w:p>
          <w:p>
            <w:pPr>
              <w:outlineLvl w:val="2"/>
              <w:rPr>
                <w:rFonts w:ascii="宋体" w:hAnsi="宋体"/>
                <w:szCs w:val="21"/>
              </w:rPr>
            </w:pPr>
            <w:r>
              <w:rPr>
                <w:rFonts w:hint="eastAsia" w:ascii="宋体" w:hAnsi="宋体"/>
                <w:szCs w:val="21"/>
              </w:rPr>
              <w:t>课堂练习</w:t>
            </w:r>
          </w:p>
        </w:tc>
        <w:tc>
          <w:tcPr>
            <w:tcW w:w="720" w:type="dxa"/>
            <w:vAlign w:val="center"/>
          </w:tcPr>
          <w:p>
            <w:pPr>
              <w:spacing w:line="360" w:lineRule="auto"/>
              <w:jc w:val="center"/>
              <w:outlineLvl w:val="2"/>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outlineLvl w:val="2"/>
              <w:rPr>
                <w:rFonts w:ascii="宋体" w:hAnsi="宋体"/>
                <w:szCs w:val="21"/>
              </w:rPr>
            </w:pPr>
            <w:r>
              <w:rPr>
                <w:rFonts w:hint="eastAsia" w:ascii="宋体" w:hAnsi="宋体"/>
                <w:szCs w:val="21"/>
              </w:rPr>
              <w:t>2</w:t>
            </w:r>
          </w:p>
        </w:tc>
        <w:tc>
          <w:tcPr>
            <w:tcW w:w="1211" w:type="dxa"/>
            <w:vAlign w:val="center"/>
          </w:tcPr>
          <w:p>
            <w:pPr>
              <w:outlineLvl w:val="2"/>
              <w:rPr>
                <w:rFonts w:ascii="宋体" w:hAnsi="宋体"/>
                <w:szCs w:val="21"/>
              </w:rPr>
            </w:pPr>
            <w:r>
              <w:rPr>
                <w:rFonts w:hint="eastAsia" w:ascii="宋体" w:hAnsi="宋体" w:cs="宋体"/>
                <w:szCs w:val="21"/>
              </w:rPr>
              <w:t>中国旅游业发展概况</w:t>
            </w:r>
          </w:p>
        </w:tc>
        <w:tc>
          <w:tcPr>
            <w:tcW w:w="1221" w:type="dxa"/>
            <w:vAlign w:val="center"/>
          </w:tcPr>
          <w:p>
            <w:pPr>
              <w:outlineLvl w:val="2"/>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中国旅游业的发展历程</w:t>
            </w:r>
          </w:p>
          <w:p>
            <w:pPr>
              <w:outlineLvl w:val="2"/>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旅游业的特征</w:t>
            </w:r>
          </w:p>
          <w:p>
            <w:pPr>
              <w:outlineLvl w:val="2"/>
              <w:rPr>
                <w:rFonts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世界旅游组织</w:t>
            </w:r>
          </w:p>
        </w:tc>
        <w:tc>
          <w:tcPr>
            <w:tcW w:w="1662" w:type="dxa"/>
            <w:vAlign w:val="center"/>
          </w:tcPr>
          <w:p>
            <w:pPr>
              <w:outlineLvl w:val="2"/>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能够复述中国旅游业的发展历程</w:t>
            </w:r>
          </w:p>
          <w:p>
            <w:pPr>
              <w:outlineLvl w:val="2"/>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能够讲解中国旅游三大市场</w:t>
            </w:r>
          </w:p>
          <w:p>
            <w:pPr>
              <w:outlineLvl w:val="2"/>
              <w:rPr>
                <w:rFonts w:ascii="宋体" w:hAnsi="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能够记住旅游日</w:t>
            </w:r>
          </w:p>
        </w:tc>
        <w:tc>
          <w:tcPr>
            <w:tcW w:w="1360" w:type="dxa"/>
          </w:tcPr>
          <w:p>
            <w:pPr>
              <w:outlineLvl w:val="2"/>
              <w:rPr>
                <w:rFonts w:ascii="宋体" w:hAnsi="宋体"/>
                <w:szCs w:val="21"/>
              </w:rPr>
            </w:pPr>
            <w:r>
              <w:rPr>
                <w:rFonts w:hint="eastAsia" w:ascii="宋体" w:hAnsi="宋体"/>
                <w:szCs w:val="21"/>
              </w:rPr>
              <w:t>旅游活动的主体内涵，旅游活动主体、中介、客体之间的关系。</w:t>
            </w:r>
          </w:p>
        </w:tc>
        <w:tc>
          <w:tcPr>
            <w:tcW w:w="1440" w:type="dxa"/>
          </w:tcPr>
          <w:p>
            <w:pPr>
              <w:outlineLvl w:val="2"/>
              <w:rPr>
                <w:rFonts w:ascii="宋体" w:hAnsi="宋体"/>
                <w:szCs w:val="21"/>
              </w:rPr>
            </w:pPr>
            <w:r>
              <w:rPr>
                <w:rFonts w:hint="eastAsia" w:ascii="宋体" w:hAnsi="宋体"/>
                <w:szCs w:val="21"/>
              </w:rPr>
              <w:t>任务驱动法</w:t>
            </w:r>
          </w:p>
          <w:p>
            <w:pPr>
              <w:outlineLvl w:val="2"/>
              <w:rPr>
                <w:rFonts w:ascii="宋体" w:hAnsi="宋体"/>
                <w:szCs w:val="21"/>
              </w:rPr>
            </w:pPr>
            <w:r>
              <w:rPr>
                <w:rFonts w:hint="eastAsia" w:ascii="宋体" w:hAnsi="宋体"/>
                <w:szCs w:val="21"/>
              </w:rPr>
              <w:t>自学结合</w:t>
            </w:r>
          </w:p>
          <w:p>
            <w:pPr>
              <w:outlineLvl w:val="2"/>
              <w:rPr>
                <w:rFonts w:ascii="宋体" w:hAnsi="宋体"/>
                <w:szCs w:val="21"/>
              </w:rPr>
            </w:pPr>
            <w:r>
              <w:rPr>
                <w:rFonts w:hint="eastAsia" w:ascii="宋体" w:hAnsi="宋体"/>
                <w:szCs w:val="21"/>
              </w:rPr>
              <w:t>课堂练习</w:t>
            </w:r>
          </w:p>
        </w:tc>
        <w:tc>
          <w:tcPr>
            <w:tcW w:w="720" w:type="dxa"/>
          </w:tcPr>
          <w:p>
            <w:pPr>
              <w:spacing w:line="360" w:lineRule="auto"/>
              <w:jc w:val="center"/>
              <w:outlineLvl w:val="2"/>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outlineLvl w:val="2"/>
              <w:rPr>
                <w:rFonts w:ascii="宋体" w:hAnsi="宋体"/>
                <w:szCs w:val="21"/>
              </w:rPr>
            </w:pPr>
            <w:r>
              <w:rPr>
                <w:rFonts w:hint="eastAsia" w:ascii="宋体" w:hAnsi="宋体"/>
                <w:szCs w:val="21"/>
              </w:rPr>
              <w:t>3</w:t>
            </w:r>
          </w:p>
        </w:tc>
        <w:tc>
          <w:tcPr>
            <w:tcW w:w="1211" w:type="dxa"/>
            <w:vAlign w:val="center"/>
          </w:tcPr>
          <w:p>
            <w:pPr>
              <w:outlineLvl w:val="2"/>
              <w:rPr>
                <w:rFonts w:ascii="宋体" w:hAnsi="宋体"/>
                <w:szCs w:val="21"/>
              </w:rPr>
            </w:pPr>
            <w:r>
              <w:rPr>
                <w:rFonts w:hint="eastAsia" w:ascii="宋体" w:hAnsi="宋体"/>
                <w:szCs w:val="21"/>
              </w:rPr>
              <w:t>中国历史文化知识</w:t>
            </w:r>
          </w:p>
        </w:tc>
        <w:tc>
          <w:tcPr>
            <w:tcW w:w="1221" w:type="dxa"/>
            <w:vAlign w:val="center"/>
          </w:tcPr>
          <w:p>
            <w:pPr>
              <w:outlineLvl w:val="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中国历史发展概述</w:t>
            </w:r>
          </w:p>
          <w:p>
            <w:pPr>
              <w:outlineLvl w:val="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中国历史文化常识</w:t>
            </w:r>
          </w:p>
          <w:p>
            <w:pPr>
              <w:outlineLvl w:val="2"/>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中国文化科技发展概述</w:t>
            </w:r>
          </w:p>
        </w:tc>
        <w:tc>
          <w:tcPr>
            <w:tcW w:w="1662" w:type="dxa"/>
            <w:vAlign w:val="center"/>
          </w:tcPr>
          <w:p>
            <w:pPr>
              <w:outlineLvl w:val="2"/>
              <w:rPr>
                <w:rFonts w:ascii="宋体" w:hAnsi="宋体"/>
                <w:szCs w:val="21"/>
              </w:rPr>
            </w:pPr>
            <w:r>
              <w:rPr>
                <w:rFonts w:ascii="宋体" w:hAnsi="宋体"/>
                <w:szCs w:val="21"/>
              </w:rPr>
              <w:t>1.</w:t>
            </w:r>
            <w:r>
              <w:rPr>
                <w:rFonts w:hint="eastAsia" w:ascii="宋体" w:hAnsi="宋体"/>
                <w:szCs w:val="21"/>
              </w:rPr>
              <w:t>能够复述中国历史的发展历程</w:t>
            </w:r>
            <w:r>
              <w:rPr>
                <w:rFonts w:ascii="宋体" w:hAnsi="宋体"/>
                <w:szCs w:val="21"/>
              </w:rPr>
              <w:t xml:space="preserve"> </w:t>
            </w:r>
          </w:p>
          <w:p>
            <w:pPr>
              <w:outlineLvl w:val="2"/>
              <w:rPr>
                <w:rFonts w:ascii="宋体" w:hAnsi="宋体"/>
                <w:szCs w:val="21"/>
              </w:rPr>
            </w:pPr>
            <w:r>
              <w:rPr>
                <w:rFonts w:ascii="宋体" w:hAnsi="宋体"/>
                <w:szCs w:val="21"/>
              </w:rPr>
              <w:t>2.</w:t>
            </w:r>
            <w:r>
              <w:rPr>
                <w:rFonts w:hint="eastAsia" w:ascii="宋体" w:hAnsi="宋体"/>
                <w:szCs w:val="21"/>
              </w:rPr>
              <w:t>能够说明中国科技发明主要知识</w:t>
            </w:r>
          </w:p>
          <w:p>
            <w:pPr>
              <w:outlineLvl w:val="2"/>
              <w:rPr>
                <w:rFonts w:ascii="宋体" w:hAnsi="宋体"/>
                <w:szCs w:val="21"/>
              </w:rPr>
            </w:pPr>
            <w:r>
              <w:rPr>
                <w:rFonts w:ascii="宋体" w:hAnsi="宋体"/>
                <w:szCs w:val="21"/>
              </w:rPr>
              <w:t>3.</w:t>
            </w:r>
            <w:r>
              <w:rPr>
                <w:rFonts w:hint="eastAsia" w:ascii="宋体" w:hAnsi="宋体"/>
                <w:szCs w:val="21"/>
              </w:rPr>
              <w:t>能够讲解中国哲学、文学、戏剧戏曲、中医中药及历史文化常识</w:t>
            </w:r>
          </w:p>
        </w:tc>
        <w:tc>
          <w:tcPr>
            <w:tcW w:w="1360" w:type="dxa"/>
          </w:tcPr>
          <w:p>
            <w:pPr>
              <w:outlineLvl w:val="2"/>
              <w:rPr>
                <w:rFonts w:ascii="宋体" w:hAnsi="宋体"/>
                <w:szCs w:val="21"/>
              </w:rPr>
            </w:pPr>
            <w:r>
              <w:rPr>
                <w:rFonts w:hint="eastAsia" w:ascii="宋体" w:hAnsi="宋体"/>
                <w:szCs w:val="21"/>
              </w:rPr>
              <w:t>中国历史成就和科技发明</w:t>
            </w:r>
          </w:p>
          <w:p>
            <w:pPr>
              <w:outlineLvl w:val="2"/>
              <w:rPr>
                <w:rFonts w:ascii="宋体" w:hAnsi="宋体"/>
                <w:szCs w:val="21"/>
              </w:rPr>
            </w:pPr>
            <w:r>
              <w:rPr>
                <w:rFonts w:hint="eastAsia" w:ascii="宋体" w:hAnsi="宋体"/>
                <w:szCs w:val="21"/>
              </w:rPr>
              <w:t>戏剧戏曲、中医中药、书画艺术和历史文化常识</w:t>
            </w:r>
          </w:p>
        </w:tc>
        <w:tc>
          <w:tcPr>
            <w:tcW w:w="1440" w:type="dxa"/>
          </w:tcPr>
          <w:p>
            <w:pPr>
              <w:outlineLvl w:val="2"/>
              <w:rPr>
                <w:rFonts w:ascii="宋体" w:hAnsi="宋体"/>
                <w:szCs w:val="21"/>
              </w:rPr>
            </w:pPr>
            <w:r>
              <w:rPr>
                <w:rFonts w:hint="eastAsia" w:ascii="宋体" w:hAnsi="宋体"/>
                <w:szCs w:val="21"/>
              </w:rPr>
              <w:t>情境教学法</w:t>
            </w:r>
          </w:p>
          <w:p>
            <w:pPr>
              <w:outlineLvl w:val="2"/>
              <w:rPr>
                <w:rFonts w:ascii="宋体" w:hAnsi="宋体"/>
                <w:szCs w:val="21"/>
              </w:rPr>
            </w:pPr>
            <w:r>
              <w:rPr>
                <w:rFonts w:hint="eastAsia" w:ascii="宋体" w:hAnsi="宋体"/>
                <w:szCs w:val="21"/>
              </w:rPr>
              <w:t>讲授法</w:t>
            </w:r>
          </w:p>
          <w:p>
            <w:pPr>
              <w:outlineLvl w:val="2"/>
              <w:rPr>
                <w:rFonts w:ascii="宋体" w:hAnsi="宋体"/>
                <w:szCs w:val="21"/>
              </w:rPr>
            </w:pPr>
            <w:r>
              <w:rPr>
                <w:rFonts w:hint="eastAsia" w:ascii="宋体" w:hAnsi="宋体"/>
                <w:szCs w:val="21"/>
              </w:rPr>
              <w:t>自学结合</w:t>
            </w:r>
          </w:p>
          <w:p>
            <w:pPr>
              <w:spacing w:line="360" w:lineRule="auto"/>
              <w:outlineLvl w:val="2"/>
              <w:rPr>
                <w:rFonts w:ascii="宋体" w:hAnsi="宋体"/>
                <w:szCs w:val="21"/>
              </w:rPr>
            </w:pPr>
            <w:r>
              <w:rPr>
                <w:rFonts w:hint="eastAsia" w:ascii="宋体" w:hAnsi="宋体"/>
                <w:szCs w:val="21"/>
              </w:rPr>
              <w:t>课堂学习</w:t>
            </w:r>
          </w:p>
        </w:tc>
        <w:tc>
          <w:tcPr>
            <w:tcW w:w="720" w:type="dxa"/>
          </w:tcPr>
          <w:p>
            <w:pPr>
              <w:spacing w:line="360" w:lineRule="auto"/>
              <w:outlineLvl w:val="2"/>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outlineLvl w:val="2"/>
              <w:rPr>
                <w:rFonts w:ascii="宋体" w:hAnsi="宋体"/>
                <w:szCs w:val="21"/>
              </w:rPr>
            </w:pPr>
            <w:r>
              <w:rPr>
                <w:rFonts w:ascii="宋体" w:hAnsi="宋体"/>
                <w:szCs w:val="21"/>
              </w:rPr>
              <w:t>4</w:t>
            </w:r>
          </w:p>
        </w:tc>
        <w:tc>
          <w:tcPr>
            <w:tcW w:w="1211" w:type="dxa"/>
            <w:vAlign w:val="center"/>
          </w:tcPr>
          <w:p>
            <w:pPr>
              <w:outlineLvl w:val="2"/>
              <w:rPr>
                <w:rFonts w:ascii="宋体" w:hAnsi="宋体"/>
                <w:szCs w:val="21"/>
              </w:rPr>
            </w:pPr>
            <w:r>
              <w:rPr>
                <w:rFonts w:hint="eastAsia" w:ascii="宋体" w:hAnsi="宋体"/>
                <w:szCs w:val="21"/>
              </w:rPr>
              <w:t>中国文学知识</w:t>
            </w:r>
          </w:p>
        </w:tc>
        <w:tc>
          <w:tcPr>
            <w:tcW w:w="1221" w:type="dxa"/>
            <w:vAlign w:val="center"/>
          </w:tcPr>
          <w:p>
            <w:pPr>
              <w:outlineLvl w:val="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诗词格律及楹联常识</w:t>
            </w:r>
          </w:p>
          <w:p>
            <w:pPr>
              <w:outlineLvl w:val="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旅游诗词名篇选读</w:t>
            </w:r>
          </w:p>
        </w:tc>
        <w:tc>
          <w:tcPr>
            <w:tcW w:w="1662" w:type="dxa"/>
            <w:vAlign w:val="center"/>
          </w:tcPr>
          <w:p>
            <w:pPr>
              <w:outlineLvl w:val="2"/>
              <w:rPr>
                <w:rFonts w:ascii="宋体" w:hAnsi="宋体"/>
                <w:szCs w:val="21"/>
              </w:rPr>
            </w:pPr>
            <w:r>
              <w:rPr>
                <w:rFonts w:ascii="宋体" w:hAnsi="宋体"/>
                <w:szCs w:val="21"/>
              </w:rPr>
              <w:t>1.能把学到的文化</w:t>
            </w:r>
            <w:r>
              <w:rPr>
                <w:rFonts w:hint="eastAsia" w:ascii="宋体" w:hAnsi="宋体"/>
                <w:szCs w:val="21"/>
              </w:rPr>
              <w:t>常识</w:t>
            </w:r>
            <w:r>
              <w:rPr>
                <w:rFonts w:ascii="宋体" w:hAnsi="宋体"/>
                <w:szCs w:val="21"/>
              </w:rPr>
              <w:t>运用在讲解中的能力</w:t>
            </w:r>
          </w:p>
          <w:p>
            <w:pPr>
              <w:outlineLvl w:val="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能够掌握代表景观的旅游诗词名篇</w:t>
            </w:r>
          </w:p>
        </w:tc>
        <w:tc>
          <w:tcPr>
            <w:tcW w:w="1360" w:type="dxa"/>
          </w:tcPr>
          <w:p>
            <w:pPr>
              <w:outlineLvl w:val="2"/>
              <w:rPr>
                <w:rFonts w:ascii="宋体" w:hAnsi="宋体"/>
                <w:szCs w:val="21"/>
              </w:rPr>
            </w:pPr>
            <w:r>
              <w:rPr>
                <w:rFonts w:hint="eastAsia" w:ascii="宋体" w:hAnsi="宋体"/>
                <w:szCs w:val="21"/>
              </w:rPr>
              <w:t>汉字的起源与演变规律</w:t>
            </w:r>
          </w:p>
          <w:p>
            <w:pPr>
              <w:outlineLvl w:val="2"/>
              <w:rPr>
                <w:rFonts w:ascii="宋体" w:hAnsi="宋体"/>
                <w:szCs w:val="21"/>
              </w:rPr>
            </w:pPr>
            <w:r>
              <w:rPr>
                <w:rFonts w:hint="eastAsia" w:ascii="宋体" w:hAnsi="宋体"/>
                <w:szCs w:val="21"/>
              </w:rPr>
              <w:t>中国文学重要知识</w:t>
            </w:r>
            <w:r>
              <w:rPr>
                <w:rFonts w:ascii="宋体" w:hAnsi="宋体"/>
                <w:szCs w:val="21"/>
              </w:rPr>
              <w:t xml:space="preserve"> </w:t>
            </w:r>
          </w:p>
        </w:tc>
        <w:tc>
          <w:tcPr>
            <w:tcW w:w="1440" w:type="dxa"/>
          </w:tcPr>
          <w:p>
            <w:pPr>
              <w:outlineLvl w:val="2"/>
              <w:rPr>
                <w:rFonts w:ascii="宋体" w:hAnsi="宋体"/>
                <w:szCs w:val="21"/>
              </w:rPr>
            </w:pPr>
            <w:r>
              <w:rPr>
                <w:rFonts w:hint="eastAsia" w:ascii="宋体" w:hAnsi="宋体"/>
                <w:szCs w:val="21"/>
              </w:rPr>
              <w:t>任务驱动法</w:t>
            </w:r>
          </w:p>
          <w:p>
            <w:pPr>
              <w:outlineLvl w:val="2"/>
              <w:rPr>
                <w:rFonts w:ascii="宋体" w:hAnsi="宋体"/>
                <w:szCs w:val="21"/>
              </w:rPr>
            </w:pPr>
            <w:r>
              <w:rPr>
                <w:rFonts w:hint="eastAsia" w:ascii="宋体" w:hAnsi="宋体"/>
                <w:szCs w:val="21"/>
              </w:rPr>
              <w:t>讲授法</w:t>
            </w:r>
          </w:p>
          <w:p>
            <w:pPr>
              <w:outlineLvl w:val="2"/>
              <w:rPr>
                <w:rFonts w:ascii="宋体" w:hAnsi="宋体"/>
                <w:szCs w:val="21"/>
              </w:rPr>
            </w:pPr>
            <w:r>
              <w:rPr>
                <w:rFonts w:hint="eastAsia" w:ascii="宋体" w:hAnsi="宋体"/>
                <w:szCs w:val="21"/>
              </w:rPr>
              <w:t>自学结合</w:t>
            </w:r>
          </w:p>
          <w:p>
            <w:pPr>
              <w:outlineLvl w:val="2"/>
              <w:rPr>
                <w:rFonts w:ascii="宋体" w:hAnsi="宋体"/>
                <w:szCs w:val="21"/>
              </w:rPr>
            </w:pPr>
            <w:r>
              <w:rPr>
                <w:rFonts w:hint="eastAsia" w:ascii="宋体" w:hAnsi="宋体"/>
                <w:szCs w:val="21"/>
              </w:rPr>
              <w:t>课堂学习</w:t>
            </w:r>
          </w:p>
        </w:tc>
        <w:tc>
          <w:tcPr>
            <w:tcW w:w="720" w:type="dxa"/>
          </w:tcPr>
          <w:p>
            <w:pPr>
              <w:spacing w:line="360" w:lineRule="auto"/>
              <w:outlineLvl w:val="2"/>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outlineLvl w:val="2"/>
              <w:rPr>
                <w:rFonts w:ascii="宋体" w:hAnsi="宋体"/>
                <w:szCs w:val="21"/>
              </w:rPr>
            </w:pPr>
            <w:r>
              <w:rPr>
                <w:rFonts w:hint="eastAsia" w:ascii="宋体" w:hAnsi="宋体"/>
                <w:szCs w:val="21"/>
              </w:rPr>
              <w:t>5</w:t>
            </w:r>
          </w:p>
        </w:tc>
        <w:tc>
          <w:tcPr>
            <w:tcW w:w="1211" w:type="dxa"/>
            <w:vAlign w:val="center"/>
          </w:tcPr>
          <w:p>
            <w:pPr>
              <w:outlineLvl w:val="2"/>
              <w:rPr>
                <w:rFonts w:ascii="宋体" w:hAnsi="宋体"/>
                <w:szCs w:val="21"/>
              </w:rPr>
            </w:pPr>
            <w:r>
              <w:rPr>
                <w:rFonts w:hint="eastAsia" w:ascii="宋体" w:hAnsi="宋体"/>
                <w:szCs w:val="21"/>
              </w:rPr>
              <w:t>中国建筑艺术</w:t>
            </w:r>
          </w:p>
        </w:tc>
        <w:tc>
          <w:tcPr>
            <w:tcW w:w="1221" w:type="dxa"/>
            <w:vAlign w:val="center"/>
          </w:tcPr>
          <w:p>
            <w:pPr>
              <w:outlineLvl w:val="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中国古代建筑概述</w:t>
            </w:r>
          </w:p>
          <w:p>
            <w:pPr>
              <w:outlineLvl w:val="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中国的宫殿和坛庙</w:t>
            </w:r>
          </w:p>
          <w:p>
            <w:pPr>
              <w:outlineLvl w:val="2"/>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中国古代墓葬</w:t>
            </w:r>
          </w:p>
        </w:tc>
        <w:tc>
          <w:tcPr>
            <w:tcW w:w="1662" w:type="dxa"/>
            <w:vAlign w:val="center"/>
          </w:tcPr>
          <w:p>
            <w:pPr>
              <w:outlineLvl w:val="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能够复述中国古代建筑的历史沿革</w:t>
            </w:r>
          </w:p>
          <w:p>
            <w:pPr>
              <w:outlineLvl w:val="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能够分析中国古代建筑的基本特征</w:t>
            </w:r>
          </w:p>
          <w:p>
            <w:pPr>
              <w:outlineLvl w:val="2"/>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能够说出中国古代建筑的基本构成与等级观念</w:t>
            </w:r>
          </w:p>
          <w:p>
            <w:pPr>
              <w:outlineLvl w:val="2"/>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能够说出宫殿、坛庙、陵墓的类型、布局、特点</w:t>
            </w:r>
          </w:p>
        </w:tc>
        <w:tc>
          <w:tcPr>
            <w:tcW w:w="1360" w:type="dxa"/>
          </w:tcPr>
          <w:p>
            <w:pPr>
              <w:outlineLvl w:val="2"/>
              <w:rPr>
                <w:rFonts w:ascii="宋体" w:hAnsi="宋体"/>
                <w:szCs w:val="21"/>
              </w:rPr>
            </w:pPr>
            <w:r>
              <w:rPr>
                <w:rFonts w:hint="eastAsia" w:ascii="宋体" w:hAnsi="宋体"/>
                <w:szCs w:val="21"/>
              </w:rPr>
              <w:t>古塔的类型、布局、特点</w:t>
            </w:r>
          </w:p>
        </w:tc>
        <w:tc>
          <w:tcPr>
            <w:tcW w:w="1440" w:type="dxa"/>
          </w:tcPr>
          <w:p>
            <w:pPr>
              <w:outlineLvl w:val="2"/>
              <w:rPr>
                <w:rFonts w:ascii="宋体" w:hAnsi="宋体"/>
                <w:szCs w:val="21"/>
              </w:rPr>
            </w:pPr>
            <w:r>
              <w:rPr>
                <w:rFonts w:hint="eastAsia" w:ascii="宋体" w:hAnsi="宋体"/>
                <w:szCs w:val="21"/>
              </w:rPr>
              <w:t>情境教学法</w:t>
            </w:r>
          </w:p>
          <w:p>
            <w:pPr>
              <w:outlineLvl w:val="2"/>
              <w:rPr>
                <w:rFonts w:ascii="宋体" w:hAnsi="宋体"/>
                <w:szCs w:val="21"/>
              </w:rPr>
            </w:pPr>
            <w:r>
              <w:rPr>
                <w:rFonts w:hint="eastAsia" w:ascii="宋体" w:hAnsi="宋体"/>
                <w:szCs w:val="21"/>
              </w:rPr>
              <w:t>讲授法</w:t>
            </w:r>
          </w:p>
          <w:p>
            <w:pPr>
              <w:outlineLvl w:val="2"/>
              <w:rPr>
                <w:rFonts w:ascii="宋体" w:hAnsi="宋体"/>
                <w:szCs w:val="21"/>
              </w:rPr>
            </w:pPr>
            <w:r>
              <w:rPr>
                <w:rFonts w:hint="eastAsia" w:ascii="宋体" w:hAnsi="宋体"/>
                <w:szCs w:val="21"/>
              </w:rPr>
              <w:t>自学结合</w:t>
            </w:r>
          </w:p>
          <w:p>
            <w:pPr>
              <w:outlineLvl w:val="2"/>
              <w:rPr>
                <w:rFonts w:ascii="宋体" w:hAnsi="宋体"/>
                <w:szCs w:val="21"/>
              </w:rPr>
            </w:pPr>
            <w:r>
              <w:rPr>
                <w:rFonts w:hint="eastAsia" w:ascii="宋体" w:hAnsi="宋体"/>
                <w:szCs w:val="21"/>
              </w:rPr>
              <w:t>课堂学习</w:t>
            </w:r>
          </w:p>
        </w:tc>
        <w:tc>
          <w:tcPr>
            <w:tcW w:w="720" w:type="dxa"/>
          </w:tcPr>
          <w:p>
            <w:pPr>
              <w:spacing w:line="360" w:lineRule="auto"/>
              <w:outlineLvl w:val="2"/>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outlineLvl w:val="2"/>
              <w:rPr>
                <w:rFonts w:ascii="宋体" w:hAnsi="宋体"/>
                <w:szCs w:val="21"/>
              </w:rPr>
            </w:pPr>
            <w:r>
              <w:rPr>
                <w:rFonts w:hint="eastAsia" w:ascii="宋体" w:hAnsi="宋体"/>
                <w:szCs w:val="21"/>
              </w:rPr>
              <w:t>6</w:t>
            </w:r>
          </w:p>
        </w:tc>
        <w:tc>
          <w:tcPr>
            <w:tcW w:w="1211" w:type="dxa"/>
            <w:vAlign w:val="center"/>
          </w:tcPr>
          <w:p>
            <w:pPr>
              <w:outlineLvl w:val="2"/>
              <w:rPr>
                <w:rFonts w:ascii="宋体" w:hAnsi="宋体"/>
                <w:szCs w:val="21"/>
              </w:rPr>
            </w:pPr>
            <w:r>
              <w:rPr>
                <w:rFonts w:hint="eastAsia" w:ascii="宋体" w:hAnsi="宋体"/>
                <w:szCs w:val="21"/>
              </w:rPr>
              <w:t>中国园林艺术</w:t>
            </w:r>
          </w:p>
        </w:tc>
        <w:tc>
          <w:tcPr>
            <w:tcW w:w="1221" w:type="dxa"/>
            <w:vAlign w:val="center"/>
          </w:tcPr>
          <w:p>
            <w:pPr>
              <w:outlineLvl w:val="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中国古典园林概述</w:t>
            </w:r>
          </w:p>
          <w:p>
            <w:pPr>
              <w:outlineLvl w:val="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 xml:space="preserve"> 中国古典园林的组成要素与造园艺术</w:t>
            </w:r>
          </w:p>
          <w:p>
            <w:pPr>
              <w:outlineLvl w:val="2"/>
              <w:rPr>
                <w:rFonts w:ascii="宋体" w:hAnsi="宋体"/>
                <w:szCs w:val="21"/>
              </w:rPr>
            </w:pPr>
            <w:r>
              <w:rPr>
                <w:rFonts w:ascii="宋体" w:hAnsi="宋体"/>
                <w:szCs w:val="21"/>
              </w:rPr>
              <w:t>3.</w:t>
            </w:r>
            <w:r>
              <w:rPr>
                <w:rFonts w:hint="eastAsia" w:ascii="宋体" w:hAnsi="宋体"/>
                <w:szCs w:val="21"/>
              </w:rPr>
              <w:t xml:space="preserve"> 中国著名古典园林</w:t>
            </w:r>
          </w:p>
        </w:tc>
        <w:tc>
          <w:tcPr>
            <w:tcW w:w="1662" w:type="dxa"/>
            <w:vAlign w:val="center"/>
          </w:tcPr>
          <w:p>
            <w:pPr>
              <w:outlineLvl w:val="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能够复述中国古典园林的起源与发展</w:t>
            </w:r>
          </w:p>
          <w:p>
            <w:pPr>
              <w:outlineLvl w:val="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能够讲解中国古典园林的特色</w:t>
            </w:r>
          </w:p>
          <w:p>
            <w:pPr>
              <w:outlineLvl w:val="2"/>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能够讲解中国古典园林的构成要素、造园艺术、构景手段</w:t>
            </w:r>
          </w:p>
        </w:tc>
        <w:tc>
          <w:tcPr>
            <w:tcW w:w="1360" w:type="dxa"/>
          </w:tcPr>
          <w:p>
            <w:pPr>
              <w:outlineLvl w:val="2"/>
              <w:rPr>
                <w:rFonts w:ascii="宋体" w:hAnsi="宋体"/>
                <w:szCs w:val="21"/>
              </w:rPr>
            </w:pPr>
            <w:r>
              <w:rPr>
                <w:rFonts w:hint="eastAsia" w:ascii="宋体" w:hAnsi="宋体"/>
                <w:szCs w:val="21"/>
              </w:rPr>
              <w:t>中国古典园林的造园艺术、构景手法</w:t>
            </w:r>
          </w:p>
        </w:tc>
        <w:tc>
          <w:tcPr>
            <w:tcW w:w="1440" w:type="dxa"/>
          </w:tcPr>
          <w:p>
            <w:pPr>
              <w:outlineLvl w:val="2"/>
              <w:rPr>
                <w:rFonts w:ascii="宋体" w:hAnsi="宋体"/>
                <w:szCs w:val="21"/>
              </w:rPr>
            </w:pPr>
            <w:r>
              <w:rPr>
                <w:rFonts w:hint="eastAsia" w:ascii="宋体" w:hAnsi="宋体"/>
                <w:szCs w:val="21"/>
              </w:rPr>
              <w:t>情境教学法</w:t>
            </w:r>
          </w:p>
          <w:p>
            <w:pPr>
              <w:outlineLvl w:val="2"/>
              <w:rPr>
                <w:rFonts w:ascii="宋体" w:hAnsi="宋体"/>
                <w:szCs w:val="21"/>
              </w:rPr>
            </w:pPr>
            <w:r>
              <w:rPr>
                <w:rFonts w:hint="eastAsia" w:ascii="宋体" w:hAnsi="宋体"/>
                <w:szCs w:val="21"/>
              </w:rPr>
              <w:t>讲授法</w:t>
            </w:r>
          </w:p>
          <w:p>
            <w:pPr>
              <w:outlineLvl w:val="2"/>
              <w:rPr>
                <w:rFonts w:ascii="宋体" w:hAnsi="宋体"/>
                <w:szCs w:val="21"/>
              </w:rPr>
            </w:pPr>
            <w:r>
              <w:rPr>
                <w:rFonts w:hint="eastAsia" w:ascii="宋体" w:hAnsi="宋体"/>
                <w:szCs w:val="21"/>
              </w:rPr>
              <w:t>自学结合</w:t>
            </w:r>
          </w:p>
          <w:p>
            <w:pPr>
              <w:outlineLvl w:val="2"/>
              <w:rPr>
                <w:rFonts w:ascii="宋体" w:hAnsi="宋体"/>
                <w:szCs w:val="21"/>
              </w:rPr>
            </w:pPr>
            <w:r>
              <w:rPr>
                <w:rFonts w:hint="eastAsia" w:ascii="宋体" w:hAnsi="宋体"/>
                <w:szCs w:val="21"/>
              </w:rPr>
              <w:t>课堂学习</w:t>
            </w:r>
          </w:p>
        </w:tc>
        <w:tc>
          <w:tcPr>
            <w:tcW w:w="720" w:type="dxa"/>
          </w:tcPr>
          <w:p>
            <w:pPr>
              <w:spacing w:line="360" w:lineRule="auto"/>
              <w:outlineLvl w:val="2"/>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outlineLvl w:val="2"/>
              <w:rPr>
                <w:rFonts w:ascii="宋体" w:hAnsi="宋体"/>
                <w:szCs w:val="21"/>
              </w:rPr>
            </w:pPr>
            <w:r>
              <w:rPr>
                <w:rFonts w:hint="eastAsia" w:ascii="宋体" w:hAnsi="宋体"/>
                <w:szCs w:val="21"/>
              </w:rPr>
              <w:t>7</w:t>
            </w:r>
          </w:p>
        </w:tc>
        <w:tc>
          <w:tcPr>
            <w:tcW w:w="1211" w:type="dxa"/>
            <w:vAlign w:val="center"/>
          </w:tcPr>
          <w:p>
            <w:pPr>
              <w:outlineLvl w:val="2"/>
              <w:rPr>
                <w:rFonts w:ascii="宋体" w:hAnsi="宋体"/>
                <w:szCs w:val="21"/>
              </w:rPr>
            </w:pPr>
            <w:r>
              <w:rPr>
                <w:rFonts w:hint="eastAsia" w:ascii="宋体" w:hAnsi="宋体"/>
                <w:szCs w:val="21"/>
              </w:rPr>
              <w:t>中国饮食文化</w:t>
            </w:r>
          </w:p>
        </w:tc>
        <w:tc>
          <w:tcPr>
            <w:tcW w:w="1221" w:type="dxa"/>
            <w:vAlign w:val="center"/>
          </w:tcPr>
          <w:p>
            <w:pPr>
              <w:outlineLvl w:val="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中国主要菜系</w:t>
            </w:r>
          </w:p>
          <w:p>
            <w:pPr>
              <w:outlineLvl w:val="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特色风味菜</w:t>
            </w:r>
          </w:p>
          <w:p>
            <w:pPr>
              <w:outlineLvl w:val="2"/>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名茶与名酒</w:t>
            </w:r>
          </w:p>
        </w:tc>
        <w:tc>
          <w:tcPr>
            <w:tcW w:w="1662" w:type="dxa"/>
            <w:vAlign w:val="center"/>
          </w:tcPr>
          <w:p>
            <w:pPr>
              <w:outlineLvl w:val="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能够复述中国烹饪的发展历史及风味流派的形成</w:t>
            </w:r>
          </w:p>
          <w:p>
            <w:pPr>
              <w:outlineLvl w:val="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能够讲解中国“四大菜系”的形成、特点及代表性菜品</w:t>
            </w:r>
          </w:p>
          <w:p>
            <w:pPr>
              <w:outlineLvl w:val="2"/>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能够讲解中国风味特色菜的特点和代表菜品</w:t>
            </w:r>
          </w:p>
        </w:tc>
        <w:tc>
          <w:tcPr>
            <w:tcW w:w="1360" w:type="dxa"/>
          </w:tcPr>
          <w:p>
            <w:pPr>
              <w:outlineLvl w:val="2"/>
              <w:rPr>
                <w:rFonts w:ascii="宋体" w:hAnsi="宋体"/>
                <w:szCs w:val="21"/>
              </w:rPr>
            </w:pPr>
            <w:r>
              <w:rPr>
                <w:rFonts w:hint="eastAsia" w:ascii="宋体" w:hAnsi="宋体"/>
                <w:szCs w:val="21"/>
              </w:rPr>
              <w:t>宫廷菜、官府菜、寺院菜的特点和代表菜品</w:t>
            </w:r>
          </w:p>
        </w:tc>
        <w:tc>
          <w:tcPr>
            <w:tcW w:w="1440" w:type="dxa"/>
          </w:tcPr>
          <w:p>
            <w:pPr>
              <w:outlineLvl w:val="2"/>
              <w:rPr>
                <w:rFonts w:ascii="宋体" w:hAnsi="宋体"/>
                <w:szCs w:val="21"/>
              </w:rPr>
            </w:pPr>
            <w:r>
              <w:rPr>
                <w:rFonts w:hint="eastAsia" w:ascii="宋体" w:hAnsi="宋体"/>
                <w:szCs w:val="21"/>
              </w:rPr>
              <w:t>情境教学法</w:t>
            </w:r>
          </w:p>
          <w:p>
            <w:pPr>
              <w:outlineLvl w:val="2"/>
              <w:rPr>
                <w:rFonts w:ascii="宋体" w:hAnsi="宋体"/>
                <w:szCs w:val="21"/>
              </w:rPr>
            </w:pPr>
            <w:r>
              <w:rPr>
                <w:rFonts w:hint="eastAsia" w:ascii="宋体" w:hAnsi="宋体"/>
                <w:szCs w:val="21"/>
              </w:rPr>
              <w:t>讲授法</w:t>
            </w:r>
          </w:p>
          <w:p>
            <w:pPr>
              <w:outlineLvl w:val="2"/>
              <w:rPr>
                <w:rFonts w:ascii="宋体" w:hAnsi="宋体"/>
                <w:szCs w:val="21"/>
              </w:rPr>
            </w:pPr>
            <w:r>
              <w:rPr>
                <w:rFonts w:hint="eastAsia" w:ascii="宋体" w:hAnsi="宋体"/>
                <w:szCs w:val="21"/>
              </w:rPr>
              <w:t>自学结合</w:t>
            </w:r>
          </w:p>
          <w:p>
            <w:pPr>
              <w:outlineLvl w:val="2"/>
              <w:rPr>
                <w:rFonts w:ascii="宋体" w:hAnsi="宋体"/>
                <w:szCs w:val="21"/>
              </w:rPr>
            </w:pPr>
            <w:r>
              <w:rPr>
                <w:rFonts w:hint="eastAsia" w:ascii="宋体" w:hAnsi="宋体"/>
                <w:szCs w:val="21"/>
              </w:rPr>
              <w:t>课堂学习</w:t>
            </w:r>
          </w:p>
        </w:tc>
        <w:tc>
          <w:tcPr>
            <w:tcW w:w="720" w:type="dxa"/>
          </w:tcPr>
          <w:p>
            <w:pPr>
              <w:spacing w:line="360" w:lineRule="auto"/>
              <w:outlineLvl w:val="2"/>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outlineLvl w:val="2"/>
              <w:rPr>
                <w:rFonts w:ascii="宋体" w:hAnsi="宋体"/>
                <w:szCs w:val="21"/>
              </w:rPr>
            </w:pPr>
            <w:r>
              <w:rPr>
                <w:rFonts w:hint="eastAsia" w:ascii="宋体" w:hAnsi="宋体"/>
                <w:szCs w:val="21"/>
              </w:rPr>
              <w:t>8</w:t>
            </w:r>
          </w:p>
        </w:tc>
        <w:tc>
          <w:tcPr>
            <w:tcW w:w="1211" w:type="dxa"/>
            <w:vAlign w:val="center"/>
          </w:tcPr>
          <w:p>
            <w:pPr>
              <w:outlineLvl w:val="2"/>
              <w:rPr>
                <w:rFonts w:ascii="宋体" w:hAnsi="宋体"/>
                <w:szCs w:val="21"/>
              </w:rPr>
            </w:pPr>
            <w:r>
              <w:rPr>
                <w:rFonts w:hint="eastAsia" w:ascii="宋体" w:hAnsi="宋体"/>
                <w:szCs w:val="21"/>
              </w:rPr>
              <w:t>中国传统工艺美术</w:t>
            </w:r>
          </w:p>
        </w:tc>
        <w:tc>
          <w:tcPr>
            <w:tcW w:w="1221" w:type="dxa"/>
            <w:vAlign w:val="center"/>
          </w:tcPr>
          <w:p>
            <w:pPr>
              <w:outlineLvl w:val="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陶瓷器及宋代五大名窑</w:t>
            </w:r>
          </w:p>
          <w:p>
            <w:pPr>
              <w:outlineLvl w:val="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 xml:space="preserve"> 四大刺绣及其代表作</w:t>
            </w:r>
          </w:p>
        </w:tc>
        <w:tc>
          <w:tcPr>
            <w:tcW w:w="1662" w:type="dxa"/>
            <w:vAlign w:val="center"/>
          </w:tcPr>
          <w:p>
            <w:pPr>
              <w:outlineLvl w:val="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能够讲解中国陶瓷器的组要产地和特色</w:t>
            </w:r>
          </w:p>
          <w:p>
            <w:pPr>
              <w:outlineLvl w:val="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能够讲解中国四大刺绣及其代表作</w:t>
            </w:r>
          </w:p>
          <w:p>
            <w:pPr>
              <w:outlineLvl w:val="2"/>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能够说出我国漆器、玉器的主要产地和特色</w:t>
            </w:r>
          </w:p>
          <w:p>
            <w:pPr>
              <w:outlineLvl w:val="2"/>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能够说出我国文房四宝的主要产地和特色</w:t>
            </w:r>
          </w:p>
        </w:tc>
        <w:tc>
          <w:tcPr>
            <w:tcW w:w="1360" w:type="dxa"/>
          </w:tcPr>
          <w:p>
            <w:pPr>
              <w:outlineLvl w:val="2"/>
              <w:rPr>
                <w:rFonts w:ascii="宋体" w:hAnsi="宋体"/>
                <w:szCs w:val="21"/>
              </w:rPr>
            </w:pPr>
            <w:r>
              <w:rPr>
                <w:rFonts w:hint="eastAsia" w:ascii="宋体" w:hAnsi="宋体"/>
                <w:szCs w:val="21"/>
              </w:rPr>
              <w:t>陶瓷器、刺绣、文房四宝</w:t>
            </w:r>
          </w:p>
        </w:tc>
        <w:tc>
          <w:tcPr>
            <w:tcW w:w="1440" w:type="dxa"/>
          </w:tcPr>
          <w:p>
            <w:pPr>
              <w:outlineLvl w:val="2"/>
              <w:rPr>
                <w:rFonts w:ascii="宋体" w:hAnsi="宋体"/>
                <w:szCs w:val="21"/>
              </w:rPr>
            </w:pPr>
            <w:r>
              <w:rPr>
                <w:rFonts w:hint="eastAsia" w:ascii="宋体" w:hAnsi="宋体"/>
                <w:szCs w:val="21"/>
              </w:rPr>
              <w:t>情境教学法</w:t>
            </w:r>
          </w:p>
          <w:p>
            <w:pPr>
              <w:outlineLvl w:val="2"/>
              <w:rPr>
                <w:rFonts w:ascii="宋体" w:hAnsi="宋体"/>
                <w:szCs w:val="21"/>
              </w:rPr>
            </w:pPr>
            <w:r>
              <w:rPr>
                <w:rFonts w:hint="eastAsia" w:ascii="宋体" w:hAnsi="宋体"/>
                <w:szCs w:val="21"/>
              </w:rPr>
              <w:t>讲授法</w:t>
            </w:r>
          </w:p>
          <w:p>
            <w:pPr>
              <w:outlineLvl w:val="2"/>
              <w:rPr>
                <w:rFonts w:ascii="宋体" w:hAnsi="宋体"/>
                <w:szCs w:val="21"/>
              </w:rPr>
            </w:pPr>
            <w:r>
              <w:rPr>
                <w:rFonts w:hint="eastAsia" w:ascii="宋体" w:hAnsi="宋体"/>
                <w:szCs w:val="21"/>
              </w:rPr>
              <w:t>自学结合</w:t>
            </w:r>
          </w:p>
          <w:p>
            <w:pPr>
              <w:outlineLvl w:val="2"/>
              <w:rPr>
                <w:rFonts w:ascii="宋体" w:hAnsi="宋体"/>
                <w:szCs w:val="21"/>
              </w:rPr>
            </w:pPr>
            <w:r>
              <w:rPr>
                <w:rFonts w:hint="eastAsia" w:ascii="宋体" w:hAnsi="宋体"/>
                <w:szCs w:val="21"/>
              </w:rPr>
              <w:t>课堂学习</w:t>
            </w:r>
          </w:p>
        </w:tc>
        <w:tc>
          <w:tcPr>
            <w:tcW w:w="720" w:type="dxa"/>
          </w:tcPr>
          <w:p>
            <w:pPr>
              <w:spacing w:line="360" w:lineRule="auto"/>
              <w:outlineLvl w:val="2"/>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outlineLvl w:val="2"/>
              <w:rPr>
                <w:rFonts w:ascii="宋体" w:hAnsi="宋体"/>
                <w:szCs w:val="21"/>
              </w:rPr>
            </w:pPr>
            <w:r>
              <w:rPr>
                <w:rFonts w:hint="eastAsia" w:ascii="宋体" w:hAnsi="宋体"/>
                <w:szCs w:val="21"/>
              </w:rPr>
              <w:t>9</w:t>
            </w:r>
          </w:p>
        </w:tc>
        <w:tc>
          <w:tcPr>
            <w:tcW w:w="1211" w:type="dxa"/>
            <w:vAlign w:val="center"/>
          </w:tcPr>
          <w:p>
            <w:pPr>
              <w:outlineLvl w:val="2"/>
              <w:rPr>
                <w:rFonts w:ascii="宋体" w:hAnsi="宋体"/>
                <w:szCs w:val="21"/>
              </w:rPr>
            </w:pPr>
            <w:r>
              <w:rPr>
                <w:rFonts w:hint="eastAsia" w:ascii="宋体" w:hAnsi="宋体"/>
                <w:szCs w:val="21"/>
              </w:rPr>
              <w:t>中国民族知识与宗教知识</w:t>
            </w:r>
          </w:p>
        </w:tc>
        <w:tc>
          <w:tcPr>
            <w:tcW w:w="1221" w:type="dxa"/>
            <w:vAlign w:val="center"/>
          </w:tcPr>
          <w:p>
            <w:pPr>
              <w:outlineLvl w:val="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中国民族的基本概况</w:t>
            </w:r>
          </w:p>
          <w:p>
            <w:pPr>
              <w:outlineLvl w:val="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四大宗教</w:t>
            </w:r>
          </w:p>
        </w:tc>
        <w:tc>
          <w:tcPr>
            <w:tcW w:w="1662" w:type="dxa"/>
            <w:vAlign w:val="center"/>
          </w:tcPr>
          <w:p>
            <w:pPr>
              <w:outlineLvl w:val="2"/>
              <w:rPr>
                <w:rFonts w:ascii="宋体" w:hAnsi="宋体"/>
                <w:szCs w:val="21"/>
              </w:rPr>
            </w:pPr>
            <w:r>
              <w:rPr>
                <w:rFonts w:ascii="宋体" w:hAnsi="宋体"/>
                <w:szCs w:val="21"/>
              </w:rPr>
              <w:t>1.</w:t>
            </w:r>
            <w:r>
              <w:rPr>
                <w:rFonts w:hint="eastAsia" w:ascii="宋体" w:hAnsi="宋体"/>
                <w:szCs w:val="21"/>
              </w:rPr>
              <w:t>能够复述</w:t>
            </w:r>
            <w:r>
              <w:rPr>
                <w:rFonts w:ascii="宋体" w:hAnsi="宋体"/>
                <w:szCs w:val="21"/>
              </w:rPr>
              <w:t>四大宗教起源、传播、发展</w:t>
            </w:r>
          </w:p>
          <w:p>
            <w:pPr>
              <w:outlineLvl w:val="2"/>
              <w:rPr>
                <w:rFonts w:ascii="宋体" w:hAnsi="宋体"/>
                <w:szCs w:val="21"/>
              </w:rPr>
            </w:pPr>
            <w:r>
              <w:rPr>
                <w:rFonts w:ascii="宋体" w:hAnsi="宋体"/>
                <w:szCs w:val="21"/>
              </w:rPr>
              <w:t>2.</w:t>
            </w:r>
            <w:r>
              <w:rPr>
                <w:rFonts w:hint="eastAsia" w:ascii="宋体" w:hAnsi="宋体"/>
                <w:szCs w:val="21"/>
              </w:rPr>
              <w:t>能够了解</w:t>
            </w:r>
            <w:r>
              <w:rPr>
                <w:rFonts w:ascii="宋体" w:hAnsi="宋体"/>
                <w:szCs w:val="21"/>
              </w:rPr>
              <w:t>四大宗教传统节日</w:t>
            </w:r>
          </w:p>
          <w:p>
            <w:pPr>
              <w:outlineLvl w:val="2"/>
              <w:rPr>
                <w:rFonts w:ascii="宋体" w:hAnsi="宋体"/>
                <w:szCs w:val="21"/>
              </w:rPr>
            </w:pPr>
            <w:r>
              <w:rPr>
                <w:rFonts w:ascii="宋体" w:hAnsi="宋体"/>
                <w:szCs w:val="21"/>
              </w:rPr>
              <w:t>3.</w:t>
            </w:r>
            <w:r>
              <w:rPr>
                <w:rFonts w:hint="eastAsia" w:ascii="宋体" w:hAnsi="宋体"/>
                <w:szCs w:val="21"/>
              </w:rPr>
              <w:t>能够赏析主要宗教旅游景观</w:t>
            </w:r>
            <w:r>
              <w:rPr>
                <w:rFonts w:ascii="宋体" w:hAnsi="宋体"/>
                <w:szCs w:val="21"/>
              </w:rPr>
              <w:t xml:space="preserve"> </w:t>
            </w:r>
          </w:p>
        </w:tc>
        <w:tc>
          <w:tcPr>
            <w:tcW w:w="1360" w:type="dxa"/>
          </w:tcPr>
          <w:p>
            <w:pPr>
              <w:outlineLvl w:val="2"/>
              <w:rPr>
                <w:rFonts w:ascii="宋体" w:hAnsi="宋体"/>
                <w:szCs w:val="21"/>
              </w:rPr>
            </w:pPr>
            <w:r>
              <w:rPr>
                <w:rFonts w:hint="eastAsia" w:ascii="宋体" w:hAnsi="宋体"/>
                <w:szCs w:val="21"/>
              </w:rPr>
              <w:t>主要宗教旅游景观</w:t>
            </w:r>
          </w:p>
        </w:tc>
        <w:tc>
          <w:tcPr>
            <w:tcW w:w="1440" w:type="dxa"/>
          </w:tcPr>
          <w:p>
            <w:pPr>
              <w:outlineLvl w:val="2"/>
              <w:rPr>
                <w:rFonts w:ascii="宋体" w:hAnsi="宋体"/>
                <w:szCs w:val="21"/>
              </w:rPr>
            </w:pPr>
            <w:r>
              <w:rPr>
                <w:rFonts w:hint="eastAsia" w:ascii="宋体" w:hAnsi="宋体"/>
                <w:szCs w:val="21"/>
              </w:rPr>
              <w:t>任务驱动法</w:t>
            </w:r>
          </w:p>
          <w:p>
            <w:pPr>
              <w:outlineLvl w:val="2"/>
              <w:rPr>
                <w:rFonts w:ascii="宋体" w:hAnsi="宋体"/>
                <w:szCs w:val="21"/>
              </w:rPr>
            </w:pPr>
            <w:r>
              <w:rPr>
                <w:rFonts w:hint="eastAsia" w:ascii="宋体" w:hAnsi="宋体"/>
                <w:szCs w:val="21"/>
              </w:rPr>
              <w:t>讲授法</w:t>
            </w:r>
          </w:p>
          <w:p>
            <w:pPr>
              <w:outlineLvl w:val="2"/>
              <w:rPr>
                <w:rFonts w:ascii="宋体" w:hAnsi="宋体"/>
                <w:szCs w:val="21"/>
              </w:rPr>
            </w:pPr>
            <w:r>
              <w:rPr>
                <w:rFonts w:hint="eastAsia" w:ascii="宋体" w:hAnsi="宋体"/>
                <w:szCs w:val="21"/>
              </w:rPr>
              <w:t>自学结合</w:t>
            </w:r>
          </w:p>
          <w:p>
            <w:pPr>
              <w:outlineLvl w:val="2"/>
              <w:rPr>
                <w:rFonts w:ascii="宋体" w:hAnsi="宋体"/>
                <w:szCs w:val="21"/>
              </w:rPr>
            </w:pPr>
            <w:r>
              <w:rPr>
                <w:rFonts w:hint="eastAsia" w:ascii="宋体" w:hAnsi="宋体"/>
                <w:szCs w:val="21"/>
              </w:rPr>
              <w:t>课堂学习</w:t>
            </w:r>
          </w:p>
        </w:tc>
        <w:tc>
          <w:tcPr>
            <w:tcW w:w="720" w:type="dxa"/>
          </w:tcPr>
          <w:p>
            <w:pPr>
              <w:spacing w:line="360" w:lineRule="auto"/>
              <w:outlineLvl w:val="2"/>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outlineLvl w:val="2"/>
              <w:rPr>
                <w:rFonts w:ascii="宋体" w:hAnsi="宋体"/>
                <w:szCs w:val="21"/>
              </w:rPr>
            </w:pPr>
            <w:r>
              <w:rPr>
                <w:rFonts w:hint="eastAsia" w:ascii="宋体" w:hAnsi="宋体"/>
                <w:szCs w:val="21"/>
              </w:rPr>
              <w:t>1</w:t>
            </w:r>
            <w:r>
              <w:rPr>
                <w:rFonts w:ascii="宋体" w:hAnsi="宋体"/>
                <w:szCs w:val="21"/>
              </w:rPr>
              <w:t>0</w:t>
            </w:r>
          </w:p>
        </w:tc>
        <w:tc>
          <w:tcPr>
            <w:tcW w:w="1211" w:type="dxa"/>
            <w:vAlign w:val="center"/>
          </w:tcPr>
          <w:p>
            <w:pPr>
              <w:outlineLvl w:val="2"/>
              <w:rPr>
                <w:rFonts w:ascii="宋体" w:hAnsi="宋体"/>
                <w:szCs w:val="21"/>
              </w:rPr>
            </w:pPr>
            <w:r>
              <w:rPr>
                <w:rFonts w:hint="eastAsia" w:ascii="宋体" w:hAnsi="宋体"/>
                <w:szCs w:val="21"/>
              </w:rPr>
              <w:t>中国旅游景观</w:t>
            </w:r>
          </w:p>
        </w:tc>
        <w:tc>
          <w:tcPr>
            <w:tcW w:w="1221" w:type="dxa"/>
            <w:vAlign w:val="center"/>
          </w:tcPr>
          <w:p>
            <w:pPr>
              <w:outlineLvl w:val="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山体旅游景观</w:t>
            </w:r>
          </w:p>
          <w:p>
            <w:pPr>
              <w:outlineLvl w:val="2"/>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水体旅游景观</w:t>
            </w:r>
          </w:p>
        </w:tc>
        <w:tc>
          <w:tcPr>
            <w:tcW w:w="1662" w:type="dxa"/>
            <w:vAlign w:val="center"/>
          </w:tcPr>
          <w:p>
            <w:pPr>
              <w:outlineLvl w:val="2"/>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能够说出中国主要地貌类型</w:t>
            </w:r>
          </w:p>
          <w:p>
            <w:pPr>
              <w:outlineLvl w:val="2"/>
              <w:rPr>
                <w:rFonts w:ascii="宋体" w:hAnsi="宋体"/>
                <w:szCs w:val="21"/>
              </w:rPr>
            </w:pPr>
            <w:r>
              <w:rPr>
                <w:rFonts w:ascii="宋体" w:hAnsi="宋体"/>
                <w:szCs w:val="21"/>
              </w:rPr>
              <w:t>2.</w:t>
            </w:r>
            <w:r>
              <w:rPr>
                <w:rFonts w:hint="eastAsia" w:ascii="宋体" w:hAnsi="宋体"/>
                <w:szCs w:val="21"/>
              </w:rPr>
              <w:t>能够赏析山、水、动物、植物、天象等自然景观知识</w:t>
            </w:r>
          </w:p>
        </w:tc>
        <w:tc>
          <w:tcPr>
            <w:tcW w:w="1360" w:type="dxa"/>
          </w:tcPr>
          <w:p>
            <w:pPr>
              <w:outlineLvl w:val="2"/>
              <w:rPr>
                <w:rFonts w:ascii="宋体" w:hAnsi="宋体"/>
                <w:szCs w:val="21"/>
              </w:rPr>
            </w:pPr>
            <w:r>
              <w:rPr>
                <w:rFonts w:hint="eastAsia" w:ascii="宋体" w:hAnsi="宋体"/>
                <w:szCs w:val="21"/>
              </w:rPr>
              <w:t>自然景观知识</w:t>
            </w:r>
          </w:p>
        </w:tc>
        <w:tc>
          <w:tcPr>
            <w:tcW w:w="1440" w:type="dxa"/>
          </w:tcPr>
          <w:p>
            <w:pPr>
              <w:outlineLvl w:val="2"/>
              <w:rPr>
                <w:rFonts w:ascii="宋体" w:hAnsi="宋体"/>
                <w:szCs w:val="21"/>
              </w:rPr>
            </w:pPr>
            <w:r>
              <w:rPr>
                <w:rFonts w:hint="eastAsia" w:ascii="宋体" w:hAnsi="宋体"/>
                <w:szCs w:val="21"/>
              </w:rPr>
              <w:t>情境教学法</w:t>
            </w:r>
          </w:p>
          <w:p>
            <w:pPr>
              <w:outlineLvl w:val="2"/>
              <w:rPr>
                <w:rFonts w:ascii="宋体" w:hAnsi="宋体"/>
                <w:szCs w:val="21"/>
              </w:rPr>
            </w:pPr>
            <w:r>
              <w:rPr>
                <w:rFonts w:hint="eastAsia" w:ascii="宋体" w:hAnsi="宋体"/>
                <w:szCs w:val="21"/>
              </w:rPr>
              <w:t>讲授法</w:t>
            </w:r>
          </w:p>
          <w:p>
            <w:pPr>
              <w:outlineLvl w:val="2"/>
              <w:rPr>
                <w:rFonts w:ascii="宋体" w:hAnsi="宋体"/>
                <w:szCs w:val="21"/>
              </w:rPr>
            </w:pPr>
            <w:r>
              <w:rPr>
                <w:rFonts w:hint="eastAsia" w:ascii="宋体" w:hAnsi="宋体"/>
                <w:szCs w:val="21"/>
              </w:rPr>
              <w:t>自学结合</w:t>
            </w:r>
          </w:p>
          <w:p>
            <w:pPr>
              <w:outlineLvl w:val="2"/>
              <w:rPr>
                <w:rFonts w:ascii="宋体" w:hAnsi="宋体"/>
                <w:szCs w:val="21"/>
              </w:rPr>
            </w:pPr>
            <w:r>
              <w:rPr>
                <w:rFonts w:hint="eastAsia" w:ascii="宋体" w:hAnsi="宋体"/>
                <w:szCs w:val="21"/>
              </w:rPr>
              <w:t>课堂学习</w:t>
            </w:r>
          </w:p>
        </w:tc>
        <w:tc>
          <w:tcPr>
            <w:tcW w:w="720" w:type="dxa"/>
          </w:tcPr>
          <w:p>
            <w:pPr>
              <w:spacing w:line="360" w:lineRule="auto"/>
              <w:outlineLvl w:val="2"/>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jc w:val="center"/>
              <w:outlineLvl w:val="2"/>
              <w:rPr>
                <w:rFonts w:ascii="宋体" w:hAnsi="宋体"/>
                <w:szCs w:val="21"/>
              </w:rPr>
            </w:pPr>
            <w:r>
              <w:rPr>
                <w:rFonts w:hint="eastAsia" w:ascii="宋体" w:hAnsi="宋体"/>
                <w:szCs w:val="21"/>
              </w:rPr>
              <w:t>1</w:t>
            </w:r>
            <w:r>
              <w:rPr>
                <w:rFonts w:ascii="宋体" w:hAnsi="宋体"/>
                <w:szCs w:val="21"/>
              </w:rPr>
              <w:t>1</w:t>
            </w:r>
          </w:p>
        </w:tc>
        <w:tc>
          <w:tcPr>
            <w:tcW w:w="1211" w:type="dxa"/>
            <w:vAlign w:val="center"/>
          </w:tcPr>
          <w:p>
            <w:pPr>
              <w:outlineLvl w:val="2"/>
              <w:rPr>
                <w:rFonts w:ascii="宋体" w:hAnsi="宋体"/>
                <w:szCs w:val="21"/>
              </w:rPr>
            </w:pPr>
            <w:r>
              <w:rPr>
                <w:rFonts w:hint="eastAsia" w:ascii="宋体" w:hAnsi="宋体"/>
                <w:szCs w:val="21"/>
              </w:rPr>
              <w:t>中国主要客源国概况</w:t>
            </w:r>
          </w:p>
        </w:tc>
        <w:tc>
          <w:tcPr>
            <w:tcW w:w="1221" w:type="dxa"/>
            <w:vAlign w:val="center"/>
          </w:tcPr>
          <w:p>
            <w:pPr>
              <w:outlineLvl w:val="2"/>
              <w:rPr>
                <w:rFonts w:ascii="宋体" w:hAnsi="宋体"/>
                <w:szCs w:val="21"/>
              </w:rPr>
            </w:pPr>
            <w:r>
              <w:rPr>
                <w:rFonts w:hint="eastAsia" w:ascii="宋体" w:hAnsi="宋体"/>
                <w:szCs w:val="21"/>
              </w:rPr>
              <w:t>亚洲、欧洲等主要客源国概况</w:t>
            </w:r>
          </w:p>
        </w:tc>
        <w:tc>
          <w:tcPr>
            <w:tcW w:w="1662" w:type="dxa"/>
            <w:vAlign w:val="center"/>
          </w:tcPr>
          <w:p>
            <w:pPr>
              <w:outlineLvl w:val="2"/>
              <w:rPr>
                <w:rFonts w:ascii="宋体" w:hAnsi="宋体"/>
                <w:szCs w:val="21"/>
              </w:rPr>
            </w:pPr>
            <w:r>
              <w:rPr>
                <w:rFonts w:hint="eastAsia" w:ascii="宋体" w:hAnsi="宋体"/>
                <w:szCs w:val="21"/>
              </w:rPr>
              <w:t>能够复述亚洲、欧洲、美洲、大洋洲和非洲的主要客源国概况</w:t>
            </w:r>
          </w:p>
        </w:tc>
        <w:tc>
          <w:tcPr>
            <w:tcW w:w="1360" w:type="dxa"/>
          </w:tcPr>
          <w:p>
            <w:pPr>
              <w:outlineLvl w:val="2"/>
              <w:rPr>
                <w:rFonts w:ascii="宋体" w:hAnsi="宋体"/>
                <w:szCs w:val="21"/>
              </w:rPr>
            </w:pPr>
            <w:r>
              <w:rPr>
                <w:rFonts w:hint="eastAsia" w:ascii="宋体" w:hAnsi="宋体"/>
                <w:szCs w:val="21"/>
              </w:rPr>
              <w:t>亚洲、欧洲、非洲主要客源国的民俗风情</w:t>
            </w:r>
          </w:p>
        </w:tc>
        <w:tc>
          <w:tcPr>
            <w:tcW w:w="1440" w:type="dxa"/>
          </w:tcPr>
          <w:p>
            <w:pPr>
              <w:outlineLvl w:val="2"/>
              <w:rPr>
                <w:rFonts w:ascii="宋体" w:hAnsi="宋体"/>
                <w:szCs w:val="21"/>
              </w:rPr>
            </w:pPr>
            <w:r>
              <w:rPr>
                <w:rFonts w:hint="eastAsia" w:ascii="宋体" w:hAnsi="宋体"/>
                <w:szCs w:val="21"/>
              </w:rPr>
              <w:t>任务驱动法</w:t>
            </w:r>
          </w:p>
          <w:p>
            <w:pPr>
              <w:outlineLvl w:val="2"/>
              <w:rPr>
                <w:rFonts w:ascii="宋体" w:hAnsi="宋体"/>
                <w:szCs w:val="21"/>
              </w:rPr>
            </w:pPr>
            <w:r>
              <w:rPr>
                <w:rFonts w:hint="eastAsia" w:ascii="宋体" w:hAnsi="宋体"/>
                <w:szCs w:val="21"/>
              </w:rPr>
              <w:t>讲授法</w:t>
            </w:r>
          </w:p>
          <w:p>
            <w:pPr>
              <w:outlineLvl w:val="2"/>
              <w:rPr>
                <w:rFonts w:ascii="宋体" w:hAnsi="宋体"/>
                <w:szCs w:val="21"/>
              </w:rPr>
            </w:pPr>
            <w:r>
              <w:rPr>
                <w:rFonts w:hint="eastAsia" w:ascii="宋体" w:hAnsi="宋体"/>
                <w:szCs w:val="21"/>
              </w:rPr>
              <w:t>自学结合</w:t>
            </w:r>
          </w:p>
          <w:p>
            <w:pPr>
              <w:outlineLvl w:val="2"/>
              <w:rPr>
                <w:rFonts w:ascii="宋体" w:hAnsi="宋体"/>
                <w:szCs w:val="21"/>
              </w:rPr>
            </w:pPr>
            <w:r>
              <w:rPr>
                <w:rFonts w:hint="eastAsia" w:ascii="宋体" w:hAnsi="宋体"/>
                <w:szCs w:val="21"/>
              </w:rPr>
              <w:t>课堂学习</w:t>
            </w:r>
          </w:p>
        </w:tc>
        <w:tc>
          <w:tcPr>
            <w:tcW w:w="720" w:type="dxa"/>
          </w:tcPr>
          <w:p>
            <w:pPr>
              <w:spacing w:line="360" w:lineRule="auto"/>
              <w:outlineLvl w:val="2"/>
              <w:rPr>
                <w:rFonts w:ascii="宋体" w:hAnsi="宋体"/>
                <w:szCs w:val="21"/>
              </w:rPr>
            </w:pPr>
            <w:r>
              <w:rPr>
                <w:rFonts w:hint="eastAsia" w:ascii="宋体" w:hAnsi="宋体"/>
                <w:szCs w:val="21"/>
              </w:rPr>
              <w:t>6</w:t>
            </w:r>
          </w:p>
        </w:tc>
      </w:tr>
    </w:tbl>
    <w:p>
      <w:pPr>
        <w:outlineLvl w:val="2"/>
        <w:rPr>
          <w:rFonts w:ascii="宋体" w:hAnsi="宋体"/>
          <w:sz w:val="24"/>
          <w:lang w:eastAsia="zh-Hans"/>
        </w:rPr>
      </w:pPr>
      <w:r>
        <w:rPr>
          <w:rFonts w:hint="eastAsia" w:ascii="宋体" w:hAnsi="宋体"/>
          <w:sz w:val="24"/>
          <w:lang w:eastAsia="zh-Hans"/>
        </w:rPr>
        <w:br w:type="page"/>
      </w:r>
    </w:p>
    <w:p>
      <w:pPr>
        <w:pStyle w:val="5"/>
        <w:ind w:firstLine="723"/>
        <w:jc w:val="center"/>
        <w:rPr>
          <w:rFonts w:ascii="黑体" w:hAnsi="宋体"/>
          <w:b w:val="0"/>
          <w:caps/>
          <w:szCs w:val="21"/>
        </w:rPr>
      </w:pPr>
      <w:bookmarkStart w:id="284" w:name="_Toc24201"/>
      <w:bookmarkStart w:id="285" w:name="_Toc4482"/>
      <w:r>
        <w:rPr>
          <w:rFonts w:hint="eastAsia" w:ascii="黑体"/>
          <w:sz w:val="36"/>
          <w:szCs w:val="36"/>
        </w:rPr>
        <w:t>《计算机应用基础》课程标准</w:t>
      </w:r>
      <w:bookmarkEnd w:id="284"/>
      <w:bookmarkEnd w:id="285"/>
    </w:p>
    <w:p>
      <w:pPr>
        <w:spacing w:line="360" w:lineRule="auto"/>
        <w:outlineLvl w:val="2"/>
        <w:rPr>
          <w:rFonts w:ascii="黑体" w:hAnsi="宋体" w:eastAsia="黑体"/>
          <w:bCs/>
          <w:caps/>
          <w:sz w:val="24"/>
        </w:rPr>
      </w:pPr>
      <w:r>
        <w:rPr>
          <w:rFonts w:hint="eastAsia" w:ascii="黑体" w:hAnsi="宋体" w:eastAsia="黑体"/>
          <w:b/>
          <w:caps/>
          <w:sz w:val="24"/>
        </w:rPr>
        <w:t>课程性质：</w:t>
      </w:r>
      <w:r>
        <w:rPr>
          <w:rFonts w:hint="eastAsia" w:ascii="黑体" w:hAnsi="宋体" w:eastAsia="黑体"/>
          <w:bCs/>
          <w:caps/>
          <w:sz w:val="24"/>
        </w:rPr>
        <w:t>专业平台课程</w:t>
      </w:r>
    </w:p>
    <w:p>
      <w:pPr>
        <w:spacing w:line="360" w:lineRule="auto"/>
        <w:outlineLvl w:val="2"/>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GG111006</w:t>
      </w:r>
    </w:p>
    <w:p>
      <w:pPr>
        <w:spacing w:line="360" w:lineRule="auto"/>
        <w:outlineLvl w:val="2"/>
        <w:rPr>
          <w:rFonts w:ascii="黑体" w:hAnsi="宋体" w:eastAsia="黑体"/>
          <w:bCs/>
          <w:caps/>
          <w:sz w:val="24"/>
        </w:rPr>
      </w:pPr>
      <w:r>
        <w:rPr>
          <w:rFonts w:hint="eastAsia" w:ascii="黑体" w:hAnsi="宋体" w:eastAsia="黑体"/>
          <w:b/>
          <w:caps/>
          <w:sz w:val="24"/>
        </w:rPr>
        <w:t>学时数：</w:t>
      </w:r>
      <w:r>
        <w:rPr>
          <w:rFonts w:hint="eastAsia" w:ascii="黑体" w:hAnsi="宋体" w:eastAsia="黑体"/>
          <w:bCs/>
          <w:caps/>
          <w:sz w:val="24"/>
        </w:rPr>
        <w:t>64</w:t>
      </w:r>
    </w:p>
    <w:p>
      <w:pPr>
        <w:spacing w:line="360" w:lineRule="auto"/>
        <w:outlineLvl w:val="2"/>
        <w:rPr>
          <w:rFonts w:ascii="黑体" w:hAnsi="宋体" w:eastAsia="黑体"/>
          <w:bCs/>
          <w:caps/>
          <w:sz w:val="24"/>
        </w:rPr>
      </w:pPr>
      <w:r>
        <w:rPr>
          <w:rFonts w:hint="eastAsia" w:ascii="黑体" w:hAnsi="宋体" w:eastAsia="黑体"/>
          <w:b/>
          <w:caps/>
          <w:sz w:val="24"/>
        </w:rPr>
        <w:t>学分数：</w:t>
      </w:r>
      <w:r>
        <w:rPr>
          <w:rFonts w:hint="eastAsia" w:ascii="黑体" w:hAnsi="宋体" w:eastAsia="黑体"/>
          <w:bCs/>
          <w:caps/>
          <w:sz w:val="24"/>
        </w:rPr>
        <w:t>4</w:t>
      </w:r>
    </w:p>
    <w:p>
      <w:pPr>
        <w:spacing w:line="360" w:lineRule="auto"/>
        <w:outlineLvl w:val="2"/>
        <w:rPr>
          <w:rFonts w:ascii="黑体" w:hAnsi="宋体" w:eastAsia="黑体"/>
          <w:bCs/>
          <w:caps/>
          <w:sz w:val="24"/>
        </w:rPr>
      </w:pPr>
      <w:r>
        <w:rPr>
          <w:rFonts w:hint="eastAsia" w:ascii="黑体" w:hAnsi="宋体" w:eastAsia="黑体"/>
          <w:b/>
          <w:caps/>
          <w:sz w:val="24"/>
        </w:rPr>
        <w:t>开设学期：</w:t>
      </w:r>
      <w:r>
        <w:rPr>
          <w:rFonts w:hint="eastAsia" w:ascii="黑体" w:hAnsi="宋体" w:eastAsia="黑体"/>
          <w:bCs/>
          <w:caps/>
          <w:sz w:val="24"/>
        </w:rPr>
        <w:t>1</w:t>
      </w:r>
    </w:p>
    <w:p>
      <w:pPr>
        <w:spacing w:line="360" w:lineRule="auto"/>
        <w:outlineLvl w:val="2"/>
        <w:rPr>
          <w:rFonts w:ascii="黑体" w:hAnsi="宋体" w:eastAsia="黑体"/>
          <w:bCs/>
          <w:caps/>
          <w:sz w:val="24"/>
        </w:rPr>
      </w:pPr>
      <w:r>
        <w:rPr>
          <w:rFonts w:hint="eastAsia" w:ascii="黑体" w:hAnsi="宋体" w:eastAsia="黑体"/>
          <w:b/>
          <w:caps/>
          <w:sz w:val="24"/>
        </w:rPr>
        <w:t>适用对象：</w:t>
      </w:r>
      <w:r>
        <w:rPr>
          <w:rFonts w:hint="eastAsia" w:ascii="黑体" w:hAnsi="宋体" w:eastAsia="黑体"/>
          <w:bCs/>
          <w:caps/>
          <w:sz w:val="24"/>
        </w:rPr>
        <w:t>三年制高职计算机应用专业</w:t>
      </w:r>
      <w:r>
        <w:rPr>
          <w:rFonts w:hint="eastAsia" w:ascii="黑体" w:eastAsia="黑体"/>
          <w:bCs/>
          <w:sz w:val="24"/>
        </w:rPr>
        <w:t>、电子商务专业、影视编导专业、酒店管理、旅游管理</w:t>
      </w:r>
    </w:p>
    <w:p>
      <w:pPr>
        <w:spacing w:line="360" w:lineRule="auto"/>
        <w:outlineLvl w:val="2"/>
        <w:rPr>
          <w:rFonts w:ascii="黑体" w:eastAsia="黑体"/>
          <w:b/>
          <w:color w:val="000000"/>
          <w:szCs w:val="21"/>
        </w:rPr>
      </w:pPr>
      <w:r>
        <w:rPr>
          <w:rFonts w:hint="eastAsia" w:ascii="黑体" w:eastAsia="黑体"/>
          <w:b/>
          <w:sz w:val="24"/>
        </w:rPr>
        <w:t>开课系部：</w:t>
      </w:r>
      <w:r>
        <w:rPr>
          <w:rFonts w:hint="eastAsia" w:ascii="黑体" w:eastAsia="黑体"/>
          <w:bCs/>
          <w:sz w:val="24"/>
        </w:rPr>
        <w:t>本科教育学院</w:t>
      </w:r>
    </w:p>
    <w:p>
      <w:pPr>
        <w:spacing w:line="360" w:lineRule="auto"/>
        <w:jc w:val="center"/>
        <w:outlineLvl w:val="2"/>
        <w:rPr>
          <w:rFonts w:ascii="黑体" w:eastAsia="黑体"/>
          <w:b/>
          <w:color w:val="FF0000"/>
          <w:sz w:val="28"/>
          <w:szCs w:val="28"/>
        </w:rPr>
      </w:pPr>
      <w:bookmarkStart w:id="286" w:name="_Toc31228"/>
      <w:bookmarkStart w:id="287" w:name="_Toc24744"/>
      <w:r>
        <w:rPr>
          <w:rFonts w:hint="eastAsia" w:ascii="黑体" w:eastAsia="黑体"/>
          <w:b/>
          <w:sz w:val="28"/>
          <w:szCs w:val="28"/>
        </w:rPr>
        <w:t>一、课程性质</w:t>
      </w:r>
      <w:bookmarkEnd w:id="286"/>
      <w:bookmarkEnd w:id="287"/>
    </w:p>
    <w:p>
      <w:pPr>
        <w:spacing w:line="360" w:lineRule="auto"/>
        <w:ind w:firstLine="560" w:firstLineChars="200"/>
        <w:outlineLvl w:val="2"/>
        <w:rPr>
          <w:rStyle w:val="31"/>
        </w:rPr>
      </w:pPr>
      <w:bookmarkStart w:id="288" w:name="_Toc10789"/>
      <w:bookmarkStart w:id="289" w:name="_Toc18125"/>
      <w:r>
        <w:rPr>
          <w:rFonts w:hint="eastAsia" w:ascii="黑体" w:eastAsia="黑体"/>
          <w:sz w:val="28"/>
          <w:szCs w:val="28"/>
        </w:rPr>
        <w:t>（一）课程定位</w:t>
      </w:r>
      <w:bookmarkEnd w:id="288"/>
      <w:bookmarkEnd w:id="289"/>
    </w:p>
    <w:p>
      <w:pPr>
        <w:spacing w:line="360" w:lineRule="auto"/>
        <w:ind w:firstLine="480" w:firstLineChars="200"/>
        <w:jc w:val="left"/>
        <w:outlineLvl w:val="2"/>
        <w:rPr>
          <w:rFonts w:ascii="宋体" w:hAnsi="宋体" w:cs="宋体"/>
          <w:color w:val="000000"/>
          <w:sz w:val="24"/>
        </w:rPr>
      </w:pPr>
      <w:r>
        <w:rPr>
          <w:rFonts w:hint="eastAsia" w:ascii="宋体" w:hAnsi="宋体"/>
          <w:sz w:val="24"/>
        </w:rPr>
        <w:t>本课程是高职计算机应用专业的专业平台课，是高职计算机应用专业的入门课程，也是高职计算机类专业的一门必修岗位核心能力课程。</w:t>
      </w:r>
      <w:r>
        <w:rPr>
          <w:rFonts w:hint="eastAsia"/>
          <w:sz w:val="24"/>
          <w:shd w:val="clear" w:color="auto" w:fill="FFFFFF"/>
        </w:rPr>
        <w:t>它是计算机应用的先导课程，可为其他所有课程打下坚实的基础，达到每门课程需要时均可熟练应用，并为其他后续所有课程服务。通过本门课程学习</w:t>
      </w:r>
      <w:r>
        <w:rPr>
          <w:rFonts w:hint="eastAsia" w:ascii="宋体" w:hAnsi="宋体" w:cs="宋体"/>
          <w:color w:val="000000"/>
          <w:sz w:val="24"/>
          <w:lang w:bidi="ar"/>
        </w:rPr>
        <w:t>，使学生在学习过程中增进对计算机专业知识的了解；激发学生的学习兴趣；发展学生的智力，提高他们的观察、注意、记忆、思维、想象、联想等能力，努力为学生的终身发展奠定专业基础。</w:t>
      </w:r>
    </w:p>
    <w:p>
      <w:pPr>
        <w:spacing w:line="360" w:lineRule="auto"/>
        <w:ind w:firstLine="560" w:firstLineChars="200"/>
        <w:outlineLvl w:val="2"/>
        <w:rPr>
          <w:rFonts w:ascii="黑体" w:eastAsia="黑体"/>
          <w:color w:val="FF0000"/>
          <w:sz w:val="28"/>
          <w:szCs w:val="28"/>
        </w:rPr>
      </w:pPr>
      <w:bookmarkStart w:id="290" w:name="_Toc16594"/>
      <w:bookmarkStart w:id="291" w:name="_Toc18636"/>
      <w:r>
        <w:rPr>
          <w:rFonts w:hint="eastAsia" w:ascii="黑体" w:eastAsia="黑体"/>
          <w:sz w:val="28"/>
          <w:szCs w:val="28"/>
        </w:rPr>
        <w:t>（二）设计思路</w:t>
      </w:r>
      <w:bookmarkEnd w:id="290"/>
      <w:bookmarkEnd w:id="291"/>
    </w:p>
    <w:p>
      <w:pPr>
        <w:spacing w:line="360" w:lineRule="auto"/>
        <w:ind w:firstLine="480" w:firstLineChars="200"/>
        <w:jc w:val="left"/>
        <w:outlineLvl w:val="2"/>
        <w:rPr>
          <w:rFonts w:ascii="宋体" w:hAnsi="宋体"/>
          <w:sz w:val="24"/>
        </w:rPr>
      </w:pPr>
      <w:r>
        <w:rPr>
          <w:rFonts w:hint="eastAsia" w:ascii="宋体" w:hAnsi="宋体"/>
          <w:sz w:val="24"/>
        </w:rPr>
        <w:t>本课程的教学目标是经过64学时的教学，为实现计算机文化素质教育目标而设计。教学内容以基础性、系统性、先进性和实用性为原则，通过精心设计的教学内容，注重师生互动，让学生做课程的主人，要求达到计算机应用基础和计算机应用基础的能力要求。</w:t>
      </w:r>
    </w:p>
    <w:p>
      <w:pPr>
        <w:spacing w:line="360" w:lineRule="auto"/>
        <w:ind w:firstLine="480" w:firstLineChars="200"/>
        <w:jc w:val="left"/>
        <w:outlineLvl w:val="2"/>
        <w:rPr>
          <w:rFonts w:ascii="宋体" w:hAnsi="宋体"/>
          <w:sz w:val="24"/>
        </w:rPr>
      </w:pPr>
      <w:r>
        <w:rPr>
          <w:rFonts w:hint="eastAsia" w:ascii="宋体" w:hAnsi="宋体"/>
          <w:sz w:val="24"/>
        </w:rPr>
        <w:t>在做好“课程思政”建设的宏观背景下,因此我们的设计包括了计算机职业道德教育、计算机科学思想、计算机基础理论和计算机应用能力四个方面。四个方面有机地融合在一起，不仅达到培养计算机应用能力的目的，而且注重学生科学文化素质、爱国热情、社会主义核心价值观的培养。课程设计还通过计算机科学思想和人文知识激发学生的学习兴趣，通过计算机职业道德树立学生正确的学习观，通过计算机基础理论的学习进一步科学地训练学生的操作技能，从而培养学生计算机的应用能力。</w:t>
      </w:r>
    </w:p>
    <w:p>
      <w:pPr>
        <w:spacing w:line="360" w:lineRule="auto"/>
        <w:jc w:val="center"/>
        <w:outlineLvl w:val="2"/>
        <w:rPr>
          <w:rFonts w:ascii="黑体" w:eastAsia="黑体"/>
          <w:b/>
          <w:sz w:val="28"/>
          <w:szCs w:val="28"/>
        </w:rPr>
      </w:pPr>
      <w:bookmarkStart w:id="292" w:name="_Toc16869"/>
      <w:bookmarkStart w:id="293" w:name="_Toc15181"/>
      <w:r>
        <w:rPr>
          <w:rFonts w:hint="eastAsia" w:ascii="黑体" w:eastAsia="黑体"/>
          <w:b/>
          <w:sz w:val="28"/>
          <w:szCs w:val="28"/>
        </w:rPr>
        <w:t>二、课程目标</w:t>
      </w:r>
      <w:bookmarkEnd w:id="292"/>
      <w:bookmarkEnd w:id="293"/>
    </w:p>
    <w:p>
      <w:pPr>
        <w:spacing w:line="360" w:lineRule="auto"/>
        <w:ind w:firstLine="840" w:firstLineChars="300"/>
        <w:outlineLvl w:val="2"/>
        <w:rPr>
          <w:rFonts w:ascii="黑体" w:eastAsia="黑体"/>
          <w:color w:val="FF0000"/>
          <w:sz w:val="28"/>
          <w:szCs w:val="28"/>
        </w:rPr>
      </w:pPr>
      <w:bookmarkStart w:id="294" w:name="_Toc2185"/>
      <w:bookmarkStart w:id="295" w:name="_Toc28681"/>
      <w:r>
        <w:rPr>
          <w:rFonts w:hint="eastAsia" w:ascii="黑体" w:eastAsia="黑体"/>
          <w:sz w:val="28"/>
          <w:szCs w:val="28"/>
        </w:rPr>
        <w:t>（一）素质目标</w:t>
      </w:r>
      <w:bookmarkEnd w:id="294"/>
      <w:bookmarkEnd w:id="295"/>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1.使学生在学习过程中增进对计算机专业知识的了解；激发学生的学习兴趣；发展学生的智力，提高他们的观察、注意、记忆、思维、想象、联想等能力；</w:t>
      </w:r>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2.通过知识教学的过程培养学生自学能力；</w:t>
      </w:r>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3.培养学生的创新精神和实践能力，努力为学生的终身发展奠定专业基础；</w:t>
      </w:r>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4.培养学生善于沟通交流和团队协助的能力。</w:t>
      </w:r>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5.职业道德、职业素质、职业规范、中国特色社会主义和中国梦教育、社会主义核心价值观教育、法治教育、劳动教育等在本课程中的具体表现。</w:t>
      </w:r>
    </w:p>
    <w:p>
      <w:pPr>
        <w:spacing w:line="360" w:lineRule="auto"/>
        <w:ind w:firstLine="560" w:firstLineChars="200"/>
        <w:outlineLvl w:val="2"/>
        <w:rPr>
          <w:rFonts w:ascii="黑体" w:eastAsia="黑体"/>
          <w:sz w:val="28"/>
          <w:szCs w:val="28"/>
        </w:rPr>
      </w:pPr>
      <w:bookmarkStart w:id="296" w:name="_Toc16953"/>
      <w:bookmarkStart w:id="297" w:name="_Toc5442"/>
      <w:r>
        <w:rPr>
          <w:rFonts w:hint="eastAsia" w:ascii="黑体" w:eastAsia="黑体"/>
          <w:sz w:val="28"/>
          <w:szCs w:val="28"/>
        </w:rPr>
        <w:t>（二）知识目标</w:t>
      </w:r>
      <w:bookmarkEnd w:id="296"/>
      <w:bookmarkEnd w:id="297"/>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1.了解计算机的发展历史及相关知识。</w:t>
      </w:r>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2．掌握计算机软硬件基础知识。</w:t>
      </w:r>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3．掌握操作系统相关知识，</w:t>
      </w:r>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4．理解Word、Excel和PowerPoint、计算机网络基础等应用软件的相关知识。</w:t>
      </w:r>
    </w:p>
    <w:p>
      <w:pPr>
        <w:spacing w:line="360" w:lineRule="auto"/>
        <w:ind w:firstLine="560" w:firstLineChars="200"/>
        <w:outlineLvl w:val="2"/>
        <w:rPr>
          <w:rFonts w:ascii="黑体" w:eastAsia="黑体"/>
          <w:color w:val="FF0000"/>
          <w:sz w:val="28"/>
          <w:szCs w:val="28"/>
        </w:rPr>
      </w:pPr>
      <w:bookmarkStart w:id="298" w:name="_Toc25304"/>
      <w:bookmarkStart w:id="299" w:name="_Toc27314"/>
      <w:r>
        <w:rPr>
          <w:rFonts w:hint="eastAsia" w:ascii="黑体" w:eastAsia="黑体"/>
          <w:sz w:val="28"/>
          <w:szCs w:val="28"/>
        </w:rPr>
        <w:t>（三）能力目标</w:t>
      </w:r>
      <w:bookmarkEnd w:id="298"/>
      <w:bookmarkEnd w:id="299"/>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1.能够利用计算机以文档、演示文稿或网页等多种形式表达信息。</w:t>
      </w:r>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2.能利用计算机建立处理报表、并进行统计、分析。</w:t>
      </w:r>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3.能利用网络和Internet资源，通过浏览器搜索、整理并获取所需要的专业及其信息。</w:t>
      </w:r>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4.能利用网络和Internet，进行信息沟通与交流。</w:t>
      </w:r>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5.学习和掌握计算机系统的组成、工作原理，编码技术，了解通讯技术。</w:t>
      </w:r>
    </w:p>
    <w:p>
      <w:pPr>
        <w:spacing w:line="360" w:lineRule="auto"/>
        <w:ind w:firstLine="720" w:firstLineChars="300"/>
        <w:outlineLvl w:val="2"/>
        <w:rPr>
          <w:rFonts w:ascii="宋体" w:hAnsi="宋体" w:cs="宋体"/>
          <w:color w:val="000000"/>
          <w:sz w:val="24"/>
        </w:rPr>
      </w:pPr>
      <w:r>
        <w:rPr>
          <w:rFonts w:hint="eastAsia" w:ascii="宋体" w:hAnsi="宋体" w:cs="宋体"/>
          <w:color w:val="000000"/>
          <w:sz w:val="24"/>
        </w:rPr>
        <w:t>6.学习和掌握计算机常用软件的操作使用。</w:t>
      </w:r>
    </w:p>
    <w:p>
      <w:pPr>
        <w:spacing w:line="360" w:lineRule="auto"/>
        <w:ind w:firstLine="843" w:firstLineChars="300"/>
        <w:jc w:val="center"/>
        <w:outlineLvl w:val="2"/>
        <w:rPr>
          <w:rFonts w:ascii="黑体" w:eastAsia="黑体"/>
          <w:b/>
          <w:sz w:val="28"/>
          <w:szCs w:val="28"/>
        </w:rPr>
      </w:pPr>
      <w:bookmarkStart w:id="300" w:name="_Toc7622"/>
      <w:bookmarkStart w:id="301" w:name="_Toc925"/>
      <w:r>
        <w:rPr>
          <w:rFonts w:hint="eastAsia" w:ascii="黑体" w:eastAsia="黑体"/>
          <w:b/>
          <w:sz w:val="28"/>
          <w:szCs w:val="28"/>
        </w:rPr>
        <w:t>三、课程思政教学设计</w:t>
      </w:r>
      <w:bookmarkEnd w:id="300"/>
      <w:bookmarkEnd w:id="301"/>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258"/>
        <w:gridCol w:w="2392"/>
        <w:gridCol w:w="4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教学单元（项目或章节）</w:t>
            </w:r>
          </w:p>
        </w:tc>
        <w:tc>
          <w:tcPr>
            <w:tcW w:w="2258"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主要知识点、技能点</w:t>
            </w:r>
          </w:p>
        </w:tc>
        <w:tc>
          <w:tcPr>
            <w:tcW w:w="2392"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融入的思政元素</w:t>
            </w:r>
          </w:p>
        </w:tc>
        <w:tc>
          <w:tcPr>
            <w:tcW w:w="4436"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tcBorders>
            <w:vAlign w:val="center"/>
          </w:tcPr>
          <w:p>
            <w:pPr>
              <w:jc w:val="center"/>
              <w:outlineLvl w:val="2"/>
              <w:rPr>
                <w:rFonts w:ascii="宋体" w:hAnsi="宋体" w:cs="宋体"/>
                <w:szCs w:val="21"/>
              </w:rPr>
            </w:pPr>
            <w:r>
              <w:rPr>
                <w:rFonts w:hint="eastAsia" w:ascii="宋体" w:hAnsi="宋体" w:cs="宋体"/>
                <w:szCs w:val="21"/>
              </w:rPr>
              <w:t>计算机的基础知识</w:t>
            </w:r>
          </w:p>
        </w:tc>
        <w:tc>
          <w:tcPr>
            <w:tcW w:w="2258" w:type="dxa"/>
            <w:tcBorders>
              <w:top w:val="single" w:color="auto" w:sz="4" w:space="0"/>
            </w:tcBorders>
            <w:vAlign w:val="center"/>
          </w:tcPr>
          <w:p>
            <w:pPr>
              <w:jc w:val="left"/>
              <w:outlineLvl w:val="2"/>
              <w:rPr>
                <w:rFonts w:ascii="宋体" w:hAnsi="宋体" w:cs="宋体"/>
                <w:szCs w:val="21"/>
              </w:rPr>
            </w:pPr>
            <w:r>
              <w:rPr>
                <w:rFonts w:hint="eastAsia" w:ascii="宋体" w:hAnsi="宋体" w:cs="宋体"/>
                <w:szCs w:val="21"/>
              </w:rPr>
              <w:t>信息在计算机系统中的表示、存储，掌握数值数据在计算机中的编码规则</w:t>
            </w:r>
          </w:p>
        </w:tc>
        <w:tc>
          <w:tcPr>
            <w:tcW w:w="2392" w:type="dxa"/>
            <w:tcBorders>
              <w:top w:val="single" w:color="auto" w:sz="4" w:space="0"/>
            </w:tcBorders>
            <w:vAlign w:val="center"/>
          </w:tcPr>
          <w:p>
            <w:pPr>
              <w:jc w:val="left"/>
              <w:outlineLvl w:val="2"/>
              <w:rPr>
                <w:rFonts w:ascii="宋体" w:hAnsi="宋体" w:cs="宋体"/>
                <w:szCs w:val="21"/>
              </w:rPr>
            </w:pPr>
            <w:r>
              <w:rPr>
                <w:rFonts w:hint="eastAsia" w:ascii="宋体" w:hAnsi="宋体" w:cs="宋体"/>
                <w:szCs w:val="21"/>
              </w:rPr>
              <w:t>关心所处国际环境，认清中外科技差距，进行</w:t>
            </w:r>
            <w:r>
              <w:rPr>
                <w:rFonts w:ascii="宋体" w:hAnsi="宋体" w:cs="宋体"/>
                <w:szCs w:val="21"/>
              </w:rPr>
              <w:t>爱国主义教育</w:t>
            </w:r>
            <w:r>
              <w:rPr>
                <w:rFonts w:hint="eastAsia" w:ascii="宋体" w:hAnsi="宋体" w:cs="宋体"/>
                <w:szCs w:val="21"/>
              </w:rPr>
              <w:t>，增强学生爱国热情</w:t>
            </w:r>
          </w:p>
        </w:tc>
        <w:tc>
          <w:tcPr>
            <w:tcW w:w="4436" w:type="dxa"/>
            <w:tcBorders>
              <w:top w:val="single" w:color="auto" w:sz="4" w:space="0"/>
            </w:tcBorders>
            <w:vAlign w:val="center"/>
          </w:tcPr>
          <w:p>
            <w:pPr>
              <w:jc w:val="left"/>
              <w:outlineLvl w:val="2"/>
              <w:rPr>
                <w:rFonts w:ascii="宋体" w:hAnsi="宋体" w:cs="宋体"/>
                <w:szCs w:val="21"/>
              </w:rPr>
            </w:pPr>
            <w:r>
              <w:fldChar w:fldCharType="begin"/>
            </w:r>
            <w:r>
              <w:instrText xml:space="preserve"> HYPERLINK "https://haokan.baidu.com/v?vid=7101660156741518758" </w:instrText>
            </w:r>
            <w:r>
              <w:fldChar w:fldCharType="separate"/>
            </w:r>
            <w:r>
              <w:rPr>
                <w:rStyle w:val="30"/>
                <w:rFonts w:ascii="宋体" w:hAnsi="宋体" w:cs="宋体"/>
                <w:szCs w:val="21"/>
              </w:rPr>
              <w:t>https://haokan.baidu.com/v?vid=7101660156741518758</w:t>
            </w:r>
            <w:r>
              <w:rPr>
                <w:rStyle w:val="30"/>
                <w:rFonts w:ascii="宋体" w:hAnsi="宋体" w:cs="宋体"/>
                <w:szCs w:val="21"/>
              </w:rPr>
              <w:fldChar w:fldCharType="end"/>
            </w:r>
          </w:p>
          <w:p>
            <w:pPr>
              <w:jc w:val="left"/>
              <w:outlineLvl w:val="2"/>
              <w:rPr>
                <w:rFonts w:ascii="宋体" w:hAnsi="宋体" w:cs="宋体"/>
                <w:szCs w:val="21"/>
              </w:rPr>
            </w:pPr>
            <w:r>
              <w:rPr>
                <w:rFonts w:hint="eastAsia" w:ascii="宋体" w:hAnsi="宋体" w:cs="宋体"/>
                <w:szCs w:val="21"/>
              </w:rPr>
              <w:t>通过介绍埃尼阿克计算机，使同学们了解计算机的发展历史，认真与中外科技差距，激发学生的爱国热情与科技研发的决心。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outlineLvl w:val="2"/>
              <w:rPr>
                <w:rFonts w:ascii="宋体" w:hAnsi="宋体" w:cs="宋体"/>
                <w:szCs w:val="21"/>
              </w:rPr>
            </w:pPr>
          </w:p>
        </w:tc>
        <w:tc>
          <w:tcPr>
            <w:tcW w:w="2258" w:type="dxa"/>
            <w:vAlign w:val="center"/>
          </w:tcPr>
          <w:p>
            <w:pPr>
              <w:jc w:val="left"/>
              <w:outlineLvl w:val="2"/>
              <w:rPr>
                <w:rFonts w:ascii="宋体" w:hAnsi="宋体" w:cs="宋体"/>
                <w:szCs w:val="21"/>
              </w:rPr>
            </w:pPr>
            <w:r>
              <w:rPr>
                <w:rFonts w:hint="eastAsia" w:ascii="宋体" w:hAnsi="宋体" w:cs="宋体"/>
                <w:szCs w:val="21"/>
              </w:rPr>
              <w:t>二进制与八进制、十进制、十六进制之间的转换规则；计算机运算规则和存储方法</w:t>
            </w:r>
          </w:p>
        </w:tc>
        <w:tc>
          <w:tcPr>
            <w:tcW w:w="2392" w:type="dxa"/>
            <w:vAlign w:val="center"/>
          </w:tcPr>
          <w:p>
            <w:pPr>
              <w:widowControl/>
              <w:shd w:val="clear" w:color="auto" w:fill="FFFFFF"/>
              <w:jc w:val="left"/>
              <w:outlineLvl w:val="2"/>
              <w:rPr>
                <w:rFonts w:ascii="宋体" w:hAnsi="宋体" w:cs="Arial"/>
                <w:color w:val="4D4D4D"/>
                <w:kern w:val="0"/>
                <w:szCs w:val="21"/>
              </w:rPr>
            </w:pPr>
            <w:r>
              <w:rPr>
                <w:rFonts w:hint="eastAsia" w:ascii="宋体" w:hAnsi="宋体" w:cs="宋体"/>
                <w:szCs w:val="21"/>
              </w:rPr>
              <w:t>增强学生的</w:t>
            </w:r>
            <w:r>
              <w:rPr>
                <w:rFonts w:ascii="宋体" w:hAnsi="宋体" w:cs="宋体"/>
                <w:szCs w:val="21"/>
              </w:rPr>
              <w:t>民族自豪感、民族忧患意识、民族自信心</w:t>
            </w:r>
          </w:p>
        </w:tc>
        <w:tc>
          <w:tcPr>
            <w:tcW w:w="4436" w:type="dxa"/>
            <w:vAlign w:val="center"/>
          </w:tcPr>
          <w:p>
            <w:pPr>
              <w:jc w:val="left"/>
              <w:outlineLvl w:val="2"/>
              <w:rPr>
                <w:rFonts w:ascii="宋体" w:hAnsi="宋体" w:cs="宋体"/>
                <w:szCs w:val="21"/>
              </w:rPr>
            </w:pPr>
            <w:r>
              <w:rPr>
                <w:rFonts w:ascii="宋体" w:hAnsi="宋体" w:cs="宋体"/>
                <w:szCs w:val="21"/>
              </w:rPr>
              <w:t>https://www.360kuai.com/pc/9dfa3d06155f543a8?sign=360_c9d79732</w:t>
            </w:r>
            <w:r>
              <w:rPr>
                <w:rFonts w:hint="eastAsia" w:ascii="宋体" w:hAnsi="宋体" w:cs="宋体"/>
                <w:szCs w:val="21"/>
              </w:rPr>
              <w:t xml:space="preserve"> </w:t>
            </w:r>
          </w:p>
          <w:p>
            <w:pPr>
              <w:jc w:val="left"/>
              <w:outlineLvl w:val="2"/>
              <w:rPr>
                <w:rFonts w:ascii="宋体" w:hAnsi="宋体" w:cs="宋体"/>
                <w:szCs w:val="21"/>
              </w:rPr>
            </w:pPr>
            <w:r>
              <w:rPr>
                <w:rFonts w:hint="eastAsia" w:ascii="宋体" w:hAnsi="宋体" w:cs="宋体"/>
                <w:szCs w:val="21"/>
              </w:rPr>
              <w:t>100秒速览中国通用计算机发展史：三个阶段，实现跨越式发展。</w:t>
            </w:r>
          </w:p>
          <w:p>
            <w:pPr>
              <w:jc w:val="left"/>
              <w:outlineLvl w:val="2"/>
              <w:rPr>
                <w:rFonts w:ascii="宋体" w:hAnsi="宋体" w:cs="宋体"/>
                <w:szCs w:val="21"/>
              </w:rPr>
            </w:pPr>
            <w:r>
              <w:rPr>
                <w:rFonts w:hint="eastAsia" w:ascii="宋体" w:hAnsi="宋体" w:cs="宋体"/>
                <w:szCs w:val="21"/>
              </w:rPr>
              <w:t>中国计算机发展迅速，科技发展日新月异，民族有希望，科技有前途。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outlineLvl w:val="2"/>
              <w:rPr>
                <w:rFonts w:ascii="宋体" w:hAnsi="宋体" w:cs="宋体"/>
                <w:szCs w:val="21"/>
              </w:rPr>
            </w:pPr>
            <w:r>
              <w:rPr>
                <w:rFonts w:hint="eastAsia" w:ascii="宋体" w:hAnsi="宋体" w:cs="宋体"/>
                <w:szCs w:val="21"/>
              </w:rPr>
              <w:t>Windows 操作</w:t>
            </w:r>
          </w:p>
        </w:tc>
        <w:tc>
          <w:tcPr>
            <w:tcW w:w="2258" w:type="dxa"/>
            <w:vAlign w:val="center"/>
          </w:tcPr>
          <w:p>
            <w:pPr>
              <w:jc w:val="left"/>
              <w:outlineLvl w:val="2"/>
              <w:rPr>
                <w:rFonts w:ascii="宋体" w:hAnsi="宋体" w:cs="宋体"/>
                <w:szCs w:val="21"/>
              </w:rPr>
            </w:pPr>
            <w:r>
              <w:rPr>
                <w:rFonts w:hint="eastAsia" w:ascii="宋体" w:hAnsi="宋体" w:cs="宋体"/>
                <w:szCs w:val="21"/>
              </w:rPr>
              <w:t>系统软件；应用软件；软、硬件系统</w:t>
            </w:r>
          </w:p>
        </w:tc>
        <w:tc>
          <w:tcPr>
            <w:tcW w:w="2392" w:type="dxa"/>
            <w:vAlign w:val="center"/>
          </w:tcPr>
          <w:p>
            <w:pPr>
              <w:jc w:val="left"/>
              <w:outlineLvl w:val="2"/>
              <w:rPr>
                <w:rFonts w:ascii="宋体" w:hAnsi="宋体" w:cs="宋体"/>
                <w:szCs w:val="21"/>
              </w:rPr>
            </w:pPr>
            <w:r>
              <w:rPr>
                <w:rFonts w:hint="eastAsia" w:ascii="宋体" w:hAnsi="宋体" w:cs="宋体"/>
                <w:szCs w:val="21"/>
              </w:rPr>
              <w:t>尊重科学；科技敬畏之心</w:t>
            </w:r>
          </w:p>
        </w:tc>
        <w:tc>
          <w:tcPr>
            <w:tcW w:w="4436" w:type="dxa"/>
            <w:vAlign w:val="center"/>
          </w:tcPr>
          <w:p>
            <w:pPr>
              <w:jc w:val="left"/>
              <w:outlineLvl w:val="2"/>
              <w:rPr>
                <w:rFonts w:ascii="宋体" w:hAnsi="宋体" w:cs="宋体"/>
                <w:szCs w:val="21"/>
              </w:rPr>
            </w:pPr>
            <w:r>
              <w:rPr>
                <w:rFonts w:ascii="宋体" w:hAnsi="宋体" w:cs="宋体"/>
                <w:szCs w:val="21"/>
              </w:rPr>
              <w:t>电影赏析《操作系统的革命》</w:t>
            </w:r>
            <w:r>
              <w:rPr>
                <w:rFonts w:hint="eastAsia" w:ascii="宋体" w:hAnsi="宋体" w:cs="宋体"/>
                <w:szCs w:val="21"/>
              </w:rPr>
              <w:t>--</w:t>
            </w:r>
            <w:r>
              <w:rPr>
                <w:rFonts w:ascii="宋体" w:hAnsi="宋体" w:cs="宋体"/>
                <w:szCs w:val="21"/>
              </w:rPr>
              <w:t>在微软垄断下有一件东西永远它永远不会给你―真正的自由。</w:t>
            </w:r>
            <w:r>
              <w:rPr>
                <w:rFonts w:hint="eastAsia" w:ascii="宋体" w:hAnsi="宋体" w:cs="宋体"/>
                <w:szCs w:val="21"/>
              </w:rPr>
              <w:t>L</w:t>
            </w:r>
            <w:r>
              <w:rPr>
                <w:rFonts w:ascii="宋体" w:hAnsi="宋体" w:cs="宋体"/>
                <w:szCs w:val="21"/>
              </w:rPr>
              <w:t>inux系统的诞生</w:t>
            </w:r>
            <w:r>
              <w:rPr>
                <w:rFonts w:hint="eastAsia" w:ascii="宋体" w:hAnsi="宋体" w:cs="宋体"/>
                <w:szCs w:val="21"/>
              </w:rPr>
              <w:t>。</w:t>
            </w:r>
          </w:p>
          <w:p>
            <w:pPr>
              <w:jc w:val="left"/>
              <w:outlineLvl w:val="2"/>
              <w:rPr>
                <w:rFonts w:ascii="宋体" w:hAnsi="宋体" w:cs="宋体"/>
                <w:szCs w:val="21"/>
              </w:rPr>
            </w:pPr>
            <w:r>
              <w:rPr>
                <w:rFonts w:hint="eastAsia" w:ascii="宋体" w:hAnsi="宋体" w:cs="宋体"/>
                <w:szCs w:val="21"/>
              </w:rPr>
              <w:t>L</w:t>
            </w:r>
            <w:r>
              <w:rPr>
                <w:rFonts w:ascii="宋体" w:hAnsi="宋体" w:cs="宋体"/>
                <w:szCs w:val="21"/>
              </w:rPr>
              <w:t>inux系统的诞生</w:t>
            </w:r>
            <w:r>
              <w:rPr>
                <w:rFonts w:hint="eastAsia" w:ascii="宋体" w:hAnsi="宋体" w:cs="宋体"/>
                <w:szCs w:val="21"/>
              </w:rPr>
              <w:t>历史，使同学们了解科技垄断及科技的力量，尊重科学，并对科技敬畏之心。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outlineLvl w:val="2"/>
              <w:rPr>
                <w:rFonts w:ascii="宋体" w:hAnsi="宋体" w:cs="宋体"/>
                <w:szCs w:val="21"/>
              </w:rPr>
            </w:pPr>
          </w:p>
        </w:tc>
        <w:tc>
          <w:tcPr>
            <w:tcW w:w="2258" w:type="dxa"/>
            <w:vAlign w:val="center"/>
          </w:tcPr>
          <w:p>
            <w:pPr>
              <w:jc w:val="left"/>
              <w:outlineLvl w:val="2"/>
              <w:rPr>
                <w:rFonts w:ascii="宋体" w:hAnsi="宋体" w:cs="宋体"/>
                <w:szCs w:val="21"/>
              </w:rPr>
            </w:pPr>
            <w:r>
              <w:rPr>
                <w:rFonts w:hint="eastAsia" w:ascii="宋体" w:hAnsi="宋体" w:cs="宋体"/>
                <w:szCs w:val="21"/>
              </w:rPr>
              <w:t>计算机操作系统</w:t>
            </w:r>
          </w:p>
        </w:tc>
        <w:tc>
          <w:tcPr>
            <w:tcW w:w="2392" w:type="dxa"/>
            <w:vAlign w:val="center"/>
          </w:tcPr>
          <w:p>
            <w:pPr>
              <w:jc w:val="left"/>
              <w:outlineLvl w:val="2"/>
              <w:rPr>
                <w:rFonts w:ascii="宋体" w:hAnsi="宋体"/>
                <w:szCs w:val="21"/>
              </w:rPr>
            </w:pPr>
            <w:r>
              <w:rPr>
                <w:rFonts w:hint="eastAsia" w:ascii="宋体" w:hAnsi="宋体"/>
                <w:szCs w:val="21"/>
              </w:rPr>
              <w:t>时代发展的危机感，</w:t>
            </w:r>
          </w:p>
          <w:p>
            <w:pPr>
              <w:jc w:val="left"/>
              <w:outlineLvl w:val="2"/>
              <w:rPr>
                <w:rFonts w:ascii="宋体" w:hAnsi="宋体" w:cs="宋体"/>
                <w:szCs w:val="21"/>
              </w:rPr>
            </w:pPr>
            <w:r>
              <w:rPr>
                <w:rFonts w:hint="eastAsia" w:ascii="宋体" w:hAnsi="宋体"/>
                <w:szCs w:val="21"/>
              </w:rPr>
              <w:t>必须时刻不断保持进步</w:t>
            </w:r>
          </w:p>
        </w:tc>
        <w:tc>
          <w:tcPr>
            <w:tcW w:w="4436" w:type="dxa"/>
            <w:vAlign w:val="center"/>
          </w:tcPr>
          <w:p>
            <w:pPr>
              <w:jc w:val="left"/>
              <w:outlineLvl w:val="2"/>
              <w:rPr>
                <w:rFonts w:ascii="宋体" w:hAnsi="宋体" w:cs="宋体"/>
                <w:szCs w:val="21"/>
              </w:rPr>
            </w:pPr>
            <w:r>
              <w:rPr>
                <w:rFonts w:ascii="宋体" w:hAnsi="宋体" w:cs="宋体"/>
                <w:szCs w:val="21"/>
              </w:rPr>
              <w:t>https://v.youku.com/v_show/id_XMzk4Nzc2MzU0OA==.html</w:t>
            </w:r>
          </w:p>
          <w:p>
            <w:pPr>
              <w:jc w:val="left"/>
              <w:outlineLvl w:val="2"/>
              <w:rPr>
                <w:rFonts w:ascii="宋体" w:hAnsi="宋体" w:cs="宋体"/>
                <w:szCs w:val="21"/>
              </w:rPr>
            </w:pPr>
            <w:r>
              <w:rPr>
                <w:rFonts w:hint="eastAsia" w:ascii="宋体" w:hAnsi="宋体" w:cs="宋体"/>
                <w:szCs w:val="21"/>
              </w:rPr>
              <w:t>windows操作系统发展历程。</w:t>
            </w:r>
          </w:p>
          <w:p>
            <w:pPr>
              <w:jc w:val="left"/>
              <w:outlineLvl w:val="2"/>
              <w:rPr>
                <w:rFonts w:ascii="宋体" w:hAnsi="宋体" w:cs="宋体"/>
                <w:szCs w:val="21"/>
              </w:rPr>
            </w:pPr>
            <w:r>
              <w:rPr>
                <w:rFonts w:hint="eastAsia" w:ascii="宋体" w:hAnsi="宋体" w:cs="宋体"/>
                <w:szCs w:val="21"/>
              </w:rPr>
              <w:t>通过了解windows操作系统发展历程，既感受科技发展，体会时代发展的危机感，</w:t>
            </w:r>
            <w:r>
              <w:rPr>
                <w:rFonts w:hint="eastAsia" w:ascii="宋体" w:hAnsi="宋体"/>
                <w:szCs w:val="21"/>
              </w:rPr>
              <w:t>必须时刻不断保持进步。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outlineLvl w:val="2"/>
              <w:rPr>
                <w:rFonts w:ascii="宋体" w:hAnsi="宋体" w:cs="宋体"/>
                <w:szCs w:val="21"/>
              </w:rPr>
            </w:pPr>
            <w:r>
              <w:rPr>
                <w:rFonts w:hint="eastAsia" w:ascii="宋体" w:hAnsi="宋体" w:cs="宋体"/>
                <w:szCs w:val="21"/>
              </w:rPr>
              <w:t>文字处理软件Word</w:t>
            </w:r>
          </w:p>
        </w:tc>
        <w:tc>
          <w:tcPr>
            <w:tcW w:w="2258" w:type="dxa"/>
            <w:vAlign w:val="center"/>
          </w:tcPr>
          <w:p>
            <w:pPr>
              <w:jc w:val="left"/>
              <w:outlineLvl w:val="2"/>
              <w:rPr>
                <w:rFonts w:ascii="宋体" w:hAnsi="宋体" w:cs="宋体"/>
                <w:szCs w:val="21"/>
              </w:rPr>
            </w:pPr>
            <w:r>
              <w:rPr>
                <w:rFonts w:hint="eastAsia" w:ascii="宋体" w:hAnsi="宋体" w:cs="宋体"/>
                <w:szCs w:val="21"/>
              </w:rPr>
              <w:t>Word的启动和退出、基本操作界面；文档的基本操作；选取文本；对选定文本块的操作</w:t>
            </w:r>
          </w:p>
        </w:tc>
        <w:tc>
          <w:tcPr>
            <w:tcW w:w="2392" w:type="dxa"/>
            <w:vAlign w:val="center"/>
          </w:tcPr>
          <w:p>
            <w:pPr>
              <w:jc w:val="left"/>
              <w:outlineLvl w:val="2"/>
              <w:rPr>
                <w:rFonts w:ascii="宋体" w:hAnsi="宋体" w:cs="宋体"/>
                <w:szCs w:val="21"/>
              </w:rPr>
            </w:pPr>
            <w:r>
              <w:rPr>
                <w:rFonts w:hint="eastAsia" w:ascii="宋体" w:hAnsi="宋体" w:cs="宋体"/>
                <w:szCs w:val="21"/>
              </w:rPr>
              <w:t>培养学生发展体育运动，增强身体素质的意识</w:t>
            </w:r>
          </w:p>
        </w:tc>
        <w:tc>
          <w:tcPr>
            <w:tcW w:w="4436" w:type="dxa"/>
            <w:vAlign w:val="center"/>
          </w:tcPr>
          <w:p>
            <w:pPr>
              <w:jc w:val="left"/>
              <w:outlineLvl w:val="2"/>
              <w:rPr>
                <w:rFonts w:ascii="宋体" w:hAnsi="宋体" w:cs="宋体"/>
                <w:szCs w:val="21"/>
              </w:rPr>
            </w:pPr>
            <w:r>
              <w:rPr>
                <w:rFonts w:hint="eastAsia" w:ascii="宋体" w:hAnsi="宋体" w:cs="宋体"/>
                <w:szCs w:val="21"/>
              </w:rPr>
              <w:t>通过“篮球海报制作”这一任务，感受体育的魅力，培养学生的体育热情，增强身体素质的意识。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outlineLvl w:val="2"/>
              <w:rPr>
                <w:rFonts w:ascii="宋体" w:hAnsi="宋体" w:cs="宋体"/>
                <w:szCs w:val="21"/>
              </w:rPr>
            </w:pPr>
          </w:p>
        </w:tc>
        <w:tc>
          <w:tcPr>
            <w:tcW w:w="2258" w:type="dxa"/>
            <w:vAlign w:val="center"/>
          </w:tcPr>
          <w:p>
            <w:pPr>
              <w:jc w:val="left"/>
              <w:outlineLvl w:val="2"/>
              <w:rPr>
                <w:rFonts w:ascii="宋体" w:hAnsi="宋体" w:cs="宋体"/>
                <w:szCs w:val="21"/>
              </w:rPr>
            </w:pPr>
            <w:r>
              <w:rPr>
                <w:rFonts w:hint="eastAsia" w:ascii="宋体" w:hAnsi="宋体" w:cs="宋体"/>
                <w:szCs w:val="21"/>
              </w:rPr>
              <w:t>查找与替换；字符、段落格式化；项目符号和编号；页面格式化</w:t>
            </w:r>
          </w:p>
        </w:tc>
        <w:tc>
          <w:tcPr>
            <w:tcW w:w="2392" w:type="dxa"/>
            <w:vAlign w:val="center"/>
          </w:tcPr>
          <w:p>
            <w:pPr>
              <w:jc w:val="left"/>
              <w:outlineLvl w:val="2"/>
              <w:rPr>
                <w:rFonts w:ascii="宋体" w:hAnsi="宋体" w:cs="宋体"/>
                <w:szCs w:val="21"/>
              </w:rPr>
            </w:pPr>
            <w:r>
              <w:rPr>
                <w:rFonts w:hint="eastAsia" w:ascii="宋体" w:hAnsi="宋体" w:cs="宋体"/>
                <w:szCs w:val="21"/>
              </w:rPr>
              <w:t>培养学生自主创新精神</w:t>
            </w:r>
          </w:p>
          <w:p>
            <w:pPr>
              <w:jc w:val="left"/>
              <w:outlineLvl w:val="2"/>
              <w:rPr>
                <w:rFonts w:ascii="宋体" w:hAnsi="宋体"/>
                <w:szCs w:val="21"/>
              </w:rPr>
            </w:pPr>
            <w:r>
              <w:rPr>
                <w:rFonts w:hint="eastAsia" w:ascii="宋体" w:hAnsi="宋体"/>
                <w:szCs w:val="21"/>
              </w:rPr>
              <w:t>善于沟通，团结合作，共谋发展，</w:t>
            </w:r>
            <w:r>
              <w:rPr>
                <w:rFonts w:hint="eastAsia" w:ascii="宋体" w:hAnsi="宋体" w:cs="宋体"/>
                <w:szCs w:val="21"/>
              </w:rPr>
              <w:t>综合素质与能力</w:t>
            </w:r>
          </w:p>
        </w:tc>
        <w:tc>
          <w:tcPr>
            <w:tcW w:w="4436" w:type="dxa"/>
            <w:vAlign w:val="center"/>
          </w:tcPr>
          <w:p>
            <w:pPr>
              <w:jc w:val="left"/>
              <w:outlineLvl w:val="2"/>
              <w:rPr>
                <w:rFonts w:ascii="宋体" w:hAnsi="宋体" w:cs="宋体"/>
                <w:szCs w:val="21"/>
              </w:rPr>
            </w:pPr>
            <w:r>
              <w:rPr>
                <w:rFonts w:hint="eastAsia" w:ascii="宋体" w:hAnsi="宋体" w:cs="宋体"/>
                <w:szCs w:val="21"/>
              </w:rPr>
              <w:t>通过“活动策划书制作”这一任务，培养学生自主创新精神，敢于大胆的思考及设计，善于</w:t>
            </w:r>
            <w:r>
              <w:rPr>
                <w:rFonts w:hint="eastAsia" w:ascii="宋体" w:hAnsi="宋体"/>
                <w:szCs w:val="21"/>
              </w:rPr>
              <w:t>沟通，团结合作，提高</w:t>
            </w:r>
            <w:r>
              <w:rPr>
                <w:rFonts w:hint="eastAsia" w:ascii="宋体" w:hAnsi="宋体" w:cs="宋体"/>
                <w:szCs w:val="21"/>
              </w:rPr>
              <w:t>综合素质与能力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outlineLvl w:val="2"/>
              <w:rPr>
                <w:rFonts w:ascii="宋体" w:hAnsi="宋体" w:cs="宋体"/>
                <w:szCs w:val="21"/>
              </w:rPr>
            </w:pPr>
          </w:p>
        </w:tc>
        <w:tc>
          <w:tcPr>
            <w:tcW w:w="2258" w:type="dxa"/>
            <w:vAlign w:val="center"/>
          </w:tcPr>
          <w:p>
            <w:pPr>
              <w:jc w:val="left"/>
              <w:outlineLvl w:val="2"/>
              <w:rPr>
                <w:rFonts w:ascii="宋体" w:hAnsi="宋体" w:cs="宋体"/>
                <w:szCs w:val="21"/>
              </w:rPr>
            </w:pPr>
            <w:r>
              <w:rPr>
                <w:rFonts w:hint="eastAsia" w:ascii="宋体" w:hAnsi="宋体" w:cs="宋体"/>
                <w:szCs w:val="21"/>
              </w:rPr>
              <w:t>创建、编辑表格；表格格式化</w:t>
            </w:r>
          </w:p>
        </w:tc>
        <w:tc>
          <w:tcPr>
            <w:tcW w:w="2392" w:type="dxa"/>
            <w:vAlign w:val="center"/>
          </w:tcPr>
          <w:p>
            <w:pPr>
              <w:jc w:val="left"/>
              <w:outlineLvl w:val="2"/>
              <w:rPr>
                <w:rFonts w:ascii="宋体" w:hAnsi="宋体"/>
                <w:szCs w:val="21"/>
              </w:rPr>
            </w:pPr>
            <w:r>
              <w:rPr>
                <w:rFonts w:hint="eastAsia" w:ascii="宋体" w:hAnsi="宋体" w:cs="宋体"/>
                <w:szCs w:val="21"/>
              </w:rPr>
              <w:t>鼓励学生努力学习，获得更多的荣誉武装自己；</w:t>
            </w:r>
            <w:r>
              <w:rPr>
                <w:rFonts w:hint="eastAsia" w:ascii="宋体" w:hAnsi="宋体"/>
                <w:szCs w:val="21"/>
              </w:rPr>
              <w:t>有追求，有理想；明确自己的发展目标；明确自己做什么样的人，走什么样的路</w:t>
            </w:r>
          </w:p>
        </w:tc>
        <w:tc>
          <w:tcPr>
            <w:tcW w:w="4436" w:type="dxa"/>
            <w:vAlign w:val="center"/>
          </w:tcPr>
          <w:p>
            <w:pPr>
              <w:jc w:val="left"/>
              <w:outlineLvl w:val="2"/>
              <w:rPr>
                <w:rFonts w:ascii="宋体" w:hAnsi="宋体" w:cs="宋体"/>
                <w:szCs w:val="21"/>
              </w:rPr>
            </w:pPr>
            <w:r>
              <w:rPr>
                <w:rFonts w:hint="eastAsia" w:ascii="宋体" w:hAnsi="宋体" w:cs="宋体"/>
                <w:szCs w:val="21"/>
              </w:rPr>
              <w:t>通过“个人简历制作（荣誉栏）”这一任务，荣誉栏及能力栏的设置，使同学们了解大学期间，应该具备什么样的素质与能力，鼓励学生努力学习，获得更多的荣誉武装自己；</w:t>
            </w:r>
            <w:r>
              <w:rPr>
                <w:rFonts w:hint="eastAsia" w:ascii="宋体" w:hAnsi="宋体"/>
                <w:szCs w:val="21"/>
              </w:rPr>
              <w:t>有追求，有理想；明确自己的发展目标。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outlineLvl w:val="2"/>
              <w:rPr>
                <w:rFonts w:ascii="宋体" w:hAnsi="宋体" w:cs="宋体"/>
                <w:szCs w:val="21"/>
              </w:rPr>
            </w:pPr>
            <w:r>
              <w:rPr>
                <w:rFonts w:hint="eastAsia" w:ascii="宋体" w:hAnsi="宋体" w:cs="宋体"/>
                <w:szCs w:val="21"/>
              </w:rPr>
              <w:t>电子表格软件Excel</w:t>
            </w:r>
          </w:p>
        </w:tc>
        <w:tc>
          <w:tcPr>
            <w:tcW w:w="2258" w:type="dxa"/>
            <w:vAlign w:val="center"/>
          </w:tcPr>
          <w:p>
            <w:pPr>
              <w:jc w:val="left"/>
              <w:outlineLvl w:val="2"/>
              <w:rPr>
                <w:rFonts w:ascii="宋体" w:hAnsi="宋体" w:cs="宋体"/>
                <w:szCs w:val="21"/>
              </w:rPr>
            </w:pPr>
            <w:r>
              <w:rPr>
                <w:rFonts w:hint="eastAsia" w:ascii="宋体" w:hAnsi="宋体" w:cs="宋体"/>
                <w:szCs w:val="21"/>
              </w:rPr>
              <w:t>工作簿；工作表；单元格；Excel窗口界面；单元格的基本操作；工作表的基本操作</w:t>
            </w:r>
          </w:p>
        </w:tc>
        <w:tc>
          <w:tcPr>
            <w:tcW w:w="2392" w:type="dxa"/>
            <w:vAlign w:val="center"/>
          </w:tcPr>
          <w:p>
            <w:pPr>
              <w:jc w:val="left"/>
              <w:outlineLvl w:val="2"/>
              <w:rPr>
                <w:rFonts w:ascii="宋体" w:hAnsi="宋体" w:cs="宋体"/>
                <w:szCs w:val="21"/>
              </w:rPr>
            </w:pPr>
            <w:r>
              <w:rPr>
                <w:rFonts w:hint="eastAsia" w:ascii="宋体" w:hAnsi="宋体" w:cs="宋体"/>
                <w:szCs w:val="21"/>
              </w:rPr>
              <w:t>培养学生准确高效处理信息的能力</w:t>
            </w:r>
          </w:p>
        </w:tc>
        <w:tc>
          <w:tcPr>
            <w:tcW w:w="4436" w:type="dxa"/>
            <w:vAlign w:val="center"/>
          </w:tcPr>
          <w:p>
            <w:pPr>
              <w:jc w:val="left"/>
              <w:outlineLvl w:val="2"/>
              <w:rPr>
                <w:rFonts w:ascii="宋体" w:hAnsi="宋体" w:cs="宋体"/>
                <w:szCs w:val="21"/>
              </w:rPr>
            </w:pPr>
            <w:r>
              <w:rPr>
                <w:rFonts w:hint="eastAsia" w:ascii="宋体" w:hAnsi="宋体" w:cs="宋体"/>
                <w:szCs w:val="21"/>
              </w:rPr>
              <w:t>通过“学生基本信息表的制作”这一任务，使同学们了解如何通过计算机，对信息进行高速准确处理，从而培养学生准确高效处理信息的能力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outlineLvl w:val="2"/>
              <w:rPr>
                <w:rFonts w:ascii="宋体" w:hAnsi="宋体" w:cs="宋体"/>
                <w:szCs w:val="21"/>
              </w:rPr>
            </w:pPr>
          </w:p>
        </w:tc>
        <w:tc>
          <w:tcPr>
            <w:tcW w:w="2258" w:type="dxa"/>
            <w:vAlign w:val="center"/>
          </w:tcPr>
          <w:p>
            <w:pPr>
              <w:jc w:val="left"/>
              <w:outlineLvl w:val="2"/>
              <w:rPr>
                <w:rFonts w:ascii="宋体" w:hAnsi="宋体" w:cs="宋体"/>
                <w:szCs w:val="21"/>
              </w:rPr>
            </w:pPr>
            <w:r>
              <w:rPr>
                <w:rFonts w:hint="eastAsia" w:ascii="宋体" w:hAnsi="宋体" w:cs="宋体"/>
                <w:szCs w:val="21"/>
              </w:rPr>
              <w:t>建立图表；编辑图表；修饰图表；数据清单；</w:t>
            </w:r>
            <w:r>
              <w:rPr>
                <w:rFonts w:ascii="宋体" w:hAnsi="宋体" w:cs="宋体"/>
                <w:szCs w:val="21"/>
              </w:rPr>
              <w:t xml:space="preserve"> </w:t>
            </w:r>
          </w:p>
        </w:tc>
        <w:tc>
          <w:tcPr>
            <w:tcW w:w="2392" w:type="dxa"/>
            <w:vAlign w:val="center"/>
          </w:tcPr>
          <w:p>
            <w:pPr>
              <w:jc w:val="left"/>
              <w:outlineLvl w:val="2"/>
              <w:rPr>
                <w:rFonts w:ascii="宋体" w:hAnsi="宋体" w:cs="宋体"/>
                <w:szCs w:val="21"/>
              </w:rPr>
            </w:pPr>
            <w:r>
              <w:rPr>
                <w:rFonts w:hint="eastAsia" w:ascii="宋体" w:hAnsi="宋体"/>
                <w:szCs w:val="21"/>
              </w:rPr>
              <w:t>职业道德--以专业知识奉献社会，服务人民。</w:t>
            </w:r>
          </w:p>
        </w:tc>
        <w:tc>
          <w:tcPr>
            <w:tcW w:w="4436" w:type="dxa"/>
            <w:vAlign w:val="center"/>
          </w:tcPr>
          <w:p>
            <w:pPr>
              <w:jc w:val="left"/>
              <w:outlineLvl w:val="2"/>
              <w:rPr>
                <w:rFonts w:ascii="宋体" w:hAnsi="宋体" w:cs="宋体"/>
                <w:szCs w:val="21"/>
              </w:rPr>
            </w:pPr>
            <w:r>
              <w:rPr>
                <w:rFonts w:hint="eastAsia" w:ascii="宋体" w:hAnsi="宋体" w:cs="宋体"/>
                <w:szCs w:val="21"/>
              </w:rPr>
              <w:t xml:space="preserve">通过“美化通讯录”这一任务，使同学们了解计算机的魅力，鼓励学生要用专业的知识解决生活学习中遇到的问题。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outlineLvl w:val="2"/>
              <w:rPr>
                <w:rFonts w:ascii="宋体" w:hAnsi="宋体" w:cs="宋体"/>
                <w:szCs w:val="21"/>
              </w:rPr>
            </w:pPr>
          </w:p>
        </w:tc>
        <w:tc>
          <w:tcPr>
            <w:tcW w:w="2258" w:type="dxa"/>
            <w:vAlign w:val="center"/>
          </w:tcPr>
          <w:p>
            <w:pPr>
              <w:jc w:val="left"/>
              <w:outlineLvl w:val="2"/>
              <w:rPr>
                <w:rFonts w:ascii="宋体" w:hAnsi="宋体" w:cs="宋体"/>
                <w:szCs w:val="21"/>
              </w:rPr>
            </w:pPr>
            <w:r>
              <w:rPr>
                <w:rFonts w:hint="eastAsia" w:ascii="宋体" w:hAnsi="宋体" w:cs="宋体"/>
                <w:szCs w:val="21"/>
              </w:rPr>
              <w:t>函数的使用；数据排序；筛选；分类汇总</w:t>
            </w:r>
          </w:p>
        </w:tc>
        <w:tc>
          <w:tcPr>
            <w:tcW w:w="2392" w:type="dxa"/>
            <w:vAlign w:val="center"/>
          </w:tcPr>
          <w:p>
            <w:pPr>
              <w:jc w:val="left"/>
              <w:outlineLvl w:val="2"/>
              <w:rPr>
                <w:rFonts w:ascii="宋体" w:hAnsi="宋体"/>
                <w:szCs w:val="21"/>
              </w:rPr>
            </w:pPr>
            <w:r>
              <w:rPr>
                <w:rFonts w:hint="eastAsia" w:ascii="宋体" w:hAnsi="宋体"/>
                <w:szCs w:val="21"/>
              </w:rPr>
              <w:t>工匠精神--极强的专业性，精益求精；</w:t>
            </w:r>
          </w:p>
        </w:tc>
        <w:tc>
          <w:tcPr>
            <w:tcW w:w="4436" w:type="dxa"/>
            <w:vAlign w:val="center"/>
          </w:tcPr>
          <w:p>
            <w:pPr>
              <w:jc w:val="left"/>
              <w:outlineLvl w:val="2"/>
              <w:rPr>
                <w:rFonts w:ascii="宋体" w:hAnsi="宋体" w:cs="宋体"/>
                <w:szCs w:val="21"/>
              </w:rPr>
            </w:pPr>
            <w:r>
              <w:rPr>
                <w:rFonts w:hint="eastAsia" w:ascii="宋体" w:hAnsi="宋体"/>
                <w:szCs w:val="21"/>
              </w:rPr>
              <w:t>通过“学生成绩表统计分析”</w:t>
            </w:r>
            <w:r>
              <w:rPr>
                <w:rFonts w:hint="eastAsia" w:ascii="宋体" w:hAnsi="宋体" w:cs="宋体"/>
                <w:szCs w:val="21"/>
              </w:rPr>
              <w:t>这一任务，使同学们了解办公软件的强大功能，处理事情要有专业性，更要精益求精。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outlineLvl w:val="2"/>
              <w:rPr>
                <w:rFonts w:ascii="宋体" w:hAnsi="宋体" w:cs="宋体"/>
                <w:szCs w:val="21"/>
              </w:rPr>
            </w:pPr>
            <w:r>
              <w:rPr>
                <w:rFonts w:hint="eastAsia" w:ascii="宋体" w:hAnsi="宋体" w:cs="宋体"/>
                <w:szCs w:val="21"/>
              </w:rPr>
              <w:t>演示文稿PowerPoint</w:t>
            </w:r>
          </w:p>
        </w:tc>
        <w:tc>
          <w:tcPr>
            <w:tcW w:w="2258" w:type="dxa"/>
            <w:vAlign w:val="center"/>
          </w:tcPr>
          <w:p>
            <w:pPr>
              <w:jc w:val="left"/>
              <w:outlineLvl w:val="2"/>
              <w:rPr>
                <w:rFonts w:ascii="宋体" w:hAnsi="宋体" w:cs="宋体"/>
                <w:szCs w:val="21"/>
              </w:rPr>
            </w:pPr>
            <w:r>
              <w:rPr>
                <w:rFonts w:hint="eastAsia" w:ascii="宋体" w:hAnsi="宋体" w:cs="宋体"/>
                <w:szCs w:val="21"/>
              </w:rPr>
              <w:t>PowerPoint特点、启动、窗口；演示文稿的制作方法；使用不同视图观察演示文稿创建幻灯片；复制、删除、移动幻灯片；隐藏幻灯片；插入对象</w:t>
            </w:r>
            <w:r>
              <w:rPr>
                <w:rFonts w:ascii="宋体" w:hAnsi="宋体" w:cs="宋体"/>
                <w:szCs w:val="21"/>
              </w:rPr>
              <w:t xml:space="preserve"> </w:t>
            </w:r>
          </w:p>
        </w:tc>
        <w:tc>
          <w:tcPr>
            <w:tcW w:w="2392" w:type="dxa"/>
            <w:vAlign w:val="center"/>
          </w:tcPr>
          <w:p>
            <w:pPr>
              <w:outlineLvl w:val="2"/>
              <w:rPr>
                <w:rFonts w:ascii="宋体" w:hAnsi="宋体"/>
                <w:szCs w:val="21"/>
              </w:rPr>
            </w:pPr>
            <w:r>
              <w:rPr>
                <w:rFonts w:hint="eastAsia" w:ascii="宋体" w:hAnsi="宋体"/>
                <w:szCs w:val="21"/>
              </w:rPr>
              <w:t>树立绿水青山就是金山银山理念；尊重自然、保护自然、顺应自然</w:t>
            </w:r>
          </w:p>
        </w:tc>
        <w:tc>
          <w:tcPr>
            <w:tcW w:w="4436" w:type="dxa"/>
            <w:vAlign w:val="center"/>
          </w:tcPr>
          <w:p>
            <w:pPr>
              <w:jc w:val="left"/>
              <w:outlineLvl w:val="2"/>
              <w:rPr>
                <w:rFonts w:ascii="宋体" w:hAnsi="宋体" w:cs="宋体"/>
                <w:szCs w:val="21"/>
              </w:rPr>
            </w:pPr>
            <w:r>
              <w:rPr>
                <w:rFonts w:hint="eastAsia" w:ascii="宋体" w:hAnsi="宋体" w:cs="宋体"/>
                <w:szCs w:val="21"/>
              </w:rPr>
              <w:t>通过“景点介绍与制作”这一任务，使同学们了解祖国的大好河山，</w:t>
            </w:r>
            <w:r>
              <w:rPr>
                <w:rFonts w:hint="eastAsia" w:ascii="宋体" w:hAnsi="宋体"/>
                <w:szCs w:val="21"/>
              </w:rPr>
              <w:t>树立绿水青山就是金山银山理念；尊重自然、保护自然、顺应自然。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outlineLvl w:val="2"/>
              <w:rPr>
                <w:rFonts w:ascii="宋体" w:hAnsi="宋体" w:cs="宋体"/>
                <w:szCs w:val="21"/>
              </w:rPr>
            </w:pPr>
          </w:p>
        </w:tc>
        <w:tc>
          <w:tcPr>
            <w:tcW w:w="2258" w:type="dxa"/>
            <w:vAlign w:val="center"/>
          </w:tcPr>
          <w:p>
            <w:pPr>
              <w:jc w:val="left"/>
              <w:outlineLvl w:val="2"/>
              <w:rPr>
                <w:rFonts w:ascii="宋体" w:hAnsi="宋体" w:cs="宋体"/>
                <w:szCs w:val="21"/>
              </w:rPr>
            </w:pPr>
            <w:r>
              <w:rPr>
                <w:rFonts w:hint="eastAsia" w:ascii="宋体" w:hAnsi="宋体" w:cs="宋体"/>
                <w:szCs w:val="21"/>
              </w:rPr>
              <w:t>幻灯片格式化； 设置演示文稿的外观、切换效果、动画效果；创建超级链接；设置动作按钮；放映幻灯片</w:t>
            </w:r>
          </w:p>
        </w:tc>
        <w:tc>
          <w:tcPr>
            <w:tcW w:w="2392" w:type="dxa"/>
            <w:vAlign w:val="center"/>
          </w:tcPr>
          <w:p>
            <w:pPr>
              <w:outlineLvl w:val="2"/>
              <w:rPr>
                <w:rFonts w:ascii="宋体" w:hAnsi="宋体"/>
                <w:szCs w:val="21"/>
              </w:rPr>
            </w:pPr>
            <w:r>
              <w:rPr>
                <w:rFonts w:hint="eastAsia" w:ascii="宋体" w:hAnsi="宋体"/>
                <w:szCs w:val="21"/>
              </w:rPr>
              <w:t>自觉弘扬中华民族优秀传统文化、革命文化；热爱祖国，爱祖国大好河山</w:t>
            </w:r>
          </w:p>
        </w:tc>
        <w:tc>
          <w:tcPr>
            <w:tcW w:w="4436" w:type="dxa"/>
            <w:vAlign w:val="center"/>
          </w:tcPr>
          <w:p>
            <w:pPr>
              <w:jc w:val="left"/>
              <w:outlineLvl w:val="2"/>
              <w:rPr>
                <w:rFonts w:ascii="宋体" w:hAnsi="宋体" w:cs="宋体"/>
                <w:szCs w:val="21"/>
              </w:rPr>
            </w:pPr>
            <w:r>
              <w:rPr>
                <w:rFonts w:hint="eastAsia" w:ascii="宋体" w:hAnsi="宋体" w:cs="宋体"/>
                <w:szCs w:val="21"/>
              </w:rPr>
              <w:t>通过“革命纪念馆介绍”这一任务，使同学们了解</w:t>
            </w:r>
            <w:r>
              <w:rPr>
                <w:rFonts w:hint="eastAsia" w:ascii="宋体" w:hAnsi="宋体"/>
                <w:szCs w:val="21"/>
              </w:rPr>
              <w:t>中华民族优秀传统文化、革命文化；热爱祖国的英雄，尊重每一个为祖国为人民卖过命的人们。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outlineLvl w:val="2"/>
              <w:rPr>
                <w:rFonts w:ascii="宋体" w:hAnsi="宋体" w:cs="宋体"/>
                <w:szCs w:val="21"/>
              </w:rPr>
            </w:pPr>
            <w:r>
              <w:rPr>
                <w:rFonts w:hint="eastAsia" w:ascii="宋体" w:hAnsi="宋体" w:cs="宋体"/>
                <w:szCs w:val="21"/>
              </w:rPr>
              <w:t>网页设计基础</w:t>
            </w:r>
          </w:p>
        </w:tc>
        <w:tc>
          <w:tcPr>
            <w:tcW w:w="2258" w:type="dxa"/>
            <w:vAlign w:val="center"/>
          </w:tcPr>
          <w:p>
            <w:pPr>
              <w:jc w:val="left"/>
              <w:outlineLvl w:val="2"/>
              <w:rPr>
                <w:rFonts w:ascii="宋体" w:hAnsi="宋体" w:cs="宋体"/>
                <w:szCs w:val="21"/>
              </w:rPr>
            </w:pPr>
            <w:r>
              <w:rPr>
                <w:rFonts w:hint="eastAsia" w:ascii="宋体" w:hAnsi="宋体" w:cs="宋体"/>
                <w:szCs w:val="21"/>
              </w:rPr>
              <w:t>网页编辑；表格应用</w:t>
            </w:r>
            <w:r>
              <w:rPr>
                <w:rFonts w:ascii="宋体" w:hAnsi="宋体" w:cs="宋体"/>
                <w:szCs w:val="21"/>
              </w:rPr>
              <w:t xml:space="preserve"> </w:t>
            </w:r>
          </w:p>
        </w:tc>
        <w:tc>
          <w:tcPr>
            <w:tcW w:w="2392" w:type="dxa"/>
            <w:vAlign w:val="center"/>
          </w:tcPr>
          <w:p>
            <w:pPr>
              <w:jc w:val="left"/>
              <w:outlineLvl w:val="2"/>
              <w:rPr>
                <w:rFonts w:ascii="宋体" w:hAnsi="宋体" w:cs="宋体"/>
                <w:szCs w:val="21"/>
              </w:rPr>
            </w:pPr>
            <w:r>
              <w:rPr>
                <w:rFonts w:hint="eastAsia" w:ascii="宋体" w:hAnsi="宋体"/>
                <w:szCs w:val="21"/>
              </w:rPr>
              <w:t>坚定文化自信，弘扬中华传统文化</w:t>
            </w:r>
          </w:p>
        </w:tc>
        <w:tc>
          <w:tcPr>
            <w:tcW w:w="4436" w:type="dxa"/>
            <w:vAlign w:val="center"/>
          </w:tcPr>
          <w:p>
            <w:pPr>
              <w:jc w:val="left"/>
              <w:outlineLvl w:val="2"/>
              <w:rPr>
                <w:rFonts w:ascii="宋体" w:hAnsi="宋体" w:cs="宋体"/>
                <w:szCs w:val="21"/>
              </w:rPr>
            </w:pPr>
            <w:r>
              <w:rPr>
                <w:rFonts w:hint="eastAsia" w:ascii="宋体" w:hAnsi="宋体" w:cs="宋体"/>
                <w:szCs w:val="21"/>
              </w:rPr>
              <w:t>通“过八仙过海之汉钟离”这一任务，使同学们了解</w:t>
            </w:r>
            <w:r>
              <w:rPr>
                <w:rFonts w:hint="eastAsia" w:ascii="宋体" w:hAnsi="宋体"/>
                <w:szCs w:val="21"/>
              </w:rPr>
              <w:t>中华民族优秀传统文化，中国的历史典故及名人轶事。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outlineLvl w:val="2"/>
              <w:rPr>
                <w:rFonts w:ascii="宋体" w:hAnsi="宋体" w:cs="宋体"/>
                <w:szCs w:val="21"/>
              </w:rPr>
            </w:pPr>
          </w:p>
        </w:tc>
        <w:tc>
          <w:tcPr>
            <w:tcW w:w="2258" w:type="dxa"/>
            <w:vAlign w:val="center"/>
          </w:tcPr>
          <w:p>
            <w:pPr>
              <w:jc w:val="left"/>
              <w:outlineLvl w:val="2"/>
              <w:rPr>
                <w:rFonts w:ascii="宋体" w:hAnsi="宋体" w:cs="宋体"/>
                <w:szCs w:val="21"/>
              </w:rPr>
            </w:pPr>
            <w:r>
              <w:rPr>
                <w:rFonts w:hint="eastAsia" w:ascii="宋体" w:hAnsi="宋体" w:cs="宋体"/>
                <w:szCs w:val="21"/>
              </w:rPr>
              <w:t>超链接的建立和设置</w:t>
            </w:r>
          </w:p>
        </w:tc>
        <w:tc>
          <w:tcPr>
            <w:tcW w:w="2392" w:type="dxa"/>
            <w:vAlign w:val="center"/>
          </w:tcPr>
          <w:p>
            <w:pPr>
              <w:jc w:val="left"/>
              <w:outlineLvl w:val="2"/>
              <w:rPr>
                <w:rFonts w:ascii="宋体" w:hAnsi="宋体" w:cs="宋体"/>
                <w:szCs w:val="21"/>
              </w:rPr>
            </w:pPr>
            <w:r>
              <w:rPr>
                <w:rFonts w:hint="eastAsia" w:ascii="宋体" w:hAnsi="宋体"/>
                <w:szCs w:val="21"/>
              </w:rPr>
              <w:t>学好本专业专业知识，掌握专业理论，提升专业技能</w:t>
            </w:r>
          </w:p>
        </w:tc>
        <w:tc>
          <w:tcPr>
            <w:tcW w:w="4436" w:type="dxa"/>
            <w:vAlign w:val="center"/>
          </w:tcPr>
          <w:p>
            <w:pPr>
              <w:jc w:val="left"/>
              <w:outlineLvl w:val="2"/>
              <w:rPr>
                <w:rFonts w:ascii="宋体" w:hAnsi="宋体" w:cs="宋体"/>
                <w:szCs w:val="21"/>
              </w:rPr>
            </w:pPr>
            <w:r>
              <w:rPr>
                <w:rFonts w:hint="eastAsia" w:ascii="宋体" w:hAnsi="宋体" w:cs="宋体"/>
                <w:szCs w:val="21"/>
              </w:rPr>
              <w:t>通过“网页超级链接”这一任务，使同学们了解平时上网中用到的功能，自己也可以实现。激发学生</w:t>
            </w:r>
            <w:r>
              <w:rPr>
                <w:rFonts w:hint="eastAsia" w:ascii="宋体" w:hAnsi="宋体"/>
                <w:szCs w:val="21"/>
              </w:rPr>
              <w:t>学好本专业专业知识，掌握专业理论，提升专业技能的信心。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outlineLvl w:val="2"/>
              <w:rPr>
                <w:rFonts w:ascii="宋体" w:hAnsi="宋体" w:cs="宋体"/>
                <w:szCs w:val="21"/>
              </w:rPr>
            </w:pPr>
            <w:r>
              <w:rPr>
                <w:rFonts w:hint="eastAsia" w:ascii="宋体" w:hAnsi="宋体" w:cs="宋体"/>
                <w:szCs w:val="21"/>
              </w:rPr>
              <w:t>多媒体技术与应用</w:t>
            </w:r>
          </w:p>
        </w:tc>
        <w:tc>
          <w:tcPr>
            <w:tcW w:w="2258" w:type="dxa"/>
            <w:vAlign w:val="center"/>
          </w:tcPr>
          <w:p>
            <w:pPr>
              <w:jc w:val="left"/>
              <w:outlineLvl w:val="2"/>
              <w:rPr>
                <w:rFonts w:ascii="宋体" w:hAnsi="宋体" w:cs="宋体"/>
                <w:szCs w:val="21"/>
              </w:rPr>
            </w:pPr>
            <w:r>
              <w:rPr>
                <w:rFonts w:hint="eastAsia" w:ascii="宋体" w:hAnsi="宋体" w:cs="宋体"/>
                <w:szCs w:val="21"/>
              </w:rPr>
              <w:t>多媒体技术的基本概念和技术指标，理解各种类型媒体的数字化编码、存储、处理的工作流程，以及几类常用媒体的技术指标</w:t>
            </w:r>
          </w:p>
        </w:tc>
        <w:tc>
          <w:tcPr>
            <w:tcW w:w="2392" w:type="dxa"/>
            <w:vAlign w:val="center"/>
          </w:tcPr>
          <w:p>
            <w:pPr>
              <w:jc w:val="left"/>
              <w:outlineLvl w:val="2"/>
              <w:rPr>
                <w:rFonts w:ascii="宋体" w:hAnsi="宋体" w:cs="宋体"/>
                <w:szCs w:val="21"/>
              </w:rPr>
            </w:pPr>
            <w:r>
              <w:rPr>
                <w:rFonts w:hint="eastAsia" w:ascii="宋体" w:hAnsi="宋体" w:cs="宋体"/>
                <w:szCs w:val="21"/>
              </w:rPr>
              <w:t>培养学生多媒体软件的使用及开发热情，锻炼学生熟练使用多媒体的能力</w:t>
            </w:r>
          </w:p>
        </w:tc>
        <w:tc>
          <w:tcPr>
            <w:tcW w:w="4436" w:type="dxa"/>
            <w:vAlign w:val="center"/>
          </w:tcPr>
          <w:p>
            <w:pPr>
              <w:outlineLvl w:val="2"/>
              <w:rPr>
                <w:rFonts w:ascii="宋体" w:hAnsi="宋体" w:cs="宋体"/>
                <w:szCs w:val="21"/>
              </w:rPr>
            </w:pPr>
            <w:r>
              <w:fldChar w:fldCharType="begin"/>
            </w:r>
            <w:r>
              <w:instrText xml:space="preserve"> HYPERLINK "https://haokan.baidu.com/v?pd=wisenatural&amp;vid=168187408345663070" </w:instrText>
            </w:r>
            <w:r>
              <w:fldChar w:fldCharType="separate"/>
            </w:r>
            <w:r>
              <w:rPr>
                <w:rFonts w:ascii="宋体" w:hAnsi="宋体" w:cs="宋体"/>
                <w:szCs w:val="21"/>
              </w:rPr>
              <w:t>https://haokan.baidu.com/v?pd=wisenatural&amp;vid=168187408345663070</w:t>
            </w:r>
            <w:r>
              <w:rPr>
                <w:rFonts w:ascii="宋体" w:hAnsi="宋体" w:cs="宋体"/>
                <w:szCs w:val="21"/>
              </w:rPr>
              <w:fldChar w:fldCharType="end"/>
            </w:r>
          </w:p>
          <w:p>
            <w:pPr>
              <w:jc w:val="left"/>
              <w:outlineLvl w:val="2"/>
              <w:rPr>
                <w:rFonts w:ascii="宋体" w:hAnsi="宋体" w:cs="宋体"/>
                <w:szCs w:val="21"/>
              </w:rPr>
            </w:pPr>
            <w:r>
              <w:rPr>
                <w:rFonts w:ascii="宋体" w:hAnsi="宋体" w:cs="宋体"/>
                <w:szCs w:val="21"/>
              </w:rPr>
              <w:t>科普中国·科学百科多媒体技术</w:t>
            </w:r>
            <w:r>
              <w:rPr>
                <w:rFonts w:hint="eastAsia" w:ascii="宋体" w:hAnsi="宋体" w:cs="宋体"/>
                <w:szCs w:val="21"/>
              </w:rPr>
              <w:t>。</w:t>
            </w:r>
          </w:p>
          <w:p>
            <w:pPr>
              <w:jc w:val="left"/>
              <w:outlineLvl w:val="2"/>
              <w:rPr>
                <w:rFonts w:ascii="宋体" w:hAnsi="宋体" w:cs="宋体"/>
                <w:szCs w:val="21"/>
              </w:rPr>
            </w:pPr>
            <w:r>
              <w:rPr>
                <w:rFonts w:hint="eastAsia" w:ascii="宋体" w:hAnsi="宋体" w:cs="宋体"/>
                <w:szCs w:val="21"/>
              </w:rPr>
              <w:t>通过“</w:t>
            </w:r>
            <w:r>
              <w:rPr>
                <w:rFonts w:ascii="宋体" w:hAnsi="宋体" w:cs="宋体"/>
                <w:szCs w:val="21"/>
              </w:rPr>
              <w:t>科普多媒体技术</w:t>
            </w:r>
            <w:r>
              <w:rPr>
                <w:rFonts w:hint="eastAsia" w:ascii="宋体" w:hAnsi="宋体" w:cs="宋体"/>
                <w:szCs w:val="21"/>
              </w:rPr>
              <w:t>”培养学生多媒体软件的使用及开发热情，锻炼学生熟练使用多媒体的能力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outlineLvl w:val="2"/>
              <w:rPr>
                <w:rFonts w:ascii="宋体" w:hAnsi="宋体" w:cs="宋体"/>
                <w:szCs w:val="21"/>
              </w:rPr>
            </w:pPr>
          </w:p>
        </w:tc>
        <w:tc>
          <w:tcPr>
            <w:tcW w:w="2258" w:type="dxa"/>
            <w:vAlign w:val="center"/>
          </w:tcPr>
          <w:p>
            <w:pPr>
              <w:jc w:val="left"/>
              <w:outlineLvl w:val="2"/>
              <w:rPr>
                <w:rFonts w:ascii="宋体" w:hAnsi="宋体" w:cs="宋体"/>
                <w:szCs w:val="21"/>
              </w:rPr>
            </w:pPr>
            <w:r>
              <w:rPr>
                <w:rFonts w:hint="eastAsia" w:ascii="宋体" w:hAnsi="宋体" w:cs="宋体"/>
                <w:szCs w:val="21"/>
              </w:rPr>
              <w:t>了解常见的多媒体编辑软件，了解图形的绘制原理</w:t>
            </w:r>
          </w:p>
        </w:tc>
        <w:tc>
          <w:tcPr>
            <w:tcW w:w="2392" w:type="dxa"/>
            <w:vAlign w:val="center"/>
          </w:tcPr>
          <w:p>
            <w:pPr>
              <w:jc w:val="left"/>
              <w:outlineLvl w:val="2"/>
              <w:rPr>
                <w:rFonts w:ascii="宋体" w:hAnsi="宋体" w:cs="宋体"/>
                <w:szCs w:val="21"/>
              </w:rPr>
            </w:pPr>
            <w:r>
              <w:rPr>
                <w:rFonts w:hint="eastAsia" w:ascii="宋体" w:hAnsi="宋体" w:cs="宋体"/>
                <w:szCs w:val="21"/>
              </w:rPr>
              <w:t>能够利用多媒体软件处理各种业务需求</w:t>
            </w:r>
          </w:p>
        </w:tc>
        <w:tc>
          <w:tcPr>
            <w:tcW w:w="4436" w:type="dxa"/>
            <w:vAlign w:val="center"/>
          </w:tcPr>
          <w:p>
            <w:pPr>
              <w:outlineLvl w:val="2"/>
              <w:rPr>
                <w:rFonts w:ascii="宋体" w:hAnsi="宋体" w:cs="宋体"/>
                <w:szCs w:val="21"/>
              </w:rPr>
            </w:pPr>
            <w:r>
              <w:fldChar w:fldCharType="begin"/>
            </w:r>
            <w:r>
              <w:instrText xml:space="preserve"> HYPERLINK "https://haokan.baidu.com/v?pd=wisenatural&amp;vid=209717247575226082" </w:instrText>
            </w:r>
            <w:r>
              <w:fldChar w:fldCharType="separate"/>
            </w:r>
            <w:r>
              <w:rPr>
                <w:rFonts w:ascii="宋体" w:hAnsi="宋体" w:cs="宋体"/>
                <w:szCs w:val="21"/>
              </w:rPr>
              <w:t>https://haokan.baidu.com/v?pd=wisenatural&amp;vid=209717247575226082</w:t>
            </w:r>
            <w:r>
              <w:rPr>
                <w:rFonts w:ascii="宋体" w:hAnsi="宋体" w:cs="宋体"/>
                <w:szCs w:val="21"/>
              </w:rPr>
              <w:fldChar w:fldCharType="end"/>
            </w:r>
          </w:p>
          <w:p>
            <w:pPr>
              <w:jc w:val="left"/>
              <w:outlineLvl w:val="2"/>
              <w:rPr>
                <w:rFonts w:ascii="宋体" w:hAnsi="宋体" w:cs="宋体"/>
                <w:szCs w:val="21"/>
              </w:rPr>
            </w:pPr>
            <w:r>
              <w:rPr>
                <w:rFonts w:ascii="宋体" w:hAnsi="宋体" w:cs="宋体"/>
                <w:szCs w:val="21"/>
              </w:rPr>
              <w:t>张同学为何能火？一个月圈粉600万，视频细节过于真实令人可怕！</w:t>
            </w:r>
          </w:p>
          <w:p>
            <w:pPr>
              <w:jc w:val="left"/>
              <w:outlineLvl w:val="2"/>
              <w:rPr>
                <w:rFonts w:ascii="宋体" w:hAnsi="宋体" w:cs="宋体"/>
                <w:szCs w:val="21"/>
              </w:rPr>
            </w:pPr>
            <w:r>
              <w:rPr>
                <w:rFonts w:hint="eastAsia" w:ascii="宋体" w:hAnsi="宋体" w:cs="宋体"/>
                <w:szCs w:val="21"/>
              </w:rPr>
              <w:t>借助张同学的案例，使同学们了解多媒体软件的强大功能，激发学生利用多媒体软件处理各种业务的热情。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outlineLvl w:val="2"/>
              <w:rPr>
                <w:rFonts w:ascii="宋体" w:hAnsi="宋体" w:cs="宋体"/>
                <w:szCs w:val="21"/>
              </w:rPr>
            </w:pPr>
            <w:r>
              <w:rPr>
                <w:rFonts w:hint="eastAsia" w:ascii="宋体" w:hAnsi="宋体" w:cs="宋体"/>
                <w:szCs w:val="21"/>
              </w:rPr>
              <w:t>Internet基础</w:t>
            </w:r>
          </w:p>
        </w:tc>
        <w:tc>
          <w:tcPr>
            <w:tcW w:w="2258" w:type="dxa"/>
            <w:vAlign w:val="center"/>
          </w:tcPr>
          <w:p>
            <w:pPr>
              <w:jc w:val="left"/>
              <w:outlineLvl w:val="2"/>
              <w:rPr>
                <w:rFonts w:ascii="宋体" w:hAnsi="宋体" w:cs="宋体"/>
                <w:szCs w:val="21"/>
              </w:rPr>
            </w:pPr>
            <w:r>
              <w:rPr>
                <w:rFonts w:hint="eastAsia" w:ascii="宋体" w:hAnsi="宋体" w:cs="宋体"/>
                <w:szCs w:val="21"/>
              </w:rPr>
              <w:t>计算机数据通信的基本概念、通信原理、相关技术和工作过程，了解计算机网络的基本概念、分类及组成，了解网络协议、TCP/IP 协议、IP 地址与域名等概念及其应用，</w:t>
            </w:r>
          </w:p>
        </w:tc>
        <w:tc>
          <w:tcPr>
            <w:tcW w:w="2392" w:type="dxa"/>
            <w:vAlign w:val="center"/>
          </w:tcPr>
          <w:p>
            <w:pPr>
              <w:outlineLvl w:val="2"/>
              <w:rPr>
                <w:rFonts w:ascii="宋体" w:hAnsi="宋体"/>
                <w:szCs w:val="21"/>
              </w:rPr>
            </w:pPr>
            <w:r>
              <w:rPr>
                <w:rFonts w:hint="eastAsia" w:ascii="宋体" w:hAnsi="宋体"/>
                <w:szCs w:val="21"/>
              </w:rPr>
              <w:t>钻研业务，不断创新；极强的专业性，精益求精</w:t>
            </w:r>
          </w:p>
          <w:p>
            <w:pPr>
              <w:outlineLvl w:val="2"/>
              <w:rPr>
                <w:rFonts w:ascii="宋体" w:hAnsi="宋体"/>
                <w:szCs w:val="21"/>
              </w:rPr>
            </w:pPr>
            <w:r>
              <w:rPr>
                <w:rFonts w:hint="eastAsia" w:ascii="宋体" w:hAnsi="宋体"/>
                <w:szCs w:val="21"/>
              </w:rPr>
              <w:t>强烈的专业操作</w:t>
            </w:r>
          </w:p>
        </w:tc>
        <w:tc>
          <w:tcPr>
            <w:tcW w:w="4436" w:type="dxa"/>
            <w:vAlign w:val="center"/>
          </w:tcPr>
          <w:p>
            <w:pPr>
              <w:jc w:val="left"/>
              <w:outlineLvl w:val="2"/>
              <w:rPr>
                <w:rFonts w:ascii="宋体" w:hAnsi="宋体" w:cs="宋体"/>
                <w:szCs w:val="21"/>
              </w:rPr>
            </w:pPr>
            <w:r>
              <w:fldChar w:fldCharType="begin"/>
            </w:r>
            <w:r>
              <w:instrText xml:space="preserve"> HYPERLINK "https://v.qq.com/x/page/l0311r0wf9v.html" </w:instrText>
            </w:r>
            <w:r>
              <w:fldChar w:fldCharType="separate"/>
            </w:r>
            <w:r>
              <w:rPr>
                <w:rStyle w:val="30"/>
                <w:rFonts w:ascii="宋体" w:hAnsi="宋体" w:cs="宋体"/>
                <w:szCs w:val="21"/>
              </w:rPr>
              <w:t>https://v.qq.com/x/page/l0311r0wf9v.html</w:t>
            </w:r>
            <w:r>
              <w:rPr>
                <w:rStyle w:val="30"/>
                <w:rFonts w:ascii="宋体" w:hAnsi="宋体" w:cs="宋体"/>
                <w:szCs w:val="21"/>
              </w:rPr>
              <w:fldChar w:fldCharType="end"/>
            </w:r>
            <w:r>
              <w:rPr>
                <w:rFonts w:hint="eastAsia" w:ascii="宋体" w:hAnsi="宋体" w:cs="宋体"/>
                <w:szCs w:val="21"/>
              </w:rPr>
              <w:t>云计算大数据</w:t>
            </w:r>
          </w:p>
          <w:p>
            <w:pPr>
              <w:pStyle w:val="2"/>
              <w:ind w:firstLine="0" w:firstLineChars="0"/>
              <w:outlineLvl w:val="2"/>
              <w:rPr>
                <w:rFonts w:ascii="宋体" w:hAnsi="宋体"/>
                <w:szCs w:val="21"/>
                <w:lang w:val="en-US"/>
              </w:rPr>
            </w:pPr>
            <w:r>
              <w:rPr>
                <w:rFonts w:hint="eastAsia" w:ascii="宋体" w:hAnsi="宋体"/>
                <w:szCs w:val="21"/>
                <w:lang w:val="en-US"/>
              </w:rPr>
              <w:t>纪录片《大数据时代》</w:t>
            </w:r>
          </w:p>
          <w:p>
            <w:pPr>
              <w:pStyle w:val="2"/>
              <w:ind w:firstLine="0" w:firstLineChars="0"/>
              <w:outlineLvl w:val="2"/>
              <w:rPr>
                <w:rFonts w:ascii="宋体" w:hAnsi="宋体"/>
                <w:szCs w:val="21"/>
                <w:lang w:val="en-US"/>
              </w:rPr>
            </w:pPr>
            <w:r>
              <w:rPr>
                <w:rFonts w:ascii="宋体" w:hAnsi="宋体"/>
                <w:szCs w:val="21"/>
                <w:lang w:val="en-US"/>
              </w:rPr>
              <w:t>https://v.youku.com/v_show/id_XNDY3MzA5MDA3Mg==.html</w:t>
            </w:r>
            <w:r>
              <w:rPr>
                <w:rFonts w:hint="eastAsia" w:ascii="宋体" w:hAnsi="宋体"/>
                <w:szCs w:val="21"/>
                <w:lang w:val="en-US"/>
              </w:rPr>
              <w:t>；一分钟了解大数据。</w:t>
            </w:r>
          </w:p>
          <w:p>
            <w:pPr>
              <w:pStyle w:val="2"/>
              <w:ind w:firstLine="0" w:firstLineChars="0"/>
              <w:outlineLvl w:val="2"/>
              <w:rPr>
                <w:rFonts w:ascii="宋体" w:hAnsi="宋体"/>
                <w:szCs w:val="21"/>
                <w:lang w:val="en-US"/>
              </w:rPr>
            </w:pPr>
            <w:r>
              <w:rPr>
                <w:rFonts w:hint="eastAsia" w:ascii="宋体" w:hAnsi="宋体"/>
                <w:szCs w:val="21"/>
                <w:lang w:val="en-US"/>
              </w:rPr>
              <w:t>通过大数据的介绍，使同学们感受科技的魅力，体会极强的专业性操作，体会计算机的精益求精及数据处理的强大功能。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outlineLvl w:val="2"/>
              <w:rPr>
                <w:rFonts w:ascii="宋体" w:hAnsi="宋体" w:cs="宋体"/>
                <w:szCs w:val="21"/>
              </w:rPr>
            </w:pPr>
          </w:p>
        </w:tc>
        <w:tc>
          <w:tcPr>
            <w:tcW w:w="2258" w:type="dxa"/>
            <w:vAlign w:val="center"/>
          </w:tcPr>
          <w:p>
            <w:pPr>
              <w:jc w:val="left"/>
              <w:outlineLvl w:val="2"/>
              <w:rPr>
                <w:rFonts w:ascii="宋体" w:hAnsi="宋体" w:cs="宋体"/>
                <w:szCs w:val="21"/>
              </w:rPr>
            </w:pPr>
            <w:r>
              <w:rPr>
                <w:rFonts w:hint="eastAsia" w:ascii="宋体" w:hAnsi="宋体" w:cs="宋体"/>
                <w:szCs w:val="21"/>
              </w:rPr>
              <w:t>网络架构，了解基本的网络安全知识</w:t>
            </w:r>
          </w:p>
        </w:tc>
        <w:tc>
          <w:tcPr>
            <w:tcW w:w="2392" w:type="dxa"/>
            <w:vAlign w:val="center"/>
          </w:tcPr>
          <w:p>
            <w:pPr>
              <w:jc w:val="left"/>
              <w:outlineLvl w:val="2"/>
              <w:rPr>
                <w:rFonts w:ascii="宋体" w:hAnsi="宋体" w:cs="宋体"/>
                <w:szCs w:val="21"/>
              </w:rPr>
            </w:pPr>
            <w:r>
              <w:rPr>
                <w:rFonts w:hint="eastAsia" w:ascii="宋体" w:hAnsi="宋体"/>
                <w:szCs w:val="21"/>
              </w:rPr>
              <w:t>维护国家利益，以合法的方式表达个人诉求，理性维护国家利益</w:t>
            </w:r>
          </w:p>
        </w:tc>
        <w:tc>
          <w:tcPr>
            <w:tcW w:w="4436" w:type="dxa"/>
            <w:vAlign w:val="center"/>
          </w:tcPr>
          <w:p>
            <w:pPr>
              <w:jc w:val="left"/>
              <w:outlineLvl w:val="2"/>
              <w:rPr>
                <w:rFonts w:ascii="宋体" w:hAnsi="宋体" w:cs="宋体"/>
                <w:szCs w:val="21"/>
              </w:rPr>
            </w:pPr>
            <w:r>
              <w:rPr>
                <w:rFonts w:hint="eastAsia" w:ascii="宋体" w:hAnsi="宋体" w:cs="宋体"/>
                <w:szCs w:val="21"/>
              </w:rPr>
              <w:t>电脑病毒，熊猫烧香创始人后续。</w:t>
            </w:r>
          </w:p>
          <w:p>
            <w:pPr>
              <w:jc w:val="left"/>
              <w:outlineLvl w:val="2"/>
              <w:rPr>
                <w:rFonts w:ascii="宋体" w:hAnsi="宋体" w:cs="宋体"/>
                <w:szCs w:val="21"/>
              </w:rPr>
            </w:pPr>
            <w:r>
              <w:rPr>
                <w:rFonts w:hint="eastAsia" w:ascii="宋体" w:hAnsi="宋体" w:cs="宋体"/>
                <w:szCs w:val="21"/>
              </w:rPr>
              <w:t>虽有超乎常人的智慧，却没有正确的使用，制造病毒，损害国家和人民的利益，提醒同学们要</w:t>
            </w:r>
            <w:r>
              <w:rPr>
                <w:rFonts w:hint="eastAsia" w:ascii="宋体" w:hAnsi="宋体"/>
                <w:szCs w:val="21"/>
              </w:rPr>
              <w:t>维护国家利益，以合法的方式表达个人诉求。</w:t>
            </w:r>
          </w:p>
        </w:tc>
      </w:tr>
    </w:tbl>
    <w:p>
      <w:pPr>
        <w:spacing w:line="360" w:lineRule="auto"/>
        <w:jc w:val="center"/>
        <w:outlineLvl w:val="2"/>
        <w:rPr>
          <w:rFonts w:ascii="黑体" w:eastAsia="黑体"/>
          <w:b/>
          <w:sz w:val="28"/>
          <w:szCs w:val="28"/>
        </w:rPr>
      </w:pPr>
      <w:bookmarkStart w:id="302" w:name="_Toc12189"/>
      <w:bookmarkStart w:id="303" w:name="_Toc2308"/>
      <w:r>
        <w:rPr>
          <w:rFonts w:hint="eastAsia" w:ascii="黑体" w:eastAsia="黑体"/>
          <w:b/>
          <w:sz w:val="28"/>
          <w:szCs w:val="28"/>
        </w:rPr>
        <w:t>四、实施建议</w:t>
      </w:r>
      <w:bookmarkEnd w:id="302"/>
      <w:bookmarkEnd w:id="303"/>
    </w:p>
    <w:p>
      <w:pPr>
        <w:spacing w:line="360" w:lineRule="auto"/>
        <w:ind w:firstLine="560" w:firstLineChars="200"/>
        <w:outlineLvl w:val="2"/>
        <w:rPr>
          <w:rFonts w:ascii="黑体" w:eastAsia="黑体"/>
          <w:sz w:val="28"/>
          <w:szCs w:val="28"/>
        </w:rPr>
      </w:pPr>
      <w:bookmarkStart w:id="304" w:name="_Toc12999"/>
      <w:bookmarkStart w:id="305" w:name="_Toc26916"/>
      <w:r>
        <w:rPr>
          <w:rFonts w:hint="eastAsia" w:ascii="黑体" w:eastAsia="黑体"/>
          <w:sz w:val="28"/>
          <w:szCs w:val="28"/>
        </w:rPr>
        <w:t>（一）教学基本要求</w:t>
      </w:r>
      <w:bookmarkEnd w:id="304"/>
      <w:bookmarkEnd w:id="305"/>
    </w:p>
    <w:p>
      <w:pPr>
        <w:spacing w:line="360" w:lineRule="auto"/>
        <w:ind w:firstLine="480" w:firstLineChars="200"/>
        <w:outlineLvl w:val="2"/>
        <w:rPr>
          <w:rFonts w:ascii="宋体" w:hAnsi="宋体"/>
          <w:sz w:val="24"/>
        </w:rPr>
      </w:pPr>
      <w:r>
        <w:rPr>
          <w:rFonts w:hint="eastAsia" w:ascii="宋体" w:hAnsi="宋体"/>
          <w:sz w:val="24"/>
        </w:rPr>
        <w:t>1.教学团队</w:t>
      </w:r>
    </w:p>
    <w:p>
      <w:pPr>
        <w:spacing w:line="360" w:lineRule="auto"/>
        <w:ind w:firstLine="480" w:firstLineChars="200"/>
        <w:outlineLvl w:val="2"/>
        <w:rPr>
          <w:rFonts w:ascii="宋体" w:hAnsi="宋体"/>
          <w:sz w:val="24"/>
        </w:rPr>
      </w:pPr>
      <w:r>
        <w:rPr>
          <w:rFonts w:hint="eastAsia" w:ascii="宋体" w:hAnsi="宋体"/>
          <w:sz w:val="24"/>
        </w:rPr>
        <w:t>（1）团队构成方面经过多年的积累，本课程教学团队教师由高级职称教师4名，中级职称教师4名，初级职称3名，企业兼职教师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outlineLvl w:val="2"/>
        <w:rPr>
          <w:rFonts w:ascii="宋体" w:hAnsi="宋体"/>
          <w:sz w:val="24"/>
        </w:rPr>
      </w:pPr>
      <w:r>
        <w:rPr>
          <w:rFonts w:hint="eastAsia" w:ascii="宋体" w:hAnsi="宋体"/>
          <w:sz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ind w:firstLine="480" w:firstLineChars="200"/>
        <w:outlineLvl w:val="2"/>
        <w:rPr>
          <w:rFonts w:ascii="宋体" w:hAnsi="宋体"/>
          <w:sz w:val="24"/>
        </w:rPr>
      </w:pPr>
      <w:r>
        <w:rPr>
          <w:rFonts w:hint="eastAsia" w:ascii="宋体" w:hAnsi="宋体"/>
          <w:sz w:val="24"/>
        </w:rPr>
        <w:t>2.实训条件</w:t>
      </w:r>
    </w:p>
    <w:p>
      <w:pPr>
        <w:spacing w:line="360" w:lineRule="auto"/>
        <w:ind w:firstLine="480" w:firstLineChars="200"/>
        <w:outlineLvl w:val="2"/>
        <w:rPr>
          <w:rFonts w:ascii="宋体" w:hAnsi="宋体"/>
          <w:sz w:val="24"/>
        </w:rPr>
      </w:pPr>
      <w:r>
        <w:rPr>
          <w:rFonts w:hint="eastAsia" w:ascii="宋体" w:hAnsi="宋体"/>
          <w:sz w:val="24"/>
        </w:rPr>
        <w:t>校内实验室应具备高配置的、数量足够的多媒体计算机，并保持网络畅通，安装金山词霸、Office等正版软件和教师控屏软件，有具有一台高亮度的投影机，同时，校外实训基地还需要进一步广大。</w:t>
      </w:r>
    </w:p>
    <w:p>
      <w:pPr>
        <w:spacing w:line="360" w:lineRule="auto"/>
        <w:ind w:firstLine="480" w:firstLineChars="200"/>
        <w:outlineLvl w:val="2"/>
        <w:rPr>
          <w:rFonts w:ascii="宋体" w:hAnsi="宋体"/>
          <w:sz w:val="24"/>
        </w:rPr>
      </w:pPr>
      <w:r>
        <w:rPr>
          <w:rFonts w:hint="eastAsia" w:ascii="宋体" w:hAnsi="宋体"/>
          <w:sz w:val="24"/>
        </w:rPr>
        <w:t>3.教学资源</w:t>
      </w:r>
    </w:p>
    <w:p>
      <w:pPr>
        <w:spacing w:line="360" w:lineRule="auto"/>
        <w:ind w:firstLine="480" w:firstLineChars="200"/>
        <w:outlineLvl w:val="2"/>
        <w:rPr>
          <w:rFonts w:ascii="宋体" w:hAnsi="宋体"/>
          <w:sz w:val="24"/>
        </w:rPr>
      </w:pPr>
      <w:r>
        <w:rPr>
          <w:rFonts w:hint="eastAsia" w:ascii="宋体" w:hAnsi="宋体"/>
          <w:sz w:val="24"/>
        </w:rPr>
        <w:t>本课程应具备的教学资源：网络课程、课程标准、授课计划、教案、多媒体资料、试题、校本教材等。</w:t>
      </w:r>
    </w:p>
    <w:p>
      <w:pPr>
        <w:spacing w:line="360" w:lineRule="auto"/>
        <w:ind w:firstLine="560" w:firstLineChars="200"/>
        <w:outlineLvl w:val="2"/>
        <w:rPr>
          <w:rFonts w:ascii="黑体" w:eastAsia="黑体"/>
          <w:sz w:val="28"/>
          <w:szCs w:val="28"/>
        </w:rPr>
      </w:pPr>
      <w:bookmarkStart w:id="306" w:name="_Toc18503"/>
      <w:bookmarkStart w:id="307" w:name="_Toc2712"/>
      <w:r>
        <w:rPr>
          <w:rFonts w:hint="eastAsia" w:ascii="黑体" w:eastAsia="黑体"/>
          <w:sz w:val="28"/>
          <w:szCs w:val="28"/>
        </w:rPr>
        <w:t>（二）教学建议</w:t>
      </w:r>
      <w:bookmarkEnd w:id="306"/>
      <w:bookmarkEnd w:id="307"/>
    </w:p>
    <w:p>
      <w:pPr>
        <w:spacing w:line="360" w:lineRule="auto"/>
        <w:ind w:firstLine="480" w:firstLineChars="200"/>
        <w:outlineLvl w:val="2"/>
        <w:rPr>
          <w:rFonts w:ascii="宋体" w:hAnsi="宋体"/>
          <w:sz w:val="24"/>
        </w:rPr>
      </w:pPr>
      <w:r>
        <w:rPr>
          <w:rFonts w:hint="eastAsia" w:ascii="宋体" w:hAnsi="宋体"/>
          <w:sz w:val="24"/>
        </w:rPr>
        <w:t>1. 教材及相关资源</w:t>
      </w:r>
    </w:p>
    <w:p>
      <w:pPr>
        <w:spacing w:line="360" w:lineRule="auto"/>
        <w:ind w:firstLine="480" w:firstLineChars="200"/>
        <w:outlineLvl w:val="2"/>
        <w:rPr>
          <w:rFonts w:ascii="宋体" w:hAnsi="宋体"/>
          <w:sz w:val="24"/>
        </w:rPr>
      </w:pPr>
      <w:r>
        <w:rPr>
          <w:rFonts w:hint="eastAsia" w:ascii="宋体" w:hAnsi="宋体"/>
          <w:sz w:val="24"/>
        </w:rPr>
        <w:t>教材严格选用国家十三五规划教材，根据我院人才培养方案对计算机专业的要求，结合我们学生的实际计算机水平，我们将教学内容进行设计整合，降低教材难度，将理论和实践紧密联系，以求在有限的课时内，为学生提供使用的教学内容，满足专业需求，使其能够真正服务于专业，服务于学生，满足学生对计算机后续知识的需求。</w:t>
      </w:r>
    </w:p>
    <w:p>
      <w:pPr>
        <w:spacing w:line="360" w:lineRule="auto"/>
        <w:ind w:firstLine="480" w:firstLineChars="200"/>
        <w:outlineLvl w:val="2"/>
        <w:rPr>
          <w:rFonts w:ascii="宋体" w:hAnsi="宋体"/>
          <w:sz w:val="24"/>
        </w:rPr>
      </w:pPr>
      <w:r>
        <w:rPr>
          <w:rFonts w:hint="eastAsia" w:ascii="宋体" w:hAnsi="宋体"/>
          <w:sz w:val="24"/>
        </w:rPr>
        <w:t>2. 教学组织模式</w:t>
      </w:r>
    </w:p>
    <w:p>
      <w:pPr>
        <w:spacing w:line="360" w:lineRule="auto"/>
        <w:ind w:firstLine="480" w:firstLineChars="200"/>
        <w:outlineLvl w:val="2"/>
        <w:rPr>
          <w:rFonts w:ascii="宋体" w:hAnsi="宋体"/>
          <w:sz w:val="24"/>
        </w:rPr>
      </w:pPr>
      <w:r>
        <w:rPr>
          <w:rFonts w:hint="eastAsia" w:ascii="宋体" w:hAnsi="宋体"/>
          <w:sz w:val="24"/>
        </w:rPr>
        <w:t>在教学过程中，应遵循学生为中心的原则，根据课程特点采用现场教学、分组教学、课堂理论教学等多种组织形式，以实现教学目标。</w:t>
      </w:r>
    </w:p>
    <w:p>
      <w:pPr>
        <w:spacing w:line="360" w:lineRule="auto"/>
        <w:ind w:firstLine="480" w:firstLineChars="200"/>
        <w:outlineLvl w:val="2"/>
        <w:rPr>
          <w:rFonts w:ascii="宋体" w:hAnsi="宋体"/>
          <w:sz w:val="24"/>
        </w:rPr>
      </w:pPr>
      <w:r>
        <w:rPr>
          <w:rFonts w:hint="eastAsia" w:ascii="宋体" w:hAnsi="宋体"/>
          <w:sz w:val="24"/>
        </w:rPr>
        <w:t>3. 教学方法与手段</w:t>
      </w:r>
    </w:p>
    <w:p>
      <w:pPr>
        <w:spacing w:line="360" w:lineRule="auto"/>
        <w:ind w:firstLine="480" w:firstLineChars="200"/>
        <w:outlineLvl w:val="2"/>
        <w:rPr>
          <w:rFonts w:ascii="宋体" w:hAnsi="宋体"/>
          <w:sz w:val="24"/>
        </w:rPr>
      </w:pPr>
      <w:r>
        <w:rPr>
          <w:rFonts w:hint="eastAsia" w:ascii="宋体" w:hAnsi="宋体"/>
          <w:sz w:val="24"/>
        </w:rPr>
        <w:t>在培养学生计算机能力的同时，注重方法能力、社会能力等综合素养的培养，建议综合采用多种教学方法开展教学。</w:t>
      </w:r>
    </w:p>
    <w:p>
      <w:pPr>
        <w:spacing w:line="360" w:lineRule="auto"/>
        <w:ind w:firstLine="480" w:firstLineChars="200"/>
        <w:outlineLvl w:val="2"/>
        <w:rPr>
          <w:rFonts w:ascii="宋体" w:hAnsi="宋体"/>
          <w:sz w:val="24"/>
        </w:rPr>
      </w:pPr>
      <w:r>
        <w:rPr>
          <w:rFonts w:hint="eastAsia" w:ascii="宋体" w:hAnsi="宋体"/>
          <w:sz w:val="24"/>
        </w:rPr>
        <w:t>（1）启发式教学法</w:t>
      </w:r>
    </w:p>
    <w:p>
      <w:pPr>
        <w:spacing w:line="360" w:lineRule="auto"/>
        <w:ind w:firstLine="480" w:firstLineChars="200"/>
        <w:outlineLvl w:val="2"/>
        <w:rPr>
          <w:rFonts w:ascii="宋体" w:hAnsi="宋体"/>
          <w:sz w:val="24"/>
        </w:rPr>
      </w:pPr>
      <w:r>
        <w:rPr>
          <w:rFonts w:hint="eastAsia" w:ascii="宋体" w:hAnsi="宋体"/>
          <w:sz w:val="24"/>
        </w:rPr>
        <w:t>教师在教学过程中根据教学任务和学习的客观规律，从学生的实际出发，采用多种方式，以培养学生的计算机能力为核心，调动学生的学习主动性和积极性，促使他们主动地进行计算机学习。</w:t>
      </w:r>
    </w:p>
    <w:p>
      <w:pPr>
        <w:spacing w:line="360" w:lineRule="auto"/>
        <w:ind w:firstLine="480" w:firstLineChars="200"/>
        <w:outlineLvl w:val="2"/>
        <w:rPr>
          <w:rFonts w:ascii="宋体" w:hAnsi="宋体"/>
          <w:sz w:val="24"/>
        </w:rPr>
      </w:pPr>
      <w:r>
        <w:rPr>
          <w:rFonts w:hint="eastAsia" w:ascii="宋体" w:hAnsi="宋体"/>
          <w:sz w:val="24"/>
        </w:rPr>
        <w:t>（2）体验式教学法</w:t>
      </w:r>
    </w:p>
    <w:p>
      <w:pPr>
        <w:spacing w:line="360" w:lineRule="auto"/>
        <w:ind w:firstLine="480" w:firstLineChars="200"/>
        <w:outlineLvl w:val="2"/>
        <w:rPr>
          <w:rFonts w:ascii="宋体" w:hAnsi="宋体"/>
          <w:sz w:val="24"/>
        </w:rPr>
      </w:pPr>
      <w:r>
        <w:rPr>
          <w:rFonts w:hint="eastAsia" w:ascii="宋体" w:hAnsi="宋体"/>
          <w:sz w:val="24"/>
        </w:rPr>
        <w:t>通过创设情景及专业环境，师生之间通过互动的交流形式，在积极向上的精神状态下愉快地学习，并能主动克服困难， 奋发进取。</w:t>
      </w:r>
    </w:p>
    <w:p>
      <w:pPr>
        <w:spacing w:line="360" w:lineRule="auto"/>
        <w:ind w:firstLine="480" w:firstLineChars="200"/>
        <w:outlineLvl w:val="2"/>
        <w:rPr>
          <w:rFonts w:ascii="宋体" w:hAnsi="宋体"/>
          <w:sz w:val="24"/>
        </w:rPr>
      </w:pPr>
      <w:r>
        <w:rPr>
          <w:rFonts w:hint="eastAsia" w:ascii="宋体" w:hAnsi="宋体"/>
          <w:sz w:val="24"/>
        </w:rPr>
        <w:t>（3）合作式教学法</w:t>
      </w:r>
    </w:p>
    <w:p>
      <w:pPr>
        <w:spacing w:line="360" w:lineRule="auto"/>
        <w:ind w:firstLine="480" w:firstLineChars="200"/>
        <w:outlineLvl w:val="2"/>
        <w:rPr>
          <w:rFonts w:ascii="黑体" w:eastAsia="黑体"/>
          <w:sz w:val="28"/>
          <w:szCs w:val="28"/>
        </w:rPr>
      </w:pPr>
      <w:bookmarkStart w:id="308" w:name="_Toc10897"/>
      <w:bookmarkStart w:id="309" w:name="_Toc19810"/>
      <w:r>
        <w:rPr>
          <w:rFonts w:hint="eastAsia" w:ascii="宋体" w:hAnsi="宋体"/>
          <w:sz w:val="24"/>
        </w:rPr>
        <w:t>考虑到计算机的专业性，师生可采用合作方式，互相进行专业知识的学习。</w:t>
      </w:r>
      <w:bookmarkEnd w:id="308"/>
      <w:bookmarkEnd w:id="309"/>
    </w:p>
    <w:p>
      <w:pPr>
        <w:spacing w:line="360" w:lineRule="auto"/>
        <w:ind w:firstLine="560" w:firstLineChars="200"/>
        <w:outlineLvl w:val="2"/>
        <w:rPr>
          <w:rFonts w:ascii="黑体" w:eastAsia="黑体"/>
          <w:sz w:val="28"/>
          <w:szCs w:val="28"/>
        </w:rPr>
      </w:pPr>
      <w:bookmarkStart w:id="310" w:name="_Toc13165"/>
      <w:bookmarkStart w:id="311" w:name="_Toc12887"/>
      <w:r>
        <w:rPr>
          <w:rFonts w:hint="eastAsia" w:ascii="黑体" w:eastAsia="黑体"/>
          <w:sz w:val="28"/>
          <w:szCs w:val="28"/>
        </w:rPr>
        <w:t>（三）参考书</w:t>
      </w:r>
      <w:bookmarkEnd w:id="310"/>
      <w:bookmarkEnd w:id="311"/>
    </w:p>
    <w:p>
      <w:pPr>
        <w:widowControl/>
        <w:spacing w:line="360" w:lineRule="auto"/>
        <w:ind w:firstLine="480" w:firstLineChars="200"/>
        <w:jc w:val="left"/>
        <w:outlineLvl w:val="2"/>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夏鸿斌主编．新编计算机应用基础（第2版）．北京：人民邮电出版社，20</w:t>
      </w:r>
      <w:r>
        <w:rPr>
          <w:rFonts w:ascii="宋体" w:hAnsi="宋体" w:cs="宋体"/>
          <w:kern w:val="0"/>
          <w:sz w:val="24"/>
        </w:rPr>
        <w:t>20</w:t>
      </w:r>
      <w:r>
        <w:rPr>
          <w:rFonts w:hint="eastAsia" w:ascii="宋体" w:hAnsi="宋体" w:cs="宋体"/>
          <w:kern w:val="0"/>
          <w:sz w:val="24"/>
        </w:rPr>
        <w:t>．</w:t>
      </w:r>
    </w:p>
    <w:p>
      <w:pPr>
        <w:widowControl/>
        <w:spacing w:line="360" w:lineRule="auto"/>
        <w:ind w:firstLine="480" w:firstLineChars="200"/>
        <w:jc w:val="left"/>
        <w:outlineLvl w:val="2"/>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夏鸿斌主编．新编计算机应用基础实验指导与习题集（第2版）．北京：人民邮电出版社，20</w:t>
      </w:r>
      <w:r>
        <w:rPr>
          <w:rFonts w:ascii="宋体" w:hAnsi="宋体" w:cs="宋体"/>
          <w:kern w:val="0"/>
          <w:sz w:val="24"/>
        </w:rPr>
        <w:t>20</w:t>
      </w:r>
      <w:r>
        <w:rPr>
          <w:rFonts w:hint="eastAsia" w:ascii="宋体" w:hAnsi="宋体" w:cs="宋体"/>
          <w:kern w:val="0"/>
          <w:sz w:val="24"/>
        </w:rPr>
        <w:t>．</w:t>
      </w:r>
    </w:p>
    <w:p>
      <w:pPr>
        <w:widowControl/>
        <w:spacing w:line="360" w:lineRule="auto"/>
        <w:ind w:firstLine="480" w:firstLineChars="200"/>
        <w:jc w:val="left"/>
        <w:outlineLvl w:val="2"/>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 xml:space="preserve"> 冯建华，刘以安主编．新编计算机应用基础．北京：人民邮电出版社，2013.</w:t>
      </w:r>
    </w:p>
    <w:p>
      <w:pPr>
        <w:widowControl/>
        <w:spacing w:line="360" w:lineRule="auto"/>
        <w:ind w:firstLine="480" w:firstLineChars="200"/>
        <w:jc w:val="left"/>
        <w:outlineLvl w:val="2"/>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 xml:space="preserve"> 冯建华主编．新编计算机应用基础实验指导与习题集．北京：人民邮电出版社，2013．</w:t>
      </w:r>
    </w:p>
    <w:p>
      <w:pPr>
        <w:widowControl/>
        <w:spacing w:line="360" w:lineRule="auto"/>
        <w:ind w:firstLine="480" w:firstLineChars="200"/>
        <w:jc w:val="left"/>
        <w:outlineLvl w:val="2"/>
        <w:rPr>
          <w:rFonts w:ascii="宋体" w:hAnsi="宋体" w:cs="宋体"/>
          <w:kern w:val="0"/>
          <w:sz w:val="24"/>
        </w:rPr>
      </w:pP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 xml:space="preserve"> 张福炎，孙志挥．大学计算机信息技术教程．南京：南京大学出版社，201</w:t>
      </w:r>
      <w:r>
        <w:rPr>
          <w:rFonts w:ascii="宋体" w:hAnsi="宋体" w:cs="宋体"/>
          <w:kern w:val="0"/>
          <w:sz w:val="24"/>
        </w:rPr>
        <w:t>8</w:t>
      </w:r>
      <w:r>
        <w:rPr>
          <w:rFonts w:hint="eastAsia" w:ascii="宋体" w:hAnsi="宋体" w:cs="宋体"/>
          <w:kern w:val="0"/>
          <w:sz w:val="24"/>
        </w:rPr>
        <w:t>．</w:t>
      </w:r>
    </w:p>
    <w:p>
      <w:pPr>
        <w:widowControl/>
        <w:spacing w:line="360" w:lineRule="auto"/>
        <w:ind w:firstLine="480" w:firstLineChars="200"/>
        <w:jc w:val="left"/>
        <w:outlineLvl w:val="2"/>
        <w:rPr>
          <w:rFonts w:ascii="宋体" w:hAnsi="宋体" w:cs="宋体"/>
          <w:kern w:val="0"/>
          <w:sz w:val="24"/>
        </w:rPr>
      </w:pP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 xml:space="preserve"> 张开成主编</w:t>
      </w:r>
      <w:r>
        <w:rPr>
          <w:rFonts w:ascii="宋体" w:hAnsi="宋体" w:cs="宋体"/>
          <w:kern w:val="0"/>
          <w:sz w:val="24"/>
        </w:rPr>
        <w:t xml:space="preserve">. 大学计算机基础（Windows7+Office2010）（第三版）. </w:t>
      </w:r>
      <w:r>
        <w:rPr>
          <w:rFonts w:hint="eastAsia" w:ascii="宋体" w:hAnsi="宋体" w:cs="宋体"/>
          <w:kern w:val="0"/>
          <w:sz w:val="24"/>
        </w:rPr>
        <w:t>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pPr>
        <w:widowControl/>
        <w:spacing w:line="360" w:lineRule="auto"/>
        <w:ind w:firstLine="480" w:firstLineChars="200"/>
        <w:jc w:val="left"/>
        <w:outlineLvl w:val="2"/>
        <w:rPr>
          <w:rFonts w:ascii="宋体" w:hAnsi="宋体" w:cs="宋体"/>
          <w:kern w:val="0"/>
          <w:sz w:val="24"/>
        </w:rPr>
      </w:pPr>
      <w:r>
        <w:rPr>
          <w:rFonts w:hint="eastAsia" w:ascii="宋体" w:hAnsi="宋体" w:cs="宋体"/>
          <w:kern w:val="0"/>
          <w:sz w:val="24"/>
        </w:rPr>
        <w:t>7</w:t>
      </w:r>
      <w:r>
        <w:rPr>
          <w:rFonts w:ascii="宋体" w:hAnsi="宋体" w:cs="宋体"/>
          <w:kern w:val="0"/>
          <w:sz w:val="24"/>
        </w:rPr>
        <w:t>.</w:t>
      </w:r>
      <w:r>
        <w:rPr>
          <w:rFonts w:hint="eastAsia" w:ascii="宋体" w:hAnsi="宋体" w:cs="宋体"/>
          <w:kern w:val="0"/>
          <w:sz w:val="24"/>
        </w:rPr>
        <w:t xml:space="preserve"> 周海芳、</w:t>
      </w:r>
      <w:r>
        <w:rPr>
          <w:rFonts w:ascii="宋体" w:hAnsi="宋体" w:cs="宋体"/>
          <w:kern w:val="0"/>
          <w:sz w:val="24"/>
        </w:rPr>
        <w:t>周竞文</w:t>
      </w:r>
      <w:r>
        <w:rPr>
          <w:rFonts w:hint="eastAsia" w:ascii="宋体" w:hAnsi="宋体" w:cs="宋体"/>
          <w:kern w:val="0"/>
          <w:sz w:val="24"/>
        </w:rPr>
        <w:t>等</w:t>
      </w:r>
      <w:r>
        <w:rPr>
          <w:rFonts w:ascii="宋体" w:hAnsi="宋体" w:cs="宋体"/>
          <w:kern w:val="0"/>
          <w:sz w:val="24"/>
        </w:rPr>
        <w:t>编著</w:t>
      </w:r>
      <w:r>
        <w:rPr>
          <w:rFonts w:hint="eastAsia" w:ascii="宋体" w:hAnsi="宋体" w:cs="宋体"/>
          <w:kern w:val="0"/>
          <w:sz w:val="24"/>
        </w:rPr>
        <w:t>.</w:t>
      </w:r>
      <w:r>
        <w:rPr>
          <w:rFonts w:ascii="宋体" w:hAnsi="宋体" w:cs="宋体"/>
          <w:kern w:val="0"/>
          <w:sz w:val="24"/>
        </w:rPr>
        <w:t xml:space="preserve"> 大学计算机基础实验教程（第2版）</w:t>
      </w:r>
      <w:r>
        <w:rPr>
          <w:rFonts w:hint="eastAsia" w:ascii="宋体" w:hAnsi="宋体" w:cs="宋体"/>
          <w:kern w:val="0"/>
          <w:sz w:val="24"/>
        </w:rPr>
        <w:t>. 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pPr>
        <w:spacing w:line="360" w:lineRule="auto"/>
        <w:ind w:firstLine="240"/>
        <w:jc w:val="center"/>
        <w:outlineLvl w:val="2"/>
        <w:rPr>
          <w:rFonts w:ascii="黑体" w:eastAsia="黑体"/>
          <w:b/>
          <w:color w:val="FF0000"/>
          <w:sz w:val="28"/>
          <w:szCs w:val="28"/>
        </w:rPr>
      </w:pPr>
      <w:bookmarkStart w:id="312" w:name="_Toc3749"/>
      <w:bookmarkStart w:id="313" w:name="_Toc17892"/>
      <w:r>
        <w:rPr>
          <w:rFonts w:hint="eastAsia" w:ascii="黑体" w:eastAsia="黑体"/>
          <w:b/>
          <w:sz w:val="28"/>
          <w:szCs w:val="28"/>
        </w:rPr>
        <w:t>五、学生考核与评价</w:t>
      </w:r>
      <w:bookmarkEnd w:id="312"/>
      <w:bookmarkEnd w:id="313"/>
    </w:p>
    <w:p>
      <w:pPr>
        <w:widowControl/>
        <w:spacing w:line="360" w:lineRule="auto"/>
        <w:ind w:firstLine="480" w:firstLineChars="200"/>
        <w:jc w:val="left"/>
        <w:outlineLvl w:val="2"/>
        <w:rPr>
          <w:rFonts w:ascii="宋体" w:hAnsi="宋体" w:cs="宋体"/>
          <w:kern w:val="0"/>
          <w:sz w:val="24"/>
        </w:rPr>
      </w:pPr>
      <w:r>
        <w:rPr>
          <w:rFonts w:hint="eastAsia" w:ascii="宋体" w:hAnsi="宋体" w:cs="宋体"/>
          <w:kern w:val="0"/>
          <w:sz w:val="24"/>
        </w:rPr>
        <w:t>课程综合成绩包括终结性考试成绩和形成性考核成绩两种形式，其中终结性考试成绩占课程综合成绩的50%，形成性考核成绩占课程综合成绩的50%。</w:t>
      </w:r>
    </w:p>
    <w:p>
      <w:pPr>
        <w:widowControl/>
        <w:spacing w:line="360" w:lineRule="auto"/>
        <w:ind w:firstLine="480" w:firstLineChars="200"/>
        <w:jc w:val="left"/>
        <w:outlineLvl w:val="2"/>
        <w:rPr>
          <w:rFonts w:ascii="宋体" w:hAnsi="宋体" w:cs="宋体"/>
          <w:color w:val="000000"/>
          <w:kern w:val="0"/>
          <w:sz w:val="24"/>
        </w:rPr>
      </w:pPr>
      <w:bookmarkStart w:id="314" w:name="_Toc9420"/>
      <w:bookmarkStart w:id="315" w:name="_Toc19615"/>
      <w:r>
        <w:rPr>
          <w:rFonts w:hint="eastAsia" w:ascii="宋体" w:hAnsi="宋体" w:cs="宋体"/>
          <w:bCs/>
          <w:color w:val="000000"/>
          <w:kern w:val="0"/>
          <w:sz w:val="24"/>
        </w:rPr>
        <w:t>（一）终结性考试</w:t>
      </w:r>
      <w:bookmarkEnd w:id="314"/>
      <w:bookmarkEnd w:id="315"/>
    </w:p>
    <w:p>
      <w:pPr>
        <w:widowControl/>
        <w:spacing w:line="360" w:lineRule="auto"/>
        <w:ind w:firstLine="480" w:firstLineChars="200"/>
        <w:jc w:val="left"/>
        <w:outlineLvl w:val="2"/>
        <w:rPr>
          <w:rFonts w:ascii="宋体" w:hAnsi="宋体" w:cs="宋体"/>
          <w:color w:val="000000"/>
          <w:kern w:val="0"/>
          <w:sz w:val="24"/>
        </w:rPr>
      </w:pPr>
      <w:r>
        <w:rPr>
          <w:rFonts w:hint="eastAsia" w:ascii="宋体" w:hAnsi="宋体" w:cs="宋体"/>
          <w:color w:val="000000"/>
          <w:kern w:val="0"/>
          <w:sz w:val="24"/>
        </w:rPr>
        <w:t>本课程终结性考试采取笔试的形式，满分为100分，按实际成绩的</w:t>
      </w:r>
      <w:r>
        <w:rPr>
          <w:rFonts w:hint="eastAsia" w:ascii="宋体" w:hAnsi="宋体" w:cs="宋体"/>
          <w:kern w:val="0"/>
          <w:sz w:val="24"/>
        </w:rPr>
        <w:t>50%</w:t>
      </w:r>
      <w:r>
        <w:rPr>
          <w:rFonts w:hint="eastAsia" w:ascii="宋体" w:hAnsi="宋体" w:cs="宋体"/>
          <w:color w:val="000000"/>
          <w:kern w:val="0"/>
          <w:sz w:val="24"/>
        </w:rPr>
        <w:t>计入本课程综合成绩。具体考试时间由学校统一安排。</w:t>
      </w:r>
    </w:p>
    <w:p>
      <w:pPr>
        <w:widowControl/>
        <w:spacing w:line="360" w:lineRule="auto"/>
        <w:ind w:firstLine="480" w:firstLineChars="200"/>
        <w:jc w:val="left"/>
        <w:outlineLvl w:val="2"/>
        <w:rPr>
          <w:rFonts w:ascii="宋体" w:hAnsi="宋体" w:cs="宋体"/>
          <w:color w:val="000000"/>
          <w:kern w:val="0"/>
          <w:sz w:val="24"/>
        </w:rPr>
      </w:pPr>
      <w:bookmarkStart w:id="316" w:name="_Toc31935"/>
      <w:bookmarkStart w:id="317" w:name="_Toc11482"/>
      <w:r>
        <w:rPr>
          <w:rFonts w:hint="eastAsia" w:ascii="宋体" w:hAnsi="宋体" w:cs="宋体"/>
          <w:bCs/>
          <w:color w:val="000000"/>
          <w:kern w:val="0"/>
          <w:sz w:val="24"/>
        </w:rPr>
        <w:t>（二）形成性考核</w:t>
      </w:r>
      <w:bookmarkEnd w:id="316"/>
      <w:bookmarkEnd w:id="317"/>
    </w:p>
    <w:p>
      <w:pPr>
        <w:widowControl/>
        <w:spacing w:line="360" w:lineRule="auto"/>
        <w:ind w:firstLine="480" w:firstLineChars="200"/>
        <w:jc w:val="left"/>
        <w:outlineLvl w:val="2"/>
        <w:rPr>
          <w:rFonts w:ascii="宋体" w:hAnsi="宋体" w:cs="宋体"/>
          <w:color w:val="000000"/>
          <w:kern w:val="0"/>
          <w:sz w:val="24"/>
        </w:rPr>
      </w:pPr>
      <w:r>
        <w:rPr>
          <w:rFonts w:hint="eastAsia" w:ascii="宋体" w:hAnsi="宋体" w:cs="宋体"/>
          <w:color w:val="000000"/>
          <w:kern w:val="0"/>
          <w:sz w:val="24"/>
        </w:rPr>
        <w:t>本课程形成性考核包括到课率、课堂表现、作业完成情况、单项技能考核等考核方式，满分为50分。</w:t>
      </w:r>
    </w:p>
    <w:p>
      <w:pPr>
        <w:widowControl/>
        <w:spacing w:line="360" w:lineRule="auto"/>
        <w:ind w:firstLine="480" w:firstLineChars="200"/>
        <w:jc w:val="left"/>
        <w:outlineLvl w:val="2"/>
        <w:rPr>
          <w:rFonts w:ascii="宋体" w:hAnsi="宋体" w:cs="宋体"/>
          <w:color w:val="000000"/>
          <w:kern w:val="0"/>
          <w:sz w:val="24"/>
        </w:rPr>
      </w:pPr>
      <w:r>
        <w:rPr>
          <w:rFonts w:hint="eastAsia" w:ascii="宋体" w:hAnsi="宋体" w:cs="宋体"/>
          <w:color w:val="000000"/>
          <w:kern w:val="0"/>
          <w:sz w:val="24"/>
        </w:rPr>
        <w:t>1.到课率（10分）</w:t>
      </w:r>
    </w:p>
    <w:p>
      <w:pPr>
        <w:widowControl/>
        <w:spacing w:line="360" w:lineRule="auto"/>
        <w:ind w:firstLine="480" w:firstLineChars="200"/>
        <w:jc w:val="left"/>
        <w:outlineLvl w:val="2"/>
        <w:rPr>
          <w:rFonts w:ascii="宋体" w:hAnsi="宋体" w:cs="宋体"/>
          <w:color w:val="000000"/>
          <w:kern w:val="0"/>
          <w:sz w:val="24"/>
        </w:rPr>
      </w:pPr>
      <w:r>
        <w:rPr>
          <w:rFonts w:hint="eastAsia" w:ascii="宋体" w:hAnsi="宋体" w:cs="宋体"/>
          <w:color w:val="000000"/>
          <w:kern w:val="0"/>
          <w:sz w:val="24"/>
        </w:rPr>
        <w:t>每次课前5分钟由班干部负责点名。教师对出勤情况进行核对。事假、病假、迟到、早退，每次扣1分；旷课每次扣2分。以上扣完10分为止。</w:t>
      </w:r>
    </w:p>
    <w:p>
      <w:pPr>
        <w:widowControl/>
        <w:spacing w:line="360" w:lineRule="auto"/>
        <w:ind w:firstLine="480" w:firstLineChars="200"/>
        <w:jc w:val="left"/>
        <w:outlineLvl w:val="2"/>
        <w:rPr>
          <w:rFonts w:ascii="宋体" w:hAnsi="宋体" w:cs="宋体"/>
          <w:color w:val="000000"/>
          <w:kern w:val="0"/>
          <w:sz w:val="24"/>
        </w:rPr>
      </w:pPr>
      <w:r>
        <w:rPr>
          <w:rFonts w:hint="eastAsia" w:ascii="宋体" w:hAnsi="宋体" w:cs="宋体"/>
          <w:color w:val="000000"/>
          <w:kern w:val="0"/>
          <w:sz w:val="24"/>
        </w:rPr>
        <w:t>2.课堂表现（10分）</w:t>
      </w:r>
    </w:p>
    <w:p>
      <w:pPr>
        <w:widowControl/>
        <w:spacing w:line="360" w:lineRule="auto"/>
        <w:ind w:firstLine="480" w:firstLineChars="200"/>
        <w:jc w:val="left"/>
        <w:outlineLvl w:val="2"/>
        <w:rPr>
          <w:rFonts w:ascii="宋体" w:hAnsi="宋体" w:cs="宋体"/>
          <w:color w:val="000000"/>
          <w:kern w:val="0"/>
          <w:sz w:val="24"/>
        </w:rPr>
      </w:pPr>
      <w:r>
        <w:rPr>
          <w:rFonts w:hint="eastAsia" w:ascii="宋体" w:hAnsi="宋体" w:cs="宋体"/>
          <w:color w:val="000000"/>
          <w:kern w:val="0"/>
          <w:sz w:val="24"/>
        </w:rPr>
        <w:t>由任课老师根据学生的学习态度、听课情况、课堂纪律、课堂回答问题和小组案例讨论等进行综合评定。凡上课有睡觉、玩手机、看小说等违反课程纪律者，每次扣1分。扣完10分为止。</w:t>
      </w:r>
    </w:p>
    <w:p>
      <w:pPr>
        <w:widowControl/>
        <w:spacing w:line="360" w:lineRule="auto"/>
        <w:ind w:firstLine="480" w:firstLineChars="200"/>
        <w:jc w:val="left"/>
        <w:outlineLvl w:val="2"/>
        <w:rPr>
          <w:rFonts w:ascii="宋体" w:hAnsi="宋体" w:cs="宋体"/>
          <w:color w:val="000000"/>
          <w:kern w:val="0"/>
          <w:sz w:val="24"/>
        </w:rPr>
      </w:pPr>
      <w:r>
        <w:rPr>
          <w:rFonts w:hint="eastAsia" w:ascii="宋体" w:hAnsi="宋体" w:cs="宋体"/>
          <w:color w:val="000000"/>
          <w:kern w:val="0"/>
          <w:sz w:val="24"/>
        </w:rPr>
        <w:t>3.作业完成情况（10分）</w:t>
      </w:r>
    </w:p>
    <w:p>
      <w:pPr>
        <w:widowControl/>
        <w:spacing w:line="360" w:lineRule="auto"/>
        <w:ind w:firstLine="480" w:firstLineChars="200"/>
        <w:jc w:val="left"/>
        <w:outlineLvl w:val="2"/>
        <w:rPr>
          <w:rFonts w:ascii="宋体" w:hAnsi="宋体" w:cs="宋体"/>
          <w:color w:val="000000"/>
          <w:kern w:val="0"/>
          <w:sz w:val="24"/>
        </w:rPr>
      </w:pPr>
      <w:r>
        <w:rPr>
          <w:rFonts w:hint="eastAsia" w:ascii="宋体" w:hAnsi="宋体" w:cs="宋体"/>
          <w:color w:val="000000"/>
          <w:kern w:val="0"/>
          <w:sz w:val="24"/>
        </w:rPr>
        <w:t>根据学生作业完成的质量和数量进行评分。</w:t>
      </w:r>
    </w:p>
    <w:p>
      <w:pPr>
        <w:widowControl/>
        <w:spacing w:line="360" w:lineRule="auto"/>
        <w:ind w:firstLine="480" w:firstLineChars="200"/>
        <w:jc w:val="left"/>
        <w:outlineLvl w:val="2"/>
        <w:rPr>
          <w:rFonts w:ascii="宋体" w:hAnsi="宋体" w:cs="宋体"/>
          <w:color w:val="000000"/>
          <w:kern w:val="0"/>
          <w:sz w:val="24"/>
        </w:rPr>
      </w:pPr>
      <w:r>
        <w:rPr>
          <w:rFonts w:hint="eastAsia" w:ascii="宋体" w:hAnsi="宋体" w:cs="宋体"/>
          <w:color w:val="000000"/>
          <w:kern w:val="0"/>
          <w:sz w:val="24"/>
        </w:rPr>
        <w:t>4.单项技能考核（20分）</w:t>
      </w:r>
    </w:p>
    <w:p>
      <w:pPr>
        <w:widowControl/>
        <w:spacing w:line="360" w:lineRule="auto"/>
        <w:ind w:firstLine="480" w:firstLineChars="200"/>
        <w:jc w:val="left"/>
        <w:outlineLvl w:val="2"/>
        <w:rPr>
          <w:rFonts w:ascii="宋体" w:hAnsi="宋体" w:cs="宋体"/>
          <w:color w:val="000000"/>
          <w:kern w:val="0"/>
          <w:sz w:val="24"/>
        </w:rPr>
      </w:pPr>
      <w:bookmarkStart w:id="318" w:name="_Toc4618"/>
      <w:bookmarkStart w:id="319" w:name="_Toc25451"/>
      <w:r>
        <w:rPr>
          <w:rFonts w:hint="eastAsia" w:ascii="宋体" w:hAnsi="宋体" w:cs="宋体"/>
          <w:color w:val="000000"/>
          <w:kern w:val="0"/>
          <w:sz w:val="24"/>
        </w:rPr>
        <w:t>考核在每个模块完成后进行，旨在考查学生对知识和技能的掌握程度。</w:t>
      </w:r>
      <w:bookmarkEnd w:id="318"/>
      <w:bookmarkEnd w:id="319"/>
    </w:p>
    <w:p>
      <w:pPr>
        <w:numPr>
          <w:ilvl w:val="0"/>
          <w:numId w:val="8"/>
        </w:numPr>
        <w:spacing w:line="360" w:lineRule="auto"/>
        <w:ind w:firstLine="240"/>
        <w:jc w:val="center"/>
        <w:outlineLvl w:val="2"/>
        <w:rPr>
          <w:rFonts w:ascii="黑体" w:eastAsia="黑体"/>
          <w:b/>
          <w:sz w:val="28"/>
          <w:szCs w:val="28"/>
        </w:rPr>
      </w:pPr>
      <w:bookmarkStart w:id="320" w:name="_Toc26459"/>
      <w:bookmarkStart w:id="321" w:name="_Toc27310"/>
      <w:r>
        <w:rPr>
          <w:rFonts w:hint="eastAsia" w:ascii="黑体" w:eastAsia="黑体"/>
          <w:b/>
          <w:sz w:val="28"/>
          <w:szCs w:val="28"/>
        </w:rPr>
        <w:t>课程整体设计</w:t>
      </w:r>
      <w:bookmarkEnd w:id="320"/>
      <w:bookmarkEnd w:id="321"/>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88"/>
        <w:gridCol w:w="1584"/>
        <w:gridCol w:w="2543"/>
        <w:gridCol w:w="1465"/>
        <w:gridCol w:w="1559"/>
        <w:gridCol w:w="106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center"/>
              <w:outlineLvl w:val="2"/>
              <w:rPr>
                <w:b/>
              </w:rPr>
            </w:pPr>
            <w:r>
              <w:rPr>
                <w:rFonts w:hint="eastAsia"/>
                <w:b/>
              </w:rPr>
              <w:t>序号</w:t>
            </w:r>
          </w:p>
        </w:tc>
        <w:tc>
          <w:tcPr>
            <w:tcW w:w="1488" w:type="dxa"/>
            <w:vAlign w:val="center"/>
          </w:tcPr>
          <w:p>
            <w:pPr>
              <w:jc w:val="center"/>
              <w:outlineLvl w:val="2"/>
              <w:rPr>
                <w:b/>
              </w:rPr>
            </w:pPr>
            <w:r>
              <w:rPr>
                <w:rFonts w:hint="eastAsia"/>
                <w:b/>
              </w:rPr>
              <w:t>项目（或情境、任务、模块）</w:t>
            </w:r>
          </w:p>
        </w:tc>
        <w:tc>
          <w:tcPr>
            <w:tcW w:w="1584" w:type="dxa"/>
            <w:vAlign w:val="center"/>
          </w:tcPr>
          <w:p>
            <w:pPr>
              <w:jc w:val="center"/>
              <w:outlineLvl w:val="2"/>
              <w:rPr>
                <w:b/>
              </w:rPr>
            </w:pPr>
            <w:r>
              <w:rPr>
                <w:rFonts w:hint="eastAsia"/>
                <w:b/>
              </w:rPr>
              <w:t>任务</w:t>
            </w:r>
          </w:p>
        </w:tc>
        <w:tc>
          <w:tcPr>
            <w:tcW w:w="2543" w:type="dxa"/>
            <w:vAlign w:val="center"/>
          </w:tcPr>
          <w:p>
            <w:pPr>
              <w:jc w:val="center"/>
              <w:outlineLvl w:val="2"/>
              <w:rPr>
                <w:b/>
              </w:rPr>
            </w:pPr>
            <w:r>
              <w:rPr>
                <w:rFonts w:hint="eastAsia"/>
                <w:b/>
              </w:rPr>
              <w:t>知识点</w:t>
            </w:r>
          </w:p>
        </w:tc>
        <w:tc>
          <w:tcPr>
            <w:tcW w:w="1465" w:type="dxa"/>
            <w:vAlign w:val="center"/>
          </w:tcPr>
          <w:p>
            <w:pPr>
              <w:jc w:val="center"/>
              <w:outlineLvl w:val="2"/>
              <w:rPr>
                <w:b/>
              </w:rPr>
            </w:pPr>
            <w:r>
              <w:rPr>
                <w:rFonts w:hint="eastAsia"/>
                <w:b/>
              </w:rPr>
              <w:t>技能训练</w:t>
            </w:r>
          </w:p>
        </w:tc>
        <w:tc>
          <w:tcPr>
            <w:tcW w:w="1559" w:type="dxa"/>
            <w:vAlign w:val="center"/>
          </w:tcPr>
          <w:p>
            <w:pPr>
              <w:jc w:val="center"/>
              <w:outlineLvl w:val="2"/>
              <w:rPr>
                <w:b/>
              </w:rPr>
            </w:pPr>
            <w:r>
              <w:rPr>
                <w:rFonts w:hint="eastAsia"/>
                <w:b/>
              </w:rPr>
              <w:t>教学重点</w:t>
            </w:r>
          </w:p>
        </w:tc>
        <w:tc>
          <w:tcPr>
            <w:tcW w:w="1068" w:type="dxa"/>
            <w:vAlign w:val="center"/>
          </w:tcPr>
          <w:p>
            <w:pPr>
              <w:jc w:val="center"/>
              <w:outlineLvl w:val="2"/>
              <w:rPr>
                <w:b/>
              </w:rPr>
            </w:pPr>
            <w:r>
              <w:rPr>
                <w:rFonts w:hint="eastAsia"/>
                <w:b/>
              </w:rPr>
              <w:t>教学设计（或教学情景）</w:t>
            </w:r>
          </w:p>
        </w:tc>
        <w:tc>
          <w:tcPr>
            <w:tcW w:w="638" w:type="dxa"/>
            <w:vAlign w:val="center"/>
          </w:tcPr>
          <w:p>
            <w:pPr>
              <w:spacing w:line="360" w:lineRule="auto"/>
              <w:jc w:val="left"/>
              <w:outlineLvl w:val="2"/>
              <w:rPr>
                <w:b/>
                <w:szCs w:val="21"/>
              </w:rPr>
            </w:pPr>
            <w:r>
              <w:rPr>
                <w:rFonts w:hint="eastAsia"/>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6" w:hRule="atLeast"/>
          <w:jc w:val="center"/>
        </w:trPr>
        <w:tc>
          <w:tcPr>
            <w:tcW w:w="421" w:type="dxa"/>
            <w:vAlign w:val="center"/>
          </w:tcPr>
          <w:p>
            <w:pPr>
              <w:jc w:val="left"/>
              <w:outlineLvl w:val="2"/>
              <w:rPr>
                <w:rFonts w:ascii="宋体" w:hAnsi="宋体" w:cs="宋体"/>
                <w:szCs w:val="21"/>
              </w:rPr>
            </w:pPr>
            <w:r>
              <w:rPr>
                <w:rFonts w:hint="eastAsia" w:ascii="宋体" w:hAnsi="宋体" w:cs="宋体"/>
                <w:szCs w:val="21"/>
              </w:rPr>
              <w:t>1</w:t>
            </w:r>
          </w:p>
        </w:tc>
        <w:tc>
          <w:tcPr>
            <w:tcW w:w="1488" w:type="dxa"/>
          </w:tcPr>
          <w:p>
            <w:pPr>
              <w:jc w:val="left"/>
              <w:outlineLvl w:val="2"/>
              <w:rPr>
                <w:rFonts w:ascii="宋体" w:hAnsi="宋体"/>
                <w:szCs w:val="21"/>
              </w:rPr>
            </w:pPr>
          </w:p>
          <w:p>
            <w:pPr>
              <w:jc w:val="left"/>
              <w:outlineLvl w:val="2"/>
              <w:rPr>
                <w:rFonts w:ascii="宋体" w:hAnsi="宋体"/>
                <w:szCs w:val="21"/>
              </w:rPr>
            </w:pPr>
          </w:p>
          <w:p>
            <w:pPr>
              <w:jc w:val="left"/>
              <w:outlineLvl w:val="2"/>
              <w:rPr>
                <w:rFonts w:ascii="宋体" w:hAnsi="宋体"/>
                <w:szCs w:val="21"/>
              </w:rPr>
            </w:pPr>
          </w:p>
          <w:p>
            <w:pPr>
              <w:jc w:val="left"/>
              <w:outlineLvl w:val="2"/>
              <w:rPr>
                <w:rFonts w:ascii="宋体" w:hAnsi="宋体"/>
                <w:szCs w:val="21"/>
              </w:rPr>
            </w:pPr>
            <w:r>
              <w:rPr>
                <w:rFonts w:hint="eastAsia" w:ascii="宋体" w:hAnsi="宋体"/>
                <w:szCs w:val="21"/>
              </w:rPr>
              <w:t>计算机基础知识</w:t>
            </w:r>
          </w:p>
        </w:tc>
        <w:tc>
          <w:tcPr>
            <w:tcW w:w="1584" w:type="dxa"/>
          </w:tcPr>
          <w:p>
            <w:pPr>
              <w:jc w:val="left"/>
              <w:outlineLvl w:val="2"/>
              <w:rPr>
                <w:rFonts w:ascii="宋体" w:hAnsi="宋体"/>
                <w:szCs w:val="21"/>
              </w:rPr>
            </w:pPr>
          </w:p>
          <w:p>
            <w:pPr>
              <w:jc w:val="left"/>
              <w:outlineLvl w:val="2"/>
              <w:rPr>
                <w:rFonts w:ascii="宋体" w:hAnsi="宋体"/>
                <w:szCs w:val="21"/>
              </w:rPr>
            </w:pPr>
          </w:p>
          <w:p>
            <w:pPr>
              <w:jc w:val="left"/>
              <w:outlineLvl w:val="2"/>
              <w:rPr>
                <w:rFonts w:ascii="宋体" w:hAnsi="宋体"/>
                <w:szCs w:val="21"/>
              </w:rPr>
            </w:pPr>
          </w:p>
          <w:p>
            <w:pPr>
              <w:jc w:val="left"/>
              <w:outlineLvl w:val="2"/>
              <w:rPr>
                <w:rFonts w:ascii="宋体" w:hAnsi="宋体"/>
                <w:szCs w:val="21"/>
              </w:rPr>
            </w:pPr>
            <w:r>
              <w:rPr>
                <w:rFonts w:ascii="宋体" w:hAnsi="宋体"/>
                <w:szCs w:val="21"/>
              </w:rPr>
              <w:t>计算机与信息社会</w:t>
            </w:r>
            <w:r>
              <w:rPr>
                <w:rFonts w:hint="eastAsia" w:ascii="宋体" w:hAnsi="宋体"/>
                <w:szCs w:val="21"/>
              </w:rPr>
              <w:t>；</w:t>
            </w:r>
            <w:r>
              <w:rPr>
                <w:rFonts w:ascii="宋体" w:hAnsi="宋体"/>
                <w:szCs w:val="21"/>
              </w:rPr>
              <w:t>数字技术基础</w:t>
            </w:r>
          </w:p>
        </w:tc>
        <w:tc>
          <w:tcPr>
            <w:tcW w:w="2543" w:type="dxa"/>
            <w:vAlign w:val="center"/>
          </w:tcPr>
          <w:p>
            <w:pPr>
              <w:pStyle w:val="11"/>
              <w:spacing w:after="0"/>
              <w:ind w:left="0" w:leftChars="0"/>
              <w:jc w:val="left"/>
              <w:outlineLvl w:val="2"/>
              <w:rPr>
                <w:rFonts w:ascii="宋体" w:hAnsi="宋体"/>
                <w:szCs w:val="21"/>
              </w:rPr>
            </w:pPr>
            <w:r>
              <w:rPr>
                <w:rFonts w:hint="eastAsia" w:ascii="宋体" w:hAnsi="宋体"/>
                <w:szCs w:val="21"/>
              </w:rPr>
              <w:t>信息在计算机系统中的表示、存储，掌握数值数据在计算机中的编码规则；数据在二进制与八进制、十进制、十六进制之间的转换规则；计算机运算规则和存储方法</w:t>
            </w:r>
          </w:p>
        </w:tc>
        <w:tc>
          <w:tcPr>
            <w:tcW w:w="1465" w:type="dxa"/>
            <w:vAlign w:val="center"/>
          </w:tcPr>
          <w:p>
            <w:pPr>
              <w:jc w:val="left"/>
              <w:outlineLvl w:val="2"/>
              <w:rPr>
                <w:rFonts w:ascii="宋体" w:hAnsi="宋体" w:cs="宋体"/>
                <w:szCs w:val="21"/>
              </w:rPr>
            </w:pPr>
            <w:r>
              <w:rPr>
                <w:rFonts w:hint="eastAsia" w:ascii="宋体" w:hAnsi="宋体" w:cs="宋体"/>
                <w:szCs w:val="21"/>
              </w:rPr>
              <w:t>打字速度；</w:t>
            </w:r>
          </w:p>
          <w:p>
            <w:pPr>
              <w:jc w:val="left"/>
              <w:outlineLvl w:val="2"/>
              <w:rPr>
                <w:rFonts w:ascii="宋体" w:hAnsi="宋体" w:cs="宋体"/>
                <w:szCs w:val="21"/>
              </w:rPr>
            </w:pPr>
            <w:r>
              <w:rPr>
                <w:rFonts w:hint="eastAsia" w:ascii="宋体" w:hAnsi="宋体" w:cs="宋体"/>
                <w:szCs w:val="21"/>
              </w:rPr>
              <w:t>运用计算器进行数制转换的能力；</w:t>
            </w:r>
          </w:p>
          <w:p>
            <w:pPr>
              <w:jc w:val="left"/>
              <w:outlineLvl w:val="2"/>
              <w:rPr>
                <w:rFonts w:ascii="宋体" w:hAnsi="宋体" w:cs="宋体"/>
                <w:szCs w:val="21"/>
              </w:rPr>
            </w:pPr>
            <w:r>
              <w:rPr>
                <w:rFonts w:hint="eastAsia" w:ascii="宋体" w:hAnsi="宋体" w:cs="宋体"/>
                <w:szCs w:val="21"/>
              </w:rPr>
              <w:t>计算机操作技能</w:t>
            </w:r>
          </w:p>
        </w:tc>
        <w:tc>
          <w:tcPr>
            <w:tcW w:w="1559" w:type="dxa"/>
            <w:vAlign w:val="center"/>
          </w:tcPr>
          <w:p>
            <w:pPr>
              <w:jc w:val="left"/>
              <w:outlineLvl w:val="2"/>
              <w:rPr>
                <w:rFonts w:ascii="宋体" w:hAnsi="宋体" w:cs="宋体"/>
                <w:color w:val="FF0000"/>
                <w:szCs w:val="21"/>
              </w:rPr>
            </w:pPr>
            <w:r>
              <w:rPr>
                <w:rFonts w:hint="eastAsia" w:ascii="宋体" w:hAnsi="宋体"/>
                <w:szCs w:val="21"/>
              </w:rPr>
              <w:t>信息在计算机内部的表示和存储；二进制的编码规则，进制转换规则。</w:t>
            </w:r>
          </w:p>
        </w:tc>
        <w:tc>
          <w:tcPr>
            <w:tcW w:w="1068" w:type="dxa"/>
            <w:vAlign w:val="center"/>
          </w:tcPr>
          <w:p>
            <w:pPr>
              <w:pStyle w:val="20"/>
              <w:spacing w:after="0"/>
              <w:ind w:left="0" w:leftChars="0"/>
              <w:jc w:val="left"/>
              <w:outlineLvl w:val="2"/>
              <w:rPr>
                <w:rFonts w:ascii="宋体" w:hAnsi="宋体"/>
                <w:sz w:val="21"/>
                <w:szCs w:val="21"/>
              </w:rPr>
            </w:pPr>
            <w:r>
              <w:rPr>
                <w:rFonts w:hint="eastAsia" w:ascii="宋体" w:hAnsi="宋体"/>
                <w:sz w:val="21"/>
                <w:szCs w:val="21"/>
              </w:rPr>
              <w:t>要点分析</w:t>
            </w:r>
          </w:p>
          <w:p>
            <w:pPr>
              <w:jc w:val="left"/>
              <w:outlineLvl w:val="2"/>
              <w:rPr>
                <w:rFonts w:ascii="宋体" w:hAnsi="宋体" w:cs="宋体"/>
                <w:color w:val="FF0000"/>
                <w:szCs w:val="21"/>
              </w:rPr>
            </w:pPr>
            <w:r>
              <w:rPr>
                <w:rFonts w:hint="eastAsia" w:ascii="宋体" w:hAnsi="宋体"/>
                <w:szCs w:val="21"/>
              </w:rPr>
              <w:t>场景训练</w:t>
            </w:r>
          </w:p>
        </w:tc>
        <w:tc>
          <w:tcPr>
            <w:tcW w:w="638" w:type="dxa"/>
            <w:vAlign w:val="center"/>
          </w:tcPr>
          <w:p>
            <w:pPr>
              <w:pStyle w:val="20"/>
              <w:spacing w:after="0"/>
              <w:ind w:left="0" w:leftChars="0"/>
              <w:jc w:val="left"/>
              <w:outlineLvl w:val="2"/>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outlineLvl w:val="2"/>
              <w:rPr>
                <w:rFonts w:ascii="宋体" w:hAnsi="宋体" w:cs="宋体"/>
                <w:szCs w:val="21"/>
              </w:rPr>
            </w:pPr>
            <w:r>
              <w:rPr>
                <w:rFonts w:hint="eastAsia" w:ascii="宋体" w:hAnsi="宋体" w:cs="宋体"/>
                <w:szCs w:val="21"/>
              </w:rPr>
              <w:t>2</w:t>
            </w:r>
          </w:p>
        </w:tc>
        <w:tc>
          <w:tcPr>
            <w:tcW w:w="1488" w:type="dxa"/>
            <w:vAlign w:val="center"/>
          </w:tcPr>
          <w:p>
            <w:pPr>
              <w:jc w:val="left"/>
              <w:outlineLvl w:val="2"/>
              <w:rPr>
                <w:rFonts w:ascii="宋体" w:hAnsi="宋体"/>
                <w:szCs w:val="21"/>
              </w:rPr>
            </w:pPr>
          </w:p>
          <w:p>
            <w:pPr>
              <w:jc w:val="left"/>
              <w:outlineLvl w:val="2"/>
              <w:rPr>
                <w:rFonts w:ascii="宋体" w:hAnsi="宋体" w:cs="宋体"/>
                <w:color w:val="FF0000"/>
                <w:szCs w:val="21"/>
              </w:rPr>
            </w:pPr>
            <w:r>
              <w:rPr>
                <w:rFonts w:hint="eastAsia" w:ascii="宋体" w:hAnsi="宋体"/>
                <w:szCs w:val="21"/>
              </w:rPr>
              <w:t>计算机</w:t>
            </w:r>
            <w:r>
              <w:rPr>
                <w:rFonts w:ascii="宋体" w:hAnsi="宋体"/>
                <w:szCs w:val="21"/>
              </w:rPr>
              <w:t>系统</w:t>
            </w:r>
          </w:p>
        </w:tc>
        <w:tc>
          <w:tcPr>
            <w:tcW w:w="1584" w:type="dxa"/>
            <w:vAlign w:val="center"/>
          </w:tcPr>
          <w:p>
            <w:pPr>
              <w:jc w:val="left"/>
              <w:outlineLvl w:val="2"/>
              <w:rPr>
                <w:rFonts w:ascii="宋体" w:hAnsi="宋体" w:cs="宋体"/>
                <w:szCs w:val="21"/>
              </w:rPr>
            </w:pPr>
            <w:r>
              <w:rPr>
                <w:rFonts w:hint="eastAsia" w:ascii="宋体" w:hAnsi="宋体"/>
                <w:szCs w:val="21"/>
              </w:rPr>
              <w:t>计算机硬件系统的组成、五大部件的工作原理和相关知识以及技术指标</w:t>
            </w:r>
          </w:p>
        </w:tc>
        <w:tc>
          <w:tcPr>
            <w:tcW w:w="2543" w:type="dxa"/>
            <w:vAlign w:val="center"/>
          </w:tcPr>
          <w:p>
            <w:pPr>
              <w:pStyle w:val="11"/>
              <w:spacing w:after="0"/>
              <w:ind w:left="0" w:leftChars="0"/>
              <w:jc w:val="left"/>
              <w:outlineLvl w:val="2"/>
              <w:rPr>
                <w:rFonts w:ascii="宋体" w:hAnsi="宋体"/>
                <w:szCs w:val="21"/>
              </w:rPr>
            </w:pPr>
            <w:r>
              <w:rPr>
                <w:rFonts w:ascii="宋体" w:hAnsi="宋体"/>
                <w:szCs w:val="21"/>
              </w:rPr>
              <w:t>计算机系统概述</w:t>
            </w:r>
            <w:r>
              <w:rPr>
                <w:rFonts w:hint="eastAsia" w:ascii="宋体" w:hAnsi="宋体"/>
                <w:szCs w:val="21"/>
              </w:rPr>
              <w:t>；</w:t>
            </w:r>
            <w:r>
              <w:rPr>
                <w:rFonts w:ascii="宋体" w:hAnsi="宋体"/>
                <w:szCs w:val="21"/>
              </w:rPr>
              <w:t>计算机硬件系统</w:t>
            </w:r>
            <w:r>
              <w:rPr>
                <w:rFonts w:hint="eastAsia" w:ascii="宋体" w:hAnsi="宋体"/>
                <w:szCs w:val="21"/>
              </w:rPr>
              <w:t>；</w:t>
            </w:r>
            <w:r>
              <w:rPr>
                <w:rFonts w:ascii="宋体" w:hAnsi="宋体"/>
                <w:szCs w:val="21"/>
              </w:rPr>
              <w:t>计算机软件系统</w:t>
            </w:r>
            <w:r>
              <w:rPr>
                <w:rFonts w:hint="eastAsia" w:ascii="宋体" w:hAnsi="宋体"/>
                <w:szCs w:val="21"/>
              </w:rPr>
              <w:t>；</w:t>
            </w:r>
            <w:r>
              <w:rPr>
                <w:rFonts w:ascii="宋体" w:hAnsi="宋体"/>
                <w:szCs w:val="21"/>
              </w:rPr>
              <w:t>计算机操作系统</w:t>
            </w:r>
          </w:p>
        </w:tc>
        <w:tc>
          <w:tcPr>
            <w:tcW w:w="1465" w:type="dxa"/>
            <w:vAlign w:val="center"/>
          </w:tcPr>
          <w:p>
            <w:pPr>
              <w:jc w:val="left"/>
              <w:outlineLvl w:val="2"/>
              <w:rPr>
                <w:rFonts w:ascii="宋体" w:hAnsi="宋体" w:cs="宋体"/>
                <w:szCs w:val="21"/>
              </w:rPr>
            </w:pPr>
            <w:r>
              <w:rPr>
                <w:rFonts w:hint="eastAsia" w:ascii="宋体" w:hAnsi="宋体" w:cs="宋体"/>
                <w:szCs w:val="21"/>
              </w:rPr>
              <w:t>打字速度；</w:t>
            </w:r>
          </w:p>
          <w:p>
            <w:pPr>
              <w:jc w:val="left"/>
              <w:outlineLvl w:val="2"/>
              <w:rPr>
                <w:rFonts w:ascii="宋体" w:hAnsi="宋体" w:cs="宋体"/>
                <w:szCs w:val="21"/>
              </w:rPr>
            </w:pPr>
            <w:r>
              <w:rPr>
                <w:rFonts w:hint="eastAsia" w:ascii="宋体" w:hAnsi="宋体" w:cs="宋体"/>
                <w:szCs w:val="21"/>
              </w:rPr>
              <w:t>计算机操作技能（系统相关设置；文件及文件夹相关操作能力）</w:t>
            </w:r>
          </w:p>
        </w:tc>
        <w:tc>
          <w:tcPr>
            <w:tcW w:w="1559" w:type="dxa"/>
            <w:vAlign w:val="center"/>
          </w:tcPr>
          <w:p>
            <w:pPr>
              <w:pStyle w:val="11"/>
              <w:ind w:left="0" w:leftChars="0"/>
              <w:jc w:val="left"/>
              <w:outlineLvl w:val="2"/>
              <w:rPr>
                <w:rFonts w:ascii="宋体" w:hAnsi="宋体"/>
                <w:szCs w:val="21"/>
              </w:rPr>
            </w:pPr>
            <w:r>
              <w:rPr>
                <w:rFonts w:hint="eastAsia" w:ascii="宋体" w:hAnsi="宋体"/>
                <w:szCs w:val="21"/>
              </w:rPr>
              <w:t>计算机硬件系统的组成及工作原理，五大部件功能和相关技术指标，存储系统的层次结构</w:t>
            </w:r>
          </w:p>
        </w:tc>
        <w:tc>
          <w:tcPr>
            <w:tcW w:w="1068" w:type="dxa"/>
            <w:vAlign w:val="center"/>
          </w:tcPr>
          <w:p>
            <w:pPr>
              <w:outlineLvl w:val="2"/>
              <w:rPr>
                <w:rFonts w:ascii="宋体" w:hAnsi="宋体"/>
                <w:szCs w:val="21"/>
              </w:rPr>
            </w:pPr>
            <w:r>
              <w:rPr>
                <w:rFonts w:hint="eastAsia" w:ascii="宋体" w:hAnsi="宋体"/>
                <w:szCs w:val="21"/>
              </w:rPr>
              <w:t>实例分析</w:t>
            </w:r>
          </w:p>
          <w:p>
            <w:pPr>
              <w:outlineLvl w:val="2"/>
              <w:rPr>
                <w:rFonts w:ascii="宋体" w:hAnsi="宋体"/>
                <w:szCs w:val="21"/>
              </w:rPr>
            </w:pPr>
            <w:r>
              <w:rPr>
                <w:rFonts w:hint="eastAsia" w:ascii="宋体" w:hAnsi="宋体"/>
                <w:szCs w:val="21"/>
              </w:rPr>
              <w:t>规划设计</w:t>
            </w:r>
          </w:p>
          <w:p>
            <w:pPr>
              <w:outlineLvl w:val="2"/>
              <w:rPr>
                <w:rFonts w:ascii="宋体" w:hAnsi="宋体"/>
                <w:szCs w:val="21"/>
              </w:rPr>
            </w:pPr>
            <w:r>
              <w:rPr>
                <w:rFonts w:hint="eastAsia" w:ascii="宋体" w:hAnsi="宋体"/>
                <w:szCs w:val="21"/>
              </w:rPr>
              <w:t>模拟动画</w:t>
            </w:r>
          </w:p>
          <w:p>
            <w:pPr>
              <w:jc w:val="left"/>
              <w:outlineLvl w:val="2"/>
              <w:rPr>
                <w:rFonts w:ascii="宋体" w:hAnsi="宋体" w:cs="宋体"/>
                <w:szCs w:val="21"/>
              </w:rPr>
            </w:pPr>
            <w:r>
              <w:rPr>
                <w:rFonts w:hint="eastAsia" w:ascii="宋体" w:hAnsi="宋体"/>
                <w:szCs w:val="21"/>
              </w:rPr>
              <w:t>动手实践</w:t>
            </w:r>
          </w:p>
        </w:tc>
        <w:tc>
          <w:tcPr>
            <w:tcW w:w="638" w:type="dxa"/>
            <w:vAlign w:val="center"/>
          </w:tcPr>
          <w:p>
            <w:pPr>
              <w:pStyle w:val="20"/>
              <w:spacing w:after="0"/>
              <w:ind w:left="0" w:leftChars="0"/>
              <w:jc w:val="left"/>
              <w:outlineLvl w:val="2"/>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outlineLvl w:val="2"/>
              <w:rPr>
                <w:rFonts w:ascii="宋体" w:hAnsi="宋体" w:cs="宋体"/>
                <w:szCs w:val="21"/>
              </w:rPr>
            </w:pPr>
            <w:r>
              <w:rPr>
                <w:rFonts w:hint="eastAsia" w:ascii="宋体" w:hAnsi="宋体" w:cs="宋体"/>
                <w:szCs w:val="21"/>
              </w:rPr>
              <w:t>3</w:t>
            </w:r>
          </w:p>
        </w:tc>
        <w:tc>
          <w:tcPr>
            <w:tcW w:w="1488" w:type="dxa"/>
          </w:tcPr>
          <w:p>
            <w:pPr>
              <w:pStyle w:val="20"/>
              <w:ind w:left="0" w:leftChars="0"/>
              <w:jc w:val="left"/>
              <w:outlineLvl w:val="2"/>
              <w:rPr>
                <w:rFonts w:ascii="宋体" w:hAnsi="宋体" w:cs="宋体"/>
                <w:sz w:val="21"/>
                <w:szCs w:val="21"/>
              </w:rPr>
            </w:pPr>
          </w:p>
          <w:p>
            <w:pPr>
              <w:pStyle w:val="20"/>
              <w:ind w:left="0" w:leftChars="0"/>
              <w:jc w:val="left"/>
              <w:outlineLvl w:val="2"/>
              <w:rPr>
                <w:rFonts w:ascii="宋体" w:hAnsi="宋体" w:cs="宋体"/>
                <w:sz w:val="21"/>
                <w:szCs w:val="21"/>
              </w:rPr>
            </w:pPr>
          </w:p>
          <w:p>
            <w:pPr>
              <w:pStyle w:val="20"/>
              <w:ind w:left="0" w:leftChars="0"/>
              <w:jc w:val="left"/>
              <w:outlineLvl w:val="2"/>
              <w:rPr>
                <w:rFonts w:ascii="宋体" w:hAnsi="宋体" w:cs="宋体"/>
                <w:sz w:val="21"/>
                <w:szCs w:val="21"/>
              </w:rPr>
            </w:pPr>
            <w:r>
              <w:rPr>
                <w:rFonts w:hint="eastAsia" w:ascii="宋体" w:hAnsi="宋体" w:cs="宋体"/>
                <w:sz w:val="21"/>
                <w:szCs w:val="21"/>
              </w:rPr>
              <w:t>文字处理软件Word</w:t>
            </w:r>
          </w:p>
        </w:tc>
        <w:tc>
          <w:tcPr>
            <w:tcW w:w="1584" w:type="dxa"/>
            <w:vAlign w:val="center"/>
          </w:tcPr>
          <w:p>
            <w:pPr>
              <w:jc w:val="left"/>
              <w:outlineLvl w:val="2"/>
              <w:rPr>
                <w:rFonts w:ascii="宋体" w:hAnsi="宋体" w:cs="宋体"/>
                <w:szCs w:val="21"/>
              </w:rPr>
            </w:pPr>
            <w:r>
              <w:rPr>
                <w:rFonts w:hint="eastAsia" w:ascii="宋体" w:hAnsi="宋体" w:cs="宋体"/>
                <w:szCs w:val="21"/>
              </w:rPr>
              <w:t xml:space="preserve">Word概述 </w:t>
            </w:r>
          </w:p>
          <w:p>
            <w:pPr>
              <w:jc w:val="left"/>
              <w:outlineLvl w:val="2"/>
              <w:rPr>
                <w:rFonts w:ascii="宋体" w:hAnsi="宋体" w:cs="宋体"/>
                <w:szCs w:val="21"/>
              </w:rPr>
            </w:pPr>
            <w:r>
              <w:rPr>
                <w:rFonts w:hint="eastAsia" w:ascii="宋体" w:hAnsi="宋体" w:cs="宋体"/>
                <w:szCs w:val="21"/>
              </w:rPr>
              <w:t>文本编辑</w:t>
            </w:r>
          </w:p>
          <w:p>
            <w:pPr>
              <w:jc w:val="left"/>
              <w:outlineLvl w:val="2"/>
              <w:rPr>
                <w:rFonts w:ascii="宋体" w:hAnsi="宋体" w:cs="宋体"/>
                <w:szCs w:val="21"/>
              </w:rPr>
            </w:pPr>
            <w:r>
              <w:rPr>
                <w:rFonts w:hint="eastAsia" w:ascii="宋体" w:hAnsi="宋体" w:cs="宋体"/>
                <w:szCs w:val="21"/>
              </w:rPr>
              <w:t>文档排版</w:t>
            </w:r>
          </w:p>
          <w:p>
            <w:pPr>
              <w:jc w:val="left"/>
              <w:outlineLvl w:val="2"/>
              <w:rPr>
                <w:rFonts w:ascii="宋体" w:hAnsi="宋体" w:cs="宋体"/>
                <w:szCs w:val="21"/>
              </w:rPr>
            </w:pPr>
            <w:r>
              <w:rPr>
                <w:rFonts w:hint="eastAsia" w:ascii="宋体" w:hAnsi="宋体" w:cs="宋体"/>
                <w:szCs w:val="21"/>
              </w:rPr>
              <w:t>表格制作</w:t>
            </w:r>
          </w:p>
        </w:tc>
        <w:tc>
          <w:tcPr>
            <w:tcW w:w="2543" w:type="dxa"/>
            <w:vAlign w:val="center"/>
          </w:tcPr>
          <w:p>
            <w:pPr>
              <w:jc w:val="left"/>
              <w:outlineLvl w:val="2"/>
              <w:rPr>
                <w:rFonts w:ascii="宋体" w:hAnsi="宋体" w:cs="宋体"/>
                <w:szCs w:val="21"/>
              </w:rPr>
            </w:pPr>
            <w:r>
              <w:rPr>
                <w:rFonts w:ascii="宋体" w:hAnsi="宋体" w:cs="宋体"/>
                <w:szCs w:val="21"/>
              </w:rPr>
              <w:t>Word</w:t>
            </w:r>
            <w:r>
              <w:rPr>
                <w:rFonts w:hint="eastAsia" w:ascii="宋体" w:hAnsi="宋体" w:cs="宋体"/>
                <w:szCs w:val="21"/>
              </w:rPr>
              <w:t>的启动和退出、基本操作界面；文档的基本操作；选取文本；对选定文本块的操作；查找与替换；字符、段落格式化；项目符号和编号；页面格式化；创建、编辑表格；表格格式化；数据计算与排序</w:t>
            </w:r>
          </w:p>
        </w:tc>
        <w:tc>
          <w:tcPr>
            <w:tcW w:w="1465" w:type="dxa"/>
            <w:vAlign w:val="center"/>
          </w:tcPr>
          <w:p>
            <w:pPr>
              <w:jc w:val="left"/>
              <w:outlineLvl w:val="2"/>
              <w:rPr>
                <w:rFonts w:ascii="宋体" w:hAnsi="宋体" w:cs="宋体"/>
                <w:szCs w:val="21"/>
              </w:rPr>
            </w:pPr>
          </w:p>
          <w:p>
            <w:pPr>
              <w:jc w:val="left"/>
              <w:outlineLvl w:val="2"/>
              <w:rPr>
                <w:rFonts w:ascii="宋体" w:hAnsi="宋体" w:cs="宋体"/>
                <w:szCs w:val="21"/>
              </w:rPr>
            </w:pPr>
            <w:r>
              <w:rPr>
                <w:rFonts w:hint="eastAsia" w:ascii="宋体" w:hAnsi="宋体" w:cs="宋体"/>
                <w:szCs w:val="21"/>
              </w:rPr>
              <w:t>打字速度；</w:t>
            </w:r>
          </w:p>
          <w:p>
            <w:pPr>
              <w:jc w:val="left"/>
              <w:outlineLvl w:val="2"/>
              <w:rPr>
                <w:rFonts w:ascii="宋体" w:hAnsi="宋体" w:cs="宋体"/>
                <w:szCs w:val="21"/>
              </w:rPr>
            </w:pPr>
            <w:r>
              <w:rPr>
                <w:rFonts w:hint="eastAsia" w:ascii="宋体" w:hAnsi="宋体" w:cs="宋体"/>
                <w:szCs w:val="21"/>
              </w:rPr>
              <w:t>计算机操作技能（文本编辑；文档排版；表格制作）</w:t>
            </w:r>
          </w:p>
        </w:tc>
        <w:tc>
          <w:tcPr>
            <w:tcW w:w="1559" w:type="dxa"/>
            <w:vAlign w:val="center"/>
          </w:tcPr>
          <w:p>
            <w:pPr>
              <w:jc w:val="left"/>
              <w:outlineLvl w:val="2"/>
              <w:rPr>
                <w:rFonts w:ascii="宋体" w:hAnsi="宋体" w:cs="宋体"/>
                <w:szCs w:val="21"/>
              </w:rPr>
            </w:pPr>
          </w:p>
          <w:p>
            <w:pPr>
              <w:jc w:val="left"/>
              <w:outlineLvl w:val="2"/>
              <w:rPr>
                <w:rFonts w:ascii="宋体" w:hAnsi="宋体" w:cs="宋体"/>
                <w:szCs w:val="21"/>
              </w:rPr>
            </w:pPr>
          </w:p>
          <w:p>
            <w:pPr>
              <w:jc w:val="left"/>
              <w:outlineLvl w:val="2"/>
              <w:rPr>
                <w:rFonts w:ascii="宋体" w:hAnsi="宋体" w:cs="宋体"/>
                <w:szCs w:val="21"/>
              </w:rPr>
            </w:pPr>
            <w:r>
              <w:rPr>
                <w:rFonts w:hint="eastAsia" w:ascii="宋体" w:hAnsi="宋体" w:cs="宋体"/>
                <w:szCs w:val="21"/>
              </w:rPr>
              <w:t>文本编辑</w:t>
            </w:r>
          </w:p>
          <w:p>
            <w:pPr>
              <w:jc w:val="left"/>
              <w:outlineLvl w:val="2"/>
              <w:rPr>
                <w:rFonts w:ascii="宋体" w:hAnsi="宋体" w:cs="宋体"/>
                <w:szCs w:val="21"/>
              </w:rPr>
            </w:pPr>
            <w:r>
              <w:rPr>
                <w:rFonts w:hint="eastAsia" w:ascii="宋体" w:hAnsi="宋体" w:cs="宋体"/>
                <w:szCs w:val="21"/>
              </w:rPr>
              <w:t>文档排版</w:t>
            </w:r>
          </w:p>
          <w:p>
            <w:pPr>
              <w:jc w:val="left"/>
              <w:outlineLvl w:val="2"/>
              <w:rPr>
                <w:rFonts w:ascii="宋体" w:hAnsi="宋体" w:cs="宋体"/>
                <w:szCs w:val="21"/>
              </w:rPr>
            </w:pPr>
            <w:r>
              <w:rPr>
                <w:rFonts w:hint="eastAsia" w:ascii="宋体" w:hAnsi="宋体" w:cs="宋体"/>
                <w:szCs w:val="21"/>
              </w:rPr>
              <w:t>表格制作</w:t>
            </w:r>
          </w:p>
        </w:tc>
        <w:tc>
          <w:tcPr>
            <w:tcW w:w="1068" w:type="dxa"/>
            <w:vAlign w:val="center"/>
          </w:tcPr>
          <w:p>
            <w:pPr>
              <w:jc w:val="left"/>
              <w:outlineLvl w:val="2"/>
              <w:rPr>
                <w:rFonts w:ascii="宋体" w:hAnsi="宋体"/>
                <w:szCs w:val="21"/>
              </w:rPr>
            </w:pPr>
          </w:p>
          <w:p>
            <w:pPr>
              <w:outlineLvl w:val="2"/>
              <w:rPr>
                <w:rFonts w:ascii="宋体" w:hAnsi="宋体"/>
                <w:szCs w:val="21"/>
              </w:rPr>
            </w:pPr>
            <w:r>
              <w:rPr>
                <w:rFonts w:hint="eastAsia" w:ascii="宋体" w:hAnsi="宋体"/>
                <w:szCs w:val="21"/>
              </w:rPr>
              <w:t>动手实践</w:t>
            </w:r>
          </w:p>
          <w:p>
            <w:pPr>
              <w:outlineLvl w:val="2"/>
              <w:rPr>
                <w:rFonts w:ascii="宋体" w:hAnsi="宋体"/>
                <w:szCs w:val="21"/>
              </w:rPr>
            </w:pPr>
            <w:r>
              <w:rPr>
                <w:rFonts w:hint="eastAsia" w:ascii="宋体" w:hAnsi="宋体"/>
                <w:szCs w:val="21"/>
              </w:rPr>
              <w:t>相互探讨</w:t>
            </w:r>
          </w:p>
          <w:p>
            <w:pPr>
              <w:outlineLvl w:val="2"/>
              <w:rPr>
                <w:rFonts w:ascii="宋体" w:hAnsi="宋体"/>
                <w:szCs w:val="21"/>
              </w:rPr>
            </w:pPr>
            <w:r>
              <w:rPr>
                <w:rFonts w:hint="eastAsia" w:ascii="宋体" w:hAnsi="宋体"/>
                <w:szCs w:val="21"/>
              </w:rPr>
              <w:t>实例分析</w:t>
            </w:r>
          </w:p>
          <w:p>
            <w:pPr>
              <w:jc w:val="left"/>
              <w:outlineLvl w:val="2"/>
              <w:rPr>
                <w:rFonts w:ascii="宋体" w:hAnsi="宋体" w:cs="宋体"/>
                <w:szCs w:val="21"/>
              </w:rPr>
            </w:pPr>
            <w:r>
              <w:rPr>
                <w:rFonts w:hint="eastAsia" w:ascii="宋体" w:hAnsi="宋体"/>
                <w:szCs w:val="21"/>
              </w:rPr>
              <w:t>场景模拟</w:t>
            </w:r>
          </w:p>
        </w:tc>
        <w:tc>
          <w:tcPr>
            <w:tcW w:w="638" w:type="dxa"/>
            <w:vAlign w:val="center"/>
          </w:tcPr>
          <w:p>
            <w:pPr>
              <w:pStyle w:val="20"/>
              <w:spacing w:after="0"/>
              <w:ind w:left="0" w:leftChars="0"/>
              <w:jc w:val="left"/>
              <w:outlineLvl w:val="2"/>
              <w:rPr>
                <w:rFonts w:ascii="宋体" w:hAnsi="宋体" w:cs="宋体"/>
                <w:sz w:val="21"/>
                <w:szCs w:val="21"/>
              </w:rPr>
            </w:pPr>
          </w:p>
          <w:p>
            <w:pPr>
              <w:pStyle w:val="20"/>
              <w:spacing w:after="0"/>
              <w:ind w:left="0" w:leftChars="0"/>
              <w:jc w:val="left"/>
              <w:outlineLvl w:val="2"/>
              <w:rPr>
                <w:rFonts w:ascii="宋体" w:hAnsi="宋体" w:cs="宋体"/>
                <w:sz w:val="21"/>
                <w:szCs w:val="21"/>
              </w:rPr>
            </w:pPr>
            <w:r>
              <w:rPr>
                <w:rFonts w:hint="eastAsia" w:ascii="宋体" w:hAnsi="宋体" w:cs="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outlineLvl w:val="2"/>
              <w:rPr>
                <w:rFonts w:ascii="宋体" w:hAnsi="宋体" w:cs="宋体"/>
                <w:szCs w:val="21"/>
              </w:rPr>
            </w:pPr>
            <w:r>
              <w:rPr>
                <w:rFonts w:hint="eastAsia" w:ascii="宋体" w:hAnsi="宋体" w:cs="宋体"/>
                <w:szCs w:val="21"/>
              </w:rPr>
              <w:t>4</w:t>
            </w:r>
          </w:p>
        </w:tc>
        <w:tc>
          <w:tcPr>
            <w:tcW w:w="1488" w:type="dxa"/>
          </w:tcPr>
          <w:p>
            <w:pPr>
              <w:pStyle w:val="20"/>
              <w:ind w:left="0" w:leftChars="0"/>
              <w:jc w:val="left"/>
              <w:outlineLvl w:val="2"/>
              <w:rPr>
                <w:rFonts w:ascii="宋体" w:hAnsi="宋体" w:cs="宋体"/>
                <w:sz w:val="21"/>
                <w:szCs w:val="21"/>
              </w:rPr>
            </w:pPr>
          </w:p>
          <w:p>
            <w:pPr>
              <w:pStyle w:val="20"/>
              <w:ind w:left="0" w:leftChars="0"/>
              <w:jc w:val="left"/>
              <w:outlineLvl w:val="2"/>
              <w:rPr>
                <w:rFonts w:ascii="宋体" w:hAnsi="宋体" w:cs="宋体"/>
                <w:sz w:val="21"/>
                <w:szCs w:val="21"/>
              </w:rPr>
            </w:pPr>
          </w:p>
          <w:p>
            <w:pPr>
              <w:pStyle w:val="20"/>
              <w:ind w:left="0" w:leftChars="0"/>
              <w:jc w:val="left"/>
              <w:outlineLvl w:val="2"/>
              <w:rPr>
                <w:rFonts w:ascii="宋体" w:hAnsi="宋体" w:cs="宋体"/>
                <w:sz w:val="21"/>
                <w:szCs w:val="21"/>
              </w:rPr>
            </w:pPr>
            <w:r>
              <w:rPr>
                <w:rFonts w:hint="eastAsia" w:ascii="宋体" w:hAnsi="宋体" w:cs="宋体"/>
                <w:sz w:val="21"/>
                <w:szCs w:val="21"/>
              </w:rPr>
              <w:t>电子表格软件Excel</w:t>
            </w:r>
          </w:p>
        </w:tc>
        <w:tc>
          <w:tcPr>
            <w:tcW w:w="1584" w:type="dxa"/>
            <w:vAlign w:val="center"/>
          </w:tcPr>
          <w:p>
            <w:pPr>
              <w:tabs>
                <w:tab w:val="left" w:pos="720"/>
              </w:tabs>
              <w:jc w:val="left"/>
              <w:outlineLvl w:val="2"/>
              <w:rPr>
                <w:rFonts w:ascii="宋体" w:hAnsi="宋体"/>
                <w:color w:val="000000"/>
                <w:kern w:val="0"/>
                <w:szCs w:val="21"/>
              </w:rPr>
            </w:pPr>
            <w:r>
              <w:rPr>
                <w:rFonts w:hint="eastAsia" w:ascii="宋体" w:hAnsi="宋体"/>
                <w:color w:val="000000"/>
                <w:kern w:val="0"/>
                <w:szCs w:val="21"/>
              </w:rPr>
              <w:t>EXCEL基本术语；基本操作；图表的使用；数据管理与相关操作；</w:t>
            </w:r>
          </w:p>
        </w:tc>
        <w:tc>
          <w:tcPr>
            <w:tcW w:w="2543" w:type="dxa"/>
            <w:vAlign w:val="center"/>
          </w:tcPr>
          <w:p>
            <w:pPr>
              <w:jc w:val="left"/>
              <w:outlineLvl w:val="2"/>
              <w:rPr>
                <w:rFonts w:ascii="宋体" w:hAnsi="宋体"/>
                <w:szCs w:val="21"/>
              </w:rPr>
            </w:pPr>
            <w:r>
              <w:rPr>
                <w:rFonts w:hint="eastAsia" w:ascii="宋体" w:hAnsi="宋体"/>
                <w:szCs w:val="21"/>
              </w:rPr>
              <w:t>工作簿；工作表；单元格；</w:t>
            </w:r>
            <w:r>
              <w:rPr>
                <w:rFonts w:ascii="宋体" w:hAnsi="宋体"/>
                <w:szCs w:val="21"/>
              </w:rPr>
              <w:t>Excel</w:t>
            </w:r>
            <w:r>
              <w:rPr>
                <w:rFonts w:hint="eastAsia" w:ascii="宋体" w:hAnsi="宋体"/>
                <w:szCs w:val="21"/>
              </w:rPr>
              <w:t>窗口界面；单元格的基本操作；工作表的基本操作；函数的使用；建立图表；编辑图表；修饰图表；数据清单；</w:t>
            </w:r>
            <w:r>
              <w:rPr>
                <w:rFonts w:hint="eastAsia" w:ascii="宋体" w:hAnsi="宋体"/>
                <w:bCs/>
                <w:szCs w:val="21"/>
              </w:rPr>
              <w:t>数据排序</w:t>
            </w:r>
            <w:r>
              <w:rPr>
                <w:rFonts w:hint="eastAsia" w:ascii="宋体" w:hAnsi="宋体"/>
                <w:szCs w:val="21"/>
              </w:rPr>
              <w:t>；筛选；分类汇总；</w:t>
            </w:r>
          </w:p>
        </w:tc>
        <w:tc>
          <w:tcPr>
            <w:tcW w:w="1465" w:type="dxa"/>
            <w:vAlign w:val="center"/>
          </w:tcPr>
          <w:p>
            <w:pPr>
              <w:jc w:val="left"/>
              <w:outlineLvl w:val="2"/>
              <w:rPr>
                <w:rFonts w:ascii="宋体" w:hAnsi="宋体" w:cs="宋体"/>
                <w:szCs w:val="21"/>
              </w:rPr>
            </w:pPr>
            <w:r>
              <w:rPr>
                <w:rFonts w:hint="eastAsia" w:ascii="宋体" w:hAnsi="宋体" w:cs="宋体"/>
                <w:szCs w:val="21"/>
              </w:rPr>
              <w:t>打字速度；</w:t>
            </w:r>
          </w:p>
          <w:p>
            <w:pPr>
              <w:jc w:val="left"/>
              <w:outlineLvl w:val="2"/>
              <w:rPr>
                <w:rFonts w:ascii="宋体" w:hAnsi="宋体" w:cs="宋体"/>
                <w:szCs w:val="21"/>
              </w:rPr>
            </w:pPr>
            <w:r>
              <w:rPr>
                <w:rFonts w:hint="eastAsia" w:ascii="宋体" w:hAnsi="宋体" w:cs="宋体"/>
                <w:szCs w:val="21"/>
              </w:rPr>
              <w:t>计算机操作技能（图表的制作与处理；函数的正确使用；数据相关操作技巧）</w:t>
            </w:r>
          </w:p>
        </w:tc>
        <w:tc>
          <w:tcPr>
            <w:tcW w:w="1559" w:type="dxa"/>
            <w:vAlign w:val="center"/>
          </w:tcPr>
          <w:p>
            <w:pPr>
              <w:jc w:val="left"/>
              <w:outlineLvl w:val="2"/>
              <w:rPr>
                <w:rFonts w:ascii="宋体" w:hAnsi="宋体" w:cs="宋体"/>
                <w:szCs w:val="21"/>
              </w:rPr>
            </w:pPr>
            <w:r>
              <w:rPr>
                <w:rFonts w:hint="eastAsia" w:ascii="宋体" w:hAnsi="宋体"/>
                <w:szCs w:val="21"/>
              </w:rPr>
              <w:t>函数的使用；图表的制作与修改；数据相关操作</w:t>
            </w:r>
          </w:p>
        </w:tc>
        <w:tc>
          <w:tcPr>
            <w:tcW w:w="1068" w:type="dxa"/>
            <w:vAlign w:val="center"/>
          </w:tcPr>
          <w:p>
            <w:pPr>
              <w:jc w:val="left"/>
              <w:outlineLvl w:val="2"/>
              <w:rPr>
                <w:rFonts w:ascii="宋体" w:hAnsi="宋体"/>
                <w:szCs w:val="21"/>
              </w:rPr>
            </w:pPr>
            <w:r>
              <w:rPr>
                <w:rFonts w:hint="eastAsia" w:ascii="宋体" w:hAnsi="宋体"/>
                <w:szCs w:val="21"/>
              </w:rPr>
              <w:t>案例分析</w:t>
            </w:r>
          </w:p>
          <w:p>
            <w:pPr>
              <w:jc w:val="left"/>
              <w:outlineLvl w:val="2"/>
              <w:rPr>
                <w:rFonts w:ascii="宋体" w:hAnsi="宋体"/>
                <w:szCs w:val="21"/>
              </w:rPr>
            </w:pPr>
            <w:r>
              <w:rPr>
                <w:rFonts w:hint="eastAsia" w:ascii="宋体" w:hAnsi="宋体"/>
                <w:szCs w:val="21"/>
              </w:rPr>
              <w:t>动手实践</w:t>
            </w:r>
          </w:p>
          <w:p>
            <w:pPr>
              <w:jc w:val="left"/>
              <w:outlineLvl w:val="2"/>
              <w:rPr>
                <w:rFonts w:ascii="宋体" w:hAnsi="宋体" w:cs="宋体"/>
                <w:szCs w:val="21"/>
              </w:rPr>
            </w:pPr>
            <w:r>
              <w:rPr>
                <w:rFonts w:hint="eastAsia" w:ascii="宋体" w:hAnsi="宋体"/>
                <w:szCs w:val="21"/>
              </w:rPr>
              <w:t>场景训练</w:t>
            </w:r>
          </w:p>
        </w:tc>
        <w:tc>
          <w:tcPr>
            <w:tcW w:w="638" w:type="dxa"/>
            <w:vAlign w:val="center"/>
          </w:tcPr>
          <w:p>
            <w:pPr>
              <w:pStyle w:val="20"/>
              <w:spacing w:after="0"/>
              <w:ind w:left="0" w:leftChars="0"/>
              <w:jc w:val="left"/>
              <w:outlineLvl w:val="2"/>
              <w:rPr>
                <w:rFonts w:ascii="宋体" w:hAnsi="宋体" w:cs="宋体"/>
                <w:sz w:val="21"/>
                <w:szCs w:val="21"/>
              </w:rPr>
            </w:pPr>
            <w:r>
              <w:rPr>
                <w:rFonts w:hint="eastAsia" w:ascii="宋体" w:hAnsi="宋体" w:cs="宋体"/>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outlineLvl w:val="2"/>
              <w:rPr>
                <w:rFonts w:ascii="宋体" w:hAnsi="宋体" w:cs="宋体"/>
                <w:szCs w:val="21"/>
              </w:rPr>
            </w:pPr>
            <w:r>
              <w:rPr>
                <w:rFonts w:hint="eastAsia" w:ascii="宋体" w:hAnsi="宋体" w:cs="宋体"/>
                <w:szCs w:val="21"/>
              </w:rPr>
              <w:t>5</w:t>
            </w:r>
          </w:p>
        </w:tc>
        <w:tc>
          <w:tcPr>
            <w:tcW w:w="1488" w:type="dxa"/>
          </w:tcPr>
          <w:p>
            <w:pPr>
              <w:pStyle w:val="20"/>
              <w:ind w:left="0" w:leftChars="0"/>
              <w:jc w:val="left"/>
              <w:outlineLvl w:val="2"/>
              <w:rPr>
                <w:rFonts w:ascii="宋体" w:hAnsi="宋体" w:cs="宋体"/>
                <w:sz w:val="21"/>
                <w:szCs w:val="21"/>
              </w:rPr>
            </w:pPr>
          </w:p>
          <w:p>
            <w:pPr>
              <w:pStyle w:val="20"/>
              <w:ind w:left="0" w:leftChars="0"/>
              <w:jc w:val="left"/>
              <w:outlineLvl w:val="2"/>
              <w:rPr>
                <w:rFonts w:ascii="宋体" w:hAnsi="宋体" w:cs="宋体"/>
                <w:sz w:val="21"/>
                <w:szCs w:val="21"/>
              </w:rPr>
            </w:pPr>
          </w:p>
          <w:p>
            <w:pPr>
              <w:pStyle w:val="20"/>
              <w:ind w:left="0" w:leftChars="0"/>
              <w:jc w:val="left"/>
              <w:outlineLvl w:val="2"/>
              <w:rPr>
                <w:rFonts w:ascii="宋体" w:hAnsi="宋体" w:cs="宋体"/>
                <w:sz w:val="21"/>
                <w:szCs w:val="21"/>
              </w:rPr>
            </w:pPr>
            <w:r>
              <w:rPr>
                <w:rFonts w:hint="eastAsia" w:ascii="宋体" w:hAnsi="宋体" w:cs="宋体"/>
                <w:sz w:val="21"/>
                <w:szCs w:val="21"/>
              </w:rPr>
              <w:t>演示文稿PowerPoint</w:t>
            </w:r>
          </w:p>
        </w:tc>
        <w:tc>
          <w:tcPr>
            <w:tcW w:w="1584" w:type="dxa"/>
            <w:vAlign w:val="center"/>
          </w:tcPr>
          <w:p>
            <w:pPr>
              <w:jc w:val="left"/>
              <w:outlineLvl w:val="2"/>
              <w:rPr>
                <w:rFonts w:ascii="宋体" w:hAnsi="宋体"/>
                <w:color w:val="000000"/>
                <w:kern w:val="0"/>
                <w:szCs w:val="21"/>
              </w:rPr>
            </w:pPr>
            <w:r>
              <w:rPr>
                <w:rFonts w:ascii="宋体" w:hAnsi="宋体"/>
                <w:bCs/>
                <w:color w:val="000000"/>
                <w:kern w:val="0"/>
                <w:szCs w:val="21"/>
              </w:rPr>
              <w:t>PowerPoint</w:t>
            </w:r>
            <w:r>
              <w:rPr>
                <w:rFonts w:hint="eastAsia" w:ascii="宋体" w:hAnsi="宋体"/>
                <w:bCs/>
                <w:color w:val="000000"/>
                <w:kern w:val="0"/>
                <w:szCs w:val="21"/>
              </w:rPr>
              <w:t>概述；演示文稿的创建；幻灯片的编辑；演示文稿的修饰；设计演示文稿的放映效果；放映演示文稿</w:t>
            </w:r>
          </w:p>
        </w:tc>
        <w:tc>
          <w:tcPr>
            <w:tcW w:w="2543" w:type="dxa"/>
            <w:vAlign w:val="center"/>
          </w:tcPr>
          <w:p>
            <w:pPr>
              <w:jc w:val="left"/>
              <w:outlineLvl w:val="2"/>
              <w:rPr>
                <w:rFonts w:ascii="宋体" w:hAnsi="宋体"/>
                <w:bCs/>
                <w:szCs w:val="21"/>
              </w:rPr>
            </w:pPr>
            <w:r>
              <w:rPr>
                <w:rFonts w:ascii="宋体" w:hAnsi="宋体"/>
                <w:bCs/>
                <w:iCs/>
                <w:szCs w:val="21"/>
              </w:rPr>
              <w:t>PowerPoint</w:t>
            </w:r>
            <w:r>
              <w:rPr>
                <w:rFonts w:hint="eastAsia" w:ascii="宋体" w:hAnsi="宋体"/>
                <w:bCs/>
                <w:iCs/>
                <w:szCs w:val="21"/>
              </w:rPr>
              <w:t>特点、启动、窗口；演示文稿的制作方法；使用不同视图观察演示文稿；</w:t>
            </w:r>
            <w:r>
              <w:rPr>
                <w:rFonts w:hint="eastAsia" w:ascii="宋体" w:hAnsi="宋体"/>
                <w:bCs/>
                <w:szCs w:val="21"/>
              </w:rPr>
              <w:t>创建幻灯片；复制、删除、移动幻灯片；隐藏幻灯片；插入对象；幻灯片格式化；</w:t>
            </w:r>
            <w:r>
              <w:rPr>
                <w:rFonts w:ascii="宋体" w:hAnsi="宋体"/>
                <w:bCs/>
                <w:szCs w:val="21"/>
              </w:rPr>
              <w:t xml:space="preserve"> 设置演示文稿的外观</w:t>
            </w:r>
            <w:r>
              <w:rPr>
                <w:rFonts w:hint="eastAsia" w:ascii="宋体" w:hAnsi="宋体"/>
                <w:bCs/>
                <w:szCs w:val="21"/>
              </w:rPr>
              <w:t>、切换效果、动画效果；创建超级链接；设置动作按钮；放映幻灯片</w:t>
            </w:r>
          </w:p>
        </w:tc>
        <w:tc>
          <w:tcPr>
            <w:tcW w:w="1465" w:type="dxa"/>
            <w:vAlign w:val="center"/>
          </w:tcPr>
          <w:p>
            <w:pPr>
              <w:jc w:val="left"/>
              <w:outlineLvl w:val="2"/>
              <w:rPr>
                <w:rFonts w:ascii="宋体" w:hAnsi="宋体" w:cs="宋体"/>
                <w:szCs w:val="21"/>
              </w:rPr>
            </w:pPr>
            <w:r>
              <w:rPr>
                <w:rFonts w:hint="eastAsia" w:ascii="宋体" w:hAnsi="宋体" w:cs="宋体"/>
                <w:szCs w:val="21"/>
              </w:rPr>
              <w:t>打字速度；</w:t>
            </w:r>
          </w:p>
          <w:p>
            <w:pPr>
              <w:jc w:val="left"/>
              <w:outlineLvl w:val="2"/>
              <w:rPr>
                <w:rFonts w:ascii="宋体" w:hAnsi="宋体" w:cs="宋体"/>
                <w:szCs w:val="21"/>
              </w:rPr>
            </w:pPr>
            <w:r>
              <w:rPr>
                <w:rFonts w:hint="eastAsia" w:ascii="宋体" w:hAnsi="宋体" w:cs="宋体"/>
                <w:szCs w:val="21"/>
              </w:rPr>
              <w:t>计算机操作技能（幻灯片制作；幻灯片设计；幻灯片放映）</w:t>
            </w:r>
          </w:p>
        </w:tc>
        <w:tc>
          <w:tcPr>
            <w:tcW w:w="1559" w:type="dxa"/>
            <w:vAlign w:val="center"/>
          </w:tcPr>
          <w:p>
            <w:pPr>
              <w:jc w:val="left"/>
              <w:outlineLvl w:val="2"/>
              <w:rPr>
                <w:rFonts w:ascii="宋体" w:hAnsi="宋体"/>
                <w:bCs/>
                <w:color w:val="000000"/>
                <w:kern w:val="0"/>
                <w:szCs w:val="21"/>
              </w:rPr>
            </w:pPr>
          </w:p>
          <w:p>
            <w:pPr>
              <w:jc w:val="left"/>
              <w:outlineLvl w:val="2"/>
              <w:rPr>
                <w:rFonts w:ascii="宋体" w:hAnsi="宋体" w:cs="宋体"/>
                <w:szCs w:val="21"/>
              </w:rPr>
            </w:pPr>
            <w:r>
              <w:rPr>
                <w:rFonts w:hint="eastAsia" w:ascii="宋体" w:hAnsi="宋体"/>
                <w:bCs/>
                <w:color w:val="000000"/>
                <w:kern w:val="0"/>
                <w:szCs w:val="21"/>
              </w:rPr>
              <w:t>幻灯片的编辑；演示文稿的修饰；设计演示文稿的放映效果；放映演示文稿</w:t>
            </w:r>
          </w:p>
        </w:tc>
        <w:tc>
          <w:tcPr>
            <w:tcW w:w="1068" w:type="dxa"/>
            <w:vAlign w:val="center"/>
          </w:tcPr>
          <w:p>
            <w:pPr>
              <w:jc w:val="left"/>
              <w:outlineLvl w:val="2"/>
              <w:rPr>
                <w:rFonts w:ascii="宋体" w:hAnsi="宋体"/>
                <w:szCs w:val="21"/>
              </w:rPr>
            </w:pPr>
          </w:p>
          <w:p>
            <w:pPr>
              <w:jc w:val="left"/>
              <w:outlineLvl w:val="2"/>
              <w:rPr>
                <w:rFonts w:ascii="宋体" w:hAnsi="宋体"/>
                <w:szCs w:val="21"/>
              </w:rPr>
            </w:pPr>
            <w:r>
              <w:rPr>
                <w:rFonts w:hint="eastAsia" w:ascii="宋体" w:hAnsi="宋体"/>
                <w:szCs w:val="21"/>
              </w:rPr>
              <w:t>案例分析</w:t>
            </w:r>
          </w:p>
          <w:p>
            <w:pPr>
              <w:jc w:val="left"/>
              <w:outlineLvl w:val="2"/>
              <w:rPr>
                <w:rFonts w:ascii="宋体" w:hAnsi="宋体"/>
                <w:szCs w:val="21"/>
              </w:rPr>
            </w:pPr>
            <w:r>
              <w:rPr>
                <w:rFonts w:hint="eastAsia" w:ascii="宋体" w:hAnsi="宋体"/>
                <w:szCs w:val="21"/>
              </w:rPr>
              <w:t>相互探讨</w:t>
            </w:r>
          </w:p>
          <w:p>
            <w:pPr>
              <w:jc w:val="left"/>
              <w:outlineLvl w:val="2"/>
              <w:rPr>
                <w:rFonts w:ascii="宋体" w:hAnsi="宋体" w:cs="宋体"/>
                <w:szCs w:val="21"/>
              </w:rPr>
            </w:pPr>
            <w:r>
              <w:rPr>
                <w:rFonts w:hint="eastAsia" w:ascii="宋体" w:hAnsi="宋体"/>
                <w:szCs w:val="21"/>
              </w:rPr>
              <w:t>场景训练</w:t>
            </w:r>
          </w:p>
        </w:tc>
        <w:tc>
          <w:tcPr>
            <w:tcW w:w="638" w:type="dxa"/>
            <w:vAlign w:val="center"/>
          </w:tcPr>
          <w:p>
            <w:pPr>
              <w:pStyle w:val="20"/>
              <w:spacing w:after="0"/>
              <w:ind w:left="0" w:leftChars="0"/>
              <w:jc w:val="left"/>
              <w:outlineLvl w:val="2"/>
              <w:rPr>
                <w:rFonts w:ascii="宋体" w:hAnsi="宋体" w:cs="宋体"/>
                <w:sz w:val="21"/>
                <w:szCs w:val="21"/>
              </w:rPr>
            </w:pPr>
          </w:p>
          <w:p>
            <w:pPr>
              <w:pStyle w:val="20"/>
              <w:spacing w:after="0"/>
              <w:ind w:left="0" w:leftChars="0"/>
              <w:jc w:val="left"/>
              <w:outlineLvl w:val="2"/>
              <w:rPr>
                <w:rFonts w:ascii="宋体" w:hAnsi="宋体" w:cs="宋体"/>
                <w:sz w:val="21"/>
                <w:szCs w:val="21"/>
              </w:rPr>
            </w:pPr>
            <w:r>
              <w:rPr>
                <w:rFonts w:hint="eastAsia" w:ascii="宋体" w:hAnsi="宋体" w:cs="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outlineLvl w:val="2"/>
              <w:rPr>
                <w:rFonts w:ascii="宋体" w:hAnsi="宋体" w:cs="宋体"/>
                <w:szCs w:val="21"/>
              </w:rPr>
            </w:pPr>
            <w:r>
              <w:rPr>
                <w:rFonts w:hint="eastAsia" w:ascii="宋体" w:hAnsi="宋体" w:cs="宋体"/>
                <w:szCs w:val="21"/>
              </w:rPr>
              <w:t>6</w:t>
            </w:r>
          </w:p>
        </w:tc>
        <w:tc>
          <w:tcPr>
            <w:tcW w:w="1488" w:type="dxa"/>
          </w:tcPr>
          <w:p>
            <w:pPr>
              <w:pStyle w:val="20"/>
              <w:ind w:left="0" w:leftChars="0"/>
              <w:jc w:val="left"/>
              <w:outlineLvl w:val="2"/>
              <w:rPr>
                <w:rFonts w:ascii="宋体" w:hAnsi="宋体" w:cs="宋体"/>
                <w:sz w:val="21"/>
                <w:szCs w:val="21"/>
              </w:rPr>
            </w:pPr>
          </w:p>
          <w:p>
            <w:pPr>
              <w:pStyle w:val="20"/>
              <w:ind w:left="0" w:leftChars="0"/>
              <w:jc w:val="left"/>
              <w:outlineLvl w:val="2"/>
              <w:rPr>
                <w:rFonts w:ascii="宋体" w:hAnsi="宋体" w:cs="宋体"/>
                <w:sz w:val="21"/>
                <w:szCs w:val="21"/>
              </w:rPr>
            </w:pPr>
          </w:p>
          <w:p>
            <w:pPr>
              <w:pStyle w:val="20"/>
              <w:ind w:left="0" w:leftChars="0"/>
              <w:jc w:val="left"/>
              <w:outlineLvl w:val="2"/>
              <w:rPr>
                <w:rFonts w:ascii="宋体" w:hAnsi="宋体" w:cs="宋体"/>
                <w:sz w:val="21"/>
                <w:szCs w:val="21"/>
              </w:rPr>
            </w:pPr>
            <w:r>
              <w:rPr>
                <w:rFonts w:hint="eastAsia" w:ascii="宋体" w:hAnsi="宋体" w:cs="宋体"/>
                <w:sz w:val="21"/>
                <w:szCs w:val="21"/>
              </w:rPr>
              <w:t>网页设计基础</w:t>
            </w:r>
          </w:p>
        </w:tc>
        <w:tc>
          <w:tcPr>
            <w:tcW w:w="1584" w:type="dxa"/>
            <w:vAlign w:val="center"/>
          </w:tcPr>
          <w:p>
            <w:pPr>
              <w:jc w:val="left"/>
              <w:outlineLvl w:val="2"/>
              <w:rPr>
                <w:rFonts w:ascii="宋体" w:hAnsi="宋体" w:cs="宋体"/>
                <w:szCs w:val="21"/>
              </w:rPr>
            </w:pPr>
            <w:r>
              <w:rPr>
                <w:rFonts w:hint="eastAsia" w:ascii="宋体" w:hAnsi="宋体"/>
                <w:color w:val="000000"/>
                <w:kern w:val="0"/>
                <w:szCs w:val="21"/>
              </w:rPr>
              <w:t>网页基础；网页布局；超链接的建立和设置</w:t>
            </w:r>
          </w:p>
        </w:tc>
        <w:tc>
          <w:tcPr>
            <w:tcW w:w="2543" w:type="dxa"/>
            <w:vAlign w:val="center"/>
          </w:tcPr>
          <w:p>
            <w:pPr>
              <w:jc w:val="left"/>
              <w:outlineLvl w:val="2"/>
              <w:rPr>
                <w:rFonts w:ascii="宋体" w:hAnsi="宋体" w:cs="宋体"/>
                <w:szCs w:val="21"/>
              </w:rPr>
            </w:pPr>
            <w:r>
              <w:rPr>
                <w:rFonts w:hint="eastAsia" w:ascii="宋体" w:hAnsi="宋体" w:cs="宋体"/>
                <w:szCs w:val="21"/>
              </w:rPr>
              <w:t>网页编辑；表格应用；</w:t>
            </w:r>
            <w:r>
              <w:rPr>
                <w:rFonts w:hint="eastAsia" w:ascii="宋体" w:hAnsi="宋体"/>
                <w:color w:val="000000"/>
                <w:kern w:val="0"/>
                <w:szCs w:val="21"/>
              </w:rPr>
              <w:t>超链接的建立和设置</w:t>
            </w:r>
          </w:p>
        </w:tc>
        <w:tc>
          <w:tcPr>
            <w:tcW w:w="1465" w:type="dxa"/>
            <w:vAlign w:val="center"/>
          </w:tcPr>
          <w:p>
            <w:pPr>
              <w:jc w:val="left"/>
              <w:outlineLvl w:val="2"/>
              <w:rPr>
                <w:rFonts w:ascii="宋体" w:hAnsi="宋体" w:cs="宋体"/>
                <w:szCs w:val="21"/>
              </w:rPr>
            </w:pPr>
            <w:r>
              <w:rPr>
                <w:rFonts w:hint="eastAsia" w:ascii="宋体" w:hAnsi="宋体" w:cs="宋体"/>
                <w:szCs w:val="21"/>
              </w:rPr>
              <w:t>打字速度；</w:t>
            </w:r>
          </w:p>
          <w:p>
            <w:pPr>
              <w:jc w:val="left"/>
              <w:outlineLvl w:val="2"/>
              <w:rPr>
                <w:rFonts w:ascii="宋体" w:hAnsi="宋体" w:cs="宋体"/>
                <w:szCs w:val="21"/>
              </w:rPr>
            </w:pPr>
            <w:r>
              <w:rPr>
                <w:rFonts w:hint="eastAsia" w:ascii="宋体" w:hAnsi="宋体" w:cs="宋体"/>
                <w:szCs w:val="21"/>
              </w:rPr>
              <w:t>计算机操作技能（Dreamweaver编辑并设计网页）；软件开发技能</w:t>
            </w:r>
          </w:p>
        </w:tc>
        <w:tc>
          <w:tcPr>
            <w:tcW w:w="1559" w:type="dxa"/>
            <w:vAlign w:val="center"/>
          </w:tcPr>
          <w:p>
            <w:pPr>
              <w:jc w:val="left"/>
              <w:outlineLvl w:val="2"/>
              <w:rPr>
                <w:rFonts w:ascii="宋体" w:hAnsi="宋体" w:cs="宋体"/>
                <w:szCs w:val="21"/>
              </w:rPr>
            </w:pPr>
            <w:r>
              <w:rPr>
                <w:rFonts w:hint="eastAsia" w:ascii="宋体" w:hAnsi="宋体" w:cs="宋体"/>
                <w:szCs w:val="21"/>
              </w:rPr>
              <w:t>网页编辑；表格应用；</w:t>
            </w:r>
            <w:r>
              <w:rPr>
                <w:rFonts w:hint="eastAsia" w:ascii="宋体" w:hAnsi="宋体"/>
                <w:color w:val="000000"/>
                <w:kern w:val="0"/>
                <w:szCs w:val="21"/>
              </w:rPr>
              <w:t>超链接的建立和设置</w:t>
            </w:r>
          </w:p>
        </w:tc>
        <w:tc>
          <w:tcPr>
            <w:tcW w:w="1068" w:type="dxa"/>
            <w:vAlign w:val="center"/>
          </w:tcPr>
          <w:p>
            <w:pPr>
              <w:jc w:val="left"/>
              <w:outlineLvl w:val="2"/>
              <w:rPr>
                <w:rFonts w:ascii="宋体" w:hAnsi="宋体"/>
                <w:szCs w:val="21"/>
              </w:rPr>
            </w:pPr>
            <w:r>
              <w:rPr>
                <w:rFonts w:hint="eastAsia" w:ascii="宋体" w:hAnsi="宋体"/>
                <w:szCs w:val="21"/>
              </w:rPr>
              <w:t>案例分析</w:t>
            </w:r>
          </w:p>
          <w:p>
            <w:pPr>
              <w:jc w:val="left"/>
              <w:outlineLvl w:val="2"/>
              <w:rPr>
                <w:rFonts w:ascii="宋体" w:hAnsi="宋体"/>
                <w:szCs w:val="21"/>
              </w:rPr>
            </w:pPr>
            <w:r>
              <w:rPr>
                <w:rFonts w:hint="eastAsia" w:ascii="宋体" w:hAnsi="宋体"/>
                <w:szCs w:val="21"/>
              </w:rPr>
              <w:t>相互探讨</w:t>
            </w:r>
          </w:p>
          <w:p>
            <w:pPr>
              <w:jc w:val="left"/>
              <w:outlineLvl w:val="2"/>
              <w:rPr>
                <w:rFonts w:ascii="宋体" w:hAnsi="宋体" w:cs="宋体"/>
                <w:szCs w:val="21"/>
              </w:rPr>
            </w:pPr>
            <w:r>
              <w:rPr>
                <w:rFonts w:hint="eastAsia" w:ascii="宋体" w:hAnsi="宋体"/>
                <w:szCs w:val="21"/>
              </w:rPr>
              <w:t>场景训练</w:t>
            </w:r>
          </w:p>
        </w:tc>
        <w:tc>
          <w:tcPr>
            <w:tcW w:w="638" w:type="dxa"/>
            <w:vAlign w:val="center"/>
          </w:tcPr>
          <w:p>
            <w:pPr>
              <w:pStyle w:val="20"/>
              <w:spacing w:after="0"/>
              <w:ind w:left="0" w:leftChars="0"/>
              <w:jc w:val="left"/>
              <w:outlineLvl w:val="2"/>
              <w:rPr>
                <w:rFonts w:ascii="宋体" w:hAnsi="宋体" w:cs="宋体"/>
                <w:sz w:val="21"/>
                <w:szCs w:val="21"/>
              </w:rPr>
            </w:pPr>
            <w:r>
              <w:rPr>
                <w:rFonts w:hint="eastAsia" w:ascii="宋体" w:hAnsi="宋体" w:cs="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421" w:type="dxa"/>
            <w:vAlign w:val="center"/>
          </w:tcPr>
          <w:p>
            <w:pPr>
              <w:jc w:val="left"/>
              <w:outlineLvl w:val="2"/>
              <w:rPr>
                <w:rFonts w:ascii="宋体" w:hAnsi="宋体" w:cs="宋体"/>
                <w:szCs w:val="21"/>
              </w:rPr>
            </w:pPr>
            <w:r>
              <w:rPr>
                <w:rFonts w:hint="eastAsia" w:ascii="宋体" w:hAnsi="宋体" w:cs="宋体"/>
                <w:szCs w:val="21"/>
              </w:rPr>
              <w:t>7</w:t>
            </w:r>
          </w:p>
          <w:p>
            <w:pPr>
              <w:jc w:val="left"/>
              <w:outlineLvl w:val="2"/>
              <w:rPr>
                <w:rFonts w:ascii="宋体" w:hAnsi="宋体" w:cs="宋体"/>
                <w:szCs w:val="21"/>
              </w:rPr>
            </w:pPr>
          </w:p>
        </w:tc>
        <w:tc>
          <w:tcPr>
            <w:tcW w:w="1488" w:type="dxa"/>
          </w:tcPr>
          <w:p>
            <w:pPr>
              <w:jc w:val="left"/>
              <w:outlineLvl w:val="2"/>
              <w:rPr>
                <w:rFonts w:ascii="宋体" w:hAnsi="宋体"/>
                <w:szCs w:val="21"/>
              </w:rPr>
            </w:pPr>
          </w:p>
          <w:p>
            <w:pPr>
              <w:jc w:val="left"/>
              <w:outlineLvl w:val="2"/>
              <w:rPr>
                <w:rFonts w:ascii="宋体" w:hAnsi="宋体"/>
                <w:szCs w:val="21"/>
              </w:rPr>
            </w:pPr>
          </w:p>
          <w:p>
            <w:pPr>
              <w:jc w:val="left"/>
              <w:outlineLvl w:val="2"/>
              <w:rPr>
                <w:rFonts w:ascii="宋体" w:hAnsi="宋体"/>
                <w:szCs w:val="21"/>
              </w:rPr>
            </w:pPr>
          </w:p>
          <w:p>
            <w:pPr>
              <w:jc w:val="left"/>
              <w:outlineLvl w:val="2"/>
              <w:rPr>
                <w:rFonts w:ascii="宋体" w:hAnsi="宋体"/>
                <w:szCs w:val="21"/>
              </w:rPr>
            </w:pPr>
          </w:p>
          <w:p>
            <w:pPr>
              <w:jc w:val="left"/>
              <w:outlineLvl w:val="2"/>
              <w:rPr>
                <w:rFonts w:ascii="宋体" w:hAnsi="宋体"/>
                <w:szCs w:val="21"/>
              </w:rPr>
            </w:pPr>
            <w:r>
              <w:rPr>
                <w:rFonts w:hint="eastAsia" w:ascii="宋体" w:hAnsi="宋体"/>
                <w:szCs w:val="21"/>
              </w:rPr>
              <w:t>多媒体技术与应用</w:t>
            </w:r>
          </w:p>
        </w:tc>
        <w:tc>
          <w:tcPr>
            <w:tcW w:w="1584" w:type="dxa"/>
            <w:vAlign w:val="center"/>
          </w:tcPr>
          <w:p>
            <w:pPr>
              <w:jc w:val="left"/>
              <w:outlineLvl w:val="2"/>
              <w:rPr>
                <w:rFonts w:ascii="宋体" w:hAnsi="宋体"/>
                <w:szCs w:val="21"/>
              </w:rPr>
            </w:pPr>
            <w:r>
              <w:rPr>
                <w:rFonts w:ascii="宋体" w:hAnsi="宋体"/>
                <w:szCs w:val="21"/>
              </w:rPr>
              <w:t>多媒体技术的基本概念</w:t>
            </w:r>
            <w:r>
              <w:rPr>
                <w:rFonts w:hint="eastAsia" w:ascii="宋体" w:hAnsi="宋体"/>
                <w:szCs w:val="21"/>
              </w:rPr>
              <w:t>；</w:t>
            </w:r>
            <w:r>
              <w:rPr>
                <w:rFonts w:ascii="宋体" w:hAnsi="宋体"/>
                <w:szCs w:val="21"/>
              </w:rPr>
              <w:t>图像与图</w:t>
            </w:r>
            <w:r>
              <w:rPr>
                <w:rFonts w:hint="eastAsia" w:ascii="宋体" w:hAnsi="宋体"/>
                <w:szCs w:val="21"/>
              </w:rPr>
              <w:t>像；</w:t>
            </w:r>
            <w:r>
              <w:rPr>
                <w:rFonts w:ascii="宋体" w:hAnsi="宋体"/>
                <w:szCs w:val="21"/>
              </w:rPr>
              <w:t>视频</w:t>
            </w:r>
            <w:r>
              <w:rPr>
                <w:rFonts w:hint="eastAsia" w:ascii="宋体" w:hAnsi="宋体"/>
                <w:szCs w:val="21"/>
              </w:rPr>
              <w:t>；</w:t>
            </w:r>
            <w:r>
              <w:rPr>
                <w:rFonts w:ascii="宋体" w:hAnsi="宋体"/>
                <w:szCs w:val="21"/>
              </w:rPr>
              <w:t>文本信息的数字化</w:t>
            </w:r>
            <w:r>
              <w:rPr>
                <w:rFonts w:hint="eastAsia" w:ascii="宋体" w:hAnsi="宋体"/>
                <w:szCs w:val="21"/>
              </w:rPr>
              <w:t>；</w:t>
            </w:r>
            <w:r>
              <w:rPr>
                <w:rFonts w:ascii="宋体" w:hAnsi="宋体"/>
                <w:szCs w:val="21"/>
              </w:rPr>
              <w:t>音频</w:t>
            </w:r>
          </w:p>
        </w:tc>
        <w:tc>
          <w:tcPr>
            <w:tcW w:w="2543" w:type="dxa"/>
            <w:vAlign w:val="center"/>
          </w:tcPr>
          <w:p>
            <w:pPr>
              <w:jc w:val="left"/>
              <w:outlineLvl w:val="2"/>
              <w:rPr>
                <w:rFonts w:ascii="宋体" w:hAnsi="宋体"/>
                <w:szCs w:val="21"/>
              </w:rPr>
            </w:pPr>
            <w:r>
              <w:rPr>
                <w:rFonts w:hint="eastAsia" w:ascii="宋体" w:hAnsi="宋体"/>
                <w:szCs w:val="21"/>
              </w:rPr>
              <w:t>熟悉多媒体技术的基本概念和技术指标，理解</w:t>
            </w:r>
            <w:r>
              <w:rPr>
                <w:rFonts w:ascii="宋体" w:hAnsi="宋体"/>
                <w:szCs w:val="21"/>
              </w:rPr>
              <w:t>各种类型媒体</w:t>
            </w:r>
            <w:r>
              <w:rPr>
                <w:rFonts w:hint="eastAsia" w:ascii="宋体" w:hAnsi="宋体"/>
                <w:szCs w:val="21"/>
              </w:rPr>
              <w:t>的</w:t>
            </w:r>
            <w:r>
              <w:rPr>
                <w:rFonts w:ascii="宋体" w:hAnsi="宋体"/>
                <w:szCs w:val="21"/>
              </w:rPr>
              <w:t>数字化编码</w:t>
            </w:r>
            <w:r>
              <w:rPr>
                <w:rFonts w:hint="eastAsia" w:ascii="宋体" w:hAnsi="宋体"/>
                <w:szCs w:val="21"/>
              </w:rPr>
              <w:t>、</w:t>
            </w:r>
            <w:r>
              <w:rPr>
                <w:rFonts w:ascii="宋体" w:hAnsi="宋体"/>
                <w:szCs w:val="21"/>
              </w:rPr>
              <w:t>存储、处理的工作流程，</w:t>
            </w:r>
            <w:r>
              <w:rPr>
                <w:rFonts w:hint="eastAsia" w:ascii="宋体" w:hAnsi="宋体"/>
                <w:szCs w:val="21"/>
              </w:rPr>
              <w:t>以及几类常用媒体的技术指标，了解常见的多媒体</w:t>
            </w:r>
            <w:r>
              <w:rPr>
                <w:rFonts w:ascii="宋体" w:hAnsi="宋体"/>
                <w:szCs w:val="21"/>
              </w:rPr>
              <w:t>编辑软件</w:t>
            </w:r>
            <w:r>
              <w:rPr>
                <w:rFonts w:hint="eastAsia" w:ascii="宋体" w:hAnsi="宋体"/>
                <w:szCs w:val="21"/>
              </w:rPr>
              <w:t>，</w:t>
            </w:r>
            <w:r>
              <w:rPr>
                <w:rFonts w:ascii="宋体" w:hAnsi="宋体"/>
                <w:szCs w:val="21"/>
              </w:rPr>
              <w:t>了解图形的绘制原理</w:t>
            </w:r>
            <w:r>
              <w:rPr>
                <w:rFonts w:hint="eastAsia" w:ascii="宋体" w:hAnsi="宋体"/>
                <w:szCs w:val="21"/>
              </w:rPr>
              <w:t>。</w:t>
            </w:r>
          </w:p>
        </w:tc>
        <w:tc>
          <w:tcPr>
            <w:tcW w:w="1465" w:type="dxa"/>
            <w:vAlign w:val="center"/>
          </w:tcPr>
          <w:p>
            <w:pPr>
              <w:jc w:val="left"/>
              <w:outlineLvl w:val="2"/>
              <w:rPr>
                <w:rFonts w:ascii="宋体" w:hAnsi="宋体" w:cs="宋体"/>
                <w:szCs w:val="21"/>
              </w:rPr>
            </w:pPr>
            <w:r>
              <w:rPr>
                <w:rFonts w:hint="eastAsia" w:ascii="宋体" w:hAnsi="宋体" w:cs="宋体"/>
                <w:szCs w:val="21"/>
              </w:rPr>
              <w:t>打字速度；</w:t>
            </w:r>
          </w:p>
          <w:p>
            <w:pPr>
              <w:jc w:val="left"/>
              <w:outlineLvl w:val="2"/>
              <w:rPr>
                <w:rFonts w:ascii="宋体" w:hAnsi="宋体"/>
                <w:szCs w:val="21"/>
              </w:rPr>
            </w:pPr>
            <w:r>
              <w:rPr>
                <w:rFonts w:hint="eastAsia" w:ascii="宋体" w:hAnsi="宋体" w:cs="宋体"/>
                <w:szCs w:val="21"/>
              </w:rPr>
              <w:t>计算机操作技能（正确处理音频、视频等多媒体文件的技能）</w:t>
            </w:r>
          </w:p>
        </w:tc>
        <w:tc>
          <w:tcPr>
            <w:tcW w:w="1559" w:type="dxa"/>
            <w:vAlign w:val="center"/>
          </w:tcPr>
          <w:p>
            <w:pPr>
              <w:jc w:val="left"/>
              <w:outlineLvl w:val="2"/>
              <w:rPr>
                <w:rFonts w:ascii="宋体" w:hAnsi="宋体"/>
                <w:szCs w:val="21"/>
              </w:rPr>
            </w:pPr>
            <w:r>
              <w:rPr>
                <w:rFonts w:hint="eastAsia" w:ascii="宋体" w:hAnsi="宋体"/>
                <w:szCs w:val="21"/>
              </w:rPr>
              <w:t>多媒体技术的基本概念、各类型信息的数字化编码、存储和数字化处理的工作流程，常用媒体的技术指标</w:t>
            </w:r>
          </w:p>
        </w:tc>
        <w:tc>
          <w:tcPr>
            <w:tcW w:w="1068" w:type="dxa"/>
            <w:vAlign w:val="center"/>
          </w:tcPr>
          <w:p>
            <w:pPr>
              <w:jc w:val="left"/>
              <w:outlineLvl w:val="2"/>
              <w:rPr>
                <w:rFonts w:ascii="宋体" w:hAnsi="宋体"/>
                <w:szCs w:val="21"/>
              </w:rPr>
            </w:pPr>
          </w:p>
          <w:p>
            <w:pPr>
              <w:jc w:val="left"/>
              <w:outlineLvl w:val="2"/>
              <w:rPr>
                <w:rFonts w:ascii="宋体" w:hAnsi="宋体"/>
                <w:szCs w:val="21"/>
              </w:rPr>
            </w:pPr>
          </w:p>
          <w:p>
            <w:pPr>
              <w:outlineLvl w:val="2"/>
              <w:rPr>
                <w:rFonts w:ascii="宋体" w:hAnsi="宋体"/>
                <w:szCs w:val="21"/>
              </w:rPr>
            </w:pPr>
            <w:r>
              <w:rPr>
                <w:rFonts w:hint="eastAsia" w:ascii="宋体" w:hAnsi="宋体"/>
                <w:szCs w:val="21"/>
              </w:rPr>
              <w:t>案例分析</w:t>
            </w:r>
          </w:p>
          <w:p>
            <w:pPr>
              <w:outlineLvl w:val="2"/>
              <w:rPr>
                <w:rFonts w:ascii="宋体" w:hAnsi="宋体"/>
                <w:szCs w:val="21"/>
              </w:rPr>
            </w:pPr>
            <w:r>
              <w:rPr>
                <w:rFonts w:hint="eastAsia" w:ascii="宋体" w:hAnsi="宋体"/>
                <w:szCs w:val="21"/>
              </w:rPr>
              <w:t>应用探讨</w:t>
            </w:r>
          </w:p>
          <w:p>
            <w:pPr>
              <w:jc w:val="left"/>
              <w:outlineLvl w:val="2"/>
              <w:rPr>
                <w:rFonts w:ascii="宋体" w:hAnsi="宋体"/>
                <w:szCs w:val="21"/>
              </w:rPr>
            </w:pPr>
            <w:r>
              <w:rPr>
                <w:rFonts w:hint="eastAsia" w:ascii="宋体" w:hAnsi="宋体"/>
                <w:szCs w:val="21"/>
              </w:rPr>
              <w:t>动手实践</w:t>
            </w:r>
          </w:p>
        </w:tc>
        <w:tc>
          <w:tcPr>
            <w:tcW w:w="638" w:type="dxa"/>
            <w:vAlign w:val="center"/>
          </w:tcPr>
          <w:p>
            <w:pPr>
              <w:jc w:val="left"/>
              <w:outlineLvl w:val="2"/>
              <w:rPr>
                <w:rFonts w:ascii="宋体" w:hAnsi="宋体"/>
                <w:szCs w:val="21"/>
              </w:rPr>
            </w:pPr>
          </w:p>
          <w:p>
            <w:pPr>
              <w:jc w:val="left"/>
              <w:outlineLvl w:val="2"/>
              <w:rPr>
                <w:rFonts w:ascii="宋体" w:hAnsi="宋体"/>
                <w:szCs w:val="21"/>
              </w:rPr>
            </w:pPr>
          </w:p>
          <w:p>
            <w:pPr>
              <w:jc w:val="left"/>
              <w:outlineLvl w:val="2"/>
              <w:rPr>
                <w:rFonts w:ascii="宋体" w:hAnsi="宋体"/>
                <w:szCs w:val="21"/>
              </w:rPr>
            </w:pPr>
          </w:p>
          <w:p>
            <w:pPr>
              <w:jc w:val="left"/>
              <w:outlineLvl w:val="2"/>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pPr>
              <w:jc w:val="left"/>
              <w:outlineLvl w:val="2"/>
              <w:rPr>
                <w:rFonts w:ascii="宋体" w:hAnsi="宋体" w:cs="宋体"/>
                <w:szCs w:val="21"/>
              </w:rPr>
            </w:pPr>
            <w:r>
              <w:rPr>
                <w:rFonts w:hint="eastAsia" w:ascii="宋体" w:hAnsi="宋体" w:cs="宋体"/>
                <w:szCs w:val="21"/>
              </w:rPr>
              <w:t>8</w:t>
            </w:r>
          </w:p>
        </w:tc>
        <w:tc>
          <w:tcPr>
            <w:tcW w:w="1488" w:type="dxa"/>
          </w:tcPr>
          <w:p>
            <w:pPr>
              <w:jc w:val="left"/>
              <w:outlineLvl w:val="2"/>
              <w:rPr>
                <w:rFonts w:ascii="宋体" w:hAnsi="宋体"/>
                <w:szCs w:val="21"/>
              </w:rPr>
            </w:pPr>
          </w:p>
          <w:p>
            <w:pPr>
              <w:jc w:val="left"/>
              <w:outlineLvl w:val="2"/>
              <w:rPr>
                <w:rFonts w:ascii="宋体" w:hAnsi="宋体"/>
                <w:szCs w:val="21"/>
              </w:rPr>
            </w:pPr>
          </w:p>
          <w:p>
            <w:pPr>
              <w:jc w:val="left"/>
              <w:outlineLvl w:val="2"/>
              <w:rPr>
                <w:rFonts w:ascii="宋体" w:hAnsi="宋体"/>
                <w:szCs w:val="21"/>
              </w:rPr>
            </w:pPr>
          </w:p>
          <w:p>
            <w:pPr>
              <w:jc w:val="left"/>
              <w:outlineLvl w:val="2"/>
              <w:rPr>
                <w:rFonts w:ascii="宋体" w:hAnsi="宋体"/>
                <w:szCs w:val="21"/>
              </w:rPr>
            </w:pPr>
          </w:p>
          <w:p>
            <w:pPr>
              <w:jc w:val="left"/>
              <w:outlineLvl w:val="2"/>
              <w:rPr>
                <w:rFonts w:ascii="宋体" w:hAnsi="宋体"/>
                <w:szCs w:val="21"/>
              </w:rPr>
            </w:pPr>
            <w:r>
              <w:rPr>
                <w:rFonts w:hint="eastAsia" w:ascii="宋体" w:hAnsi="宋体"/>
                <w:szCs w:val="21"/>
              </w:rPr>
              <w:t>Internet基础</w:t>
            </w:r>
          </w:p>
        </w:tc>
        <w:tc>
          <w:tcPr>
            <w:tcW w:w="1584" w:type="dxa"/>
          </w:tcPr>
          <w:p>
            <w:pPr>
              <w:jc w:val="left"/>
              <w:outlineLvl w:val="2"/>
              <w:rPr>
                <w:rFonts w:ascii="宋体" w:hAnsi="宋体"/>
                <w:szCs w:val="21"/>
              </w:rPr>
            </w:pPr>
          </w:p>
          <w:p>
            <w:pPr>
              <w:jc w:val="left"/>
              <w:outlineLvl w:val="2"/>
              <w:rPr>
                <w:rFonts w:ascii="宋体" w:hAnsi="宋体"/>
                <w:szCs w:val="21"/>
              </w:rPr>
            </w:pPr>
          </w:p>
          <w:p>
            <w:pPr>
              <w:jc w:val="left"/>
              <w:outlineLvl w:val="2"/>
              <w:rPr>
                <w:rFonts w:ascii="宋体" w:hAnsi="宋体"/>
                <w:szCs w:val="21"/>
              </w:rPr>
            </w:pPr>
          </w:p>
          <w:p>
            <w:pPr>
              <w:jc w:val="left"/>
              <w:outlineLvl w:val="2"/>
              <w:rPr>
                <w:rFonts w:ascii="宋体" w:hAnsi="宋体"/>
                <w:szCs w:val="21"/>
              </w:rPr>
            </w:pPr>
            <w:r>
              <w:rPr>
                <w:rFonts w:ascii="宋体" w:hAnsi="宋体"/>
                <w:szCs w:val="21"/>
              </w:rPr>
              <w:t>计算机网络概述</w:t>
            </w:r>
            <w:r>
              <w:rPr>
                <w:rFonts w:hint="eastAsia" w:ascii="宋体" w:hAnsi="宋体"/>
                <w:szCs w:val="21"/>
              </w:rPr>
              <w:t>；</w:t>
            </w:r>
            <w:r>
              <w:rPr>
                <w:rFonts w:ascii="宋体" w:hAnsi="宋体"/>
                <w:szCs w:val="21"/>
              </w:rPr>
              <w:t>网络的构成要素</w:t>
            </w:r>
            <w:r>
              <w:rPr>
                <w:rFonts w:hint="eastAsia" w:ascii="宋体" w:hAnsi="宋体"/>
                <w:szCs w:val="21"/>
              </w:rPr>
              <w:t>；</w:t>
            </w:r>
            <w:r>
              <w:rPr>
                <w:rFonts w:ascii="宋体" w:hAnsi="宋体"/>
                <w:szCs w:val="21"/>
              </w:rPr>
              <w:t>局域网</w:t>
            </w:r>
            <w:r>
              <w:rPr>
                <w:rFonts w:hint="eastAsia" w:ascii="宋体" w:hAnsi="宋体"/>
                <w:szCs w:val="21"/>
              </w:rPr>
              <w:t>；</w:t>
            </w:r>
            <w:r>
              <w:rPr>
                <w:rFonts w:ascii="宋体" w:hAnsi="宋体"/>
                <w:szCs w:val="21"/>
              </w:rPr>
              <w:t>Internet网络安全概述</w:t>
            </w:r>
          </w:p>
        </w:tc>
        <w:tc>
          <w:tcPr>
            <w:tcW w:w="2543" w:type="dxa"/>
            <w:vAlign w:val="center"/>
          </w:tcPr>
          <w:p>
            <w:pPr>
              <w:jc w:val="left"/>
              <w:outlineLvl w:val="2"/>
              <w:rPr>
                <w:rFonts w:ascii="宋体" w:hAnsi="宋体"/>
                <w:szCs w:val="21"/>
              </w:rPr>
            </w:pPr>
            <w:r>
              <w:rPr>
                <w:rFonts w:hint="eastAsia" w:ascii="宋体" w:hAnsi="宋体"/>
                <w:szCs w:val="21"/>
              </w:rPr>
              <w:t>了解计算机数据通信的基本概念、通信原理、相关技术和工作过程，了解计算机网络的基本概念、分类及组成，了解网络协议、TCP/IP 协议、IP 地址与域名等概念及其应用，了解</w:t>
            </w:r>
            <w:r>
              <w:rPr>
                <w:rFonts w:ascii="宋体" w:hAnsi="宋体"/>
                <w:szCs w:val="21"/>
              </w:rPr>
              <w:t>网络架构，了解基本的网络安全</w:t>
            </w:r>
            <w:r>
              <w:rPr>
                <w:rFonts w:hint="eastAsia" w:ascii="宋体" w:hAnsi="宋体"/>
                <w:szCs w:val="21"/>
              </w:rPr>
              <w:t>知识。</w:t>
            </w:r>
          </w:p>
        </w:tc>
        <w:tc>
          <w:tcPr>
            <w:tcW w:w="1465" w:type="dxa"/>
            <w:vAlign w:val="center"/>
          </w:tcPr>
          <w:p>
            <w:pPr>
              <w:jc w:val="left"/>
              <w:outlineLvl w:val="2"/>
              <w:rPr>
                <w:rFonts w:ascii="宋体" w:hAnsi="宋体" w:cs="宋体"/>
                <w:szCs w:val="21"/>
              </w:rPr>
            </w:pPr>
            <w:r>
              <w:rPr>
                <w:rFonts w:hint="eastAsia" w:ascii="宋体" w:hAnsi="宋体" w:cs="宋体"/>
                <w:szCs w:val="21"/>
              </w:rPr>
              <w:t>打字速度；</w:t>
            </w:r>
          </w:p>
          <w:p>
            <w:pPr>
              <w:jc w:val="left"/>
              <w:outlineLvl w:val="2"/>
              <w:rPr>
                <w:rFonts w:ascii="宋体" w:hAnsi="宋体"/>
                <w:szCs w:val="21"/>
              </w:rPr>
            </w:pPr>
            <w:r>
              <w:rPr>
                <w:rFonts w:hint="eastAsia" w:ascii="宋体" w:hAnsi="宋体" w:cs="宋体"/>
                <w:szCs w:val="21"/>
              </w:rPr>
              <w:t>计算机操作技能（安全上网；网络的基础设置技能）</w:t>
            </w:r>
          </w:p>
        </w:tc>
        <w:tc>
          <w:tcPr>
            <w:tcW w:w="1559" w:type="dxa"/>
            <w:vAlign w:val="center"/>
          </w:tcPr>
          <w:p>
            <w:pPr>
              <w:jc w:val="left"/>
              <w:outlineLvl w:val="2"/>
              <w:rPr>
                <w:rFonts w:ascii="宋体" w:hAnsi="宋体"/>
                <w:szCs w:val="21"/>
              </w:rPr>
            </w:pPr>
            <w:r>
              <w:rPr>
                <w:rFonts w:hint="eastAsia" w:ascii="宋体" w:hAnsi="宋体"/>
                <w:szCs w:val="21"/>
              </w:rPr>
              <w:t>计算机网络的分类及数据通信的基本概念，了解 TCP/IP协议、IP地址与域名等概念和应用</w:t>
            </w:r>
          </w:p>
          <w:p>
            <w:pPr>
              <w:jc w:val="left"/>
              <w:outlineLvl w:val="2"/>
              <w:rPr>
                <w:rFonts w:ascii="宋体" w:hAnsi="宋体"/>
                <w:szCs w:val="21"/>
              </w:rPr>
            </w:pPr>
          </w:p>
        </w:tc>
        <w:tc>
          <w:tcPr>
            <w:tcW w:w="1068" w:type="dxa"/>
            <w:vAlign w:val="center"/>
          </w:tcPr>
          <w:p>
            <w:pPr>
              <w:outlineLvl w:val="2"/>
              <w:rPr>
                <w:rFonts w:ascii="宋体" w:hAnsi="宋体"/>
                <w:szCs w:val="21"/>
              </w:rPr>
            </w:pPr>
            <w:r>
              <w:rPr>
                <w:rFonts w:hint="eastAsia" w:ascii="宋体" w:hAnsi="宋体"/>
                <w:szCs w:val="21"/>
              </w:rPr>
              <w:t>案例分析</w:t>
            </w:r>
          </w:p>
          <w:p>
            <w:pPr>
              <w:outlineLvl w:val="2"/>
              <w:rPr>
                <w:rFonts w:ascii="宋体" w:hAnsi="宋体"/>
                <w:szCs w:val="21"/>
              </w:rPr>
            </w:pPr>
            <w:r>
              <w:rPr>
                <w:rFonts w:hint="eastAsia" w:ascii="宋体" w:hAnsi="宋体"/>
                <w:szCs w:val="21"/>
              </w:rPr>
              <w:t>应用分析</w:t>
            </w:r>
          </w:p>
          <w:p>
            <w:pPr>
              <w:jc w:val="left"/>
              <w:outlineLvl w:val="2"/>
              <w:rPr>
                <w:rFonts w:ascii="宋体" w:hAnsi="宋体"/>
                <w:szCs w:val="21"/>
              </w:rPr>
            </w:pPr>
            <w:r>
              <w:rPr>
                <w:rFonts w:hint="eastAsia" w:ascii="宋体" w:hAnsi="宋体"/>
                <w:szCs w:val="21"/>
              </w:rPr>
              <w:t>实践运用</w:t>
            </w:r>
          </w:p>
        </w:tc>
        <w:tc>
          <w:tcPr>
            <w:tcW w:w="638" w:type="dxa"/>
            <w:vAlign w:val="center"/>
          </w:tcPr>
          <w:p>
            <w:pPr>
              <w:jc w:val="left"/>
              <w:outlineLvl w:val="2"/>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8" w:type="dxa"/>
            <w:gridSpan w:val="7"/>
          </w:tcPr>
          <w:p>
            <w:pPr>
              <w:jc w:val="left"/>
              <w:outlineLvl w:val="2"/>
              <w:rPr>
                <w:rFonts w:ascii="宋体" w:hAnsi="宋体"/>
                <w:szCs w:val="21"/>
              </w:rPr>
            </w:pPr>
            <w:r>
              <w:rPr>
                <w:rFonts w:hint="eastAsia" w:ascii="宋体" w:hAnsi="宋体"/>
                <w:szCs w:val="21"/>
              </w:rPr>
              <w:t>合计</w:t>
            </w:r>
          </w:p>
        </w:tc>
        <w:tc>
          <w:tcPr>
            <w:tcW w:w="638" w:type="dxa"/>
          </w:tcPr>
          <w:p>
            <w:pPr>
              <w:pStyle w:val="20"/>
              <w:spacing w:after="0"/>
              <w:ind w:left="0" w:leftChars="0"/>
              <w:jc w:val="left"/>
              <w:outlineLvl w:val="2"/>
              <w:rPr>
                <w:rFonts w:ascii="宋体" w:hAnsi="宋体"/>
                <w:sz w:val="21"/>
                <w:szCs w:val="21"/>
              </w:rPr>
            </w:pPr>
            <w:r>
              <w:rPr>
                <w:rFonts w:hint="eastAsia" w:ascii="宋体" w:hAnsi="宋体"/>
                <w:sz w:val="21"/>
                <w:szCs w:val="21"/>
              </w:rPr>
              <w:t>64</w:t>
            </w:r>
          </w:p>
        </w:tc>
      </w:tr>
    </w:tbl>
    <w:p>
      <w:pPr>
        <w:outlineLvl w:val="2"/>
        <w:rPr>
          <w:vanish/>
          <w:sz w:val="16"/>
          <w:szCs w:val="16"/>
        </w:rPr>
      </w:pPr>
    </w:p>
    <w:tbl>
      <w:tblPr>
        <w:tblStyle w:val="25"/>
        <w:tblpPr w:leftFromText="180" w:rightFromText="180" w:vertAnchor="text" w:tblpX="10214" w:tblpY="-13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35" w:type="dxa"/>
          </w:tcPr>
          <w:p>
            <w:pPr>
              <w:outlineLvl w:val="2"/>
              <w:rPr>
                <w:sz w:val="24"/>
              </w:rPr>
            </w:pPr>
          </w:p>
        </w:tc>
      </w:tr>
    </w:tbl>
    <w:p>
      <w:pPr>
        <w:outlineLvl w:val="2"/>
        <w:rPr>
          <w:rFonts w:ascii="宋体" w:hAnsi="宋体"/>
          <w:bCs/>
          <w:sz w:val="24"/>
        </w:rPr>
      </w:pPr>
    </w:p>
    <w:p>
      <w:pPr>
        <w:outlineLvl w:val="2"/>
        <w:rPr>
          <w:rFonts w:ascii="宋体" w:hAnsi="宋体"/>
          <w:sz w:val="24"/>
          <w:lang w:eastAsia="zh-Hans"/>
        </w:rPr>
      </w:pPr>
      <w:r>
        <w:rPr>
          <w:rFonts w:hint="eastAsia" w:ascii="宋体" w:hAnsi="宋体"/>
          <w:sz w:val="24"/>
          <w:lang w:eastAsia="zh-Hans"/>
        </w:rPr>
        <w:br w:type="page"/>
      </w:r>
    </w:p>
    <w:p>
      <w:pPr>
        <w:pStyle w:val="5"/>
        <w:ind w:firstLine="723"/>
        <w:jc w:val="center"/>
        <w:rPr>
          <w:rFonts w:ascii="黑体" w:hAnsi="黑体"/>
          <w:sz w:val="36"/>
          <w:szCs w:val="36"/>
        </w:rPr>
      </w:pPr>
      <w:bookmarkStart w:id="322" w:name="_Toc23028"/>
      <w:bookmarkStart w:id="323" w:name="_Toc20711"/>
      <w:r>
        <w:rPr>
          <w:rFonts w:hint="eastAsia" w:ascii="黑体" w:hAnsi="黑体"/>
          <w:sz w:val="36"/>
          <w:szCs w:val="36"/>
        </w:rPr>
        <w:t>《旅游学概论》课程标准</w:t>
      </w:r>
      <w:bookmarkEnd w:id="322"/>
      <w:bookmarkEnd w:id="323"/>
    </w:p>
    <w:p>
      <w:pPr>
        <w:spacing w:line="360" w:lineRule="auto"/>
        <w:outlineLvl w:val="2"/>
        <w:rPr>
          <w:rFonts w:ascii="黑体" w:eastAsia="黑体"/>
          <w:b/>
          <w:szCs w:val="21"/>
        </w:rPr>
      </w:pPr>
      <w:r>
        <w:rPr>
          <w:rFonts w:hint="eastAsia" w:ascii="黑体" w:hAnsi="宋体" w:eastAsia="黑体"/>
          <w:b/>
          <w:caps/>
          <w:szCs w:val="21"/>
        </w:rPr>
        <w:t>课程性质：</w:t>
      </w:r>
      <w:r>
        <w:rPr>
          <w:rFonts w:hint="eastAsia" w:ascii="黑体" w:eastAsia="黑体"/>
          <w:bCs/>
          <w:szCs w:val="21"/>
        </w:rPr>
        <w:t>专业基础课程</w:t>
      </w:r>
    </w:p>
    <w:p>
      <w:pPr>
        <w:spacing w:line="360" w:lineRule="auto"/>
        <w:outlineLvl w:val="2"/>
        <w:rPr>
          <w:rFonts w:ascii="黑体" w:hAnsi="宋体" w:eastAsia="黑体"/>
          <w:b/>
          <w:caps/>
          <w:szCs w:val="21"/>
        </w:rPr>
      </w:pPr>
      <w:r>
        <w:rPr>
          <w:rFonts w:hint="eastAsia" w:ascii="黑体" w:hAnsi="宋体" w:eastAsia="黑体"/>
          <w:b/>
          <w:caps/>
          <w:szCs w:val="21"/>
        </w:rPr>
        <w:t>课程代码：</w:t>
      </w:r>
    </w:p>
    <w:p>
      <w:pPr>
        <w:spacing w:line="360" w:lineRule="auto"/>
        <w:outlineLvl w:val="2"/>
        <w:rPr>
          <w:rFonts w:ascii="黑体" w:eastAsia="黑体"/>
          <w:b/>
          <w:szCs w:val="21"/>
        </w:rPr>
      </w:pPr>
      <w:r>
        <w:rPr>
          <w:rFonts w:hint="eastAsia" w:ascii="黑体" w:hAnsi="宋体" w:eastAsia="黑体"/>
          <w:b/>
          <w:caps/>
          <w:szCs w:val="21"/>
        </w:rPr>
        <w:t>学时数：52</w:t>
      </w:r>
      <w:r>
        <w:rPr>
          <w:rFonts w:hint="eastAsia" w:ascii="黑体" w:hAnsi="宋体" w:eastAsia="黑体"/>
          <w:bCs/>
          <w:caps/>
          <w:szCs w:val="21"/>
        </w:rPr>
        <w:t>4</w:t>
      </w:r>
    </w:p>
    <w:p>
      <w:pPr>
        <w:spacing w:line="360" w:lineRule="auto"/>
        <w:outlineLvl w:val="2"/>
        <w:rPr>
          <w:rFonts w:ascii="黑体" w:hAnsi="宋体" w:eastAsia="黑体"/>
          <w:bCs/>
          <w:caps/>
          <w:szCs w:val="21"/>
        </w:rPr>
      </w:pPr>
      <w:r>
        <w:rPr>
          <w:rFonts w:hint="eastAsia" w:ascii="黑体" w:hAnsi="宋体" w:eastAsia="黑体"/>
          <w:b/>
          <w:caps/>
          <w:szCs w:val="21"/>
        </w:rPr>
        <w:t>学分数：</w:t>
      </w:r>
      <w:r>
        <w:rPr>
          <w:rFonts w:hint="eastAsia" w:ascii="黑体" w:hAnsi="宋体" w:eastAsia="黑体"/>
          <w:bCs/>
          <w:caps/>
          <w:szCs w:val="21"/>
        </w:rPr>
        <w:t>4学分</w:t>
      </w:r>
    </w:p>
    <w:p>
      <w:pPr>
        <w:spacing w:line="360" w:lineRule="auto"/>
        <w:outlineLvl w:val="2"/>
        <w:rPr>
          <w:rFonts w:ascii="黑体" w:hAnsi="宋体" w:eastAsia="黑体"/>
          <w:bCs/>
          <w:caps/>
          <w:szCs w:val="21"/>
        </w:rPr>
      </w:pPr>
      <w:r>
        <w:rPr>
          <w:rFonts w:hint="eastAsia" w:ascii="黑体" w:hAnsi="宋体" w:eastAsia="黑体"/>
          <w:b/>
          <w:caps/>
          <w:szCs w:val="21"/>
        </w:rPr>
        <w:t>开设学期：</w:t>
      </w:r>
      <w:r>
        <w:rPr>
          <w:rFonts w:hint="eastAsia" w:ascii="黑体" w:hAnsi="宋体" w:eastAsia="黑体"/>
          <w:caps/>
          <w:szCs w:val="21"/>
        </w:rPr>
        <w:t xml:space="preserve"> 1</w:t>
      </w:r>
    </w:p>
    <w:p>
      <w:pPr>
        <w:spacing w:line="360" w:lineRule="auto"/>
        <w:outlineLvl w:val="2"/>
        <w:rPr>
          <w:rFonts w:ascii="黑体" w:eastAsia="黑体"/>
          <w:bCs/>
          <w:szCs w:val="21"/>
        </w:rPr>
      </w:pPr>
      <w:r>
        <w:rPr>
          <w:rFonts w:hint="eastAsia" w:ascii="黑体" w:hAnsi="宋体" w:eastAsia="黑体"/>
          <w:b/>
          <w:caps/>
          <w:szCs w:val="21"/>
        </w:rPr>
        <w:t>适用对象：</w:t>
      </w:r>
      <w:r>
        <w:rPr>
          <w:rFonts w:hint="eastAsia" w:ascii="黑体" w:eastAsia="黑体"/>
          <w:bCs/>
          <w:szCs w:val="21"/>
        </w:rPr>
        <w:t>三年制高职酒店管理、旅游管理专业</w:t>
      </w:r>
    </w:p>
    <w:p>
      <w:pPr>
        <w:spacing w:line="360" w:lineRule="auto"/>
        <w:outlineLvl w:val="2"/>
        <w:rPr>
          <w:bCs/>
          <w:szCs w:val="21"/>
        </w:rPr>
      </w:pPr>
      <w:r>
        <w:rPr>
          <w:rFonts w:hint="eastAsia" w:ascii="黑体" w:eastAsia="黑体"/>
          <w:b/>
          <w:szCs w:val="21"/>
        </w:rPr>
        <w:t>开课系部：</w:t>
      </w:r>
      <w:r>
        <w:rPr>
          <w:rFonts w:hint="eastAsia" w:ascii="黑体" w:eastAsia="黑体"/>
          <w:bCs/>
          <w:szCs w:val="21"/>
        </w:rPr>
        <w:t>本科教育学院</w:t>
      </w:r>
    </w:p>
    <w:p>
      <w:pPr>
        <w:spacing w:line="360" w:lineRule="auto"/>
        <w:outlineLvl w:val="2"/>
        <w:rPr>
          <w:b/>
          <w:sz w:val="24"/>
        </w:rPr>
      </w:pPr>
    </w:p>
    <w:p>
      <w:pPr>
        <w:spacing w:line="360" w:lineRule="auto"/>
        <w:jc w:val="center"/>
        <w:outlineLvl w:val="2"/>
        <w:rPr>
          <w:rFonts w:ascii="黑体" w:eastAsia="黑体"/>
          <w:b/>
          <w:color w:val="FF0000"/>
          <w:sz w:val="32"/>
          <w:szCs w:val="32"/>
        </w:rPr>
      </w:pPr>
      <w:bookmarkStart w:id="324" w:name="_Toc9963"/>
      <w:bookmarkStart w:id="325" w:name="_Toc19790"/>
      <w:r>
        <w:rPr>
          <w:rFonts w:hint="eastAsia" w:ascii="黑体" w:eastAsia="黑体"/>
          <w:b/>
          <w:sz w:val="32"/>
          <w:szCs w:val="32"/>
        </w:rPr>
        <w:t>一、课程性质</w:t>
      </w:r>
      <w:bookmarkEnd w:id="324"/>
      <w:bookmarkEnd w:id="325"/>
    </w:p>
    <w:p>
      <w:pPr>
        <w:spacing w:line="360" w:lineRule="auto"/>
        <w:ind w:firstLine="560" w:firstLineChars="200"/>
        <w:outlineLvl w:val="2"/>
        <w:rPr>
          <w:rFonts w:ascii="黑体" w:eastAsia="黑体"/>
          <w:sz w:val="28"/>
          <w:szCs w:val="28"/>
        </w:rPr>
      </w:pPr>
      <w:bookmarkStart w:id="326" w:name="_Toc3182"/>
      <w:bookmarkStart w:id="327" w:name="_Toc17088"/>
      <w:r>
        <w:rPr>
          <w:rFonts w:hint="eastAsia" w:ascii="黑体" w:eastAsia="黑体"/>
          <w:sz w:val="28"/>
          <w:szCs w:val="28"/>
        </w:rPr>
        <w:t>（一）课程定位</w:t>
      </w:r>
      <w:bookmarkEnd w:id="326"/>
      <w:bookmarkEnd w:id="327"/>
    </w:p>
    <w:p>
      <w:pPr>
        <w:widowControl/>
        <w:spacing w:line="360" w:lineRule="auto"/>
        <w:ind w:firstLine="480"/>
        <w:outlineLvl w:val="2"/>
        <w:rPr>
          <w:kern w:val="0"/>
          <w:sz w:val="24"/>
        </w:rPr>
      </w:pPr>
      <w:r>
        <w:rPr>
          <w:rFonts w:hint="eastAsia"/>
          <w:kern w:val="0"/>
          <w:sz w:val="24"/>
        </w:rPr>
        <w:t>《旅游学概论》是酒店管理、旅游管理专业的专业必修课程，是一门系统的研究旅游活动的普遍规律和一般方法的学科。本门课程以研究旅游的产生背景、历史演变、发展现状和活动规律为出发点，以研究旅游三要素（旅游活动的主体、旅游活动的客体、旅游活动的媒介）及其相互关系为核心，探讨旅游活动发展的基本规律，阐述旅游活动和旅游业的构成要素以及它们之间的关系。本课程涉及的知识面广，应用性强，强调基础概念，对于旅游大类专业学生掌握学科的结构体系具有重要的作用。本课程将强调培养学生掌握旅游的基本理论、旅游活动的基本现象、对旅游产业及旅游经济的认知能力，要求学生能够分析利用旅游基本理论对旅游活动现象进行剖析。</w:t>
      </w:r>
    </w:p>
    <w:p>
      <w:pPr>
        <w:spacing w:line="360" w:lineRule="auto"/>
        <w:ind w:firstLine="560" w:firstLineChars="200"/>
        <w:outlineLvl w:val="2"/>
        <w:rPr>
          <w:rFonts w:ascii="黑体" w:eastAsia="黑体"/>
          <w:sz w:val="28"/>
          <w:szCs w:val="28"/>
        </w:rPr>
      </w:pPr>
      <w:bookmarkStart w:id="328" w:name="_Toc27030"/>
      <w:bookmarkStart w:id="329" w:name="_Toc1714"/>
      <w:r>
        <w:rPr>
          <w:rFonts w:hint="eastAsia" w:ascii="黑体" w:eastAsia="黑体"/>
          <w:sz w:val="28"/>
          <w:szCs w:val="28"/>
        </w:rPr>
        <w:t>（二）设计思路</w:t>
      </w:r>
      <w:bookmarkEnd w:id="328"/>
      <w:bookmarkEnd w:id="329"/>
    </w:p>
    <w:p>
      <w:pPr>
        <w:widowControl/>
        <w:spacing w:line="360" w:lineRule="auto"/>
        <w:ind w:firstLine="480"/>
        <w:outlineLvl w:val="2"/>
        <w:rPr>
          <w:rFonts w:ascii="宋体" w:hAnsi="宋体"/>
          <w:kern w:val="0"/>
          <w:sz w:val="24"/>
        </w:rPr>
      </w:pPr>
      <w:r>
        <w:rPr>
          <w:rFonts w:hint="eastAsia" w:ascii="宋体" w:hAnsi="宋体"/>
          <w:kern w:val="0"/>
          <w:sz w:val="24"/>
        </w:rPr>
        <w:t>本课程的主要任务是使学生掌握旅游现象的本质属性和旅游活动的基本要素、旅游活动的发展历程、旅游活动的三要素、影响旅游市场的主要因素等综合知识，为旅游大类学生今后从事相关工作打下基础知识基础。在悉尼协议理念指导下，本课程将按照“以能力为本位、以职业实践为主线、以核心课程+模块教学的专业课程体系”的总体设计要求，根据行业、企业发展现状和工作任务需要，有侧重地选取教学内容，从而把传统的旅游学概论课程教学改造为模块化教学，共设置了</w:t>
      </w:r>
      <w:r>
        <w:rPr>
          <w:rFonts w:ascii="宋体" w:hAnsi="宋体"/>
          <w:kern w:val="0"/>
          <w:sz w:val="24"/>
        </w:rPr>
        <w:t>6</w:t>
      </w:r>
      <w:r>
        <w:rPr>
          <w:rFonts w:hint="eastAsia" w:ascii="宋体" w:hAnsi="宋体"/>
          <w:kern w:val="0"/>
          <w:sz w:val="24"/>
        </w:rPr>
        <w:t>个模块，对应</w:t>
      </w:r>
      <w:r>
        <w:rPr>
          <w:rFonts w:ascii="宋体" w:hAnsi="宋体"/>
          <w:kern w:val="0"/>
          <w:sz w:val="24"/>
        </w:rPr>
        <w:t>8</w:t>
      </w:r>
      <w:r>
        <w:rPr>
          <w:rFonts w:hint="eastAsia" w:ascii="宋体" w:hAnsi="宋体"/>
          <w:kern w:val="0"/>
          <w:sz w:val="24"/>
        </w:rPr>
        <w:t>项课程内容，总计64学时。</w:t>
      </w:r>
    </w:p>
    <w:p>
      <w:pPr>
        <w:spacing w:line="360" w:lineRule="auto"/>
        <w:jc w:val="center"/>
        <w:outlineLvl w:val="2"/>
        <w:rPr>
          <w:rFonts w:ascii="黑体" w:eastAsia="黑体"/>
          <w:b/>
          <w:sz w:val="32"/>
          <w:szCs w:val="32"/>
        </w:rPr>
      </w:pPr>
      <w:bookmarkStart w:id="330" w:name="_Toc16305"/>
      <w:bookmarkStart w:id="331" w:name="_Toc16002"/>
      <w:r>
        <w:rPr>
          <w:rFonts w:hint="eastAsia" w:ascii="黑体" w:eastAsia="黑体"/>
          <w:b/>
          <w:sz w:val="32"/>
          <w:szCs w:val="32"/>
        </w:rPr>
        <w:t>二、课程目标</w:t>
      </w:r>
      <w:bookmarkEnd w:id="330"/>
      <w:bookmarkEnd w:id="331"/>
    </w:p>
    <w:p>
      <w:pPr>
        <w:spacing w:line="360" w:lineRule="auto"/>
        <w:ind w:firstLine="480" w:firstLineChars="200"/>
        <w:outlineLvl w:val="2"/>
        <w:rPr>
          <w:rFonts w:ascii="宋体" w:hAnsi="宋体"/>
          <w:kern w:val="0"/>
          <w:sz w:val="24"/>
        </w:rPr>
      </w:pPr>
      <w:r>
        <w:rPr>
          <w:rFonts w:hint="eastAsia" w:ascii="宋体" w:hAnsi="宋体"/>
          <w:kern w:val="0"/>
          <w:sz w:val="24"/>
        </w:rPr>
        <w:t>本课程总体目标是使学生掌握有关旅游学及旅游产业的基本知识，具备现代旅游管理的基本技能，具备运用所学旅游学的知识认识、分析、解决旅游实践问题的基本能力，并在授课过程中注重帮助学生构建正确的世界观、人生观、价值观，强化职业道德观念。</w:t>
      </w:r>
    </w:p>
    <w:p>
      <w:pPr>
        <w:spacing w:line="360" w:lineRule="auto"/>
        <w:ind w:firstLine="560" w:firstLineChars="200"/>
        <w:outlineLvl w:val="2"/>
        <w:rPr>
          <w:rFonts w:ascii="黑体" w:eastAsia="黑体"/>
          <w:color w:val="FF0000"/>
          <w:sz w:val="28"/>
          <w:szCs w:val="28"/>
        </w:rPr>
      </w:pPr>
      <w:bookmarkStart w:id="332" w:name="_Toc1699"/>
      <w:bookmarkStart w:id="333" w:name="_Toc25793"/>
      <w:r>
        <w:rPr>
          <w:rFonts w:hint="eastAsia" w:ascii="黑体" w:eastAsia="黑体"/>
          <w:sz w:val="28"/>
          <w:szCs w:val="28"/>
        </w:rPr>
        <w:t>（一）素质目标</w:t>
      </w:r>
      <w:bookmarkEnd w:id="332"/>
      <w:bookmarkEnd w:id="333"/>
    </w:p>
    <w:p>
      <w:pPr>
        <w:spacing w:line="360" w:lineRule="auto"/>
        <w:ind w:firstLine="480" w:firstLineChars="200"/>
        <w:outlineLvl w:val="2"/>
        <w:rPr>
          <w:rFonts w:ascii="宋体" w:hAnsi="宋体"/>
          <w:kern w:val="0"/>
          <w:sz w:val="24"/>
        </w:rPr>
      </w:pPr>
      <w:r>
        <w:rPr>
          <w:rFonts w:hint="eastAsia" w:ascii="宋体" w:hAnsi="宋体"/>
          <w:kern w:val="0"/>
          <w:sz w:val="24"/>
        </w:rPr>
        <w:t>1.提高信息获取能力，利用书籍和网络获得相关信息；</w:t>
      </w:r>
    </w:p>
    <w:p>
      <w:pPr>
        <w:spacing w:line="360" w:lineRule="auto"/>
        <w:ind w:firstLine="480" w:firstLineChars="200"/>
        <w:outlineLvl w:val="2"/>
        <w:rPr>
          <w:rFonts w:ascii="宋体" w:hAnsi="宋体"/>
          <w:kern w:val="0"/>
          <w:sz w:val="24"/>
        </w:rPr>
      </w:pPr>
      <w:r>
        <w:rPr>
          <w:rFonts w:ascii="宋体" w:hAnsi="宋体"/>
          <w:kern w:val="0"/>
          <w:sz w:val="24"/>
        </w:rPr>
        <w:t>2</w:t>
      </w:r>
      <w:r>
        <w:rPr>
          <w:rFonts w:hint="eastAsia" w:ascii="宋体" w:hAnsi="宋体"/>
          <w:kern w:val="0"/>
          <w:sz w:val="24"/>
        </w:rPr>
        <w:t>.树立可持续发展观，培养尊重历史的观念，提高人文素养；</w:t>
      </w:r>
    </w:p>
    <w:p>
      <w:pPr>
        <w:spacing w:line="360" w:lineRule="auto"/>
        <w:ind w:firstLine="480" w:firstLineChars="200"/>
        <w:outlineLvl w:val="2"/>
        <w:rPr>
          <w:rFonts w:ascii="宋体" w:hAnsi="宋体"/>
          <w:kern w:val="0"/>
          <w:sz w:val="24"/>
        </w:rPr>
      </w:pPr>
      <w:r>
        <w:rPr>
          <w:rFonts w:hint="eastAsia" w:ascii="宋体" w:hAnsi="宋体"/>
          <w:kern w:val="0"/>
          <w:sz w:val="24"/>
        </w:rPr>
        <w:t>3.树立团结协作精神，相互帮忙、共同学习、共同达到目标；</w:t>
      </w:r>
    </w:p>
    <w:p>
      <w:pPr>
        <w:spacing w:line="360" w:lineRule="auto"/>
        <w:ind w:firstLine="480" w:firstLineChars="200"/>
        <w:outlineLvl w:val="2"/>
        <w:rPr>
          <w:rFonts w:ascii="宋体" w:hAnsi="宋体"/>
          <w:kern w:val="0"/>
          <w:sz w:val="24"/>
        </w:rPr>
      </w:pPr>
      <w:r>
        <w:rPr>
          <w:rFonts w:ascii="宋体" w:hAnsi="宋体"/>
          <w:kern w:val="0"/>
          <w:sz w:val="24"/>
        </w:rPr>
        <w:t>4</w:t>
      </w:r>
      <w:r>
        <w:rPr>
          <w:rFonts w:hint="eastAsia" w:ascii="宋体" w:hAnsi="宋体"/>
          <w:kern w:val="0"/>
          <w:sz w:val="24"/>
        </w:rPr>
        <w:t>.培养良好的旅游营销人员素养；</w:t>
      </w:r>
    </w:p>
    <w:p>
      <w:pPr>
        <w:spacing w:line="360" w:lineRule="auto"/>
        <w:ind w:firstLine="480" w:firstLineChars="200"/>
        <w:outlineLvl w:val="2"/>
        <w:rPr>
          <w:rFonts w:ascii="宋体" w:hAnsi="宋体"/>
          <w:kern w:val="0"/>
          <w:sz w:val="24"/>
        </w:rPr>
      </w:pPr>
      <w:r>
        <w:rPr>
          <w:rFonts w:ascii="宋体" w:hAnsi="宋体"/>
          <w:kern w:val="0"/>
          <w:sz w:val="24"/>
        </w:rPr>
        <w:t>5</w:t>
      </w:r>
      <w:r>
        <w:rPr>
          <w:rFonts w:hint="eastAsia" w:ascii="宋体" w:hAnsi="宋体"/>
          <w:kern w:val="0"/>
          <w:sz w:val="24"/>
        </w:rPr>
        <w:t>.培养良好的行为习惯，做一位文明旅游的倡导者，示范者；</w:t>
      </w:r>
    </w:p>
    <w:p>
      <w:pPr>
        <w:spacing w:line="360" w:lineRule="auto"/>
        <w:outlineLvl w:val="2"/>
        <w:rPr>
          <w:rFonts w:ascii="黑体" w:eastAsia="黑体"/>
          <w:color w:val="FF0000"/>
          <w:sz w:val="28"/>
          <w:szCs w:val="28"/>
        </w:rPr>
      </w:pPr>
      <w:bookmarkStart w:id="334" w:name="_Toc12295"/>
      <w:bookmarkStart w:id="335" w:name="_Toc28437"/>
      <w:r>
        <w:rPr>
          <w:rFonts w:hint="eastAsia" w:ascii="黑体" w:eastAsia="黑体"/>
          <w:sz w:val="28"/>
          <w:szCs w:val="28"/>
        </w:rPr>
        <w:t>（二）知识目标</w:t>
      </w:r>
      <w:bookmarkEnd w:id="334"/>
      <w:bookmarkEnd w:id="335"/>
    </w:p>
    <w:p>
      <w:pPr>
        <w:spacing w:line="360" w:lineRule="auto"/>
        <w:ind w:firstLine="480" w:firstLineChars="200"/>
        <w:outlineLvl w:val="2"/>
        <w:rPr>
          <w:rFonts w:ascii="宋体" w:hAnsi="宋体"/>
          <w:kern w:val="0"/>
          <w:sz w:val="24"/>
        </w:rPr>
      </w:pPr>
      <w:r>
        <w:rPr>
          <w:rFonts w:hint="eastAsia" w:ascii="宋体" w:hAnsi="宋体"/>
          <w:kern w:val="0"/>
          <w:sz w:val="24"/>
        </w:rPr>
        <w:t>通过本课程的学习，使学生</w:t>
      </w:r>
    </w:p>
    <w:p>
      <w:pPr>
        <w:spacing w:line="360" w:lineRule="auto"/>
        <w:ind w:firstLine="480" w:firstLineChars="200"/>
        <w:outlineLvl w:val="2"/>
        <w:rPr>
          <w:rFonts w:ascii="宋体" w:hAnsi="宋体"/>
          <w:kern w:val="0"/>
          <w:sz w:val="24"/>
        </w:rPr>
      </w:pPr>
      <w:r>
        <w:rPr>
          <w:rFonts w:hint="eastAsia" w:ascii="宋体" w:hAnsi="宋体"/>
          <w:kern w:val="0"/>
          <w:sz w:val="24"/>
        </w:rPr>
        <w:t>1.掌握旅游的概念、作用；能对旅游现象进行辨析，能够识别不同类型的旅游活动类型；</w:t>
      </w:r>
    </w:p>
    <w:p>
      <w:pPr>
        <w:spacing w:line="360" w:lineRule="auto"/>
        <w:ind w:firstLine="480" w:firstLineChars="200"/>
        <w:outlineLvl w:val="2"/>
        <w:rPr>
          <w:rFonts w:ascii="宋体" w:hAnsi="宋体"/>
          <w:kern w:val="0"/>
          <w:sz w:val="24"/>
        </w:rPr>
      </w:pPr>
      <w:r>
        <w:rPr>
          <w:rFonts w:hint="eastAsia" w:ascii="宋体" w:hAnsi="宋体"/>
          <w:kern w:val="0"/>
          <w:sz w:val="24"/>
        </w:rPr>
        <w:t>2.了解旅游活动的发展历程；</w:t>
      </w:r>
    </w:p>
    <w:p>
      <w:pPr>
        <w:spacing w:line="360" w:lineRule="auto"/>
        <w:ind w:firstLine="480" w:firstLineChars="200"/>
        <w:outlineLvl w:val="2"/>
        <w:rPr>
          <w:rFonts w:ascii="宋体" w:hAnsi="宋体"/>
          <w:kern w:val="0"/>
          <w:sz w:val="24"/>
        </w:rPr>
      </w:pPr>
      <w:r>
        <w:rPr>
          <w:rFonts w:hint="eastAsia" w:ascii="宋体" w:hAnsi="宋体"/>
          <w:kern w:val="0"/>
          <w:sz w:val="24"/>
        </w:rPr>
        <w:t>3.掌握旅游者的概念、形成条件、主要类型及特征；</w:t>
      </w:r>
    </w:p>
    <w:p>
      <w:pPr>
        <w:spacing w:line="360" w:lineRule="auto"/>
        <w:ind w:firstLine="480" w:firstLineChars="200"/>
        <w:outlineLvl w:val="2"/>
        <w:rPr>
          <w:rFonts w:ascii="宋体" w:hAnsi="宋体"/>
          <w:kern w:val="0"/>
          <w:sz w:val="24"/>
        </w:rPr>
      </w:pPr>
      <w:r>
        <w:rPr>
          <w:rFonts w:hint="eastAsia" w:ascii="宋体" w:hAnsi="宋体"/>
          <w:kern w:val="0"/>
          <w:sz w:val="24"/>
        </w:rPr>
        <w:t>4.掌握旅游资源的特点与分类，旅游资源开发的原则；</w:t>
      </w:r>
    </w:p>
    <w:p>
      <w:pPr>
        <w:spacing w:line="360" w:lineRule="auto"/>
        <w:ind w:firstLine="480" w:firstLineChars="200"/>
        <w:outlineLvl w:val="2"/>
        <w:rPr>
          <w:rFonts w:ascii="宋体" w:hAnsi="宋体"/>
          <w:kern w:val="0"/>
          <w:sz w:val="24"/>
        </w:rPr>
      </w:pPr>
      <w:r>
        <w:rPr>
          <w:rFonts w:hint="eastAsia" w:ascii="宋体" w:hAnsi="宋体"/>
          <w:kern w:val="0"/>
          <w:sz w:val="24"/>
        </w:rPr>
        <w:t>5</w:t>
      </w:r>
      <w:r>
        <w:rPr>
          <w:rFonts w:ascii="宋体" w:hAnsi="宋体"/>
          <w:kern w:val="0"/>
          <w:sz w:val="24"/>
        </w:rPr>
        <w:t>.</w:t>
      </w:r>
      <w:r>
        <w:rPr>
          <w:rFonts w:hint="eastAsia" w:ascii="宋体" w:hAnsi="宋体"/>
          <w:kern w:val="0"/>
          <w:sz w:val="24"/>
        </w:rPr>
        <w:t>掌握旅游线路设计的内容和原则；</w:t>
      </w:r>
    </w:p>
    <w:p>
      <w:pPr>
        <w:spacing w:line="360" w:lineRule="auto"/>
        <w:ind w:firstLine="480" w:firstLineChars="200"/>
        <w:outlineLvl w:val="2"/>
        <w:rPr>
          <w:rFonts w:ascii="宋体" w:hAnsi="宋体"/>
          <w:kern w:val="0"/>
          <w:sz w:val="24"/>
        </w:rPr>
      </w:pPr>
      <w:r>
        <w:rPr>
          <w:rFonts w:ascii="宋体" w:hAnsi="宋体"/>
          <w:kern w:val="0"/>
          <w:sz w:val="24"/>
        </w:rPr>
        <w:t>6.</w:t>
      </w:r>
      <w:r>
        <w:rPr>
          <w:rFonts w:hint="eastAsia" w:ascii="宋体" w:hAnsi="宋体"/>
          <w:kern w:val="0"/>
          <w:sz w:val="24"/>
        </w:rPr>
        <w:t>掌握旅游业定义、特点、性质、构成、影响和作用、发展；</w:t>
      </w:r>
    </w:p>
    <w:p>
      <w:pPr>
        <w:spacing w:line="360" w:lineRule="auto"/>
        <w:ind w:firstLine="480" w:firstLineChars="200"/>
        <w:outlineLvl w:val="2"/>
        <w:rPr>
          <w:rFonts w:ascii="宋体" w:hAnsi="宋体"/>
          <w:kern w:val="0"/>
          <w:sz w:val="24"/>
        </w:rPr>
      </w:pPr>
      <w:r>
        <w:rPr>
          <w:rFonts w:hint="eastAsia" w:ascii="宋体" w:hAnsi="宋体"/>
          <w:kern w:val="0"/>
          <w:sz w:val="24"/>
        </w:rPr>
        <w:t>7</w:t>
      </w:r>
      <w:r>
        <w:rPr>
          <w:rFonts w:ascii="宋体" w:hAnsi="宋体"/>
          <w:kern w:val="0"/>
          <w:sz w:val="24"/>
        </w:rPr>
        <w:t>.</w:t>
      </w:r>
      <w:r>
        <w:rPr>
          <w:rFonts w:hint="eastAsia" w:ascii="宋体" w:hAnsi="宋体"/>
          <w:kern w:val="0"/>
          <w:sz w:val="24"/>
        </w:rPr>
        <w:t>了解旅游饭店的各部分功能区，掌握饭店的类型和等级；了解旅游交通的方式及特点；</w:t>
      </w:r>
    </w:p>
    <w:p>
      <w:pPr>
        <w:spacing w:line="360" w:lineRule="auto"/>
        <w:ind w:firstLine="480" w:firstLineChars="200"/>
        <w:outlineLvl w:val="2"/>
        <w:rPr>
          <w:rFonts w:ascii="宋体" w:hAnsi="宋体"/>
          <w:kern w:val="0"/>
          <w:sz w:val="24"/>
        </w:rPr>
      </w:pPr>
      <w:r>
        <w:rPr>
          <w:rFonts w:ascii="宋体" w:hAnsi="宋体"/>
          <w:kern w:val="0"/>
          <w:sz w:val="24"/>
        </w:rPr>
        <w:t>8.</w:t>
      </w:r>
      <w:r>
        <w:rPr>
          <w:rFonts w:hint="eastAsia" w:ascii="宋体" w:hAnsi="宋体"/>
          <w:kern w:val="0"/>
          <w:sz w:val="24"/>
        </w:rPr>
        <w:t>了解旅游市场概况，理解旅游市场细分的概念、划分的标准及类型；</w:t>
      </w:r>
    </w:p>
    <w:p>
      <w:pPr>
        <w:spacing w:line="360" w:lineRule="auto"/>
        <w:ind w:firstLine="480" w:firstLineChars="200"/>
        <w:outlineLvl w:val="2"/>
        <w:rPr>
          <w:rFonts w:ascii="宋体" w:hAnsi="宋体"/>
          <w:kern w:val="0"/>
          <w:sz w:val="24"/>
        </w:rPr>
      </w:pPr>
      <w:r>
        <w:rPr>
          <w:rFonts w:hint="eastAsia" w:ascii="宋体" w:hAnsi="宋体"/>
          <w:kern w:val="0"/>
          <w:sz w:val="24"/>
        </w:rPr>
        <w:t>9</w:t>
      </w:r>
      <w:r>
        <w:rPr>
          <w:rFonts w:ascii="宋体" w:hAnsi="宋体"/>
          <w:kern w:val="0"/>
          <w:sz w:val="24"/>
        </w:rPr>
        <w:t>.</w:t>
      </w:r>
      <w:r>
        <w:rPr>
          <w:rFonts w:hint="eastAsia" w:ascii="宋体" w:hAnsi="宋体"/>
          <w:kern w:val="0"/>
          <w:sz w:val="24"/>
        </w:rPr>
        <w:t>掌握旅游市场营销的策略与手段；</w:t>
      </w:r>
    </w:p>
    <w:p>
      <w:pPr>
        <w:spacing w:line="360" w:lineRule="auto"/>
        <w:ind w:firstLine="480" w:firstLineChars="200"/>
        <w:outlineLvl w:val="2"/>
        <w:rPr>
          <w:rFonts w:ascii="宋体" w:hAnsi="宋体"/>
          <w:kern w:val="0"/>
          <w:sz w:val="24"/>
        </w:rPr>
      </w:pPr>
      <w:r>
        <w:rPr>
          <w:rFonts w:ascii="宋体" w:hAnsi="宋体"/>
          <w:kern w:val="0"/>
          <w:sz w:val="24"/>
        </w:rPr>
        <w:t>10.</w:t>
      </w:r>
      <w:r>
        <w:rPr>
          <w:rFonts w:hint="eastAsia" w:ascii="宋体" w:hAnsi="宋体"/>
          <w:kern w:val="0"/>
          <w:sz w:val="24"/>
        </w:rPr>
        <w:t>了解世界旅游业的基本现状；熟悉我国旅游业发展现状；掌握世界旅游业和我国旅游业的发展模式；</w:t>
      </w:r>
    </w:p>
    <w:p>
      <w:pPr>
        <w:spacing w:line="360" w:lineRule="auto"/>
        <w:ind w:firstLine="560" w:firstLineChars="200"/>
        <w:outlineLvl w:val="2"/>
        <w:rPr>
          <w:rFonts w:ascii="黑体" w:eastAsia="黑体"/>
          <w:color w:val="FF0000"/>
          <w:sz w:val="28"/>
          <w:szCs w:val="28"/>
        </w:rPr>
      </w:pPr>
      <w:bookmarkStart w:id="336" w:name="_Toc26239"/>
      <w:bookmarkStart w:id="337" w:name="_Toc27444"/>
      <w:r>
        <w:rPr>
          <w:rFonts w:hint="eastAsia" w:ascii="黑体" w:eastAsia="黑体"/>
          <w:sz w:val="28"/>
          <w:szCs w:val="28"/>
        </w:rPr>
        <w:t>（三）能力目标</w:t>
      </w:r>
      <w:bookmarkEnd w:id="336"/>
      <w:bookmarkEnd w:id="337"/>
    </w:p>
    <w:p>
      <w:pPr>
        <w:spacing w:line="360" w:lineRule="auto"/>
        <w:ind w:firstLine="480" w:firstLineChars="200"/>
        <w:outlineLvl w:val="2"/>
        <w:rPr>
          <w:rFonts w:ascii="宋体" w:hAnsi="宋体"/>
          <w:kern w:val="0"/>
          <w:sz w:val="24"/>
        </w:rPr>
      </w:pPr>
      <w:r>
        <w:rPr>
          <w:rFonts w:hint="eastAsia" w:ascii="宋体" w:hAnsi="宋体"/>
          <w:kern w:val="0"/>
          <w:sz w:val="24"/>
        </w:rPr>
        <w:t>1.能识别旅游者，能分析个体成为旅游者的客观因素和主观因素；</w:t>
      </w:r>
    </w:p>
    <w:p>
      <w:pPr>
        <w:spacing w:line="360" w:lineRule="auto"/>
        <w:ind w:firstLine="480" w:firstLineChars="200"/>
        <w:outlineLvl w:val="2"/>
        <w:rPr>
          <w:rFonts w:ascii="宋体" w:hAnsi="宋体"/>
          <w:kern w:val="0"/>
          <w:sz w:val="24"/>
        </w:rPr>
      </w:pPr>
      <w:r>
        <w:rPr>
          <w:rFonts w:hint="eastAsia" w:ascii="宋体" w:hAnsi="宋体"/>
          <w:kern w:val="0"/>
          <w:sz w:val="24"/>
        </w:rPr>
        <w:t>2.能分析影响个人旅游需求的客观因素和主观因素；</w:t>
      </w:r>
    </w:p>
    <w:p>
      <w:pPr>
        <w:spacing w:line="360" w:lineRule="auto"/>
        <w:ind w:firstLine="480" w:firstLineChars="200"/>
        <w:outlineLvl w:val="2"/>
        <w:rPr>
          <w:rFonts w:ascii="宋体" w:hAnsi="宋体"/>
          <w:kern w:val="0"/>
          <w:sz w:val="24"/>
        </w:rPr>
      </w:pPr>
      <w:r>
        <w:rPr>
          <w:rFonts w:hint="eastAsia" w:ascii="宋体" w:hAnsi="宋体"/>
          <w:kern w:val="0"/>
          <w:sz w:val="24"/>
        </w:rPr>
        <w:t>3.能对旅游资源进行分类、调查与评价；</w:t>
      </w:r>
    </w:p>
    <w:p>
      <w:pPr>
        <w:spacing w:line="360" w:lineRule="auto"/>
        <w:ind w:firstLine="480" w:firstLineChars="200"/>
        <w:outlineLvl w:val="2"/>
        <w:rPr>
          <w:rFonts w:ascii="宋体" w:hAnsi="宋体"/>
          <w:kern w:val="0"/>
          <w:sz w:val="24"/>
        </w:rPr>
      </w:pPr>
      <w:r>
        <w:rPr>
          <w:rFonts w:hint="eastAsia" w:ascii="宋体" w:hAnsi="宋体"/>
          <w:kern w:val="0"/>
          <w:sz w:val="24"/>
        </w:rPr>
        <w:t>4.能运用所学的知识设计旅游线路、旅游产品；</w:t>
      </w:r>
    </w:p>
    <w:p>
      <w:pPr>
        <w:spacing w:line="360" w:lineRule="auto"/>
        <w:ind w:firstLine="480" w:firstLineChars="200"/>
        <w:outlineLvl w:val="2"/>
        <w:rPr>
          <w:rFonts w:ascii="宋体" w:hAnsi="宋体"/>
          <w:kern w:val="0"/>
          <w:sz w:val="24"/>
        </w:rPr>
      </w:pPr>
      <w:r>
        <w:rPr>
          <w:rFonts w:hint="eastAsia" w:ascii="宋体" w:hAnsi="宋体"/>
          <w:kern w:val="0"/>
          <w:sz w:val="24"/>
        </w:rPr>
        <w:t>5</w:t>
      </w:r>
      <w:r>
        <w:rPr>
          <w:rFonts w:ascii="宋体" w:hAnsi="宋体"/>
          <w:kern w:val="0"/>
          <w:sz w:val="24"/>
        </w:rPr>
        <w:t>.</w:t>
      </w:r>
      <w:r>
        <w:rPr>
          <w:rFonts w:hint="eastAsia" w:ascii="宋体" w:hAnsi="宋体"/>
          <w:kern w:val="0"/>
          <w:sz w:val="24"/>
        </w:rPr>
        <w:t>能对旅行社开展实地走访调查；</w:t>
      </w:r>
    </w:p>
    <w:p>
      <w:pPr>
        <w:spacing w:line="360" w:lineRule="auto"/>
        <w:ind w:firstLine="480" w:firstLineChars="200"/>
        <w:outlineLvl w:val="2"/>
        <w:rPr>
          <w:rFonts w:ascii="宋体" w:hAnsi="宋体"/>
          <w:kern w:val="0"/>
          <w:sz w:val="24"/>
        </w:rPr>
      </w:pPr>
      <w:r>
        <w:rPr>
          <w:rFonts w:ascii="宋体" w:hAnsi="宋体"/>
          <w:kern w:val="0"/>
          <w:sz w:val="24"/>
        </w:rPr>
        <w:t>6.</w:t>
      </w:r>
      <w:r>
        <w:rPr>
          <w:rFonts w:hint="eastAsia" w:ascii="宋体" w:hAnsi="宋体"/>
          <w:kern w:val="0"/>
          <w:sz w:val="24"/>
        </w:rPr>
        <w:t>能对旅游市场进行细分，能对旅游目标市场做出较正确选择；</w:t>
      </w:r>
    </w:p>
    <w:p>
      <w:pPr>
        <w:spacing w:line="360" w:lineRule="auto"/>
        <w:ind w:firstLine="480" w:firstLineChars="200"/>
        <w:outlineLvl w:val="2"/>
        <w:rPr>
          <w:rFonts w:ascii="宋体" w:hAnsi="宋体"/>
          <w:kern w:val="0"/>
          <w:sz w:val="24"/>
        </w:rPr>
      </w:pPr>
      <w:r>
        <w:rPr>
          <w:rFonts w:ascii="宋体" w:hAnsi="宋体"/>
          <w:kern w:val="0"/>
          <w:sz w:val="24"/>
        </w:rPr>
        <w:t>7.</w:t>
      </w:r>
      <w:r>
        <w:rPr>
          <w:rFonts w:hint="eastAsia" w:ascii="宋体" w:hAnsi="宋体"/>
          <w:kern w:val="0"/>
          <w:sz w:val="24"/>
        </w:rPr>
        <w:t>能为旅游企业做一些简单的营销策划；</w:t>
      </w:r>
    </w:p>
    <w:p>
      <w:pPr>
        <w:spacing w:line="360" w:lineRule="auto"/>
        <w:ind w:firstLine="2249" w:firstLineChars="700"/>
        <w:outlineLvl w:val="2"/>
        <w:rPr>
          <w:rFonts w:ascii="黑体" w:eastAsia="黑体"/>
          <w:b/>
          <w:sz w:val="32"/>
          <w:szCs w:val="32"/>
        </w:rPr>
      </w:pPr>
      <w:bookmarkStart w:id="338" w:name="_Toc29764"/>
      <w:bookmarkStart w:id="339" w:name="_Toc7568"/>
      <w:r>
        <w:rPr>
          <w:rFonts w:hint="eastAsia" w:ascii="黑体" w:eastAsia="黑体"/>
          <w:b/>
          <w:sz w:val="32"/>
          <w:szCs w:val="32"/>
        </w:rPr>
        <w:t>三、课程内容与要求</w:t>
      </w:r>
      <w:bookmarkEnd w:id="338"/>
      <w:bookmarkEnd w:id="339"/>
    </w:p>
    <w:tbl>
      <w:tblPr>
        <w:tblStyle w:val="25"/>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66"/>
        <w:gridCol w:w="3695"/>
        <w:gridCol w:w="1418"/>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00" w:type="dxa"/>
            <w:shd w:val="clear" w:color="auto" w:fill="F4B083" w:themeFill="accent2" w:themeFillTint="99"/>
            <w:vAlign w:val="center"/>
          </w:tcPr>
          <w:p>
            <w:pPr>
              <w:spacing w:line="360" w:lineRule="auto"/>
              <w:jc w:val="center"/>
              <w:outlineLvl w:val="2"/>
              <w:rPr>
                <w:rFonts w:ascii="宋体" w:hAnsi="宋体"/>
                <w:b/>
                <w:szCs w:val="21"/>
              </w:rPr>
            </w:pPr>
            <w:r>
              <w:rPr>
                <w:rFonts w:hint="eastAsia" w:ascii="宋体" w:hAnsi="宋体" w:cs="宋体"/>
                <w:szCs w:val="21"/>
              </w:rPr>
              <w:t>教学单元（项目或章节）</w:t>
            </w:r>
          </w:p>
        </w:tc>
        <w:tc>
          <w:tcPr>
            <w:tcW w:w="1466" w:type="dxa"/>
            <w:shd w:val="clear" w:color="auto" w:fill="F4B083" w:themeFill="accent2" w:themeFillTint="99"/>
            <w:vAlign w:val="center"/>
          </w:tcPr>
          <w:p>
            <w:pPr>
              <w:spacing w:line="360" w:lineRule="auto"/>
              <w:jc w:val="center"/>
              <w:outlineLvl w:val="2"/>
              <w:rPr>
                <w:rFonts w:ascii="宋体" w:hAnsi="宋体" w:cs="宋体"/>
                <w:szCs w:val="21"/>
              </w:rPr>
            </w:pPr>
            <w:r>
              <w:rPr>
                <w:rFonts w:hint="eastAsia" w:ascii="宋体" w:hAnsi="宋体" w:cs="宋体"/>
                <w:szCs w:val="21"/>
              </w:rPr>
              <w:t>主要知识点</w:t>
            </w:r>
          </w:p>
        </w:tc>
        <w:tc>
          <w:tcPr>
            <w:tcW w:w="3695" w:type="dxa"/>
            <w:shd w:val="clear" w:color="auto" w:fill="F4B083" w:themeFill="accent2" w:themeFillTint="99"/>
            <w:vAlign w:val="center"/>
          </w:tcPr>
          <w:p>
            <w:pPr>
              <w:spacing w:line="360" w:lineRule="auto"/>
              <w:jc w:val="center"/>
              <w:outlineLvl w:val="2"/>
              <w:rPr>
                <w:rFonts w:ascii="宋体" w:hAnsi="宋体" w:cs="宋体"/>
                <w:szCs w:val="21"/>
              </w:rPr>
            </w:pPr>
            <w:r>
              <w:rPr>
                <w:rFonts w:hint="eastAsia" w:ascii="宋体" w:hAnsi="宋体" w:cs="宋体"/>
                <w:szCs w:val="21"/>
              </w:rPr>
              <w:t>融入的思政元素</w:t>
            </w:r>
          </w:p>
        </w:tc>
        <w:tc>
          <w:tcPr>
            <w:tcW w:w="1418" w:type="dxa"/>
            <w:shd w:val="clear" w:color="auto" w:fill="F4B083" w:themeFill="accent2" w:themeFillTint="99"/>
            <w:vAlign w:val="center"/>
          </w:tcPr>
          <w:p>
            <w:pPr>
              <w:spacing w:line="360" w:lineRule="auto"/>
              <w:jc w:val="center"/>
              <w:outlineLvl w:val="2"/>
              <w:rPr>
                <w:rFonts w:ascii="宋体" w:hAnsi="宋体" w:cs="宋体"/>
                <w:szCs w:val="21"/>
              </w:rPr>
            </w:pPr>
            <w:r>
              <w:rPr>
                <w:rFonts w:hint="eastAsia" w:ascii="宋体" w:hAnsi="宋体" w:cs="宋体"/>
                <w:szCs w:val="21"/>
              </w:rPr>
              <w:t>素材案例资源</w:t>
            </w:r>
          </w:p>
        </w:tc>
        <w:tc>
          <w:tcPr>
            <w:tcW w:w="874" w:type="dxa"/>
            <w:shd w:val="clear" w:color="auto" w:fill="F4B083" w:themeFill="accent2" w:themeFillTint="99"/>
            <w:vAlign w:val="center"/>
          </w:tcPr>
          <w:p>
            <w:pPr>
              <w:spacing w:line="360" w:lineRule="auto"/>
              <w:jc w:val="center"/>
              <w:outlineLvl w:val="2"/>
              <w:rPr>
                <w:b/>
                <w:szCs w:val="21"/>
              </w:rPr>
            </w:pPr>
            <w:r>
              <w:rPr>
                <w:rFonts w:hint="eastAsia" w:ascii="宋体" w:hAnsi="宋体" w:cs="宋体"/>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widowControl/>
              <w:spacing w:line="360" w:lineRule="exact"/>
              <w:jc w:val="left"/>
              <w:outlineLvl w:val="2"/>
              <w:rPr>
                <w:bCs/>
                <w:kern w:val="0"/>
                <w:szCs w:val="21"/>
              </w:rPr>
            </w:pPr>
            <w:r>
              <w:rPr>
                <w:rFonts w:hint="eastAsia"/>
                <w:bCs/>
                <w:kern w:val="0"/>
                <w:szCs w:val="21"/>
              </w:rPr>
              <w:t>模块一：走进旅游</w:t>
            </w:r>
          </w:p>
          <w:p>
            <w:pPr>
              <w:widowControl/>
              <w:spacing w:line="360" w:lineRule="exact"/>
              <w:jc w:val="left"/>
              <w:outlineLvl w:val="2"/>
              <w:rPr>
                <w:bCs/>
                <w:kern w:val="0"/>
                <w:szCs w:val="21"/>
              </w:rPr>
            </w:pPr>
          </w:p>
        </w:tc>
        <w:tc>
          <w:tcPr>
            <w:tcW w:w="1466" w:type="dxa"/>
            <w:vAlign w:val="center"/>
          </w:tcPr>
          <w:p>
            <w:pPr>
              <w:jc w:val="left"/>
              <w:outlineLvl w:val="2"/>
              <w:rPr>
                <w:rFonts w:ascii="宋体" w:hAnsi="宋体"/>
                <w:color w:val="FF0000"/>
                <w:szCs w:val="21"/>
              </w:rPr>
            </w:pPr>
            <w:r>
              <w:rPr>
                <w:rFonts w:hint="eastAsia"/>
                <w:bCs/>
                <w:kern w:val="0"/>
                <w:szCs w:val="21"/>
              </w:rPr>
              <w:t>旅游概念，作用及特点</w:t>
            </w:r>
          </w:p>
        </w:tc>
        <w:tc>
          <w:tcPr>
            <w:tcW w:w="3695" w:type="dxa"/>
          </w:tcPr>
          <w:p>
            <w:pPr>
              <w:spacing w:line="360" w:lineRule="auto"/>
              <w:outlineLvl w:val="2"/>
              <w:rPr>
                <w:rFonts w:ascii="宋体" w:hAnsi="宋体" w:cs="宋体"/>
                <w:szCs w:val="21"/>
              </w:rPr>
            </w:pPr>
            <w:r>
              <w:rPr>
                <w:rFonts w:hint="eastAsia" w:ascii="宋体" w:hAnsi="宋体" w:cs="宋体"/>
                <w:szCs w:val="21"/>
              </w:rPr>
              <w:t>了解徐霞客的生平事迹，学习他不畏艰险的探索精神；了解陈光甫的事迹，树立正确的创业价值观</w:t>
            </w:r>
          </w:p>
          <w:p>
            <w:pPr>
              <w:spacing w:line="360" w:lineRule="auto"/>
              <w:outlineLvl w:val="2"/>
              <w:rPr>
                <w:rFonts w:ascii="宋体" w:hAnsi="宋体" w:cs="宋体"/>
                <w:szCs w:val="21"/>
              </w:rPr>
            </w:pPr>
          </w:p>
        </w:tc>
        <w:tc>
          <w:tcPr>
            <w:tcW w:w="1418" w:type="dxa"/>
          </w:tcPr>
          <w:p>
            <w:pPr>
              <w:spacing w:line="360" w:lineRule="auto"/>
              <w:outlineLvl w:val="2"/>
              <w:rPr>
                <w:rFonts w:ascii="宋体" w:hAnsi="宋体" w:cs="宋体"/>
                <w:szCs w:val="21"/>
              </w:rPr>
            </w:pPr>
            <w:r>
              <w:rPr>
                <w:rFonts w:hint="eastAsia" w:ascii="宋体" w:hAnsi="宋体" w:cs="宋体"/>
                <w:szCs w:val="21"/>
              </w:rPr>
              <w:t>视频资料：徐霞客，陈光甫</w:t>
            </w:r>
          </w:p>
        </w:tc>
        <w:tc>
          <w:tcPr>
            <w:tcW w:w="874" w:type="dxa"/>
          </w:tcPr>
          <w:p>
            <w:pPr>
              <w:spacing w:line="360" w:lineRule="auto"/>
              <w:outlineLvl w:val="2"/>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widowControl/>
              <w:spacing w:line="360" w:lineRule="exact"/>
              <w:jc w:val="left"/>
              <w:outlineLvl w:val="2"/>
              <w:rPr>
                <w:bCs/>
                <w:kern w:val="0"/>
                <w:szCs w:val="21"/>
              </w:rPr>
            </w:pPr>
            <w:r>
              <w:rPr>
                <w:rFonts w:hint="eastAsia"/>
                <w:bCs/>
                <w:kern w:val="0"/>
                <w:szCs w:val="21"/>
              </w:rPr>
              <w:t>模块二：旅游的主体</w:t>
            </w:r>
            <w:r>
              <w:rPr>
                <w:bCs/>
                <w:kern w:val="0"/>
                <w:szCs w:val="21"/>
              </w:rPr>
              <w:t>—</w:t>
            </w:r>
            <w:r>
              <w:rPr>
                <w:rFonts w:hint="eastAsia"/>
                <w:bCs/>
                <w:kern w:val="0"/>
                <w:szCs w:val="21"/>
              </w:rPr>
              <w:t>旅游者</w:t>
            </w:r>
          </w:p>
          <w:p>
            <w:pPr>
              <w:widowControl/>
              <w:spacing w:line="360" w:lineRule="exact"/>
              <w:jc w:val="left"/>
              <w:outlineLvl w:val="2"/>
              <w:rPr>
                <w:bCs/>
                <w:kern w:val="0"/>
                <w:szCs w:val="21"/>
              </w:rPr>
            </w:pPr>
          </w:p>
        </w:tc>
        <w:tc>
          <w:tcPr>
            <w:tcW w:w="1466" w:type="dxa"/>
            <w:vAlign w:val="center"/>
          </w:tcPr>
          <w:p>
            <w:pPr>
              <w:autoSpaceDN w:val="0"/>
              <w:jc w:val="left"/>
              <w:textAlignment w:val="baseline"/>
              <w:outlineLvl w:val="2"/>
              <w:rPr>
                <w:rFonts w:ascii="宋体" w:hAnsi="宋体"/>
                <w:szCs w:val="21"/>
              </w:rPr>
            </w:pPr>
            <w:r>
              <w:rPr>
                <w:rFonts w:hint="eastAsia"/>
                <w:bCs/>
                <w:kern w:val="0"/>
                <w:szCs w:val="21"/>
              </w:rPr>
              <w:t>旅游者的定义；旅游者产生的客观和主观条件</w:t>
            </w:r>
          </w:p>
        </w:tc>
        <w:tc>
          <w:tcPr>
            <w:tcW w:w="3695" w:type="dxa"/>
          </w:tcPr>
          <w:p>
            <w:pPr>
              <w:spacing w:line="360" w:lineRule="auto"/>
              <w:outlineLvl w:val="2"/>
              <w:rPr>
                <w:rFonts w:ascii="宋体" w:hAnsi="宋体" w:cs="宋体"/>
                <w:szCs w:val="21"/>
              </w:rPr>
            </w:pPr>
            <w:r>
              <w:rPr>
                <w:rFonts w:hint="eastAsia" w:ascii="宋体" w:hAnsi="宋体" w:cs="宋体"/>
                <w:szCs w:val="21"/>
              </w:rPr>
              <w:t>树立远大理想，坚定理想信念，增强法律意识</w:t>
            </w:r>
          </w:p>
        </w:tc>
        <w:tc>
          <w:tcPr>
            <w:tcW w:w="1418" w:type="dxa"/>
          </w:tcPr>
          <w:p>
            <w:pPr>
              <w:spacing w:line="360" w:lineRule="auto"/>
              <w:outlineLvl w:val="2"/>
              <w:rPr>
                <w:rFonts w:ascii="宋体" w:hAnsi="宋体" w:cs="宋体"/>
                <w:szCs w:val="21"/>
              </w:rPr>
            </w:pPr>
            <w:r>
              <w:rPr>
                <w:rFonts w:hint="eastAsia" w:ascii="宋体" w:hAnsi="宋体" w:cs="宋体"/>
                <w:szCs w:val="21"/>
              </w:rPr>
              <w:t>马斯洛需求层次理论</w:t>
            </w:r>
          </w:p>
        </w:tc>
        <w:tc>
          <w:tcPr>
            <w:tcW w:w="874" w:type="dxa"/>
          </w:tcPr>
          <w:p>
            <w:pPr>
              <w:spacing w:line="360" w:lineRule="auto"/>
              <w:outlineLvl w:val="2"/>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widowControl/>
              <w:spacing w:line="360" w:lineRule="exact"/>
              <w:jc w:val="left"/>
              <w:outlineLvl w:val="2"/>
              <w:rPr>
                <w:bCs/>
                <w:kern w:val="0"/>
                <w:szCs w:val="21"/>
              </w:rPr>
            </w:pPr>
            <w:r>
              <w:rPr>
                <w:rFonts w:hint="eastAsia"/>
                <w:bCs/>
                <w:kern w:val="0"/>
                <w:szCs w:val="21"/>
              </w:rPr>
              <w:t>模块三：旅游资源</w:t>
            </w:r>
          </w:p>
          <w:p>
            <w:pPr>
              <w:widowControl/>
              <w:spacing w:line="360" w:lineRule="exact"/>
              <w:jc w:val="left"/>
              <w:outlineLvl w:val="2"/>
              <w:rPr>
                <w:bCs/>
                <w:kern w:val="0"/>
                <w:szCs w:val="21"/>
              </w:rPr>
            </w:pPr>
            <w:r>
              <w:rPr>
                <w:bCs/>
                <w:kern w:val="0"/>
                <w:szCs w:val="21"/>
              </w:rPr>
              <w:t xml:space="preserve"> </w:t>
            </w:r>
          </w:p>
        </w:tc>
        <w:tc>
          <w:tcPr>
            <w:tcW w:w="1466" w:type="dxa"/>
            <w:vAlign w:val="center"/>
          </w:tcPr>
          <w:p>
            <w:pPr>
              <w:pStyle w:val="20"/>
              <w:spacing w:after="0" w:line="420" w:lineRule="exact"/>
              <w:ind w:left="0" w:leftChars="0"/>
              <w:jc w:val="center"/>
              <w:outlineLvl w:val="2"/>
              <w:rPr>
                <w:rFonts w:ascii="宋体" w:hAnsi="宋体"/>
                <w:sz w:val="21"/>
                <w:szCs w:val="21"/>
              </w:rPr>
            </w:pPr>
            <w:r>
              <w:rPr>
                <w:rFonts w:hint="eastAsia" w:ascii="宋体" w:hAnsi="宋体"/>
                <w:sz w:val="21"/>
                <w:szCs w:val="21"/>
              </w:rPr>
              <w:t>旅游资源的定义、分类；旅游资源的评价；旅游资源的开发与保护</w:t>
            </w:r>
          </w:p>
        </w:tc>
        <w:tc>
          <w:tcPr>
            <w:tcW w:w="3695" w:type="dxa"/>
          </w:tcPr>
          <w:p>
            <w:pPr>
              <w:autoSpaceDN w:val="0"/>
              <w:spacing w:line="360" w:lineRule="auto"/>
              <w:jc w:val="left"/>
              <w:textAlignment w:val="baseline"/>
              <w:outlineLvl w:val="2"/>
              <w:rPr>
                <w:rFonts w:ascii="宋体" w:hAnsi="宋体" w:cs="宋体"/>
                <w:szCs w:val="21"/>
              </w:rPr>
            </w:pPr>
            <w:r>
              <w:rPr>
                <w:rFonts w:hint="eastAsia" w:ascii="宋体" w:hAnsi="宋体" w:cs="宋体"/>
                <w:szCs w:val="21"/>
              </w:rPr>
              <w:t>增强文化自信和民族自豪感；</w:t>
            </w:r>
          </w:p>
          <w:p>
            <w:pPr>
              <w:autoSpaceDN w:val="0"/>
              <w:spacing w:line="360" w:lineRule="auto"/>
              <w:jc w:val="left"/>
              <w:textAlignment w:val="baseline"/>
              <w:outlineLvl w:val="2"/>
              <w:rPr>
                <w:rFonts w:ascii="宋体" w:hAnsi="宋体" w:cs="宋体"/>
                <w:szCs w:val="21"/>
              </w:rPr>
            </w:pPr>
            <w:r>
              <w:rPr>
                <w:rFonts w:hint="eastAsia" w:ascii="宋体" w:hAnsi="宋体" w:cs="宋体"/>
                <w:szCs w:val="21"/>
              </w:rPr>
              <w:t>树立环保意识，践行绿色发展理念；</w:t>
            </w:r>
          </w:p>
          <w:p>
            <w:pPr>
              <w:autoSpaceDN w:val="0"/>
              <w:spacing w:line="360" w:lineRule="auto"/>
              <w:jc w:val="left"/>
              <w:textAlignment w:val="baseline"/>
              <w:outlineLvl w:val="2"/>
              <w:rPr>
                <w:rFonts w:ascii="宋体" w:hAnsi="宋体" w:cs="宋体"/>
                <w:szCs w:val="21"/>
              </w:rPr>
            </w:pPr>
            <w:r>
              <w:rPr>
                <w:rFonts w:hint="eastAsia" w:ascii="宋体" w:hAnsi="宋体" w:cs="宋体"/>
                <w:szCs w:val="21"/>
              </w:rPr>
              <w:t>学会辩证的看待问题</w:t>
            </w:r>
          </w:p>
        </w:tc>
        <w:tc>
          <w:tcPr>
            <w:tcW w:w="1418" w:type="dxa"/>
          </w:tcPr>
          <w:p>
            <w:pPr>
              <w:spacing w:line="360" w:lineRule="auto"/>
              <w:outlineLvl w:val="2"/>
              <w:rPr>
                <w:rFonts w:ascii="宋体" w:hAnsi="宋体" w:cs="宋体"/>
                <w:szCs w:val="21"/>
              </w:rPr>
            </w:pPr>
            <w:r>
              <w:rPr>
                <w:rFonts w:hint="eastAsia" w:ascii="宋体" w:hAnsi="宋体" w:cs="宋体"/>
                <w:szCs w:val="21"/>
              </w:rPr>
              <w:t>视频：婺源的自然美景；</w:t>
            </w:r>
          </w:p>
          <w:p>
            <w:pPr>
              <w:spacing w:line="360" w:lineRule="auto"/>
              <w:outlineLvl w:val="2"/>
              <w:rPr>
                <w:rFonts w:ascii="宋体" w:hAnsi="宋体" w:cs="宋体"/>
                <w:szCs w:val="21"/>
              </w:rPr>
            </w:pPr>
            <w:r>
              <w:rPr>
                <w:rFonts w:hint="eastAsia" w:ascii="宋体" w:hAnsi="宋体" w:cs="宋体"/>
                <w:szCs w:val="21"/>
              </w:rPr>
              <w:t>案例：九寨沟的开发管理</w:t>
            </w:r>
          </w:p>
        </w:tc>
        <w:tc>
          <w:tcPr>
            <w:tcW w:w="874" w:type="dxa"/>
          </w:tcPr>
          <w:p>
            <w:pPr>
              <w:spacing w:line="360" w:lineRule="auto"/>
              <w:outlineLvl w:val="2"/>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widowControl/>
              <w:spacing w:line="360" w:lineRule="exact"/>
              <w:jc w:val="left"/>
              <w:outlineLvl w:val="2"/>
              <w:rPr>
                <w:bCs/>
                <w:kern w:val="0"/>
                <w:szCs w:val="21"/>
              </w:rPr>
            </w:pPr>
            <w:r>
              <w:rPr>
                <w:rFonts w:hint="eastAsia"/>
                <w:bCs/>
                <w:kern w:val="0"/>
                <w:szCs w:val="21"/>
              </w:rPr>
              <w:t>模块四：旅游的媒介</w:t>
            </w:r>
            <w:r>
              <w:rPr>
                <w:bCs/>
                <w:kern w:val="0"/>
                <w:szCs w:val="21"/>
              </w:rPr>
              <w:t>—</w:t>
            </w:r>
            <w:r>
              <w:rPr>
                <w:rFonts w:hint="eastAsia"/>
                <w:bCs/>
                <w:kern w:val="0"/>
                <w:szCs w:val="21"/>
              </w:rPr>
              <w:t>旅游业</w:t>
            </w:r>
          </w:p>
          <w:p>
            <w:pPr>
              <w:widowControl/>
              <w:spacing w:line="360" w:lineRule="exact"/>
              <w:jc w:val="left"/>
              <w:outlineLvl w:val="2"/>
              <w:rPr>
                <w:bCs/>
                <w:kern w:val="0"/>
                <w:szCs w:val="21"/>
              </w:rPr>
            </w:pPr>
            <w:r>
              <w:rPr>
                <w:bCs/>
                <w:kern w:val="0"/>
                <w:szCs w:val="21"/>
              </w:rPr>
              <w:t xml:space="preserve"> </w:t>
            </w:r>
          </w:p>
        </w:tc>
        <w:tc>
          <w:tcPr>
            <w:tcW w:w="1466" w:type="dxa"/>
            <w:vAlign w:val="center"/>
          </w:tcPr>
          <w:p>
            <w:pPr>
              <w:jc w:val="left"/>
              <w:outlineLvl w:val="2"/>
              <w:rPr>
                <w:rFonts w:ascii="宋体" w:hAnsi="宋体"/>
                <w:szCs w:val="21"/>
              </w:rPr>
            </w:pPr>
            <w:r>
              <w:rPr>
                <w:rFonts w:hint="eastAsia"/>
                <w:bCs/>
                <w:kern w:val="0"/>
                <w:szCs w:val="21"/>
              </w:rPr>
              <w:t>旅游业的构成；旅行社、旅游饭店、旅游交通、旅游购物等相关因素的分析</w:t>
            </w:r>
          </w:p>
        </w:tc>
        <w:tc>
          <w:tcPr>
            <w:tcW w:w="3695" w:type="dxa"/>
          </w:tcPr>
          <w:p>
            <w:pPr>
              <w:autoSpaceDN w:val="0"/>
              <w:spacing w:line="360" w:lineRule="auto"/>
              <w:jc w:val="left"/>
              <w:textAlignment w:val="baseline"/>
              <w:outlineLvl w:val="2"/>
              <w:rPr>
                <w:rFonts w:ascii="宋体" w:hAnsi="宋体" w:cs="宋体"/>
                <w:szCs w:val="21"/>
              </w:rPr>
            </w:pPr>
            <w:r>
              <w:rPr>
                <w:rFonts w:hint="eastAsia" w:ascii="宋体" w:hAnsi="宋体" w:cs="宋体"/>
                <w:szCs w:val="21"/>
              </w:rPr>
              <w:t>增强文化自信和民族自豪感；</w:t>
            </w:r>
          </w:p>
          <w:p>
            <w:pPr>
              <w:pStyle w:val="20"/>
              <w:spacing w:after="0" w:line="420" w:lineRule="exact"/>
              <w:ind w:left="0" w:leftChars="0"/>
              <w:jc w:val="left"/>
              <w:outlineLvl w:val="2"/>
              <w:rPr>
                <w:rFonts w:ascii="宋体" w:hAnsi="宋体"/>
                <w:sz w:val="21"/>
                <w:szCs w:val="21"/>
              </w:rPr>
            </w:pPr>
            <w:r>
              <w:rPr>
                <w:rFonts w:hint="eastAsia" w:ascii="宋体" w:hAnsi="宋体"/>
                <w:sz w:val="21"/>
                <w:szCs w:val="21"/>
              </w:rPr>
              <w:t>认识到共产党在促进中国旅游业发展过程中的作用，坚定党的信念</w:t>
            </w:r>
          </w:p>
        </w:tc>
        <w:tc>
          <w:tcPr>
            <w:tcW w:w="1418" w:type="dxa"/>
          </w:tcPr>
          <w:p>
            <w:pPr>
              <w:spacing w:line="360" w:lineRule="auto"/>
              <w:outlineLvl w:val="2"/>
              <w:rPr>
                <w:rFonts w:ascii="宋体" w:hAnsi="宋体" w:cs="宋体"/>
                <w:szCs w:val="21"/>
              </w:rPr>
            </w:pPr>
            <w:r>
              <w:rPr>
                <w:rFonts w:hint="eastAsia" w:ascii="宋体" w:hAnsi="宋体" w:cs="宋体"/>
                <w:szCs w:val="21"/>
              </w:rPr>
              <w:t xml:space="preserve">案例讨论：中国铁路史 </w:t>
            </w:r>
          </w:p>
        </w:tc>
        <w:tc>
          <w:tcPr>
            <w:tcW w:w="874" w:type="dxa"/>
          </w:tcPr>
          <w:p>
            <w:pPr>
              <w:spacing w:line="360" w:lineRule="auto"/>
              <w:outlineLvl w:val="2"/>
              <w:rPr>
                <w:rFonts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widowControl/>
              <w:spacing w:line="360" w:lineRule="exact"/>
              <w:jc w:val="left"/>
              <w:outlineLvl w:val="2"/>
              <w:rPr>
                <w:bCs/>
                <w:kern w:val="0"/>
                <w:szCs w:val="21"/>
              </w:rPr>
            </w:pPr>
            <w:r>
              <w:rPr>
                <w:rFonts w:hint="eastAsia"/>
                <w:bCs/>
                <w:kern w:val="0"/>
                <w:szCs w:val="21"/>
              </w:rPr>
              <w:t>模块五：旅游的影响</w:t>
            </w:r>
          </w:p>
        </w:tc>
        <w:tc>
          <w:tcPr>
            <w:tcW w:w="1466" w:type="dxa"/>
            <w:vAlign w:val="center"/>
          </w:tcPr>
          <w:p>
            <w:pPr>
              <w:pStyle w:val="20"/>
              <w:spacing w:after="0" w:line="420" w:lineRule="exact"/>
              <w:ind w:left="0" w:leftChars="0"/>
              <w:jc w:val="center"/>
              <w:outlineLvl w:val="2"/>
              <w:rPr>
                <w:rFonts w:ascii="宋体" w:hAnsi="宋体"/>
                <w:sz w:val="21"/>
                <w:szCs w:val="21"/>
              </w:rPr>
            </w:pPr>
            <w:r>
              <w:rPr>
                <w:rFonts w:hint="eastAsia" w:ascii="宋体" w:hAnsi="宋体"/>
                <w:sz w:val="21"/>
                <w:szCs w:val="21"/>
              </w:rPr>
              <w:t>旅游的经济影响与社会文化影响、环境影响</w:t>
            </w:r>
          </w:p>
        </w:tc>
        <w:tc>
          <w:tcPr>
            <w:tcW w:w="3695" w:type="dxa"/>
          </w:tcPr>
          <w:p>
            <w:pPr>
              <w:autoSpaceDE w:val="0"/>
              <w:autoSpaceDN w:val="0"/>
              <w:adjustRightInd w:val="0"/>
              <w:jc w:val="left"/>
              <w:outlineLvl w:val="2"/>
              <w:rPr>
                <w:rFonts w:ascii="宋体" w:hAnsi="宋体" w:cs="宋体"/>
                <w:szCs w:val="21"/>
              </w:rPr>
            </w:pPr>
            <w:r>
              <w:rPr>
                <w:rFonts w:hint="eastAsia" w:ascii="宋体" w:hAnsi="宋体" w:cs="宋体"/>
                <w:szCs w:val="21"/>
              </w:rPr>
              <w:t>感受陶艺文化的魅力；深入体会我国的对外开放战略；自觉规范自身的旅游行为</w:t>
            </w:r>
          </w:p>
        </w:tc>
        <w:tc>
          <w:tcPr>
            <w:tcW w:w="1418" w:type="dxa"/>
          </w:tcPr>
          <w:p>
            <w:pPr>
              <w:spacing w:line="360" w:lineRule="auto"/>
              <w:outlineLvl w:val="2"/>
              <w:rPr>
                <w:rFonts w:ascii="宋体" w:hAnsi="宋体" w:cs="宋体"/>
                <w:szCs w:val="21"/>
              </w:rPr>
            </w:pPr>
            <w:r>
              <w:rPr>
                <w:rFonts w:hint="eastAsia" w:ascii="宋体" w:hAnsi="宋体" w:cs="宋体"/>
                <w:szCs w:val="21"/>
              </w:rPr>
              <w:t>案例：旅游扶贫</w:t>
            </w:r>
          </w:p>
        </w:tc>
        <w:tc>
          <w:tcPr>
            <w:tcW w:w="874" w:type="dxa"/>
          </w:tcPr>
          <w:p>
            <w:pPr>
              <w:spacing w:line="360" w:lineRule="auto"/>
              <w:outlineLvl w:val="2"/>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vAlign w:val="center"/>
          </w:tcPr>
          <w:p>
            <w:pPr>
              <w:widowControl/>
              <w:spacing w:line="360" w:lineRule="exact"/>
              <w:jc w:val="left"/>
              <w:outlineLvl w:val="2"/>
              <w:rPr>
                <w:bCs/>
                <w:kern w:val="0"/>
                <w:szCs w:val="21"/>
              </w:rPr>
            </w:pPr>
            <w:r>
              <w:rPr>
                <w:rFonts w:hint="eastAsia"/>
                <w:bCs/>
                <w:kern w:val="0"/>
                <w:szCs w:val="21"/>
              </w:rPr>
              <w:t>模块六：旅游业的可持续发展及发展趋势</w:t>
            </w:r>
          </w:p>
          <w:p>
            <w:pPr>
              <w:widowControl/>
              <w:spacing w:line="360" w:lineRule="exact"/>
              <w:jc w:val="left"/>
              <w:outlineLvl w:val="2"/>
              <w:rPr>
                <w:bCs/>
                <w:kern w:val="0"/>
                <w:szCs w:val="21"/>
              </w:rPr>
            </w:pPr>
          </w:p>
        </w:tc>
        <w:tc>
          <w:tcPr>
            <w:tcW w:w="1466" w:type="dxa"/>
            <w:vAlign w:val="center"/>
          </w:tcPr>
          <w:p>
            <w:pPr>
              <w:autoSpaceDE w:val="0"/>
              <w:autoSpaceDN w:val="0"/>
              <w:adjustRightInd w:val="0"/>
              <w:jc w:val="left"/>
              <w:outlineLvl w:val="2"/>
              <w:rPr>
                <w:rFonts w:ascii="宋体" w:hAnsi="宋体"/>
                <w:szCs w:val="21"/>
              </w:rPr>
            </w:pPr>
            <w:r>
              <w:rPr>
                <w:rFonts w:hint="eastAsia"/>
                <w:bCs/>
                <w:kern w:val="0"/>
                <w:szCs w:val="21"/>
              </w:rPr>
              <w:t>旅游的可持续发展；旅游业的发展趋势</w:t>
            </w:r>
          </w:p>
        </w:tc>
        <w:tc>
          <w:tcPr>
            <w:tcW w:w="3695" w:type="dxa"/>
          </w:tcPr>
          <w:p>
            <w:pPr>
              <w:autoSpaceDE w:val="0"/>
              <w:autoSpaceDN w:val="0"/>
              <w:adjustRightInd w:val="0"/>
              <w:jc w:val="left"/>
              <w:outlineLvl w:val="2"/>
              <w:rPr>
                <w:rFonts w:ascii="宋体" w:hAnsi="宋体"/>
                <w:szCs w:val="21"/>
              </w:rPr>
            </w:pPr>
            <w:r>
              <w:rPr>
                <w:rFonts w:hint="eastAsia" w:ascii="宋体" w:hAnsi="宋体"/>
                <w:szCs w:val="21"/>
              </w:rPr>
              <w:t>树立科学发展观和生态文明价值观；树立环保意识，践行绿色发展理念</w:t>
            </w:r>
          </w:p>
        </w:tc>
        <w:tc>
          <w:tcPr>
            <w:tcW w:w="1418" w:type="dxa"/>
          </w:tcPr>
          <w:p>
            <w:pPr>
              <w:spacing w:line="360" w:lineRule="auto"/>
              <w:outlineLvl w:val="2"/>
              <w:rPr>
                <w:rFonts w:ascii="宋体" w:hAnsi="宋体" w:cs="宋体"/>
                <w:szCs w:val="21"/>
              </w:rPr>
            </w:pPr>
            <w:r>
              <w:rPr>
                <w:rFonts w:hint="eastAsia" w:ascii="宋体" w:hAnsi="宋体" w:cs="宋体"/>
                <w:szCs w:val="21"/>
              </w:rPr>
              <w:t>案例：共享旅游</w:t>
            </w:r>
          </w:p>
        </w:tc>
        <w:tc>
          <w:tcPr>
            <w:tcW w:w="874" w:type="dxa"/>
          </w:tcPr>
          <w:p>
            <w:pPr>
              <w:spacing w:line="360" w:lineRule="auto"/>
              <w:outlineLvl w:val="2"/>
              <w:rPr>
                <w:rFonts w:ascii="宋体" w:hAnsi="宋体"/>
                <w:szCs w:val="21"/>
              </w:rPr>
            </w:pPr>
            <w:r>
              <w:rPr>
                <w:rFonts w:hint="eastAsia" w:ascii="宋体" w:hAnsi="宋体"/>
                <w:szCs w:val="21"/>
              </w:rPr>
              <w:t>4</w:t>
            </w:r>
          </w:p>
        </w:tc>
      </w:tr>
    </w:tbl>
    <w:p>
      <w:pPr>
        <w:outlineLvl w:val="2"/>
        <w:rPr>
          <w:vanish/>
        </w:rPr>
      </w:pPr>
    </w:p>
    <w:p>
      <w:pPr>
        <w:spacing w:line="360" w:lineRule="auto"/>
        <w:ind w:firstLine="2249" w:firstLineChars="700"/>
        <w:outlineLvl w:val="2"/>
        <w:rPr>
          <w:rFonts w:ascii="黑体" w:eastAsia="黑体"/>
          <w:b/>
          <w:sz w:val="32"/>
          <w:szCs w:val="32"/>
        </w:rPr>
      </w:pPr>
    </w:p>
    <w:p>
      <w:pPr>
        <w:spacing w:line="360" w:lineRule="auto"/>
        <w:jc w:val="center"/>
        <w:outlineLvl w:val="2"/>
        <w:rPr>
          <w:rFonts w:ascii="黑体" w:eastAsia="黑体"/>
          <w:b/>
          <w:sz w:val="32"/>
          <w:szCs w:val="32"/>
        </w:rPr>
      </w:pPr>
      <w:bookmarkStart w:id="340" w:name="_Toc2392"/>
      <w:bookmarkStart w:id="341" w:name="_Toc32005"/>
      <w:r>
        <w:rPr>
          <w:rFonts w:hint="eastAsia" w:ascii="黑体" w:eastAsia="黑体"/>
          <w:b/>
          <w:sz w:val="32"/>
          <w:szCs w:val="32"/>
        </w:rPr>
        <w:t>四、实施建议</w:t>
      </w:r>
      <w:bookmarkEnd w:id="340"/>
      <w:bookmarkEnd w:id="341"/>
    </w:p>
    <w:p>
      <w:pPr>
        <w:spacing w:line="360" w:lineRule="auto"/>
        <w:ind w:firstLine="560" w:firstLineChars="200"/>
        <w:outlineLvl w:val="2"/>
        <w:rPr>
          <w:rFonts w:ascii="黑体" w:eastAsia="黑体"/>
          <w:color w:val="FF0000"/>
          <w:sz w:val="28"/>
          <w:szCs w:val="28"/>
        </w:rPr>
      </w:pPr>
      <w:bookmarkStart w:id="342" w:name="_Toc32672"/>
      <w:bookmarkStart w:id="343" w:name="_Toc21630"/>
      <w:r>
        <w:rPr>
          <w:rFonts w:hint="eastAsia" w:ascii="黑体" w:eastAsia="黑体"/>
          <w:sz w:val="28"/>
          <w:szCs w:val="28"/>
        </w:rPr>
        <w:t>（一）教学基本要求</w:t>
      </w:r>
      <w:bookmarkEnd w:id="342"/>
      <w:bookmarkEnd w:id="343"/>
    </w:p>
    <w:p>
      <w:pPr>
        <w:widowControl/>
        <w:spacing w:line="360" w:lineRule="auto"/>
        <w:ind w:firstLine="480"/>
        <w:outlineLvl w:val="2"/>
        <w:rPr>
          <w:kern w:val="0"/>
          <w:sz w:val="24"/>
        </w:rPr>
      </w:pPr>
      <w:r>
        <w:rPr>
          <w:rFonts w:hint="eastAsia"/>
          <w:kern w:val="0"/>
          <w:sz w:val="24"/>
        </w:rPr>
        <w:t>1.教学团队</w:t>
      </w:r>
    </w:p>
    <w:p>
      <w:pPr>
        <w:widowControl/>
        <w:spacing w:line="360" w:lineRule="auto"/>
        <w:ind w:firstLine="480"/>
        <w:outlineLvl w:val="2"/>
        <w:rPr>
          <w:kern w:val="0"/>
          <w:sz w:val="24"/>
        </w:rPr>
      </w:pPr>
      <w:r>
        <w:rPr>
          <w:rFonts w:hint="eastAsia"/>
          <w:kern w:val="0"/>
          <w:sz w:val="24"/>
        </w:rPr>
        <w:t>（1）具有硕士及以上学历，具备一定的企业从业经验，经常参与旅游实践。</w:t>
      </w:r>
    </w:p>
    <w:p>
      <w:pPr>
        <w:widowControl/>
        <w:spacing w:line="360" w:lineRule="auto"/>
        <w:ind w:firstLine="480"/>
        <w:outlineLvl w:val="2"/>
        <w:rPr>
          <w:kern w:val="0"/>
          <w:sz w:val="24"/>
        </w:rPr>
      </w:pPr>
      <w:r>
        <w:rPr>
          <w:rFonts w:hint="eastAsia"/>
          <w:kern w:val="0"/>
          <w:sz w:val="24"/>
        </w:rPr>
        <w:t>（2）具备丰富的实践经验和良好的教学及科研水平，具备合理而周密的课堂组织能力和良好的课程设计及开发能力。</w:t>
      </w:r>
    </w:p>
    <w:p>
      <w:pPr>
        <w:widowControl/>
        <w:spacing w:line="360" w:lineRule="auto"/>
        <w:ind w:firstLine="480"/>
        <w:outlineLvl w:val="2"/>
        <w:rPr>
          <w:kern w:val="0"/>
          <w:sz w:val="24"/>
        </w:rPr>
      </w:pPr>
      <w:r>
        <w:rPr>
          <w:rFonts w:hint="eastAsia"/>
          <w:kern w:val="0"/>
          <w:sz w:val="24"/>
        </w:rPr>
        <w:t>（3）邀请具有合作关系的企业工作者作为客座教师，丰富学生的课外知识。</w:t>
      </w:r>
    </w:p>
    <w:p>
      <w:pPr>
        <w:spacing w:line="20" w:lineRule="exact"/>
        <w:jc w:val="left"/>
        <w:outlineLvl w:val="2"/>
        <w:rPr>
          <w:rFonts w:ascii="等线" w:hAnsi="等线"/>
        </w:rPr>
      </w:pPr>
    </w:p>
    <w:p>
      <w:pPr>
        <w:spacing w:line="360" w:lineRule="auto"/>
        <w:ind w:firstLine="480" w:firstLineChars="200"/>
        <w:outlineLvl w:val="2"/>
        <w:rPr>
          <w:rFonts w:ascii="宋体" w:hAnsi="宋体"/>
          <w:sz w:val="24"/>
        </w:rPr>
      </w:pPr>
      <w:r>
        <w:rPr>
          <w:rFonts w:hint="eastAsia" w:ascii="宋体" w:hAnsi="宋体"/>
          <w:sz w:val="24"/>
        </w:rPr>
        <w:t>2.实训条件</w:t>
      </w:r>
    </w:p>
    <w:p>
      <w:pPr>
        <w:widowControl/>
        <w:spacing w:line="360" w:lineRule="auto"/>
        <w:ind w:firstLine="480"/>
        <w:outlineLvl w:val="2"/>
        <w:rPr>
          <w:kern w:val="0"/>
          <w:sz w:val="24"/>
        </w:rPr>
      </w:pPr>
      <w:r>
        <w:rPr>
          <w:rFonts w:hint="eastAsia"/>
          <w:kern w:val="0"/>
          <w:sz w:val="24"/>
        </w:rPr>
        <w:t>本课程需在多媒体教室进行，若课程涉及旅游活动现场还原环节，则需结合旅游综合实训室进行上课。校企合作项目方面，已</w:t>
      </w:r>
      <w:r>
        <w:rPr>
          <w:kern w:val="0"/>
          <w:sz w:val="24"/>
        </w:rPr>
        <w:t>与</w:t>
      </w:r>
      <w:r>
        <w:rPr>
          <w:rFonts w:hint="eastAsia"/>
          <w:kern w:val="0"/>
          <w:sz w:val="24"/>
        </w:rPr>
        <w:t>当地部分旅行社</w:t>
      </w:r>
      <w:r>
        <w:rPr>
          <w:kern w:val="0"/>
          <w:sz w:val="24"/>
        </w:rPr>
        <w:t>合作</w:t>
      </w:r>
      <w:r>
        <w:rPr>
          <w:rFonts w:hint="eastAsia"/>
          <w:kern w:val="0"/>
          <w:sz w:val="24"/>
        </w:rPr>
        <w:t>，共同完善会展实践教学体系。</w:t>
      </w:r>
    </w:p>
    <w:p>
      <w:pPr>
        <w:widowControl/>
        <w:spacing w:line="360" w:lineRule="auto"/>
        <w:ind w:firstLine="480"/>
        <w:outlineLvl w:val="2"/>
        <w:rPr>
          <w:kern w:val="0"/>
          <w:sz w:val="24"/>
        </w:rPr>
      </w:pPr>
      <w:r>
        <w:rPr>
          <w:rFonts w:hint="eastAsia"/>
          <w:kern w:val="0"/>
          <w:sz w:val="24"/>
        </w:rPr>
        <w:t>课堂教学方面，以项目和任务带动教学，在实践当中逐步建构专业理论。在信息化教学资源方面，包括网络开放课程和重点参考的文献、行业标准、相关会展网站等资源。</w:t>
      </w:r>
    </w:p>
    <w:p>
      <w:pPr>
        <w:spacing w:line="360" w:lineRule="auto"/>
        <w:ind w:firstLine="480" w:firstLineChars="200"/>
        <w:outlineLvl w:val="2"/>
        <w:rPr>
          <w:rFonts w:ascii="宋体" w:hAnsi="宋体"/>
          <w:sz w:val="24"/>
        </w:rPr>
      </w:pPr>
      <w:r>
        <w:rPr>
          <w:rFonts w:hint="eastAsia" w:ascii="宋体" w:hAnsi="宋体"/>
          <w:sz w:val="24"/>
        </w:rPr>
        <w:t>3.教学资源</w:t>
      </w:r>
    </w:p>
    <w:p>
      <w:pPr>
        <w:spacing w:line="360" w:lineRule="auto"/>
        <w:ind w:firstLine="480" w:firstLineChars="200"/>
        <w:outlineLvl w:val="2"/>
        <w:rPr>
          <w:rFonts w:ascii="宋体" w:hAnsi="宋体"/>
          <w:sz w:val="24"/>
        </w:rPr>
      </w:pPr>
      <w:r>
        <w:rPr>
          <w:rFonts w:hint="eastAsia" w:ascii="宋体" w:hAnsi="宋体"/>
          <w:sz w:val="24"/>
        </w:rPr>
        <w:t>（1）利用现代信息技术开发幻灯片、投影片、录像带、视听光盘等多媒体课件，搭建起多维、动态、活跃、自主的课程训练平台；</w:t>
      </w:r>
    </w:p>
    <w:p>
      <w:pPr>
        <w:spacing w:line="360" w:lineRule="auto"/>
        <w:ind w:firstLine="480" w:firstLineChars="200"/>
        <w:outlineLvl w:val="2"/>
        <w:rPr>
          <w:rFonts w:ascii="宋体" w:hAnsi="宋体"/>
          <w:sz w:val="24"/>
        </w:rPr>
      </w:pPr>
      <w:r>
        <w:rPr>
          <w:rFonts w:hint="eastAsia" w:ascii="宋体" w:hAnsi="宋体"/>
          <w:sz w:val="24"/>
        </w:rPr>
        <w:t>（2）建立完备的教学资源库，包括课程目标、课程标准、课程整体教学设计、课程授课计划、多媒体课件、电子教案、习题库、试题库、案例库、现场教学录像、实训教学大纲等；</w:t>
      </w:r>
    </w:p>
    <w:p>
      <w:pPr>
        <w:widowControl/>
        <w:spacing w:line="360" w:lineRule="auto"/>
        <w:ind w:firstLine="480"/>
        <w:outlineLvl w:val="2"/>
        <w:rPr>
          <w:kern w:val="0"/>
          <w:sz w:val="24"/>
        </w:rPr>
      </w:pPr>
      <w:r>
        <w:rPr>
          <w:rFonts w:hint="eastAsia" w:ascii="宋体" w:hAnsi="宋体"/>
          <w:sz w:val="24"/>
        </w:rPr>
        <w:t>（3）</w:t>
      </w:r>
      <w:r>
        <w:rPr>
          <w:rFonts w:hint="eastAsia"/>
          <w:kern w:val="0"/>
          <w:sz w:val="24"/>
        </w:rPr>
        <w:t>信息化平台方面，充分利用超星学习通、蓝墨云班课等信息化平台实现线上线下混合教学。</w:t>
      </w:r>
    </w:p>
    <w:p>
      <w:pPr>
        <w:spacing w:line="360" w:lineRule="auto"/>
        <w:ind w:firstLine="560" w:firstLineChars="200"/>
        <w:outlineLvl w:val="2"/>
        <w:rPr>
          <w:rFonts w:ascii="黑体" w:eastAsia="黑体"/>
          <w:color w:val="FF0000"/>
          <w:sz w:val="28"/>
          <w:szCs w:val="28"/>
        </w:rPr>
      </w:pPr>
      <w:bookmarkStart w:id="344" w:name="_Toc27184"/>
      <w:bookmarkStart w:id="345" w:name="_Toc8248"/>
      <w:r>
        <w:rPr>
          <w:rFonts w:hint="eastAsia" w:ascii="黑体" w:eastAsia="黑体"/>
          <w:sz w:val="28"/>
          <w:szCs w:val="28"/>
        </w:rPr>
        <w:t>（二）教学建议</w:t>
      </w:r>
      <w:bookmarkEnd w:id="344"/>
      <w:bookmarkEnd w:id="345"/>
    </w:p>
    <w:p>
      <w:pPr>
        <w:spacing w:line="360" w:lineRule="auto"/>
        <w:ind w:firstLine="480" w:firstLineChars="200"/>
        <w:outlineLvl w:val="2"/>
        <w:rPr>
          <w:rFonts w:ascii="宋体" w:hAnsi="宋体"/>
          <w:sz w:val="24"/>
        </w:rPr>
      </w:pPr>
      <w:r>
        <w:rPr>
          <w:rFonts w:hint="eastAsia" w:ascii="宋体" w:hAnsi="宋体"/>
          <w:sz w:val="24"/>
        </w:rPr>
        <w:t>1.在教学模式上，采取任务驱动教学模式，以实际任务作为教学目标，课堂教学和实践教学围绕任务的完成而展开。如关于近年来城镇居民消费倾向状况分析，要求学生应用理论知识，通过查阅资料，运用网络媒体等方式自主完成。</w:t>
      </w:r>
    </w:p>
    <w:p>
      <w:pPr>
        <w:spacing w:line="360" w:lineRule="auto"/>
        <w:ind w:firstLine="480" w:firstLineChars="200"/>
        <w:outlineLvl w:val="2"/>
        <w:rPr>
          <w:rFonts w:ascii="宋体" w:hAnsi="宋体"/>
          <w:sz w:val="24"/>
        </w:rPr>
      </w:pPr>
      <w:r>
        <w:rPr>
          <w:rFonts w:hint="eastAsia" w:ascii="宋体" w:hAnsi="宋体"/>
          <w:sz w:val="24"/>
        </w:rPr>
        <w:t>2.在教学方法上，通过多种教学方法和教学手段的灵活运用，将抽象的问题具体化、形象化，将理论分析与应用相结合；通过实际应用，培养学生的创新意识，提高学生的学习兴趣和乐趣；将学生由被动接收知识转为在老师指导下的主动学习；让学生学中做和做中学，融“教、学、做”为一体。</w:t>
      </w:r>
    </w:p>
    <w:p>
      <w:pPr>
        <w:spacing w:line="360" w:lineRule="auto"/>
        <w:ind w:firstLine="480" w:firstLineChars="200"/>
        <w:outlineLvl w:val="2"/>
        <w:rPr>
          <w:rFonts w:ascii="宋体" w:hAnsi="宋体"/>
          <w:sz w:val="24"/>
        </w:rPr>
      </w:pPr>
      <w:r>
        <w:rPr>
          <w:rFonts w:hint="eastAsia" w:ascii="宋体" w:hAnsi="宋体"/>
          <w:sz w:val="24"/>
        </w:rPr>
        <w:t>（1）启发式教学</w:t>
      </w:r>
    </w:p>
    <w:p>
      <w:pPr>
        <w:spacing w:line="360" w:lineRule="auto"/>
        <w:ind w:firstLine="480" w:firstLineChars="200"/>
        <w:outlineLvl w:val="2"/>
        <w:rPr>
          <w:rFonts w:ascii="宋体" w:hAnsi="宋体"/>
          <w:sz w:val="24"/>
        </w:rPr>
      </w:pPr>
      <w:r>
        <w:rPr>
          <w:rFonts w:hint="eastAsia" w:ascii="宋体" w:hAnsi="宋体"/>
          <w:sz w:val="24"/>
        </w:rPr>
        <w:t>为培养学生独立思考和自主创新能力，教学中始终坚持启发式教学原则，通过各种不同的方式来激发学生的学习欲望，使学生积极参与到教师主导的学习活动中来，主动思维，发现问题，提出问题，并逐步学会解决问题。</w:t>
      </w:r>
    </w:p>
    <w:p>
      <w:pPr>
        <w:spacing w:line="360" w:lineRule="auto"/>
        <w:ind w:firstLine="480" w:firstLineChars="200"/>
        <w:outlineLvl w:val="2"/>
        <w:rPr>
          <w:rFonts w:ascii="宋体" w:hAnsi="宋体"/>
          <w:sz w:val="24"/>
        </w:rPr>
      </w:pPr>
      <w:r>
        <w:rPr>
          <w:rFonts w:hint="eastAsia" w:ascii="宋体" w:hAnsi="宋体"/>
          <w:sz w:val="24"/>
        </w:rPr>
        <w:t>（2）讨论式教学法</w:t>
      </w:r>
    </w:p>
    <w:p>
      <w:pPr>
        <w:spacing w:line="360" w:lineRule="auto"/>
        <w:ind w:firstLine="480" w:firstLineChars="200"/>
        <w:outlineLvl w:val="2"/>
        <w:rPr>
          <w:rFonts w:ascii="宋体" w:hAnsi="宋体"/>
          <w:sz w:val="24"/>
        </w:rPr>
      </w:pPr>
      <w:r>
        <w:rPr>
          <w:rFonts w:hint="eastAsia" w:ascii="宋体" w:hAnsi="宋体"/>
          <w:sz w:val="24"/>
        </w:rPr>
        <w:t>在教学过程中，老师采用设疑、设问等形式留给学生一些问题，让学生去思考，去展开讨论。课堂上解决不了的疑难问题，学生可带到课后继续讨论，去查阅资料，通过这种讨论式教学，学生思维能力、分析和解决问题能力得到了大大的加强，收效很好。</w:t>
      </w:r>
    </w:p>
    <w:p>
      <w:pPr>
        <w:spacing w:line="360" w:lineRule="auto"/>
        <w:ind w:firstLine="480" w:firstLineChars="200"/>
        <w:outlineLvl w:val="2"/>
        <w:rPr>
          <w:rFonts w:ascii="宋体" w:hAnsi="宋体"/>
          <w:sz w:val="24"/>
        </w:rPr>
      </w:pPr>
      <w:r>
        <w:rPr>
          <w:rFonts w:hint="eastAsia" w:ascii="宋体" w:hAnsi="宋体"/>
          <w:sz w:val="24"/>
        </w:rPr>
        <w:t>（3）</w:t>
      </w:r>
      <w:r>
        <w:rPr>
          <w:rFonts w:ascii="宋体" w:hAnsi="宋体"/>
          <w:sz w:val="24"/>
        </w:rPr>
        <w:t>案例教学法</w:t>
      </w:r>
    </w:p>
    <w:p>
      <w:pPr>
        <w:spacing w:line="360" w:lineRule="auto"/>
        <w:ind w:firstLine="480" w:firstLineChars="200"/>
        <w:outlineLvl w:val="2"/>
        <w:rPr>
          <w:rFonts w:ascii="宋体" w:hAnsi="宋体"/>
          <w:sz w:val="24"/>
        </w:rPr>
      </w:pPr>
      <w:r>
        <w:rPr>
          <w:rFonts w:ascii="宋体" w:hAnsi="宋体"/>
          <w:sz w:val="24"/>
        </w:rPr>
        <w:t>在教学中，以</w:t>
      </w:r>
      <w:r>
        <w:rPr>
          <w:rFonts w:hint="eastAsia" w:ascii="宋体" w:hAnsi="宋体"/>
          <w:sz w:val="24"/>
        </w:rPr>
        <w:t>经济生活中</w:t>
      </w:r>
      <w:r>
        <w:rPr>
          <w:rFonts w:ascii="宋体" w:hAnsi="宋体"/>
          <w:sz w:val="24"/>
        </w:rPr>
        <w:t>实际发生的各种经济</w:t>
      </w:r>
      <w:r>
        <w:rPr>
          <w:rFonts w:hint="eastAsia" w:ascii="宋体" w:hAnsi="宋体"/>
          <w:sz w:val="24"/>
        </w:rPr>
        <w:t>现象</w:t>
      </w:r>
      <w:r>
        <w:rPr>
          <w:rFonts w:ascii="宋体" w:hAnsi="宋体"/>
          <w:sz w:val="24"/>
        </w:rPr>
        <w:t>为例，使学生对自己所学的知识</w:t>
      </w:r>
      <w:r>
        <w:rPr>
          <w:rFonts w:hint="eastAsia" w:ascii="宋体" w:hAnsi="宋体"/>
          <w:sz w:val="24"/>
        </w:rPr>
        <w:t>“</w:t>
      </w:r>
      <w:r>
        <w:rPr>
          <w:rFonts w:ascii="宋体" w:hAnsi="宋体"/>
          <w:sz w:val="24"/>
        </w:rPr>
        <w:t>看得见、摸得着、会解决</w:t>
      </w:r>
      <w:r>
        <w:rPr>
          <w:rFonts w:hint="eastAsia" w:ascii="宋体" w:hAnsi="宋体"/>
          <w:sz w:val="24"/>
        </w:rPr>
        <w:t>”，</w:t>
      </w:r>
      <w:r>
        <w:rPr>
          <w:rFonts w:ascii="宋体" w:hAnsi="宋体"/>
          <w:sz w:val="24"/>
        </w:rPr>
        <w:t>将学生学习兴趣培养与技能培养有机地结合起来，使学生逐渐</w:t>
      </w:r>
      <w:r>
        <w:rPr>
          <w:rFonts w:hint="eastAsia" w:ascii="宋体" w:hAnsi="宋体"/>
          <w:sz w:val="24"/>
        </w:rPr>
        <w:t>将经济理论与</w:t>
      </w:r>
      <w:r>
        <w:rPr>
          <w:rFonts w:ascii="宋体" w:hAnsi="宋体"/>
          <w:sz w:val="24"/>
        </w:rPr>
        <w:t>具体的实践</w:t>
      </w:r>
      <w:r>
        <w:rPr>
          <w:rFonts w:hint="eastAsia" w:ascii="宋体" w:hAnsi="宋体"/>
          <w:sz w:val="24"/>
        </w:rPr>
        <w:t>结合</w:t>
      </w:r>
      <w:r>
        <w:rPr>
          <w:rFonts w:ascii="宋体" w:hAnsi="宋体"/>
          <w:sz w:val="24"/>
        </w:rPr>
        <w:t>，从而刺激学生积极思考，有助于激发学生的求知欲与探索精神。</w:t>
      </w:r>
    </w:p>
    <w:p>
      <w:pPr>
        <w:spacing w:line="360" w:lineRule="auto"/>
        <w:ind w:firstLine="560" w:firstLineChars="200"/>
        <w:outlineLvl w:val="2"/>
        <w:rPr>
          <w:rFonts w:ascii="黑体" w:eastAsia="黑体"/>
          <w:sz w:val="28"/>
          <w:szCs w:val="28"/>
        </w:rPr>
      </w:pPr>
      <w:bookmarkStart w:id="346" w:name="_Toc27533"/>
      <w:bookmarkStart w:id="347" w:name="_Toc14455"/>
      <w:r>
        <w:rPr>
          <w:rFonts w:hint="eastAsia" w:ascii="黑体" w:eastAsia="黑体"/>
          <w:sz w:val="28"/>
          <w:szCs w:val="28"/>
        </w:rPr>
        <w:t>（三）参考书</w:t>
      </w:r>
      <w:bookmarkEnd w:id="346"/>
      <w:bookmarkEnd w:id="347"/>
    </w:p>
    <w:p>
      <w:pPr>
        <w:widowControl/>
        <w:spacing w:line="360" w:lineRule="auto"/>
        <w:ind w:firstLine="480"/>
        <w:outlineLvl w:val="2"/>
        <w:rPr>
          <w:kern w:val="0"/>
          <w:sz w:val="24"/>
        </w:rPr>
      </w:pPr>
      <w:r>
        <w:rPr>
          <w:rFonts w:hint="eastAsia"/>
          <w:kern w:val="0"/>
          <w:sz w:val="24"/>
        </w:rPr>
        <w:t>本课程选用的教材是闻芳、杨辉主编的《旅游学概论》（“十三五”职业教育规划教材），江苏大学出版社，2018年6月版，教学参考书罗列如下：</w:t>
      </w:r>
    </w:p>
    <w:p>
      <w:pPr>
        <w:pStyle w:val="86"/>
        <w:numPr>
          <w:ilvl w:val="0"/>
          <w:numId w:val="9"/>
        </w:numPr>
        <w:spacing w:line="360" w:lineRule="auto"/>
        <w:ind w:firstLineChars="0"/>
        <w:contextualSpacing/>
        <w:outlineLvl w:val="2"/>
        <w:rPr>
          <w:szCs w:val="22"/>
        </w:rPr>
      </w:pPr>
      <w:r>
        <w:rPr>
          <w:rFonts w:hint="eastAsia"/>
          <w:szCs w:val="22"/>
        </w:rPr>
        <w:t>吴必虎 黄潇婷. 旅游学概论（第3版）（中国旅游业“十三五”高等教育教材） [M]. 北京:</w:t>
      </w:r>
      <w:r>
        <w:rPr>
          <w:rFonts w:hint="eastAsia"/>
        </w:rPr>
        <w:t xml:space="preserve"> </w:t>
      </w:r>
      <w:r>
        <w:rPr>
          <w:rFonts w:hint="eastAsia"/>
          <w:szCs w:val="22"/>
        </w:rPr>
        <w:t>中国人民大学出版社, 2019.</w:t>
      </w:r>
    </w:p>
    <w:p>
      <w:pPr>
        <w:pStyle w:val="86"/>
        <w:numPr>
          <w:ilvl w:val="0"/>
          <w:numId w:val="9"/>
        </w:numPr>
        <w:spacing w:line="360" w:lineRule="auto"/>
        <w:ind w:firstLineChars="0"/>
        <w:contextualSpacing/>
        <w:outlineLvl w:val="2"/>
        <w:rPr>
          <w:szCs w:val="22"/>
        </w:rPr>
      </w:pPr>
      <w:bookmarkStart w:id="348" w:name="_Toc20278"/>
      <w:bookmarkStart w:id="349" w:name="_Toc297"/>
      <w:r>
        <w:rPr>
          <w:rFonts w:hint="eastAsia"/>
          <w:szCs w:val="22"/>
        </w:rPr>
        <w:t>傅广海. 旅游学概论 [M]. 北京:</w:t>
      </w:r>
      <w:r>
        <w:rPr>
          <w:rFonts w:hint="eastAsia"/>
        </w:rPr>
        <w:t xml:space="preserve"> </w:t>
      </w:r>
      <w:r>
        <w:rPr>
          <w:rFonts w:hint="eastAsia"/>
          <w:szCs w:val="22"/>
        </w:rPr>
        <w:t>科学出版社, 2019.</w:t>
      </w:r>
      <w:bookmarkEnd w:id="348"/>
      <w:bookmarkEnd w:id="349"/>
    </w:p>
    <w:p>
      <w:pPr>
        <w:spacing w:line="360" w:lineRule="auto"/>
        <w:ind w:firstLine="643" w:firstLineChars="200"/>
        <w:jc w:val="center"/>
        <w:outlineLvl w:val="2"/>
        <w:rPr>
          <w:rFonts w:ascii="黑体" w:hAnsi="黑体" w:eastAsia="黑体" w:cs="黑体"/>
          <w:b/>
          <w:bCs/>
          <w:sz w:val="32"/>
          <w:szCs w:val="32"/>
        </w:rPr>
      </w:pPr>
      <w:bookmarkStart w:id="350" w:name="_Toc8114"/>
      <w:bookmarkStart w:id="351" w:name="_Toc13362"/>
      <w:r>
        <w:rPr>
          <w:rFonts w:hint="eastAsia" w:ascii="黑体" w:hAnsi="黑体" w:eastAsia="黑体" w:cs="黑体"/>
          <w:b/>
          <w:bCs/>
          <w:sz w:val="32"/>
          <w:szCs w:val="32"/>
        </w:rPr>
        <w:t>五、学生考核与评价</w:t>
      </w:r>
      <w:bookmarkEnd w:id="350"/>
      <w:bookmarkEnd w:id="351"/>
    </w:p>
    <w:p>
      <w:pPr>
        <w:pStyle w:val="20"/>
        <w:spacing w:after="0" w:line="360" w:lineRule="auto"/>
        <w:ind w:left="0" w:leftChars="0" w:right="-94" w:rightChars="-45" w:firstLine="480" w:firstLineChars="200"/>
        <w:outlineLvl w:val="2"/>
        <w:rPr>
          <w:rFonts w:ascii="宋体" w:hAnsi="宋体"/>
          <w:sz w:val="24"/>
        </w:rPr>
      </w:pPr>
      <w:r>
        <w:rPr>
          <w:rFonts w:hint="eastAsia"/>
          <w:sz w:val="24"/>
        </w:rPr>
        <w:t>该课程的考核，按照人才培养方案的要求及课程的特点，依托项目教学法在教学过程中的实施，考核过程应采取过程评价</w:t>
      </w:r>
      <w:r>
        <w:rPr>
          <w:rFonts w:hint="eastAsia"/>
          <w:sz w:val="24"/>
          <w:szCs w:val="24"/>
        </w:rPr>
        <w:t>（50%）</w:t>
      </w:r>
      <w:r>
        <w:rPr>
          <w:rFonts w:hint="eastAsia"/>
          <w:sz w:val="24"/>
        </w:rPr>
        <w:t>和终结评价相结合</w:t>
      </w:r>
      <w:r>
        <w:rPr>
          <w:rFonts w:hint="eastAsia"/>
          <w:sz w:val="24"/>
          <w:szCs w:val="24"/>
        </w:rPr>
        <w:t>（50%）。</w:t>
      </w:r>
      <w:r>
        <w:rPr>
          <w:rFonts w:hint="eastAsia"/>
          <w:sz w:val="24"/>
        </w:rPr>
        <w:t>在过程性考核过程中应综合考虑学生表现、学生项目实施情况及学生动手能力，其中</w:t>
      </w:r>
      <w:r>
        <w:rPr>
          <w:rFonts w:hint="eastAsia" w:ascii="宋体" w:hAnsi="宋体"/>
          <w:sz w:val="24"/>
        </w:rPr>
        <w:t>包含课堂表现、作业完成、课堂出勤和技能训练成绩，</w:t>
      </w:r>
      <w:r>
        <w:rPr>
          <w:rFonts w:hint="eastAsia"/>
          <w:sz w:val="24"/>
          <w:szCs w:val="24"/>
        </w:rPr>
        <w:t>终结性评价</w:t>
      </w:r>
      <w:r>
        <w:rPr>
          <w:rFonts w:hint="eastAsia" w:ascii="宋体" w:hAnsi="宋体"/>
          <w:sz w:val="24"/>
        </w:rPr>
        <w:t>考核主要采取闭卷考试，试卷力争做到题型多样、覆盖面广、难易适度、注重应用。</w:t>
      </w:r>
    </w:p>
    <w:p>
      <w:pPr>
        <w:spacing w:line="360" w:lineRule="auto"/>
        <w:ind w:firstLine="240"/>
        <w:jc w:val="center"/>
        <w:outlineLvl w:val="2"/>
        <w:rPr>
          <w:rFonts w:ascii="黑体" w:eastAsia="黑体"/>
          <w:b/>
          <w:sz w:val="32"/>
          <w:szCs w:val="32"/>
        </w:rPr>
      </w:pPr>
      <w:bookmarkStart w:id="352" w:name="_Toc15533"/>
      <w:bookmarkStart w:id="353" w:name="_Toc5767"/>
      <w:r>
        <w:rPr>
          <w:rFonts w:hint="eastAsia" w:ascii="黑体" w:eastAsia="黑体"/>
          <w:b/>
          <w:sz w:val="32"/>
          <w:szCs w:val="32"/>
        </w:rPr>
        <w:t>六、课程整体设计</w:t>
      </w:r>
      <w:bookmarkEnd w:id="352"/>
      <w:bookmarkEnd w:id="353"/>
    </w:p>
    <w:tbl>
      <w:tblPr>
        <w:tblStyle w:val="2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11"/>
        <w:gridCol w:w="1134"/>
        <w:gridCol w:w="1368"/>
        <w:gridCol w:w="1740"/>
        <w:gridCol w:w="1570"/>
        <w:gridCol w:w="1418"/>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outlineLvl w:val="2"/>
              <w:rPr>
                <w:b/>
              </w:rPr>
            </w:pPr>
            <w:r>
              <w:rPr>
                <w:rFonts w:hint="eastAsia"/>
                <w:b/>
              </w:rPr>
              <w:t>序号</w:t>
            </w:r>
          </w:p>
        </w:tc>
        <w:tc>
          <w:tcPr>
            <w:tcW w:w="1211" w:type="dxa"/>
            <w:vAlign w:val="center"/>
          </w:tcPr>
          <w:p>
            <w:pPr>
              <w:jc w:val="center"/>
              <w:outlineLvl w:val="2"/>
              <w:rPr>
                <w:b/>
              </w:rPr>
            </w:pPr>
            <w:r>
              <w:rPr>
                <w:rFonts w:hint="eastAsia"/>
                <w:b/>
              </w:rPr>
              <w:t>项目（或情境、任务、模块）</w:t>
            </w:r>
          </w:p>
        </w:tc>
        <w:tc>
          <w:tcPr>
            <w:tcW w:w="1134" w:type="dxa"/>
            <w:vAlign w:val="center"/>
          </w:tcPr>
          <w:p>
            <w:pPr>
              <w:jc w:val="center"/>
              <w:outlineLvl w:val="2"/>
              <w:rPr>
                <w:b/>
              </w:rPr>
            </w:pPr>
            <w:r>
              <w:rPr>
                <w:rFonts w:hint="eastAsia"/>
                <w:b/>
              </w:rPr>
              <w:t>任务</w:t>
            </w:r>
          </w:p>
        </w:tc>
        <w:tc>
          <w:tcPr>
            <w:tcW w:w="1368" w:type="dxa"/>
            <w:vAlign w:val="center"/>
          </w:tcPr>
          <w:p>
            <w:pPr>
              <w:jc w:val="center"/>
              <w:outlineLvl w:val="2"/>
              <w:rPr>
                <w:b/>
              </w:rPr>
            </w:pPr>
            <w:r>
              <w:rPr>
                <w:rFonts w:hint="eastAsia"/>
                <w:b/>
              </w:rPr>
              <w:t>知识点</w:t>
            </w:r>
          </w:p>
        </w:tc>
        <w:tc>
          <w:tcPr>
            <w:tcW w:w="1740" w:type="dxa"/>
            <w:vAlign w:val="center"/>
          </w:tcPr>
          <w:p>
            <w:pPr>
              <w:jc w:val="center"/>
              <w:outlineLvl w:val="2"/>
              <w:rPr>
                <w:b/>
              </w:rPr>
            </w:pPr>
            <w:r>
              <w:rPr>
                <w:rFonts w:hint="eastAsia"/>
                <w:b/>
              </w:rPr>
              <w:t>技能训练</w:t>
            </w:r>
          </w:p>
        </w:tc>
        <w:tc>
          <w:tcPr>
            <w:tcW w:w="1570" w:type="dxa"/>
            <w:vAlign w:val="center"/>
          </w:tcPr>
          <w:p>
            <w:pPr>
              <w:jc w:val="center"/>
              <w:outlineLvl w:val="2"/>
              <w:rPr>
                <w:b/>
              </w:rPr>
            </w:pPr>
            <w:r>
              <w:rPr>
                <w:rFonts w:hint="eastAsia"/>
                <w:b/>
              </w:rPr>
              <w:t>教学重点</w:t>
            </w:r>
          </w:p>
        </w:tc>
        <w:tc>
          <w:tcPr>
            <w:tcW w:w="1418" w:type="dxa"/>
            <w:vAlign w:val="center"/>
          </w:tcPr>
          <w:p>
            <w:pPr>
              <w:jc w:val="center"/>
              <w:outlineLvl w:val="2"/>
              <w:rPr>
                <w:b/>
              </w:rPr>
            </w:pPr>
            <w:r>
              <w:rPr>
                <w:rFonts w:hint="eastAsia"/>
                <w:b/>
              </w:rPr>
              <w:t>教学设计</w:t>
            </w:r>
          </w:p>
        </w:tc>
        <w:tc>
          <w:tcPr>
            <w:tcW w:w="559" w:type="dxa"/>
            <w:vAlign w:val="center"/>
          </w:tcPr>
          <w:p>
            <w:pPr>
              <w:jc w:val="center"/>
              <w:outlineLvl w:val="2"/>
              <w:rPr>
                <w:b/>
              </w:rPr>
            </w:pPr>
            <w:r>
              <w:rPr>
                <w:rFonts w:hint="eastAsia"/>
                <w:b/>
              </w:rPr>
              <w:t>建议</w:t>
            </w:r>
          </w:p>
          <w:p>
            <w:pPr>
              <w:jc w:val="center"/>
              <w:outlineLvl w:val="2"/>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outlineLvl w:val="2"/>
              <w:rPr>
                <w:rFonts w:ascii="宋体" w:hAnsi="宋体"/>
                <w:szCs w:val="21"/>
              </w:rPr>
            </w:pPr>
            <w:r>
              <w:rPr>
                <w:rFonts w:hint="eastAsia" w:ascii="宋体" w:hAnsi="宋体"/>
                <w:szCs w:val="21"/>
              </w:rPr>
              <w:t>1</w:t>
            </w:r>
          </w:p>
        </w:tc>
        <w:tc>
          <w:tcPr>
            <w:tcW w:w="1211" w:type="dxa"/>
            <w:vMerge w:val="restart"/>
            <w:vAlign w:val="center"/>
          </w:tcPr>
          <w:p>
            <w:pPr>
              <w:jc w:val="center"/>
              <w:outlineLvl w:val="2"/>
              <w:rPr>
                <w:rFonts w:ascii="宋体" w:hAnsi="宋体"/>
                <w:szCs w:val="21"/>
              </w:rPr>
            </w:pPr>
            <w:r>
              <w:fldChar w:fldCharType="begin"/>
            </w:r>
            <w:r>
              <w:instrText xml:space="preserve"> HYPERLINK "javascript:void(0)" \o "项目一：数据库和表" </w:instrText>
            </w:r>
            <w:r>
              <w:fldChar w:fldCharType="separate"/>
            </w:r>
            <w:r>
              <w:fldChar w:fldCharType="end"/>
            </w:r>
            <w:r>
              <w:rPr>
                <w:rFonts w:hint="eastAsia" w:ascii="宋体" w:hAnsi="宋体"/>
                <w:szCs w:val="21"/>
              </w:rPr>
              <w:t>走进旅游</w:t>
            </w:r>
          </w:p>
        </w:tc>
        <w:tc>
          <w:tcPr>
            <w:tcW w:w="1134" w:type="dxa"/>
            <w:vAlign w:val="center"/>
          </w:tcPr>
          <w:p>
            <w:pPr>
              <w:widowControl/>
              <w:spacing w:line="360" w:lineRule="exact"/>
              <w:jc w:val="left"/>
              <w:outlineLvl w:val="2"/>
              <w:rPr>
                <w:rFonts w:ascii="等线" w:hAnsi="等线"/>
                <w:bCs/>
                <w:szCs w:val="21"/>
              </w:rPr>
            </w:pPr>
            <w:r>
              <w:rPr>
                <w:rFonts w:hint="eastAsia" w:ascii="等线" w:hAnsi="等线"/>
                <w:bCs/>
                <w:szCs w:val="21"/>
              </w:rPr>
              <w:t>任务1：</w:t>
            </w:r>
          </w:p>
          <w:p>
            <w:pPr>
              <w:widowControl/>
              <w:spacing w:line="360" w:lineRule="exact"/>
              <w:jc w:val="left"/>
              <w:outlineLvl w:val="2"/>
              <w:rPr>
                <w:rFonts w:ascii="等线" w:hAnsi="等线"/>
                <w:bCs/>
                <w:kern w:val="0"/>
                <w:szCs w:val="21"/>
              </w:rPr>
            </w:pPr>
            <w:r>
              <w:rPr>
                <w:rFonts w:hint="eastAsia" w:ascii="等线" w:hAnsi="等线"/>
                <w:bCs/>
                <w:szCs w:val="21"/>
              </w:rPr>
              <w:t>旅游基础知识</w:t>
            </w:r>
          </w:p>
        </w:tc>
        <w:tc>
          <w:tcPr>
            <w:tcW w:w="1368" w:type="dxa"/>
            <w:vAlign w:val="center"/>
          </w:tcPr>
          <w:p>
            <w:pPr>
              <w:widowControl/>
              <w:adjustRightInd w:val="0"/>
              <w:spacing w:line="360" w:lineRule="exact"/>
              <w:jc w:val="left"/>
              <w:outlineLvl w:val="2"/>
              <w:rPr>
                <w:rFonts w:ascii="等线" w:hAnsi="等线"/>
                <w:bCs/>
                <w:szCs w:val="21"/>
              </w:rPr>
            </w:pPr>
            <w:r>
              <w:rPr>
                <w:rFonts w:hint="eastAsia" w:ascii="等线" w:hAnsi="等线"/>
                <w:bCs/>
                <w:szCs w:val="21"/>
              </w:rPr>
              <w:t>旅游概念，作用及特点</w:t>
            </w:r>
          </w:p>
          <w:p>
            <w:pPr>
              <w:pStyle w:val="20"/>
              <w:spacing w:after="0"/>
              <w:ind w:left="0" w:leftChars="0"/>
              <w:jc w:val="left"/>
              <w:outlineLvl w:val="2"/>
              <w:rPr>
                <w:rFonts w:ascii="宋体" w:hAnsi="宋体"/>
                <w:sz w:val="21"/>
                <w:szCs w:val="21"/>
              </w:rPr>
            </w:pPr>
          </w:p>
        </w:tc>
        <w:tc>
          <w:tcPr>
            <w:tcW w:w="1740" w:type="dxa"/>
          </w:tcPr>
          <w:p>
            <w:pPr>
              <w:pStyle w:val="20"/>
              <w:spacing w:after="0"/>
              <w:ind w:left="0" w:leftChars="0"/>
              <w:jc w:val="left"/>
              <w:outlineLvl w:val="2"/>
              <w:rPr>
                <w:rFonts w:ascii="等线" w:hAnsi="等线"/>
                <w:bCs/>
                <w:kern w:val="0"/>
                <w:sz w:val="21"/>
                <w:szCs w:val="21"/>
              </w:rPr>
            </w:pPr>
            <w:r>
              <w:rPr>
                <w:rFonts w:hint="eastAsia" w:ascii="等线" w:hAnsi="等线"/>
                <w:bCs/>
                <w:kern w:val="0"/>
                <w:sz w:val="21"/>
                <w:szCs w:val="21"/>
              </w:rPr>
              <w:t>能对旅游现象进行辨析</w:t>
            </w:r>
          </w:p>
        </w:tc>
        <w:tc>
          <w:tcPr>
            <w:tcW w:w="1570" w:type="dxa"/>
          </w:tcPr>
          <w:p>
            <w:pPr>
              <w:pStyle w:val="20"/>
              <w:spacing w:after="0"/>
              <w:ind w:left="0" w:leftChars="0"/>
              <w:jc w:val="left"/>
              <w:outlineLvl w:val="2"/>
              <w:rPr>
                <w:rFonts w:ascii="宋体" w:hAnsi="宋体"/>
                <w:sz w:val="21"/>
                <w:szCs w:val="21"/>
              </w:rPr>
            </w:pPr>
            <w:r>
              <w:rPr>
                <w:rFonts w:hint="eastAsia" w:ascii="宋体" w:hAnsi="宋体"/>
                <w:sz w:val="21"/>
                <w:szCs w:val="21"/>
              </w:rPr>
              <w:t>旅游定义</w:t>
            </w:r>
          </w:p>
        </w:tc>
        <w:tc>
          <w:tcPr>
            <w:tcW w:w="1418" w:type="dxa"/>
          </w:tcPr>
          <w:p>
            <w:pPr>
              <w:pStyle w:val="20"/>
              <w:spacing w:after="0"/>
              <w:ind w:left="0" w:leftChars="0"/>
              <w:jc w:val="left"/>
              <w:outlineLvl w:val="2"/>
              <w:rPr>
                <w:rFonts w:ascii="宋体" w:hAnsi="宋体"/>
                <w:sz w:val="21"/>
                <w:szCs w:val="21"/>
              </w:rPr>
            </w:pPr>
            <w:r>
              <w:rPr>
                <w:rFonts w:hint="eastAsia" w:ascii="宋体" w:hAnsi="宋体"/>
                <w:sz w:val="21"/>
                <w:szCs w:val="21"/>
              </w:rPr>
              <w:t>案例分析；</w:t>
            </w:r>
          </w:p>
          <w:p>
            <w:pPr>
              <w:pStyle w:val="20"/>
              <w:spacing w:after="0"/>
              <w:ind w:left="0" w:leftChars="0"/>
              <w:jc w:val="left"/>
              <w:outlineLvl w:val="2"/>
              <w:rPr>
                <w:rFonts w:ascii="宋体" w:hAnsi="宋体"/>
                <w:sz w:val="21"/>
                <w:szCs w:val="21"/>
              </w:rPr>
            </w:pPr>
          </w:p>
        </w:tc>
        <w:tc>
          <w:tcPr>
            <w:tcW w:w="559" w:type="dxa"/>
            <w:vAlign w:val="center"/>
          </w:tcPr>
          <w:p>
            <w:pPr>
              <w:jc w:val="center"/>
              <w:outlineLvl w:val="2"/>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outlineLvl w:val="2"/>
              <w:rPr>
                <w:rFonts w:ascii="宋体" w:hAnsi="宋体"/>
                <w:szCs w:val="21"/>
              </w:rPr>
            </w:pPr>
          </w:p>
        </w:tc>
        <w:tc>
          <w:tcPr>
            <w:tcW w:w="1211" w:type="dxa"/>
            <w:vMerge w:val="continue"/>
          </w:tcPr>
          <w:p>
            <w:pPr>
              <w:spacing w:line="360" w:lineRule="auto"/>
              <w:outlineLvl w:val="2"/>
              <w:rPr>
                <w:rFonts w:ascii="宋体" w:hAnsi="宋体"/>
                <w:szCs w:val="21"/>
              </w:rPr>
            </w:pPr>
          </w:p>
        </w:tc>
        <w:tc>
          <w:tcPr>
            <w:tcW w:w="1134" w:type="dxa"/>
            <w:vAlign w:val="center"/>
          </w:tcPr>
          <w:p>
            <w:pPr>
              <w:widowControl/>
              <w:spacing w:line="360" w:lineRule="exact"/>
              <w:jc w:val="left"/>
              <w:outlineLvl w:val="2"/>
              <w:rPr>
                <w:rFonts w:ascii="等线" w:hAnsi="等线"/>
                <w:bCs/>
                <w:szCs w:val="21"/>
              </w:rPr>
            </w:pPr>
            <w:r>
              <w:rPr>
                <w:rFonts w:hint="eastAsia" w:ascii="等线" w:hAnsi="等线"/>
                <w:bCs/>
                <w:szCs w:val="21"/>
              </w:rPr>
              <w:t>任务2：</w:t>
            </w:r>
          </w:p>
          <w:p>
            <w:pPr>
              <w:widowControl/>
              <w:spacing w:line="360" w:lineRule="exact"/>
              <w:jc w:val="left"/>
              <w:outlineLvl w:val="2"/>
              <w:rPr>
                <w:rFonts w:ascii="等线" w:hAnsi="等线"/>
                <w:bCs/>
                <w:kern w:val="0"/>
                <w:szCs w:val="21"/>
              </w:rPr>
            </w:pPr>
            <w:r>
              <w:rPr>
                <w:rFonts w:hint="eastAsia" w:ascii="等线" w:hAnsi="等线"/>
                <w:bCs/>
                <w:szCs w:val="21"/>
              </w:rPr>
              <w:t>旅游活动发展历程</w:t>
            </w:r>
          </w:p>
        </w:tc>
        <w:tc>
          <w:tcPr>
            <w:tcW w:w="1368" w:type="dxa"/>
            <w:vAlign w:val="center"/>
          </w:tcPr>
          <w:p>
            <w:pPr>
              <w:widowControl/>
              <w:adjustRightInd w:val="0"/>
              <w:spacing w:line="360" w:lineRule="exact"/>
              <w:jc w:val="left"/>
              <w:outlineLvl w:val="2"/>
              <w:rPr>
                <w:rFonts w:ascii="等线" w:hAnsi="等线"/>
                <w:bCs/>
                <w:kern w:val="0"/>
                <w:szCs w:val="21"/>
              </w:rPr>
            </w:pPr>
            <w:r>
              <w:rPr>
                <w:rFonts w:hint="eastAsia" w:ascii="等线" w:hAnsi="等线"/>
                <w:bCs/>
                <w:kern w:val="0"/>
                <w:szCs w:val="21"/>
              </w:rPr>
              <w:t>旅游活动发展历程</w:t>
            </w:r>
          </w:p>
          <w:p>
            <w:pPr>
              <w:pStyle w:val="20"/>
              <w:spacing w:after="0"/>
              <w:ind w:left="0" w:leftChars="0"/>
              <w:jc w:val="left"/>
              <w:outlineLvl w:val="2"/>
              <w:rPr>
                <w:rFonts w:ascii="宋体" w:hAnsi="宋体"/>
                <w:sz w:val="21"/>
                <w:szCs w:val="21"/>
              </w:rPr>
            </w:pPr>
          </w:p>
        </w:tc>
        <w:tc>
          <w:tcPr>
            <w:tcW w:w="1740" w:type="dxa"/>
          </w:tcPr>
          <w:p>
            <w:pPr>
              <w:pStyle w:val="20"/>
              <w:spacing w:after="0"/>
              <w:ind w:left="0" w:leftChars="0"/>
              <w:jc w:val="left"/>
              <w:outlineLvl w:val="2"/>
              <w:rPr>
                <w:rFonts w:ascii="等线" w:hAnsi="等线"/>
                <w:bCs/>
                <w:kern w:val="0"/>
                <w:sz w:val="21"/>
                <w:szCs w:val="21"/>
              </w:rPr>
            </w:pPr>
            <w:r>
              <w:rPr>
                <w:rFonts w:hint="eastAsia" w:ascii="等线" w:hAnsi="等线"/>
                <w:bCs/>
                <w:kern w:val="0"/>
                <w:sz w:val="21"/>
                <w:szCs w:val="21"/>
              </w:rPr>
              <w:t>熟悉中国旅游发展历程</w:t>
            </w:r>
          </w:p>
        </w:tc>
        <w:tc>
          <w:tcPr>
            <w:tcW w:w="1570" w:type="dxa"/>
          </w:tcPr>
          <w:p>
            <w:pPr>
              <w:outlineLvl w:val="2"/>
              <w:rPr>
                <w:rFonts w:ascii="宋体" w:hAnsi="宋体"/>
                <w:szCs w:val="21"/>
              </w:rPr>
            </w:pPr>
            <w:r>
              <w:rPr>
                <w:rFonts w:hint="eastAsia" w:ascii="宋体" w:hAnsi="宋体"/>
                <w:szCs w:val="21"/>
              </w:rPr>
              <w:t>旅游活动的发展过程</w:t>
            </w:r>
          </w:p>
        </w:tc>
        <w:tc>
          <w:tcPr>
            <w:tcW w:w="1418" w:type="dxa"/>
          </w:tcPr>
          <w:p>
            <w:pPr>
              <w:outlineLvl w:val="2"/>
              <w:rPr>
                <w:rFonts w:ascii="宋体" w:hAnsi="宋体"/>
                <w:szCs w:val="21"/>
              </w:rPr>
            </w:pPr>
            <w:r>
              <w:rPr>
                <w:rFonts w:hint="eastAsia" w:ascii="宋体" w:hAnsi="宋体"/>
                <w:szCs w:val="21"/>
              </w:rPr>
              <w:t>案例分析；</w:t>
            </w:r>
          </w:p>
          <w:p>
            <w:pPr>
              <w:outlineLvl w:val="2"/>
              <w:rPr>
                <w:rFonts w:ascii="宋体" w:hAnsi="宋体"/>
                <w:szCs w:val="21"/>
              </w:rPr>
            </w:pPr>
            <w:r>
              <w:rPr>
                <w:rFonts w:hint="eastAsia" w:ascii="宋体" w:hAnsi="宋体"/>
                <w:szCs w:val="21"/>
              </w:rPr>
              <w:t>相互探讨。</w:t>
            </w:r>
          </w:p>
        </w:tc>
        <w:tc>
          <w:tcPr>
            <w:tcW w:w="559" w:type="dxa"/>
          </w:tcPr>
          <w:p>
            <w:pPr>
              <w:spacing w:line="360" w:lineRule="auto"/>
              <w:outlineLvl w:val="2"/>
              <w:rPr>
                <w:rFonts w:ascii="宋体" w:hAnsi="宋体"/>
                <w:szCs w:val="21"/>
              </w:rPr>
            </w:pPr>
            <w:r>
              <w:rPr>
                <w:rFonts w:hint="eastAsia" w:ascii="宋体" w:hAnsi="宋体"/>
                <w:szCs w:val="21"/>
              </w:rPr>
              <w:t xml:space="preserv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outlineLvl w:val="2"/>
              <w:rPr>
                <w:rFonts w:ascii="宋体" w:hAnsi="宋体"/>
                <w:szCs w:val="21"/>
              </w:rPr>
            </w:pPr>
            <w:r>
              <w:rPr>
                <w:rFonts w:hint="eastAsia" w:ascii="宋体" w:hAnsi="宋体"/>
                <w:szCs w:val="21"/>
              </w:rPr>
              <w:t>2</w:t>
            </w:r>
          </w:p>
        </w:tc>
        <w:tc>
          <w:tcPr>
            <w:tcW w:w="1211" w:type="dxa"/>
            <w:vMerge w:val="restart"/>
            <w:vAlign w:val="center"/>
          </w:tcPr>
          <w:p>
            <w:pPr>
              <w:jc w:val="center"/>
              <w:outlineLvl w:val="2"/>
              <w:rPr>
                <w:rFonts w:ascii="宋体" w:hAnsi="宋体"/>
                <w:szCs w:val="21"/>
              </w:rPr>
            </w:pPr>
            <w:r>
              <w:rPr>
                <w:rFonts w:hint="eastAsia" w:ascii="宋体" w:hAnsi="宋体"/>
                <w:szCs w:val="21"/>
              </w:rPr>
              <w:t>旅游的主体</w:t>
            </w:r>
            <w:r>
              <w:rPr>
                <w:rFonts w:ascii="宋体" w:hAnsi="宋体"/>
                <w:szCs w:val="21"/>
              </w:rPr>
              <w:t>—</w:t>
            </w:r>
            <w:r>
              <w:rPr>
                <w:rFonts w:hint="eastAsia" w:ascii="宋体" w:hAnsi="宋体"/>
                <w:szCs w:val="21"/>
              </w:rPr>
              <w:t>旅游者</w:t>
            </w:r>
          </w:p>
        </w:tc>
        <w:tc>
          <w:tcPr>
            <w:tcW w:w="1134" w:type="dxa"/>
            <w:vAlign w:val="center"/>
          </w:tcPr>
          <w:p>
            <w:pPr>
              <w:jc w:val="center"/>
              <w:outlineLvl w:val="2"/>
              <w:rPr>
                <w:rFonts w:ascii="宋体" w:hAnsi="宋体"/>
                <w:szCs w:val="21"/>
              </w:rPr>
            </w:pPr>
            <w:r>
              <w:rPr>
                <w:rFonts w:hint="eastAsia" w:ascii="宋体" w:hAnsi="宋体"/>
                <w:szCs w:val="21"/>
              </w:rPr>
              <w:t xml:space="preserve">1.旅游的定义 </w:t>
            </w:r>
          </w:p>
        </w:tc>
        <w:tc>
          <w:tcPr>
            <w:tcW w:w="1368" w:type="dxa"/>
          </w:tcPr>
          <w:p>
            <w:pPr>
              <w:widowControl/>
              <w:spacing w:line="360" w:lineRule="exact"/>
              <w:jc w:val="left"/>
              <w:outlineLvl w:val="2"/>
              <w:rPr>
                <w:rFonts w:ascii="等线" w:hAnsi="等线"/>
                <w:bCs/>
                <w:kern w:val="0"/>
                <w:szCs w:val="21"/>
              </w:rPr>
            </w:pPr>
            <w:r>
              <w:rPr>
                <w:rFonts w:hint="eastAsia" w:ascii="等线" w:hAnsi="等线"/>
                <w:bCs/>
                <w:kern w:val="0"/>
                <w:szCs w:val="21"/>
              </w:rPr>
              <w:t>掌握旅游者的概念、形成条件、主要类型</w:t>
            </w:r>
          </w:p>
          <w:p>
            <w:pPr>
              <w:widowControl/>
              <w:spacing w:line="360" w:lineRule="exact"/>
              <w:jc w:val="left"/>
              <w:outlineLvl w:val="2"/>
              <w:rPr>
                <w:rFonts w:ascii="宋体" w:hAnsi="宋体"/>
                <w:szCs w:val="21"/>
              </w:rPr>
            </w:pPr>
          </w:p>
        </w:tc>
        <w:tc>
          <w:tcPr>
            <w:tcW w:w="1740" w:type="dxa"/>
          </w:tcPr>
          <w:p>
            <w:pPr>
              <w:widowControl/>
              <w:spacing w:line="360" w:lineRule="exact"/>
              <w:jc w:val="left"/>
              <w:outlineLvl w:val="2"/>
              <w:rPr>
                <w:rFonts w:ascii="等线" w:hAnsi="等线"/>
                <w:bCs/>
                <w:kern w:val="0"/>
                <w:szCs w:val="21"/>
              </w:rPr>
            </w:pPr>
            <w:r>
              <w:rPr>
                <w:rFonts w:hint="eastAsia" w:ascii="等线" w:hAnsi="等线"/>
                <w:bCs/>
                <w:kern w:val="0"/>
                <w:szCs w:val="21"/>
              </w:rPr>
              <w:t>能准确界定国际游客和国内游客；</w:t>
            </w:r>
          </w:p>
          <w:p>
            <w:pPr>
              <w:outlineLvl w:val="2"/>
              <w:rPr>
                <w:rFonts w:ascii="宋体" w:hAnsi="宋体"/>
                <w:szCs w:val="21"/>
              </w:rPr>
            </w:pPr>
          </w:p>
        </w:tc>
        <w:tc>
          <w:tcPr>
            <w:tcW w:w="1570" w:type="dxa"/>
          </w:tcPr>
          <w:p>
            <w:pPr>
              <w:outlineLvl w:val="2"/>
              <w:rPr>
                <w:rFonts w:ascii="宋体" w:hAnsi="宋体"/>
                <w:szCs w:val="21"/>
              </w:rPr>
            </w:pPr>
            <w:r>
              <w:rPr>
                <w:rFonts w:hint="eastAsia" w:ascii="等线" w:hAnsi="等线"/>
                <w:bCs/>
                <w:kern w:val="0"/>
                <w:szCs w:val="21"/>
              </w:rPr>
              <w:t>能识别旅游者；</w:t>
            </w:r>
          </w:p>
        </w:tc>
        <w:tc>
          <w:tcPr>
            <w:tcW w:w="1418" w:type="dxa"/>
          </w:tcPr>
          <w:p>
            <w:pPr>
              <w:outlineLvl w:val="2"/>
              <w:rPr>
                <w:rFonts w:ascii="宋体" w:hAnsi="宋体"/>
                <w:szCs w:val="21"/>
              </w:rPr>
            </w:pPr>
            <w:r>
              <w:rPr>
                <w:rFonts w:hint="eastAsia" w:ascii="宋体" w:hAnsi="宋体"/>
                <w:szCs w:val="21"/>
              </w:rPr>
              <w:t>案例分析；</w:t>
            </w:r>
          </w:p>
          <w:p>
            <w:pPr>
              <w:outlineLvl w:val="2"/>
              <w:rPr>
                <w:rFonts w:ascii="宋体" w:hAnsi="宋体"/>
                <w:szCs w:val="21"/>
              </w:rPr>
            </w:pPr>
            <w:r>
              <w:rPr>
                <w:rFonts w:hint="eastAsia" w:ascii="宋体" w:hAnsi="宋体"/>
                <w:szCs w:val="21"/>
              </w:rPr>
              <w:t>小组讨论。</w:t>
            </w:r>
          </w:p>
        </w:tc>
        <w:tc>
          <w:tcPr>
            <w:tcW w:w="559" w:type="dxa"/>
            <w:vAlign w:val="center"/>
          </w:tcPr>
          <w:p>
            <w:pPr>
              <w:spacing w:line="360" w:lineRule="auto"/>
              <w:jc w:val="center"/>
              <w:outlineLvl w:val="2"/>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outlineLvl w:val="2"/>
              <w:rPr>
                <w:rFonts w:ascii="宋体" w:hAnsi="宋体"/>
                <w:szCs w:val="21"/>
              </w:rPr>
            </w:pPr>
          </w:p>
        </w:tc>
        <w:tc>
          <w:tcPr>
            <w:tcW w:w="1211" w:type="dxa"/>
            <w:vMerge w:val="continue"/>
          </w:tcPr>
          <w:p>
            <w:pPr>
              <w:outlineLvl w:val="2"/>
              <w:rPr>
                <w:rFonts w:ascii="宋体" w:hAnsi="宋体"/>
                <w:szCs w:val="21"/>
              </w:rPr>
            </w:pPr>
          </w:p>
        </w:tc>
        <w:tc>
          <w:tcPr>
            <w:tcW w:w="1134" w:type="dxa"/>
            <w:vAlign w:val="center"/>
          </w:tcPr>
          <w:p>
            <w:pPr>
              <w:jc w:val="center"/>
              <w:outlineLvl w:val="2"/>
              <w:rPr>
                <w:rFonts w:ascii="宋体" w:hAnsi="宋体"/>
              </w:rPr>
            </w:pPr>
            <w:r>
              <w:rPr>
                <w:rFonts w:hint="eastAsia" w:ascii="宋体" w:hAnsi="宋体"/>
              </w:rPr>
              <w:t>2.旅游者的产生条件</w:t>
            </w:r>
          </w:p>
        </w:tc>
        <w:tc>
          <w:tcPr>
            <w:tcW w:w="1368" w:type="dxa"/>
            <w:vAlign w:val="center"/>
          </w:tcPr>
          <w:p>
            <w:pPr>
              <w:widowControl/>
              <w:spacing w:line="360" w:lineRule="exact"/>
              <w:jc w:val="center"/>
              <w:outlineLvl w:val="2"/>
              <w:rPr>
                <w:rFonts w:ascii="宋体" w:hAnsi="宋体"/>
                <w:szCs w:val="21"/>
              </w:rPr>
            </w:pPr>
            <w:r>
              <w:rPr>
                <w:rFonts w:hint="eastAsia" w:ascii="等线" w:hAnsi="等线"/>
                <w:bCs/>
                <w:kern w:val="0"/>
                <w:szCs w:val="21"/>
              </w:rPr>
              <w:t>掌握旅游者的形成条件</w:t>
            </w:r>
          </w:p>
        </w:tc>
        <w:tc>
          <w:tcPr>
            <w:tcW w:w="1740" w:type="dxa"/>
            <w:vAlign w:val="center"/>
          </w:tcPr>
          <w:p>
            <w:pPr>
              <w:jc w:val="center"/>
              <w:outlineLvl w:val="2"/>
              <w:rPr>
                <w:rFonts w:ascii="宋体" w:hAnsi="宋体"/>
                <w:szCs w:val="21"/>
              </w:rPr>
            </w:pPr>
            <w:r>
              <w:rPr>
                <w:rFonts w:hint="eastAsia" w:ascii="等线" w:hAnsi="等线"/>
                <w:bCs/>
                <w:kern w:val="0"/>
                <w:szCs w:val="21"/>
              </w:rPr>
              <w:t>能分析个体成为旅游者的客观因素和主观因素</w:t>
            </w:r>
          </w:p>
        </w:tc>
        <w:tc>
          <w:tcPr>
            <w:tcW w:w="1570" w:type="dxa"/>
            <w:vAlign w:val="center"/>
          </w:tcPr>
          <w:p>
            <w:pPr>
              <w:jc w:val="center"/>
              <w:outlineLvl w:val="2"/>
              <w:rPr>
                <w:rFonts w:ascii="宋体" w:hAnsi="宋体"/>
                <w:szCs w:val="21"/>
              </w:rPr>
            </w:pPr>
            <w:r>
              <w:rPr>
                <w:rFonts w:hint="eastAsia" w:ascii="宋体" w:hAnsi="宋体"/>
                <w:szCs w:val="21"/>
              </w:rPr>
              <w:t>旅游者形成的客观条件</w:t>
            </w:r>
          </w:p>
        </w:tc>
        <w:tc>
          <w:tcPr>
            <w:tcW w:w="1418" w:type="dxa"/>
            <w:vAlign w:val="center"/>
          </w:tcPr>
          <w:p>
            <w:pPr>
              <w:jc w:val="center"/>
              <w:outlineLvl w:val="2"/>
              <w:rPr>
                <w:rFonts w:ascii="宋体" w:hAnsi="宋体"/>
                <w:szCs w:val="21"/>
              </w:rPr>
            </w:pPr>
            <w:r>
              <w:rPr>
                <w:rFonts w:hint="eastAsia" w:ascii="等线" w:hAnsi="等线"/>
                <w:kern w:val="0"/>
                <w:szCs w:val="21"/>
              </w:rPr>
              <w:t>布置旅游者需求任务，要求学生通过问卷法得知某个群体的旅游者需求，并进行汇报</w:t>
            </w:r>
          </w:p>
        </w:tc>
        <w:tc>
          <w:tcPr>
            <w:tcW w:w="559" w:type="dxa"/>
            <w:vAlign w:val="center"/>
          </w:tcPr>
          <w:p>
            <w:pPr>
              <w:spacing w:line="360" w:lineRule="auto"/>
              <w:jc w:val="center"/>
              <w:outlineLvl w:val="2"/>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outlineLvl w:val="2"/>
              <w:rPr>
                <w:rFonts w:ascii="宋体" w:hAnsi="宋体"/>
                <w:szCs w:val="21"/>
              </w:rPr>
            </w:pPr>
          </w:p>
        </w:tc>
        <w:tc>
          <w:tcPr>
            <w:tcW w:w="1211" w:type="dxa"/>
            <w:vMerge w:val="continue"/>
          </w:tcPr>
          <w:p>
            <w:pPr>
              <w:outlineLvl w:val="2"/>
              <w:rPr>
                <w:rFonts w:ascii="宋体" w:hAnsi="宋体"/>
                <w:szCs w:val="21"/>
              </w:rPr>
            </w:pPr>
          </w:p>
        </w:tc>
        <w:tc>
          <w:tcPr>
            <w:tcW w:w="1134" w:type="dxa"/>
            <w:vAlign w:val="center"/>
          </w:tcPr>
          <w:p>
            <w:pPr>
              <w:jc w:val="center"/>
              <w:outlineLvl w:val="2"/>
              <w:rPr>
                <w:rFonts w:ascii="宋体" w:hAnsi="宋体"/>
              </w:rPr>
            </w:pPr>
            <w:bookmarkStart w:id="354" w:name="_Hlt60995725"/>
            <w:bookmarkStart w:id="355" w:name="_Hlt60995724"/>
            <w:r>
              <w:rPr>
                <w:rFonts w:ascii="宋体" w:hAnsi="宋体"/>
              </w:rPr>
              <w:fldChar w:fldCharType="begin"/>
            </w:r>
            <w:r>
              <w:rPr>
                <w:rFonts w:ascii="宋体" w:hAnsi="宋体"/>
              </w:rPr>
              <w:instrText xml:space="preserve"> HYPERLINK "https://mooc1-1.chaoxing.com/mycourse/teacherstudy?chapterId=237691456&amp;courseId=207864481&amp;clazzid=16393813" \o "任务三：参数查询" \t "_blank" </w:instrText>
            </w:r>
            <w:r>
              <w:rPr>
                <w:rFonts w:ascii="宋体" w:hAnsi="宋体"/>
              </w:rPr>
              <w:fldChar w:fldCharType="separate"/>
            </w:r>
            <w:r>
              <w:rPr>
                <w:rFonts w:hint="eastAsia" w:ascii="宋体" w:hAnsi="宋体"/>
              </w:rPr>
              <w:t>3.旅游者的类型和特点 </w:t>
            </w:r>
            <w:r>
              <w:rPr>
                <w:rFonts w:ascii="宋体" w:hAnsi="宋体"/>
              </w:rPr>
              <w:fldChar w:fldCharType="end"/>
            </w:r>
            <w:bookmarkEnd w:id="354"/>
            <w:bookmarkEnd w:id="355"/>
          </w:p>
          <w:p>
            <w:pPr>
              <w:jc w:val="center"/>
              <w:outlineLvl w:val="2"/>
              <w:rPr>
                <w:rFonts w:ascii="宋体" w:hAnsi="宋体"/>
              </w:rPr>
            </w:pPr>
          </w:p>
        </w:tc>
        <w:tc>
          <w:tcPr>
            <w:tcW w:w="1368" w:type="dxa"/>
            <w:vAlign w:val="center"/>
          </w:tcPr>
          <w:p>
            <w:pPr>
              <w:jc w:val="left"/>
              <w:outlineLvl w:val="2"/>
              <w:rPr>
                <w:rFonts w:ascii="宋体" w:hAnsi="宋体"/>
                <w:szCs w:val="21"/>
              </w:rPr>
            </w:pPr>
            <w:r>
              <w:rPr>
                <w:rFonts w:hint="eastAsia" w:ascii="等线" w:hAnsi="等线"/>
                <w:bCs/>
                <w:kern w:val="0"/>
                <w:szCs w:val="21"/>
              </w:rPr>
              <w:t>旅游者的主要类型</w:t>
            </w:r>
          </w:p>
        </w:tc>
        <w:tc>
          <w:tcPr>
            <w:tcW w:w="1740" w:type="dxa"/>
          </w:tcPr>
          <w:p>
            <w:pPr>
              <w:outlineLvl w:val="2"/>
              <w:rPr>
                <w:rFonts w:ascii="宋体" w:hAnsi="宋体"/>
                <w:szCs w:val="21"/>
              </w:rPr>
            </w:pPr>
            <w:r>
              <w:rPr>
                <w:rFonts w:hint="eastAsia" w:ascii="宋体" w:hAnsi="宋体"/>
                <w:szCs w:val="21"/>
              </w:rPr>
              <w:t>能判断出不同的旅游者类型</w:t>
            </w:r>
          </w:p>
        </w:tc>
        <w:tc>
          <w:tcPr>
            <w:tcW w:w="1570" w:type="dxa"/>
          </w:tcPr>
          <w:p>
            <w:pPr>
              <w:widowControl/>
              <w:spacing w:line="360" w:lineRule="exact"/>
              <w:jc w:val="left"/>
              <w:outlineLvl w:val="2"/>
              <w:rPr>
                <w:rFonts w:ascii="等线" w:hAnsi="等线"/>
                <w:kern w:val="0"/>
                <w:szCs w:val="21"/>
              </w:rPr>
            </w:pPr>
            <w:r>
              <w:rPr>
                <w:rFonts w:hint="eastAsia" w:ascii="等线" w:hAnsi="等线"/>
                <w:kern w:val="0"/>
                <w:szCs w:val="21"/>
              </w:rPr>
              <w:t>重点介绍旅游者的主要类型</w:t>
            </w:r>
          </w:p>
          <w:p>
            <w:pPr>
              <w:outlineLvl w:val="2"/>
              <w:rPr>
                <w:rFonts w:ascii="宋体" w:hAnsi="宋体"/>
                <w:szCs w:val="21"/>
              </w:rPr>
            </w:pPr>
          </w:p>
        </w:tc>
        <w:tc>
          <w:tcPr>
            <w:tcW w:w="1418" w:type="dxa"/>
          </w:tcPr>
          <w:p>
            <w:pPr>
              <w:outlineLvl w:val="2"/>
              <w:rPr>
                <w:rFonts w:ascii="宋体" w:hAnsi="宋体"/>
                <w:szCs w:val="21"/>
              </w:rPr>
            </w:pPr>
            <w:r>
              <w:rPr>
                <w:rFonts w:hint="eastAsia" w:ascii="宋体" w:hAnsi="宋体"/>
                <w:szCs w:val="21"/>
              </w:rPr>
              <w:t>案例分析；</w:t>
            </w:r>
          </w:p>
          <w:p>
            <w:pPr>
              <w:outlineLvl w:val="2"/>
              <w:rPr>
                <w:rFonts w:ascii="宋体" w:hAnsi="宋体"/>
                <w:szCs w:val="21"/>
              </w:rPr>
            </w:pPr>
            <w:r>
              <w:rPr>
                <w:rFonts w:hint="eastAsia" w:ascii="宋体" w:hAnsi="宋体"/>
                <w:szCs w:val="21"/>
              </w:rPr>
              <w:t>实践应用。</w:t>
            </w:r>
          </w:p>
        </w:tc>
        <w:tc>
          <w:tcPr>
            <w:tcW w:w="559" w:type="dxa"/>
            <w:vAlign w:val="center"/>
          </w:tcPr>
          <w:p>
            <w:pPr>
              <w:spacing w:line="360" w:lineRule="auto"/>
              <w:jc w:val="center"/>
              <w:outlineLvl w:val="2"/>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outlineLvl w:val="2"/>
              <w:rPr>
                <w:rFonts w:ascii="宋体" w:hAnsi="宋体"/>
                <w:szCs w:val="21"/>
              </w:rPr>
            </w:pPr>
            <w:r>
              <w:rPr>
                <w:rFonts w:hint="eastAsia" w:ascii="宋体" w:hAnsi="宋体"/>
                <w:szCs w:val="21"/>
              </w:rPr>
              <w:t>3</w:t>
            </w:r>
          </w:p>
        </w:tc>
        <w:tc>
          <w:tcPr>
            <w:tcW w:w="1211" w:type="dxa"/>
            <w:vMerge w:val="restart"/>
            <w:vAlign w:val="center"/>
          </w:tcPr>
          <w:p>
            <w:pPr>
              <w:jc w:val="center"/>
              <w:outlineLvl w:val="2"/>
              <w:rPr>
                <w:rFonts w:ascii="宋体" w:hAnsi="宋体"/>
                <w:szCs w:val="21"/>
              </w:rPr>
            </w:pPr>
            <w:r>
              <w:rPr>
                <w:rFonts w:hint="eastAsia" w:ascii="宋体" w:hAnsi="宋体"/>
                <w:szCs w:val="21"/>
              </w:rPr>
              <w:t>旅游资源</w:t>
            </w:r>
          </w:p>
        </w:tc>
        <w:tc>
          <w:tcPr>
            <w:tcW w:w="1134" w:type="dxa"/>
            <w:vAlign w:val="center"/>
          </w:tcPr>
          <w:p>
            <w:pPr>
              <w:jc w:val="left"/>
              <w:outlineLvl w:val="2"/>
              <w:rPr>
                <w:rFonts w:ascii="宋体" w:hAnsi="宋体"/>
              </w:rPr>
            </w:pPr>
            <w:r>
              <w:rPr>
                <w:rFonts w:hint="eastAsia" w:ascii="宋体" w:hAnsi="宋体"/>
              </w:rPr>
              <w:t>旅游资源概述</w:t>
            </w:r>
          </w:p>
        </w:tc>
        <w:tc>
          <w:tcPr>
            <w:tcW w:w="1368" w:type="dxa"/>
          </w:tcPr>
          <w:p>
            <w:pPr>
              <w:widowControl/>
              <w:spacing w:line="360" w:lineRule="exact"/>
              <w:jc w:val="left"/>
              <w:outlineLvl w:val="2"/>
              <w:rPr>
                <w:rFonts w:ascii="等线" w:hAnsi="等线"/>
                <w:kern w:val="0"/>
                <w:szCs w:val="21"/>
              </w:rPr>
            </w:pPr>
            <w:r>
              <w:rPr>
                <w:rFonts w:hint="eastAsia" w:ascii="等线" w:hAnsi="等线"/>
                <w:kern w:val="0"/>
                <w:szCs w:val="21"/>
              </w:rPr>
              <w:t>详细介绍旅游资源的概念、类型等基础知识</w:t>
            </w:r>
          </w:p>
          <w:p>
            <w:pPr>
              <w:outlineLvl w:val="2"/>
              <w:rPr>
                <w:rFonts w:ascii="宋体" w:hAnsi="宋体"/>
                <w:szCs w:val="21"/>
              </w:rPr>
            </w:pPr>
          </w:p>
        </w:tc>
        <w:tc>
          <w:tcPr>
            <w:tcW w:w="1740" w:type="dxa"/>
          </w:tcPr>
          <w:p>
            <w:pPr>
              <w:outlineLvl w:val="2"/>
              <w:rPr>
                <w:rFonts w:ascii="宋体" w:hAnsi="宋体"/>
                <w:szCs w:val="21"/>
              </w:rPr>
            </w:pPr>
          </w:p>
        </w:tc>
        <w:tc>
          <w:tcPr>
            <w:tcW w:w="1570" w:type="dxa"/>
          </w:tcPr>
          <w:p>
            <w:pPr>
              <w:widowControl/>
              <w:spacing w:line="360" w:lineRule="exact"/>
              <w:jc w:val="left"/>
              <w:outlineLvl w:val="2"/>
              <w:rPr>
                <w:rFonts w:ascii="宋体" w:hAnsi="宋体"/>
                <w:szCs w:val="21"/>
              </w:rPr>
            </w:pPr>
          </w:p>
        </w:tc>
        <w:tc>
          <w:tcPr>
            <w:tcW w:w="1418" w:type="dxa"/>
          </w:tcPr>
          <w:p>
            <w:pPr>
              <w:widowControl/>
              <w:spacing w:line="360" w:lineRule="exact"/>
              <w:jc w:val="left"/>
              <w:outlineLvl w:val="2"/>
              <w:rPr>
                <w:rFonts w:ascii="等线" w:hAnsi="等线"/>
                <w:kern w:val="0"/>
                <w:szCs w:val="21"/>
              </w:rPr>
            </w:pPr>
            <w:r>
              <w:rPr>
                <w:rFonts w:hint="eastAsia" w:ascii="等线" w:hAnsi="等线"/>
                <w:kern w:val="0"/>
                <w:szCs w:val="21"/>
              </w:rPr>
              <w:t>1.通过视频、案例等方式进行导入，学生对旅游资源有所认知</w:t>
            </w:r>
          </w:p>
          <w:p>
            <w:pPr>
              <w:outlineLvl w:val="2"/>
              <w:rPr>
                <w:rFonts w:ascii="宋体" w:hAnsi="宋体"/>
                <w:szCs w:val="21"/>
              </w:rPr>
            </w:pPr>
          </w:p>
        </w:tc>
        <w:tc>
          <w:tcPr>
            <w:tcW w:w="559" w:type="dxa"/>
            <w:vAlign w:val="center"/>
          </w:tcPr>
          <w:p>
            <w:pPr>
              <w:spacing w:line="360" w:lineRule="auto"/>
              <w:jc w:val="center"/>
              <w:outlineLvl w:val="2"/>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spacing w:line="360" w:lineRule="auto"/>
              <w:jc w:val="center"/>
              <w:outlineLvl w:val="2"/>
              <w:rPr>
                <w:rFonts w:ascii="宋体" w:hAnsi="宋体"/>
                <w:szCs w:val="21"/>
              </w:rPr>
            </w:pPr>
          </w:p>
        </w:tc>
        <w:tc>
          <w:tcPr>
            <w:tcW w:w="1211" w:type="dxa"/>
            <w:vMerge w:val="continue"/>
            <w:vAlign w:val="center"/>
          </w:tcPr>
          <w:p>
            <w:pPr>
              <w:jc w:val="center"/>
              <w:outlineLvl w:val="2"/>
              <w:rPr>
                <w:rFonts w:ascii="宋体" w:hAnsi="宋体"/>
                <w:szCs w:val="21"/>
              </w:rPr>
            </w:pPr>
          </w:p>
        </w:tc>
        <w:tc>
          <w:tcPr>
            <w:tcW w:w="1134" w:type="dxa"/>
            <w:vAlign w:val="center"/>
          </w:tcPr>
          <w:p>
            <w:pPr>
              <w:jc w:val="left"/>
              <w:outlineLvl w:val="2"/>
              <w:rPr>
                <w:rFonts w:ascii="宋体" w:hAnsi="宋体"/>
              </w:rPr>
            </w:pPr>
            <w:r>
              <w:rPr>
                <w:rFonts w:hint="eastAsia" w:ascii="宋体" w:hAnsi="宋体"/>
              </w:rPr>
              <w:t>旅游资源的评价</w:t>
            </w:r>
          </w:p>
        </w:tc>
        <w:tc>
          <w:tcPr>
            <w:tcW w:w="1368" w:type="dxa"/>
          </w:tcPr>
          <w:p>
            <w:pPr>
              <w:outlineLvl w:val="2"/>
              <w:rPr>
                <w:rFonts w:ascii="宋体" w:hAnsi="宋体"/>
                <w:szCs w:val="21"/>
              </w:rPr>
            </w:pPr>
            <w:r>
              <w:rPr>
                <w:rFonts w:hint="eastAsia" w:ascii="宋体" w:hAnsi="宋体"/>
                <w:szCs w:val="21"/>
              </w:rPr>
              <w:t>旅游资源评价和含义与内容</w:t>
            </w:r>
          </w:p>
        </w:tc>
        <w:tc>
          <w:tcPr>
            <w:tcW w:w="1740" w:type="dxa"/>
          </w:tcPr>
          <w:p>
            <w:pPr>
              <w:outlineLvl w:val="2"/>
              <w:rPr>
                <w:rFonts w:ascii="宋体" w:hAnsi="宋体"/>
                <w:szCs w:val="21"/>
              </w:rPr>
            </w:pPr>
            <w:r>
              <w:rPr>
                <w:rFonts w:hint="eastAsia" w:ascii="等线" w:hAnsi="等线"/>
                <w:szCs w:val="21"/>
              </w:rPr>
              <w:t>能对家乡旅游资源进行分类、调查与评价</w:t>
            </w:r>
          </w:p>
        </w:tc>
        <w:tc>
          <w:tcPr>
            <w:tcW w:w="1570" w:type="dxa"/>
          </w:tcPr>
          <w:p>
            <w:pPr>
              <w:widowControl/>
              <w:spacing w:line="360" w:lineRule="exact"/>
              <w:jc w:val="left"/>
              <w:outlineLvl w:val="2"/>
              <w:rPr>
                <w:rFonts w:ascii="等线" w:hAnsi="等线"/>
                <w:kern w:val="0"/>
                <w:szCs w:val="21"/>
              </w:rPr>
            </w:pPr>
            <w:r>
              <w:rPr>
                <w:rFonts w:hint="eastAsia" w:ascii="等线" w:hAnsi="等线"/>
                <w:kern w:val="0"/>
                <w:szCs w:val="21"/>
              </w:rPr>
              <w:t>重点讲授核心知识，即旅游资源二分法和三分法的相关知识</w:t>
            </w:r>
          </w:p>
          <w:p>
            <w:pPr>
              <w:outlineLvl w:val="2"/>
              <w:rPr>
                <w:rFonts w:ascii="宋体" w:hAnsi="宋体"/>
                <w:szCs w:val="21"/>
              </w:rPr>
            </w:pPr>
          </w:p>
        </w:tc>
        <w:tc>
          <w:tcPr>
            <w:tcW w:w="1418" w:type="dxa"/>
          </w:tcPr>
          <w:p>
            <w:pPr>
              <w:widowControl/>
              <w:spacing w:line="360" w:lineRule="exact"/>
              <w:jc w:val="left"/>
              <w:outlineLvl w:val="2"/>
              <w:rPr>
                <w:rFonts w:ascii="等线" w:hAnsi="等线"/>
                <w:kern w:val="0"/>
                <w:szCs w:val="21"/>
              </w:rPr>
            </w:pPr>
            <w:r>
              <w:rPr>
                <w:rFonts w:hint="eastAsia" w:ascii="等线" w:hAnsi="等线"/>
                <w:kern w:val="0"/>
                <w:szCs w:val="21"/>
              </w:rPr>
              <w:t>布置家乡旅游资源汇报任务</w:t>
            </w:r>
          </w:p>
          <w:p>
            <w:pPr>
              <w:outlineLvl w:val="2"/>
              <w:rPr>
                <w:rFonts w:ascii="宋体" w:hAnsi="宋体"/>
                <w:szCs w:val="21"/>
              </w:rPr>
            </w:pPr>
          </w:p>
        </w:tc>
        <w:tc>
          <w:tcPr>
            <w:tcW w:w="559" w:type="dxa"/>
            <w:vAlign w:val="center"/>
          </w:tcPr>
          <w:p>
            <w:pPr>
              <w:spacing w:line="360" w:lineRule="auto"/>
              <w:jc w:val="center"/>
              <w:outlineLvl w:val="2"/>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outlineLvl w:val="2"/>
              <w:rPr>
                <w:rFonts w:ascii="宋体" w:hAnsi="宋体"/>
                <w:szCs w:val="21"/>
              </w:rPr>
            </w:pPr>
          </w:p>
        </w:tc>
        <w:tc>
          <w:tcPr>
            <w:tcW w:w="1211" w:type="dxa"/>
            <w:vMerge w:val="continue"/>
          </w:tcPr>
          <w:p>
            <w:pPr>
              <w:jc w:val="center"/>
              <w:outlineLvl w:val="2"/>
              <w:rPr>
                <w:rFonts w:ascii="宋体" w:hAnsi="宋体"/>
              </w:rPr>
            </w:pPr>
          </w:p>
        </w:tc>
        <w:tc>
          <w:tcPr>
            <w:tcW w:w="1134" w:type="dxa"/>
            <w:vAlign w:val="center"/>
          </w:tcPr>
          <w:p>
            <w:pPr>
              <w:jc w:val="left"/>
              <w:outlineLvl w:val="2"/>
              <w:rPr>
                <w:rFonts w:ascii="宋体" w:hAnsi="宋体"/>
              </w:rPr>
            </w:pPr>
            <w:r>
              <w:rPr>
                <w:rFonts w:hint="eastAsia" w:ascii="宋体" w:hAnsi="宋体"/>
              </w:rPr>
              <w:t>旅游资源的开发与保护</w:t>
            </w:r>
          </w:p>
        </w:tc>
        <w:tc>
          <w:tcPr>
            <w:tcW w:w="1368" w:type="dxa"/>
            <w:vAlign w:val="center"/>
          </w:tcPr>
          <w:p>
            <w:pPr>
              <w:jc w:val="left"/>
              <w:outlineLvl w:val="2"/>
              <w:rPr>
                <w:rFonts w:ascii="宋体" w:hAnsi="宋体"/>
                <w:szCs w:val="21"/>
              </w:rPr>
            </w:pPr>
            <w:r>
              <w:rPr>
                <w:rFonts w:hint="eastAsia" w:ascii="宋体" w:hAnsi="宋体"/>
                <w:szCs w:val="21"/>
              </w:rPr>
              <w:t>旅游资源的开发与保护的辩证关系</w:t>
            </w:r>
          </w:p>
        </w:tc>
        <w:tc>
          <w:tcPr>
            <w:tcW w:w="1740" w:type="dxa"/>
          </w:tcPr>
          <w:p>
            <w:pPr>
              <w:outlineLvl w:val="2"/>
              <w:rPr>
                <w:rFonts w:ascii="宋体" w:hAnsi="宋体"/>
                <w:szCs w:val="21"/>
              </w:rPr>
            </w:pPr>
            <w:r>
              <w:rPr>
                <w:rFonts w:hint="eastAsia" w:ascii="宋体" w:hAnsi="宋体"/>
                <w:szCs w:val="21"/>
              </w:rPr>
              <w:t>旅游资源开发的程序与内容；</w:t>
            </w:r>
          </w:p>
          <w:p>
            <w:pPr>
              <w:outlineLvl w:val="2"/>
              <w:rPr>
                <w:rFonts w:ascii="宋体" w:hAnsi="宋体"/>
                <w:szCs w:val="21"/>
              </w:rPr>
            </w:pPr>
            <w:r>
              <w:rPr>
                <w:rFonts w:hint="eastAsia" w:ascii="宋体" w:hAnsi="宋体"/>
                <w:szCs w:val="21"/>
              </w:rPr>
              <w:t>旅游资源的保护</w:t>
            </w:r>
          </w:p>
        </w:tc>
        <w:tc>
          <w:tcPr>
            <w:tcW w:w="1570" w:type="dxa"/>
          </w:tcPr>
          <w:p>
            <w:pPr>
              <w:outlineLvl w:val="2"/>
              <w:rPr>
                <w:rFonts w:ascii="宋体" w:hAnsi="宋体"/>
                <w:szCs w:val="21"/>
              </w:rPr>
            </w:pPr>
            <w:r>
              <w:rPr>
                <w:rFonts w:hint="eastAsia" w:ascii="宋体" w:hAnsi="宋体"/>
                <w:szCs w:val="21"/>
              </w:rPr>
              <w:t>旅游资源的开发原则</w:t>
            </w:r>
          </w:p>
        </w:tc>
        <w:tc>
          <w:tcPr>
            <w:tcW w:w="1418" w:type="dxa"/>
          </w:tcPr>
          <w:p>
            <w:pPr>
              <w:outlineLvl w:val="2"/>
              <w:rPr>
                <w:rFonts w:ascii="宋体" w:hAnsi="宋体"/>
                <w:szCs w:val="21"/>
              </w:rPr>
            </w:pPr>
            <w:r>
              <w:rPr>
                <w:rFonts w:hint="eastAsia" w:ascii="宋体" w:hAnsi="宋体"/>
                <w:szCs w:val="21"/>
              </w:rPr>
              <w:t>案例分析；</w:t>
            </w:r>
          </w:p>
          <w:p>
            <w:pPr>
              <w:outlineLvl w:val="2"/>
              <w:rPr>
                <w:rFonts w:ascii="宋体" w:hAnsi="宋体"/>
                <w:szCs w:val="21"/>
              </w:rPr>
            </w:pPr>
            <w:r>
              <w:rPr>
                <w:rFonts w:hint="eastAsia" w:ascii="宋体" w:hAnsi="宋体"/>
                <w:szCs w:val="21"/>
              </w:rPr>
              <w:t>应用分析；</w:t>
            </w:r>
          </w:p>
          <w:p>
            <w:pPr>
              <w:outlineLvl w:val="2"/>
              <w:rPr>
                <w:rFonts w:ascii="宋体" w:hAnsi="宋体"/>
                <w:szCs w:val="21"/>
              </w:rPr>
            </w:pPr>
            <w:r>
              <w:rPr>
                <w:rFonts w:hint="eastAsia" w:ascii="宋体" w:hAnsi="宋体"/>
                <w:szCs w:val="21"/>
              </w:rPr>
              <w:t>综合运用。</w:t>
            </w:r>
          </w:p>
        </w:tc>
        <w:tc>
          <w:tcPr>
            <w:tcW w:w="559" w:type="dxa"/>
            <w:vAlign w:val="center"/>
          </w:tcPr>
          <w:p>
            <w:pPr>
              <w:spacing w:line="360" w:lineRule="auto"/>
              <w:jc w:val="center"/>
              <w:outlineLvl w:val="2"/>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spacing w:line="360" w:lineRule="auto"/>
              <w:jc w:val="center"/>
              <w:outlineLvl w:val="2"/>
              <w:rPr>
                <w:rFonts w:ascii="宋体" w:hAnsi="宋体"/>
                <w:szCs w:val="21"/>
              </w:rPr>
            </w:pPr>
            <w:r>
              <w:rPr>
                <w:rFonts w:hint="eastAsia" w:ascii="宋体" w:hAnsi="宋体"/>
                <w:szCs w:val="21"/>
              </w:rPr>
              <w:t>4</w:t>
            </w:r>
          </w:p>
        </w:tc>
        <w:tc>
          <w:tcPr>
            <w:tcW w:w="1211" w:type="dxa"/>
            <w:vMerge w:val="restart"/>
            <w:vAlign w:val="center"/>
          </w:tcPr>
          <w:p>
            <w:pPr>
              <w:jc w:val="center"/>
              <w:outlineLvl w:val="2"/>
              <w:rPr>
                <w:rFonts w:ascii="宋体" w:hAnsi="宋体"/>
              </w:rPr>
            </w:pPr>
            <w:r>
              <w:rPr>
                <w:rFonts w:hint="eastAsia" w:ascii="宋体" w:hAnsi="宋体"/>
              </w:rPr>
              <w:t>旅游业</w:t>
            </w:r>
          </w:p>
        </w:tc>
        <w:tc>
          <w:tcPr>
            <w:tcW w:w="1134" w:type="dxa"/>
            <w:vAlign w:val="center"/>
          </w:tcPr>
          <w:p>
            <w:pPr>
              <w:outlineLvl w:val="2"/>
              <w:rPr>
                <w:rFonts w:ascii="宋体" w:hAnsi="宋体"/>
                <w:szCs w:val="21"/>
              </w:rPr>
            </w:pPr>
            <w:r>
              <w:rPr>
                <w:rFonts w:hint="eastAsia" w:ascii="宋体" w:hAnsi="宋体"/>
                <w:szCs w:val="21"/>
              </w:rPr>
              <w:t>旅游业基础知识</w:t>
            </w:r>
          </w:p>
        </w:tc>
        <w:tc>
          <w:tcPr>
            <w:tcW w:w="1368" w:type="dxa"/>
          </w:tcPr>
          <w:p>
            <w:pPr>
              <w:widowControl/>
              <w:spacing w:line="360" w:lineRule="exact"/>
              <w:jc w:val="left"/>
              <w:outlineLvl w:val="2"/>
              <w:rPr>
                <w:rFonts w:ascii="等线" w:hAnsi="等线"/>
                <w:bCs/>
                <w:kern w:val="0"/>
                <w:szCs w:val="21"/>
              </w:rPr>
            </w:pPr>
            <w:r>
              <w:rPr>
                <w:rFonts w:hint="eastAsia" w:ascii="等线" w:hAnsi="等线"/>
                <w:bCs/>
                <w:kern w:val="0"/>
                <w:szCs w:val="21"/>
              </w:rPr>
              <w:t>掌握旅游业定义、构成、作用、发展；</w:t>
            </w:r>
          </w:p>
          <w:p>
            <w:pPr>
              <w:outlineLvl w:val="2"/>
            </w:pPr>
          </w:p>
        </w:tc>
        <w:tc>
          <w:tcPr>
            <w:tcW w:w="1740" w:type="dxa"/>
          </w:tcPr>
          <w:p>
            <w:pPr>
              <w:outlineLvl w:val="2"/>
              <w:rPr>
                <w:rFonts w:ascii="宋体" w:hAnsi="宋体"/>
                <w:szCs w:val="21"/>
              </w:rPr>
            </w:pPr>
            <w:r>
              <w:rPr>
                <w:rFonts w:hint="eastAsia" w:ascii="等线" w:hAnsi="等线"/>
                <w:bCs/>
                <w:kern w:val="0"/>
                <w:szCs w:val="21"/>
              </w:rPr>
              <w:t>旅游业部门组成说</w:t>
            </w:r>
          </w:p>
        </w:tc>
        <w:tc>
          <w:tcPr>
            <w:tcW w:w="1570" w:type="dxa"/>
          </w:tcPr>
          <w:p>
            <w:pPr>
              <w:outlineLvl w:val="2"/>
              <w:rPr>
                <w:rFonts w:ascii="宋体" w:hAnsi="宋体"/>
                <w:b/>
                <w:bCs/>
              </w:rPr>
            </w:pPr>
          </w:p>
        </w:tc>
        <w:tc>
          <w:tcPr>
            <w:tcW w:w="1418" w:type="dxa"/>
          </w:tcPr>
          <w:p>
            <w:pPr>
              <w:widowControl/>
              <w:spacing w:line="360" w:lineRule="exact"/>
              <w:jc w:val="left"/>
              <w:outlineLvl w:val="2"/>
              <w:rPr>
                <w:rFonts w:ascii="等线" w:hAnsi="等线"/>
                <w:kern w:val="0"/>
                <w:szCs w:val="21"/>
              </w:rPr>
            </w:pPr>
            <w:r>
              <w:rPr>
                <w:rFonts w:hint="eastAsia" w:ascii="等线" w:hAnsi="等线"/>
                <w:kern w:val="0"/>
                <w:szCs w:val="21"/>
              </w:rPr>
              <w:t>通过视频、案例等方式进行导入，学生对旅游产业有所认知</w:t>
            </w:r>
          </w:p>
          <w:p>
            <w:pPr>
              <w:outlineLvl w:val="2"/>
              <w:rPr>
                <w:rFonts w:ascii="宋体" w:hAnsi="宋体"/>
                <w:szCs w:val="21"/>
              </w:rPr>
            </w:pPr>
          </w:p>
        </w:tc>
        <w:tc>
          <w:tcPr>
            <w:tcW w:w="559" w:type="dxa"/>
            <w:vAlign w:val="center"/>
          </w:tcPr>
          <w:p>
            <w:pPr>
              <w:spacing w:line="360" w:lineRule="auto"/>
              <w:jc w:val="center"/>
              <w:outlineLvl w:val="2"/>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spacing w:line="360" w:lineRule="auto"/>
              <w:outlineLvl w:val="2"/>
              <w:rPr>
                <w:rFonts w:ascii="宋体" w:hAnsi="宋体"/>
                <w:szCs w:val="21"/>
              </w:rPr>
            </w:pPr>
          </w:p>
        </w:tc>
        <w:tc>
          <w:tcPr>
            <w:tcW w:w="1211" w:type="dxa"/>
            <w:vMerge w:val="continue"/>
          </w:tcPr>
          <w:p>
            <w:pPr>
              <w:jc w:val="center"/>
              <w:outlineLvl w:val="2"/>
              <w:rPr>
                <w:rFonts w:ascii="宋体" w:hAnsi="宋体"/>
              </w:rPr>
            </w:pPr>
          </w:p>
        </w:tc>
        <w:tc>
          <w:tcPr>
            <w:tcW w:w="1134" w:type="dxa"/>
            <w:vAlign w:val="center"/>
          </w:tcPr>
          <w:p>
            <w:pPr>
              <w:outlineLvl w:val="2"/>
              <w:rPr>
                <w:rFonts w:ascii="宋体" w:hAnsi="宋体"/>
                <w:szCs w:val="21"/>
              </w:rPr>
            </w:pPr>
            <w:r>
              <w:rPr>
                <w:rFonts w:hint="eastAsia" w:ascii="宋体" w:hAnsi="宋体"/>
                <w:szCs w:val="21"/>
              </w:rPr>
              <w:t>旅行社</w:t>
            </w:r>
          </w:p>
        </w:tc>
        <w:tc>
          <w:tcPr>
            <w:tcW w:w="1368" w:type="dxa"/>
            <w:vAlign w:val="center"/>
          </w:tcPr>
          <w:p>
            <w:pPr>
              <w:jc w:val="left"/>
              <w:outlineLvl w:val="2"/>
              <w:rPr>
                <w:rFonts w:ascii="宋体" w:hAnsi="宋体"/>
                <w:szCs w:val="21"/>
              </w:rPr>
            </w:pPr>
            <w:r>
              <w:rPr>
                <w:rFonts w:hint="eastAsia" w:ascii="等线" w:hAnsi="等线"/>
                <w:bCs/>
                <w:kern w:val="0"/>
                <w:szCs w:val="21"/>
              </w:rPr>
              <w:t>旅行社、旅游饭店、旅游交通基本概念和类型</w:t>
            </w:r>
          </w:p>
        </w:tc>
        <w:tc>
          <w:tcPr>
            <w:tcW w:w="1740" w:type="dxa"/>
          </w:tcPr>
          <w:p>
            <w:pPr>
              <w:widowControl/>
              <w:spacing w:line="360" w:lineRule="exact"/>
              <w:jc w:val="left"/>
              <w:outlineLvl w:val="2"/>
              <w:rPr>
                <w:rFonts w:ascii="等线" w:hAnsi="等线"/>
                <w:bCs/>
                <w:kern w:val="0"/>
                <w:szCs w:val="21"/>
              </w:rPr>
            </w:pPr>
            <w:r>
              <w:rPr>
                <w:rFonts w:hint="eastAsia" w:ascii="等线" w:hAnsi="等线"/>
                <w:bCs/>
                <w:kern w:val="0"/>
                <w:szCs w:val="21"/>
              </w:rPr>
              <w:t>旅行社产品的开发、销售；</w:t>
            </w:r>
          </w:p>
          <w:p>
            <w:pPr>
              <w:outlineLvl w:val="2"/>
              <w:rPr>
                <w:rFonts w:ascii="宋体" w:hAnsi="宋体"/>
                <w:szCs w:val="21"/>
              </w:rPr>
            </w:pPr>
          </w:p>
        </w:tc>
        <w:tc>
          <w:tcPr>
            <w:tcW w:w="1570" w:type="dxa"/>
          </w:tcPr>
          <w:p>
            <w:pPr>
              <w:outlineLvl w:val="2"/>
              <w:rPr>
                <w:rFonts w:ascii="宋体" w:hAnsi="宋体"/>
                <w:szCs w:val="21"/>
              </w:rPr>
            </w:pPr>
            <w:r>
              <w:rPr>
                <w:rFonts w:hint="eastAsia" w:ascii="等线" w:hAnsi="等线"/>
                <w:bCs/>
                <w:kern w:val="0"/>
                <w:szCs w:val="21"/>
              </w:rPr>
              <w:t>能实地走访调查旅行社；</w:t>
            </w:r>
          </w:p>
        </w:tc>
        <w:tc>
          <w:tcPr>
            <w:tcW w:w="1418" w:type="dxa"/>
          </w:tcPr>
          <w:p>
            <w:pPr>
              <w:widowControl/>
              <w:spacing w:line="360" w:lineRule="exact"/>
              <w:jc w:val="left"/>
              <w:outlineLvl w:val="2"/>
              <w:rPr>
                <w:rFonts w:ascii="等线" w:hAnsi="等线"/>
                <w:kern w:val="0"/>
                <w:szCs w:val="21"/>
              </w:rPr>
            </w:pPr>
            <w:r>
              <w:rPr>
                <w:rFonts w:hint="eastAsia" w:ascii="等线" w:hAnsi="等线"/>
                <w:kern w:val="0"/>
                <w:szCs w:val="21"/>
              </w:rPr>
              <w:t>布置旅行社调研任务，学生以小组为单位设计访谈提纲</w:t>
            </w:r>
          </w:p>
          <w:p>
            <w:pPr>
              <w:outlineLvl w:val="2"/>
              <w:rPr>
                <w:rFonts w:ascii="宋体" w:hAnsi="宋体"/>
                <w:szCs w:val="21"/>
              </w:rPr>
            </w:pPr>
          </w:p>
        </w:tc>
        <w:tc>
          <w:tcPr>
            <w:tcW w:w="559" w:type="dxa"/>
            <w:vAlign w:val="center"/>
          </w:tcPr>
          <w:p>
            <w:pPr>
              <w:spacing w:line="360" w:lineRule="auto"/>
              <w:jc w:val="center"/>
              <w:outlineLvl w:val="2"/>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jc w:val="center"/>
              <w:outlineLvl w:val="2"/>
              <w:rPr>
                <w:rFonts w:ascii="宋体" w:hAnsi="宋体"/>
              </w:rPr>
            </w:pPr>
          </w:p>
        </w:tc>
        <w:tc>
          <w:tcPr>
            <w:tcW w:w="1211" w:type="dxa"/>
            <w:vMerge w:val="continue"/>
          </w:tcPr>
          <w:p>
            <w:pPr>
              <w:jc w:val="center"/>
              <w:outlineLvl w:val="2"/>
              <w:rPr>
                <w:rFonts w:ascii="宋体" w:hAnsi="宋体"/>
              </w:rPr>
            </w:pPr>
          </w:p>
        </w:tc>
        <w:tc>
          <w:tcPr>
            <w:tcW w:w="1134" w:type="dxa"/>
            <w:vAlign w:val="center"/>
          </w:tcPr>
          <w:p>
            <w:pPr>
              <w:jc w:val="center"/>
              <w:outlineLvl w:val="2"/>
              <w:rPr>
                <w:rFonts w:ascii="宋体" w:hAnsi="宋体"/>
              </w:rPr>
            </w:pPr>
            <w:r>
              <w:rPr>
                <w:rFonts w:hint="eastAsia" w:ascii="宋体" w:hAnsi="宋体"/>
              </w:rPr>
              <w:t>旅游饭店</w:t>
            </w:r>
          </w:p>
        </w:tc>
        <w:tc>
          <w:tcPr>
            <w:tcW w:w="1368" w:type="dxa"/>
          </w:tcPr>
          <w:p>
            <w:pPr>
              <w:outlineLvl w:val="2"/>
              <w:rPr>
                <w:rFonts w:ascii="宋体" w:hAnsi="宋体"/>
              </w:rPr>
            </w:pPr>
            <w:r>
              <w:rPr>
                <w:rFonts w:hint="eastAsia" w:ascii="等线" w:hAnsi="等线"/>
                <w:bCs/>
                <w:kern w:val="0"/>
                <w:szCs w:val="21"/>
              </w:rPr>
              <w:t>旅行社、旅游饭店、旅游交通基本概念和类型</w:t>
            </w:r>
          </w:p>
        </w:tc>
        <w:tc>
          <w:tcPr>
            <w:tcW w:w="1740" w:type="dxa"/>
          </w:tcPr>
          <w:p>
            <w:pPr>
              <w:jc w:val="center"/>
              <w:outlineLvl w:val="2"/>
              <w:rPr>
                <w:rFonts w:ascii="宋体" w:hAnsi="宋体"/>
              </w:rPr>
            </w:pPr>
            <w:r>
              <w:rPr>
                <w:rFonts w:hint="eastAsia" w:ascii="等线" w:hAnsi="等线"/>
                <w:bCs/>
                <w:kern w:val="0"/>
                <w:szCs w:val="21"/>
              </w:rPr>
              <w:t>旅游饭店集团化经营及绿色饭店创建</w:t>
            </w:r>
          </w:p>
        </w:tc>
        <w:tc>
          <w:tcPr>
            <w:tcW w:w="1570" w:type="dxa"/>
          </w:tcPr>
          <w:p>
            <w:pPr>
              <w:outlineLvl w:val="2"/>
              <w:rPr>
                <w:rFonts w:ascii="宋体" w:hAnsi="宋体"/>
              </w:rPr>
            </w:pPr>
            <w:r>
              <w:rPr>
                <w:rFonts w:hint="eastAsia" w:ascii="等线" w:hAnsi="等线"/>
                <w:bCs/>
                <w:kern w:val="0"/>
                <w:szCs w:val="21"/>
              </w:rPr>
              <w:t>能实地走访调查旅游饭店；</w:t>
            </w:r>
          </w:p>
        </w:tc>
        <w:tc>
          <w:tcPr>
            <w:tcW w:w="1418" w:type="dxa"/>
          </w:tcPr>
          <w:p>
            <w:pPr>
              <w:jc w:val="center"/>
              <w:outlineLvl w:val="2"/>
              <w:rPr>
                <w:rFonts w:ascii="宋体" w:hAnsi="宋体"/>
              </w:rPr>
            </w:pPr>
            <w:r>
              <w:rPr>
                <w:rFonts w:hint="eastAsia" w:ascii="宋体" w:hAnsi="宋体"/>
              </w:rPr>
              <w:t>案例分析；</w:t>
            </w:r>
          </w:p>
          <w:p>
            <w:pPr>
              <w:jc w:val="center"/>
              <w:outlineLvl w:val="2"/>
              <w:rPr>
                <w:rFonts w:ascii="宋体" w:hAnsi="宋体"/>
              </w:rPr>
            </w:pPr>
            <w:r>
              <w:rPr>
                <w:rFonts w:hint="eastAsia" w:ascii="宋体" w:hAnsi="宋体"/>
              </w:rPr>
              <w:t>讨论交流。</w:t>
            </w:r>
          </w:p>
        </w:tc>
        <w:tc>
          <w:tcPr>
            <w:tcW w:w="559" w:type="dxa"/>
            <w:vAlign w:val="center"/>
          </w:tcPr>
          <w:p>
            <w:pPr>
              <w:jc w:val="center"/>
              <w:outlineLvl w:val="2"/>
              <w:rPr>
                <w:rFonts w:ascii="宋体" w:hAnsi="宋体"/>
              </w:rPr>
            </w:pPr>
            <w:r>
              <w:rPr>
                <w:rFonts w:hint="eastAsia" w:ascii="宋体" w:hAnsi="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tcPr>
          <w:p>
            <w:pPr>
              <w:jc w:val="center"/>
              <w:outlineLvl w:val="2"/>
              <w:rPr>
                <w:rFonts w:ascii="宋体" w:hAnsi="宋体"/>
              </w:rPr>
            </w:pPr>
          </w:p>
        </w:tc>
        <w:tc>
          <w:tcPr>
            <w:tcW w:w="1211" w:type="dxa"/>
            <w:vMerge w:val="continue"/>
          </w:tcPr>
          <w:p>
            <w:pPr>
              <w:jc w:val="center"/>
              <w:outlineLvl w:val="2"/>
              <w:rPr>
                <w:rFonts w:ascii="宋体" w:hAnsi="宋体"/>
              </w:rPr>
            </w:pPr>
          </w:p>
        </w:tc>
        <w:tc>
          <w:tcPr>
            <w:tcW w:w="1134" w:type="dxa"/>
            <w:vAlign w:val="center"/>
          </w:tcPr>
          <w:p>
            <w:pPr>
              <w:jc w:val="center"/>
              <w:outlineLvl w:val="2"/>
              <w:rPr>
                <w:rFonts w:ascii="宋体" w:hAnsi="宋体"/>
              </w:rPr>
            </w:pPr>
            <w:r>
              <w:rPr>
                <w:rFonts w:hint="eastAsia" w:ascii="宋体" w:hAnsi="宋体"/>
                <w:szCs w:val="21"/>
              </w:rPr>
              <w:t>旅游市场</w:t>
            </w:r>
          </w:p>
        </w:tc>
        <w:tc>
          <w:tcPr>
            <w:tcW w:w="1368" w:type="dxa"/>
          </w:tcPr>
          <w:p>
            <w:pPr>
              <w:outlineLvl w:val="2"/>
            </w:pPr>
            <w:r>
              <w:rPr>
                <w:rFonts w:hint="eastAsia" w:ascii="等线" w:hAnsi="等线"/>
                <w:bCs/>
                <w:kern w:val="0"/>
                <w:szCs w:val="21"/>
              </w:rPr>
              <w:t>旅游市场的概念和划分</w:t>
            </w:r>
          </w:p>
        </w:tc>
        <w:tc>
          <w:tcPr>
            <w:tcW w:w="1740" w:type="dxa"/>
          </w:tcPr>
          <w:p>
            <w:pPr>
              <w:outlineLvl w:val="2"/>
            </w:pPr>
            <w:r>
              <w:rPr>
                <w:rFonts w:hint="eastAsia" w:ascii="等线" w:hAnsi="等线"/>
                <w:bCs/>
                <w:kern w:val="0"/>
                <w:szCs w:val="21"/>
              </w:rPr>
              <w:t>旅游市场的概念和划分</w:t>
            </w:r>
          </w:p>
        </w:tc>
        <w:tc>
          <w:tcPr>
            <w:tcW w:w="1570" w:type="dxa"/>
          </w:tcPr>
          <w:p>
            <w:pPr>
              <w:widowControl/>
              <w:spacing w:line="360" w:lineRule="exact"/>
              <w:jc w:val="left"/>
              <w:outlineLvl w:val="2"/>
              <w:rPr>
                <w:rFonts w:ascii="等线" w:hAnsi="等线"/>
                <w:kern w:val="0"/>
                <w:szCs w:val="21"/>
              </w:rPr>
            </w:pPr>
            <w:r>
              <w:rPr>
                <w:rFonts w:hint="eastAsia" w:ascii="等线" w:hAnsi="等线"/>
                <w:szCs w:val="21"/>
              </w:rPr>
              <w:t>旅游市场的概念</w:t>
            </w:r>
            <w:r>
              <w:rPr>
                <w:rFonts w:hint="eastAsia" w:ascii="等线" w:hAnsi="等线"/>
                <w:kern w:val="0"/>
                <w:szCs w:val="21"/>
              </w:rPr>
              <w:t>、类型等基础知识</w:t>
            </w:r>
          </w:p>
          <w:p>
            <w:pPr>
              <w:outlineLvl w:val="2"/>
              <w:rPr>
                <w:rFonts w:ascii="宋体" w:hAnsi="宋体"/>
              </w:rPr>
            </w:pPr>
          </w:p>
        </w:tc>
        <w:tc>
          <w:tcPr>
            <w:tcW w:w="1418" w:type="dxa"/>
          </w:tcPr>
          <w:p>
            <w:pPr>
              <w:widowControl/>
              <w:spacing w:line="360" w:lineRule="exact"/>
              <w:jc w:val="left"/>
              <w:outlineLvl w:val="2"/>
              <w:rPr>
                <w:rFonts w:ascii="等线" w:hAnsi="等线"/>
                <w:kern w:val="0"/>
                <w:szCs w:val="21"/>
              </w:rPr>
            </w:pPr>
            <w:r>
              <w:rPr>
                <w:rFonts w:hint="eastAsia" w:ascii="等线" w:hAnsi="等线"/>
                <w:kern w:val="0"/>
                <w:szCs w:val="21"/>
              </w:rPr>
              <w:t>通过案例等方式进行导入，学生对旅游市场有所认知</w:t>
            </w:r>
          </w:p>
          <w:p>
            <w:pPr>
              <w:jc w:val="center"/>
              <w:outlineLvl w:val="2"/>
              <w:rPr>
                <w:rFonts w:ascii="宋体" w:hAnsi="宋体"/>
              </w:rPr>
            </w:pPr>
          </w:p>
        </w:tc>
        <w:tc>
          <w:tcPr>
            <w:tcW w:w="559" w:type="dxa"/>
            <w:vAlign w:val="center"/>
          </w:tcPr>
          <w:p>
            <w:pPr>
              <w:jc w:val="center"/>
              <w:outlineLvl w:val="2"/>
              <w:rPr>
                <w:rFonts w:ascii="宋体" w:hAnsi="宋体"/>
              </w:rPr>
            </w:pPr>
            <w:r>
              <w:rPr>
                <w:rFonts w:hint="eastAsia" w:ascii="宋体" w:hAnsi="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jc w:val="center"/>
              <w:outlineLvl w:val="2"/>
              <w:rPr>
                <w:rFonts w:ascii="宋体" w:hAnsi="宋体"/>
              </w:rPr>
            </w:pPr>
            <w:r>
              <w:rPr>
                <w:rFonts w:hint="eastAsia" w:ascii="宋体" w:hAnsi="宋体"/>
              </w:rPr>
              <w:t>5</w:t>
            </w:r>
          </w:p>
        </w:tc>
        <w:tc>
          <w:tcPr>
            <w:tcW w:w="1211" w:type="dxa"/>
            <w:vAlign w:val="center"/>
          </w:tcPr>
          <w:p>
            <w:pPr>
              <w:jc w:val="center"/>
              <w:outlineLvl w:val="2"/>
              <w:rPr>
                <w:rFonts w:ascii="宋体" w:hAnsi="宋体"/>
              </w:rPr>
            </w:pPr>
            <w:r>
              <w:rPr>
                <w:rFonts w:hint="eastAsia" w:ascii="宋体" w:hAnsi="宋体"/>
              </w:rPr>
              <w:t>旅游的影响</w:t>
            </w:r>
          </w:p>
        </w:tc>
        <w:tc>
          <w:tcPr>
            <w:tcW w:w="1134" w:type="dxa"/>
            <w:vAlign w:val="center"/>
          </w:tcPr>
          <w:p>
            <w:pPr>
              <w:jc w:val="center"/>
              <w:outlineLvl w:val="2"/>
              <w:rPr>
                <w:rFonts w:ascii="宋体" w:hAnsi="宋体"/>
              </w:rPr>
            </w:pPr>
            <w:r>
              <w:rPr>
                <w:rFonts w:hint="eastAsia" w:ascii="等线" w:hAnsi="等线"/>
                <w:bCs/>
                <w:kern w:val="0"/>
                <w:szCs w:val="21"/>
              </w:rPr>
              <w:t>旅游对经济、社会文化、环境的影响</w:t>
            </w:r>
          </w:p>
        </w:tc>
        <w:tc>
          <w:tcPr>
            <w:tcW w:w="1368" w:type="dxa"/>
            <w:vAlign w:val="center"/>
          </w:tcPr>
          <w:p>
            <w:pPr>
              <w:outlineLvl w:val="2"/>
              <w:rPr>
                <w:rFonts w:ascii="宋体" w:hAnsi="宋体"/>
              </w:rPr>
            </w:pPr>
            <w:r>
              <w:rPr>
                <w:rFonts w:hint="eastAsia" w:ascii="等线" w:hAnsi="等线"/>
                <w:bCs/>
                <w:kern w:val="0"/>
                <w:szCs w:val="21"/>
              </w:rPr>
              <w:t>旅游对经济、社会文化、环境的影响</w:t>
            </w:r>
          </w:p>
        </w:tc>
        <w:tc>
          <w:tcPr>
            <w:tcW w:w="1740" w:type="dxa"/>
            <w:vAlign w:val="center"/>
          </w:tcPr>
          <w:p>
            <w:pPr>
              <w:jc w:val="center"/>
              <w:outlineLvl w:val="2"/>
              <w:rPr>
                <w:rFonts w:ascii="宋体" w:hAnsi="宋体"/>
              </w:rPr>
            </w:pPr>
            <w:r>
              <w:rPr>
                <w:rFonts w:hint="eastAsia" w:ascii="宋体" w:hAnsi="宋体"/>
              </w:rPr>
              <w:t>会分析旅游对各方面产生的影响</w:t>
            </w:r>
          </w:p>
        </w:tc>
        <w:tc>
          <w:tcPr>
            <w:tcW w:w="1570" w:type="dxa"/>
            <w:vAlign w:val="center"/>
          </w:tcPr>
          <w:p>
            <w:pPr>
              <w:outlineLvl w:val="2"/>
              <w:rPr>
                <w:rFonts w:ascii="宋体" w:hAnsi="宋体"/>
              </w:rPr>
            </w:pPr>
            <w:r>
              <w:rPr>
                <w:rFonts w:hint="eastAsia" w:ascii="宋体" w:hAnsi="宋体"/>
              </w:rPr>
              <w:t>旅游的积极影响</w:t>
            </w:r>
          </w:p>
        </w:tc>
        <w:tc>
          <w:tcPr>
            <w:tcW w:w="1418" w:type="dxa"/>
            <w:vAlign w:val="center"/>
          </w:tcPr>
          <w:p>
            <w:pPr>
              <w:widowControl/>
              <w:spacing w:line="360" w:lineRule="exact"/>
              <w:jc w:val="left"/>
              <w:outlineLvl w:val="2"/>
              <w:rPr>
                <w:rFonts w:ascii="等线" w:hAnsi="等线"/>
                <w:kern w:val="0"/>
                <w:szCs w:val="21"/>
              </w:rPr>
            </w:pPr>
            <w:r>
              <w:rPr>
                <w:rFonts w:hint="eastAsia" w:ascii="等线" w:hAnsi="等线"/>
                <w:kern w:val="0"/>
                <w:szCs w:val="21"/>
              </w:rPr>
              <w:t>通过案例等方式进行导入，学生对旅游的影响有所认知，</w:t>
            </w:r>
          </w:p>
          <w:p>
            <w:pPr>
              <w:jc w:val="center"/>
              <w:outlineLvl w:val="2"/>
              <w:rPr>
                <w:rFonts w:ascii="宋体" w:hAnsi="宋体"/>
              </w:rPr>
            </w:pPr>
            <w:r>
              <w:rPr>
                <w:rFonts w:hint="eastAsia" w:ascii="等线" w:hAnsi="等线"/>
                <w:kern w:val="0"/>
                <w:szCs w:val="21"/>
              </w:rPr>
              <w:t>2.详细介绍</w:t>
            </w:r>
            <w:r>
              <w:rPr>
                <w:rFonts w:hint="eastAsia" w:ascii="等线" w:hAnsi="等线"/>
                <w:szCs w:val="21"/>
              </w:rPr>
              <w:t>旅游对经济、社会文化、环境的影响；</w:t>
            </w:r>
          </w:p>
        </w:tc>
        <w:tc>
          <w:tcPr>
            <w:tcW w:w="559" w:type="dxa"/>
            <w:vAlign w:val="center"/>
          </w:tcPr>
          <w:p>
            <w:pPr>
              <w:jc w:val="center"/>
              <w:outlineLvl w:val="2"/>
              <w:rPr>
                <w:rFonts w:ascii="宋体" w:hAnsi="宋体"/>
              </w:rPr>
            </w:pPr>
            <w:r>
              <w:rPr>
                <w:rFonts w:hint="eastAsia"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jc w:val="center"/>
              <w:outlineLvl w:val="2"/>
              <w:rPr>
                <w:rFonts w:ascii="宋体" w:hAnsi="宋体"/>
              </w:rPr>
            </w:pPr>
            <w:r>
              <w:rPr>
                <w:rFonts w:hint="eastAsia" w:ascii="宋体" w:hAnsi="宋体"/>
              </w:rPr>
              <w:t>6</w:t>
            </w:r>
          </w:p>
        </w:tc>
        <w:tc>
          <w:tcPr>
            <w:tcW w:w="1211" w:type="dxa"/>
            <w:vMerge w:val="restart"/>
            <w:vAlign w:val="center"/>
          </w:tcPr>
          <w:p>
            <w:pPr>
              <w:jc w:val="center"/>
              <w:outlineLvl w:val="2"/>
              <w:rPr>
                <w:rFonts w:ascii="宋体" w:hAnsi="宋体"/>
              </w:rPr>
            </w:pPr>
            <w:r>
              <w:rPr>
                <w:rFonts w:hint="eastAsia" w:ascii="宋体" w:hAnsi="宋体"/>
              </w:rPr>
              <w:t>旅游业的可持续发展与发展趋势</w:t>
            </w:r>
          </w:p>
        </w:tc>
        <w:tc>
          <w:tcPr>
            <w:tcW w:w="1134" w:type="dxa"/>
            <w:vAlign w:val="center"/>
          </w:tcPr>
          <w:p>
            <w:pPr>
              <w:jc w:val="center"/>
              <w:outlineLvl w:val="2"/>
              <w:rPr>
                <w:rFonts w:ascii="宋体" w:hAnsi="宋体"/>
              </w:rPr>
            </w:pPr>
            <w:r>
              <w:rPr>
                <w:rFonts w:hint="eastAsia" w:ascii="宋体" w:hAnsi="宋体"/>
              </w:rPr>
              <w:t>1.可持续发展</w:t>
            </w:r>
            <w:r>
              <w:rPr>
                <w:rFonts w:ascii="宋体" w:hAnsi="宋体"/>
              </w:rPr>
              <w:t xml:space="preserve"> </w:t>
            </w:r>
          </w:p>
        </w:tc>
        <w:tc>
          <w:tcPr>
            <w:tcW w:w="1368" w:type="dxa"/>
            <w:vAlign w:val="center"/>
          </w:tcPr>
          <w:p>
            <w:pPr>
              <w:outlineLvl w:val="2"/>
              <w:rPr>
                <w:rFonts w:ascii="宋体" w:hAnsi="宋体"/>
              </w:rPr>
            </w:pPr>
            <w:r>
              <w:rPr>
                <w:rFonts w:hint="eastAsia" w:ascii="宋体" w:hAnsi="宋体"/>
              </w:rPr>
              <w:t>可持续发展的内容</w:t>
            </w:r>
          </w:p>
        </w:tc>
        <w:tc>
          <w:tcPr>
            <w:tcW w:w="1740" w:type="dxa"/>
          </w:tcPr>
          <w:p>
            <w:pPr>
              <w:outlineLvl w:val="2"/>
              <w:rPr>
                <w:rFonts w:ascii="宋体" w:hAnsi="宋体"/>
              </w:rPr>
            </w:pPr>
            <w:r>
              <w:rPr>
                <w:rFonts w:hint="eastAsia" w:ascii="宋体" w:hAnsi="宋体"/>
              </w:rPr>
              <w:t>会分析我国旅游业可持续发展的途径</w:t>
            </w:r>
          </w:p>
        </w:tc>
        <w:tc>
          <w:tcPr>
            <w:tcW w:w="1570" w:type="dxa"/>
          </w:tcPr>
          <w:p>
            <w:pPr>
              <w:outlineLvl w:val="2"/>
              <w:rPr>
                <w:rFonts w:ascii="宋体" w:hAnsi="宋体"/>
              </w:rPr>
            </w:pPr>
            <w:r>
              <w:rPr>
                <w:rFonts w:hint="eastAsia" w:ascii="宋体" w:hAnsi="宋体"/>
              </w:rPr>
              <w:t>旅游业的可持续发展的内涵</w:t>
            </w:r>
          </w:p>
        </w:tc>
        <w:tc>
          <w:tcPr>
            <w:tcW w:w="1418" w:type="dxa"/>
          </w:tcPr>
          <w:p>
            <w:pPr>
              <w:widowControl/>
              <w:spacing w:line="360" w:lineRule="exact"/>
              <w:jc w:val="left"/>
              <w:outlineLvl w:val="2"/>
              <w:rPr>
                <w:rFonts w:ascii="等线" w:hAnsi="等线"/>
                <w:kern w:val="0"/>
                <w:szCs w:val="21"/>
              </w:rPr>
            </w:pPr>
            <w:r>
              <w:rPr>
                <w:rFonts w:hint="eastAsia" w:ascii="等线" w:hAnsi="等线"/>
                <w:kern w:val="0"/>
                <w:szCs w:val="21"/>
              </w:rPr>
              <w:t>1.通过案例等方式进行导入，学生对旅游业的可持续发展有所认知，</w:t>
            </w:r>
          </w:p>
          <w:p>
            <w:pPr>
              <w:jc w:val="center"/>
              <w:outlineLvl w:val="2"/>
              <w:rPr>
                <w:rFonts w:ascii="宋体" w:hAnsi="宋体"/>
              </w:rPr>
            </w:pPr>
            <w:r>
              <w:rPr>
                <w:rFonts w:hint="eastAsia" w:ascii="等线" w:hAnsi="等线"/>
                <w:kern w:val="0"/>
                <w:szCs w:val="21"/>
              </w:rPr>
              <w:t>2.详细介绍</w:t>
            </w:r>
            <w:r>
              <w:rPr>
                <w:rFonts w:hint="eastAsia" w:ascii="等线" w:hAnsi="等线"/>
                <w:szCs w:val="21"/>
              </w:rPr>
              <w:t>可持续发展的内涵与目标途径；</w:t>
            </w:r>
          </w:p>
        </w:tc>
        <w:tc>
          <w:tcPr>
            <w:tcW w:w="559" w:type="dxa"/>
            <w:vAlign w:val="center"/>
          </w:tcPr>
          <w:p>
            <w:pPr>
              <w:jc w:val="center"/>
              <w:outlineLvl w:val="2"/>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jc w:val="center"/>
              <w:outlineLvl w:val="2"/>
              <w:rPr>
                <w:rFonts w:ascii="宋体" w:hAnsi="宋体"/>
              </w:rPr>
            </w:pPr>
          </w:p>
        </w:tc>
        <w:tc>
          <w:tcPr>
            <w:tcW w:w="1211" w:type="dxa"/>
            <w:vMerge w:val="continue"/>
            <w:vAlign w:val="center"/>
          </w:tcPr>
          <w:p>
            <w:pPr>
              <w:jc w:val="center"/>
              <w:outlineLvl w:val="2"/>
              <w:rPr>
                <w:rFonts w:ascii="宋体" w:hAnsi="宋体"/>
              </w:rPr>
            </w:pPr>
          </w:p>
        </w:tc>
        <w:tc>
          <w:tcPr>
            <w:tcW w:w="1134" w:type="dxa"/>
            <w:vAlign w:val="center"/>
          </w:tcPr>
          <w:p>
            <w:pPr>
              <w:outlineLvl w:val="2"/>
              <w:rPr>
                <w:rFonts w:ascii="宋体" w:hAnsi="宋体"/>
              </w:rPr>
            </w:pPr>
            <w:r>
              <w:rPr>
                <w:rFonts w:hint="eastAsia" w:ascii="宋体" w:hAnsi="宋体"/>
              </w:rPr>
              <w:t>2.发展趋势</w:t>
            </w:r>
            <w:r>
              <w:rPr>
                <w:rFonts w:ascii="宋体" w:hAnsi="宋体"/>
              </w:rPr>
              <w:t xml:space="preserve"> </w:t>
            </w:r>
          </w:p>
        </w:tc>
        <w:tc>
          <w:tcPr>
            <w:tcW w:w="1368" w:type="dxa"/>
            <w:vAlign w:val="center"/>
          </w:tcPr>
          <w:p>
            <w:pPr>
              <w:outlineLvl w:val="2"/>
              <w:rPr>
                <w:rFonts w:ascii="宋体" w:hAnsi="宋体"/>
              </w:rPr>
            </w:pPr>
            <w:r>
              <w:rPr>
                <w:rFonts w:hint="eastAsia" w:ascii="宋体" w:hAnsi="宋体"/>
              </w:rPr>
              <w:t>世界旅游业的发展趋势</w:t>
            </w:r>
          </w:p>
        </w:tc>
        <w:tc>
          <w:tcPr>
            <w:tcW w:w="1740" w:type="dxa"/>
          </w:tcPr>
          <w:p>
            <w:pPr>
              <w:jc w:val="center"/>
              <w:outlineLvl w:val="2"/>
              <w:rPr>
                <w:rFonts w:ascii="宋体" w:hAnsi="宋体"/>
              </w:rPr>
            </w:pPr>
            <w:r>
              <w:rPr>
                <w:rFonts w:hint="eastAsia" w:ascii="宋体" w:hAnsi="宋体"/>
              </w:rPr>
              <w:t>会进行发展趋势的案例分析</w:t>
            </w:r>
          </w:p>
        </w:tc>
        <w:tc>
          <w:tcPr>
            <w:tcW w:w="1570" w:type="dxa"/>
          </w:tcPr>
          <w:p>
            <w:pPr>
              <w:outlineLvl w:val="2"/>
              <w:rPr>
                <w:rFonts w:ascii="宋体" w:hAnsi="宋体"/>
              </w:rPr>
            </w:pPr>
            <w:r>
              <w:rPr>
                <w:rFonts w:hint="eastAsia" w:ascii="宋体" w:hAnsi="宋体"/>
              </w:rPr>
              <w:t>我国旅游业发展趋势</w:t>
            </w:r>
          </w:p>
        </w:tc>
        <w:tc>
          <w:tcPr>
            <w:tcW w:w="1418" w:type="dxa"/>
          </w:tcPr>
          <w:p>
            <w:pPr>
              <w:jc w:val="center"/>
              <w:outlineLvl w:val="2"/>
              <w:rPr>
                <w:rFonts w:ascii="宋体" w:hAnsi="宋体"/>
              </w:rPr>
            </w:pPr>
            <w:r>
              <w:rPr>
                <w:rFonts w:hint="eastAsia" w:ascii="宋体" w:hAnsi="宋体"/>
              </w:rPr>
              <w:t>案例分析；</w:t>
            </w:r>
          </w:p>
          <w:p>
            <w:pPr>
              <w:jc w:val="center"/>
              <w:outlineLvl w:val="2"/>
              <w:rPr>
                <w:rFonts w:ascii="宋体" w:hAnsi="宋体"/>
              </w:rPr>
            </w:pPr>
            <w:r>
              <w:rPr>
                <w:rFonts w:hint="eastAsia" w:ascii="宋体" w:hAnsi="宋体"/>
              </w:rPr>
              <w:t>拓展提高；</w:t>
            </w:r>
          </w:p>
          <w:p>
            <w:pPr>
              <w:jc w:val="center"/>
              <w:outlineLvl w:val="2"/>
              <w:rPr>
                <w:rFonts w:ascii="宋体" w:hAnsi="宋体"/>
              </w:rPr>
            </w:pPr>
            <w:r>
              <w:rPr>
                <w:rFonts w:hint="eastAsia" w:ascii="宋体" w:hAnsi="宋体"/>
              </w:rPr>
              <w:t>综合运用</w:t>
            </w:r>
          </w:p>
        </w:tc>
        <w:tc>
          <w:tcPr>
            <w:tcW w:w="559" w:type="dxa"/>
            <w:vAlign w:val="center"/>
          </w:tcPr>
          <w:p>
            <w:pPr>
              <w:jc w:val="center"/>
              <w:outlineLvl w:val="2"/>
              <w:rPr>
                <w:rFonts w:ascii="宋体" w:hAnsi="宋体"/>
              </w:rPr>
            </w:pPr>
            <w:r>
              <w:rPr>
                <w:rFonts w:hint="eastAsia" w:ascii="宋体" w:hAnsi="宋体"/>
              </w:rPr>
              <w:t>2</w:t>
            </w:r>
          </w:p>
        </w:tc>
      </w:tr>
    </w:tbl>
    <w:p>
      <w:pPr>
        <w:jc w:val="center"/>
        <w:outlineLvl w:val="2"/>
        <w:rPr>
          <w:rFonts w:ascii="宋体" w:hAnsi="宋体"/>
        </w:rPr>
      </w:pPr>
    </w:p>
    <w:p>
      <w:pPr>
        <w:outlineLvl w:val="2"/>
        <w:rPr>
          <w:sz w:val="24"/>
          <w:lang w:eastAsia="zh-Hans"/>
        </w:rPr>
      </w:pPr>
      <w:r>
        <w:rPr>
          <w:rFonts w:hint="eastAsia"/>
          <w:sz w:val="24"/>
          <w:lang w:eastAsia="zh-Hans"/>
        </w:rPr>
        <w:br w:type="page"/>
      </w:r>
    </w:p>
    <w:p>
      <w:pPr>
        <w:pStyle w:val="5"/>
        <w:ind w:firstLine="723"/>
        <w:jc w:val="center"/>
        <w:rPr>
          <w:rFonts w:ascii="黑体"/>
          <w:sz w:val="36"/>
          <w:szCs w:val="36"/>
        </w:rPr>
      </w:pPr>
      <w:bookmarkStart w:id="356" w:name="_Toc15470"/>
      <w:bookmarkStart w:id="357" w:name="_Toc17372"/>
      <w:r>
        <w:rPr>
          <w:rFonts w:hint="eastAsia" w:ascii="黑体"/>
          <w:sz w:val="36"/>
          <w:szCs w:val="36"/>
        </w:rPr>
        <w:t>《</w:t>
      </w:r>
      <w:r>
        <w:rPr>
          <w:rFonts w:hint="eastAsia" w:ascii="黑体"/>
          <w:sz w:val="36"/>
          <w:szCs w:val="36"/>
          <w:lang w:eastAsia="zh-Hans"/>
        </w:rPr>
        <w:t>旅游英语</w:t>
      </w:r>
      <w:r>
        <w:rPr>
          <w:rFonts w:hint="eastAsia" w:ascii="黑体"/>
          <w:sz w:val="36"/>
          <w:szCs w:val="36"/>
        </w:rPr>
        <w:t>》课程标准</w:t>
      </w:r>
      <w:bookmarkEnd w:id="356"/>
      <w:bookmarkEnd w:id="357"/>
    </w:p>
    <w:p>
      <w:pPr>
        <w:spacing w:line="360" w:lineRule="auto"/>
        <w:outlineLvl w:val="2"/>
        <w:rPr>
          <w:rFonts w:ascii="黑体" w:hAnsi="宋体" w:eastAsia="黑体"/>
          <w:b/>
          <w:caps/>
          <w:szCs w:val="21"/>
        </w:rPr>
      </w:pPr>
    </w:p>
    <w:p>
      <w:pPr>
        <w:spacing w:line="360" w:lineRule="auto"/>
        <w:outlineLvl w:val="2"/>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公共基础必修课程</w:t>
      </w:r>
    </w:p>
    <w:p>
      <w:pPr>
        <w:spacing w:line="360" w:lineRule="auto"/>
        <w:outlineLvl w:val="2"/>
        <w:rPr>
          <w:rFonts w:ascii="黑体" w:hAnsi="宋体" w:eastAsia="黑体"/>
          <w:b/>
          <w:caps/>
          <w:sz w:val="24"/>
        </w:rPr>
      </w:pPr>
      <w:r>
        <w:rPr>
          <w:rFonts w:hint="eastAsia" w:ascii="黑体" w:hAnsi="宋体" w:eastAsia="黑体"/>
          <w:b/>
          <w:caps/>
          <w:sz w:val="24"/>
        </w:rPr>
        <w:t>课程代码：</w:t>
      </w:r>
      <w:r>
        <w:rPr>
          <w:rFonts w:hint="eastAsia" w:ascii="黑体" w:hAnsi="宋体" w:eastAsia="黑体"/>
          <w:caps/>
          <w:sz w:val="24"/>
        </w:rPr>
        <w:t>QJG121</w:t>
      </w:r>
      <w:r>
        <w:rPr>
          <w:rFonts w:ascii="黑体" w:hAnsi="宋体" w:eastAsia="黑体"/>
          <w:caps/>
          <w:sz w:val="24"/>
        </w:rPr>
        <w:t>608</w:t>
      </w:r>
    </w:p>
    <w:p>
      <w:pPr>
        <w:spacing w:line="360" w:lineRule="auto"/>
        <w:outlineLvl w:val="2"/>
        <w:rPr>
          <w:rFonts w:ascii="黑体" w:hAnsi="宋体" w:eastAsia="黑体"/>
          <w:caps/>
          <w:sz w:val="24"/>
        </w:rPr>
      </w:pPr>
      <w:r>
        <w:rPr>
          <w:rFonts w:hint="eastAsia" w:ascii="黑体" w:hAnsi="宋体" w:eastAsia="黑体"/>
          <w:b/>
          <w:caps/>
          <w:sz w:val="24"/>
        </w:rPr>
        <w:t>学时数：</w:t>
      </w:r>
      <w:r>
        <w:rPr>
          <w:rFonts w:ascii="黑体" w:hAnsi="宋体" w:eastAsia="黑体"/>
          <w:caps/>
          <w:sz w:val="24"/>
        </w:rPr>
        <w:t>128</w:t>
      </w:r>
    </w:p>
    <w:p>
      <w:pPr>
        <w:spacing w:line="360" w:lineRule="auto"/>
        <w:outlineLvl w:val="2"/>
        <w:rPr>
          <w:rFonts w:ascii="黑体" w:hAnsi="宋体" w:eastAsia="黑体"/>
          <w:caps/>
          <w:sz w:val="24"/>
        </w:rPr>
      </w:pPr>
      <w:r>
        <w:rPr>
          <w:rFonts w:hint="eastAsia" w:ascii="黑体" w:hAnsi="宋体" w:eastAsia="黑体"/>
          <w:b/>
          <w:caps/>
          <w:sz w:val="24"/>
        </w:rPr>
        <w:t>学分数：</w:t>
      </w:r>
      <w:r>
        <w:rPr>
          <w:rFonts w:ascii="黑体" w:hAnsi="宋体" w:eastAsia="黑体"/>
          <w:caps/>
          <w:sz w:val="24"/>
        </w:rPr>
        <w:t>8</w:t>
      </w:r>
    </w:p>
    <w:p>
      <w:pPr>
        <w:spacing w:line="360" w:lineRule="auto"/>
        <w:outlineLvl w:val="2"/>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1、2</w:t>
      </w:r>
    </w:p>
    <w:p>
      <w:pPr>
        <w:spacing w:line="360" w:lineRule="auto"/>
        <w:outlineLvl w:val="2"/>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w:t>
      </w:r>
      <w:r>
        <w:rPr>
          <w:rFonts w:hint="eastAsia" w:ascii="黑体" w:hAnsi="宋体" w:eastAsia="黑体"/>
          <w:caps/>
          <w:sz w:val="24"/>
          <w:lang w:eastAsia="zh-Hans"/>
        </w:rPr>
        <w:t>旅游管理专业</w:t>
      </w:r>
    </w:p>
    <w:p>
      <w:pPr>
        <w:spacing w:line="360" w:lineRule="auto"/>
        <w:outlineLvl w:val="2"/>
        <w:rPr>
          <w:b/>
          <w:sz w:val="24"/>
        </w:rPr>
      </w:pPr>
      <w:r>
        <w:rPr>
          <w:rFonts w:hint="eastAsia" w:ascii="黑体" w:eastAsia="黑体"/>
          <w:b/>
          <w:sz w:val="24"/>
        </w:rPr>
        <w:t>开课系部：</w:t>
      </w:r>
      <w:r>
        <w:rPr>
          <w:rFonts w:hint="eastAsia" w:ascii="黑体" w:eastAsia="黑体"/>
          <w:b/>
          <w:sz w:val="24"/>
          <w:lang w:eastAsia="zh-Hans"/>
        </w:rPr>
        <w:t>本科教育系</w:t>
      </w:r>
    </w:p>
    <w:p>
      <w:pPr>
        <w:spacing w:line="360" w:lineRule="auto"/>
        <w:jc w:val="left"/>
        <w:outlineLvl w:val="2"/>
        <w:rPr>
          <w:b/>
          <w:sz w:val="24"/>
        </w:rPr>
      </w:pPr>
    </w:p>
    <w:p>
      <w:pPr>
        <w:spacing w:line="360" w:lineRule="auto"/>
        <w:jc w:val="center"/>
        <w:outlineLvl w:val="2"/>
        <w:rPr>
          <w:rFonts w:ascii="黑体" w:eastAsia="黑体"/>
          <w:b/>
          <w:color w:val="FF0000"/>
          <w:sz w:val="28"/>
          <w:szCs w:val="28"/>
        </w:rPr>
      </w:pPr>
      <w:bookmarkStart w:id="358" w:name="_Toc20682"/>
      <w:bookmarkStart w:id="359" w:name="_Toc32240"/>
      <w:r>
        <w:rPr>
          <w:rFonts w:hint="eastAsia" w:ascii="黑体" w:eastAsia="黑体"/>
          <w:b/>
          <w:sz w:val="28"/>
          <w:szCs w:val="28"/>
        </w:rPr>
        <w:t>一、课程性质</w:t>
      </w:r>
      <w:bookmarkEnd w:id="358"/>
      <w:bookmarkEnd w:id="359"/>
    </w:p>
    <w:p>
      <w:pPr>
        <w:spacing w:line="360" w:lineRule="auto"/>
        <w:ind w:firstLine="560" w:firstLineChars="200"/>
        <w:outlineLvl w:val="2"/>
        <w:rPr>
          <w:rFonts w:ascii="黑体" w:eastAsia="黑体"/>
          <w:color w:val="FF0000"/>
          <w:sz w:val="28"/>
          <w:szCs w:val="28"/>
        </w:rPr>
      </w:pPr>
      <w:bookmarkStart w:id="360" w:name="_Toc20517"/>
      <w:bookmarkStart w:id="361" w:name="_Toc23108"/>
      <w:r>
        <w:rPr>
          <w:rFonts w:hint="eastAsia" w:ascii="黑体" w:eastAsia="黑体"/>
          <w:sz w:val="28"/>
          <w:szCs w:val="28"/>
        </w:rPr>
        <w:t>（一）课程定位</w:t>
      </w:r>
      <w:bookmarkEnd w:id="360"/>
      <w:bookmarkEnd w:id="361"/>
    </w:p>
    <w:p>
      <w:pPr>
        <w:widowControl/>
        <w:spacing w:line="360" w:lineRule="auto"/>
        <w:ind w:firstLine="480" w:firstLineChars="200"/>
        <w:jc w:val="left"/>
        <w:outlineLvl w:val="2"/>
        <w:rPr>
          <w:rFonts w:ascii="宋体" w:hAnsi="宋体" w:cs="宋体"/>
          <w:color w:val="302C2E"/>
          <w:kern w:val="0"/>
          <w:sz w:val="24"/>
          <w:szCs w:val="24"/>
          <w:lang w:bidi="ar"/>
        </w:rPr>
      </w:pPr>
      <w:r>
        <w:rPr>
          <w:rFonts w:hint="eastAsia"/>
          <w:sz w:val="24"/>
          <w:szCs w:val="24"/>
          <w:lang w:eastAsia="zh-Hans"/>
        </w:rPr>
        <w:t>本课程是旅游管理专业学生必修课程</w:t>
      </w:r>
      <w:r>
        <w:rPr>
          <w:sz w:val="24"/>
          <w:szCs w:val="24"/>
          <w:lang w:eastAsia="zh-Hans"/>
        </w:rPr>
        <w:t>，</w:t>
      </w:r>
      <w:r>
        <w:rPr>
          <w:rFonts w:ascii="宋体" w:hAnsi="宋体" w:cs="宋体"/>
          <w:color w:val="302C2E"/>
          <w:kern w:val="0"/>
          <w:sz w:val="24"/>
          <w:szCs w:val="24"/>
          <w:lang w:bidi="ar"/>
        </w:rPr>
        <w:t>是高等职业教育专科课程体系的有机组成部分,兼具工具性与人文性。高等职业教育专科英语课程全面贯彻党的教育方针，落实立德树人根本任务</w:t>
      </w:r>
      <w:r>
        <w:rPr>
          <w:rFonts w:hint="eastAsia" w:ascii="宋体" w:hAnsi="宋体" w:cs="宋体"/>
          <w:color w:val="302C2E"/>
          <w:kern w:val="0"/>
          <w:sz w:val="24"/>
          <w:szCs w:val="24"/>
          <w:lang w:bidi="ar"/>
        </w:rPr>
        <w:t>。</w:t>
      </w:r>
    </w:p>
    <w:p>
      <w:pPr>
        <w:widowControl/>
        <w:spacing w:line="360" w:lineRule="auto"/>
        <w:ind w:firstLine="480" w:firstLineChars="200"/>
        <w:jc w:val="left"/>
        <w:outlineLvl w:val="2"/>
        <w:rPr>
          <w:rFonts w:ascii="宋体" w:hAnsi="宋体" w:cs="宋体"/>
          <w:color w:val="000000"/>
          <w:kern w:val="0"/>
          <w:sz w:val="24"/>
          <w:lang w:bidi="ar"/>
        </w:rPr>
      </w:pPr>
      <w:r>
        <w:rPr>
          <w:rFonts w:hint="eastAsia" w:ascii="宋体" w:hAnsi="宋体"/>
          <w:sz w:val="24"/>
        </w:rPr>
        <w:t>在高职课程体系中，通过本门课程的学习，使学生能够掌握一定的英语基础知识和基本技能，具有一定的英语语言综合应用能力，即一定的听、说、读、写、译的能力，培养学生的自主学习、实际应用英语语言和跨文化交际</w:t>
      </w:r>
      <w:r>
        <w:rPr>
          <w:rFonts w:hint="eastAsia"/>
          <w:sz w:val="24"/>
        </w:rPr>
        <w:t>等方面的职业能力和职业素养，</w:t>
      </w:r>
      <w:r>
        <w:rPr>
          <w:rFonts w:ascii="宋体" w:hAnsi="宋体" w:cs="宋体"/>
          <w:color w:val="302C2E"/>
          <w:kern w:val="0"/>
          <w:sz w:val="24"/>
          <w:lang w:bidi="ar"/>
        </w:rPr>
        <w:t>学生未来继续学习和终身发展奠定良好的英语基础。</w:t>
      </w:r>
      <w:r>
        <w:rPr>
          <w:rFonts w:ascii="宋体" w:hAnsi="宋体" w:cs="宋体"/>
          <w:color w:val="000000"/>
          <w:kern w:val="0"/>
          <w:sz w:val="24"/>
          <w:lang w:bidi="ar"/>
        </w:rPr>
        <w:t xml:space="preserve"> </w:t>
      </w:r>
    </w:p>
    <w:p>
      <w:pPr>
        <w:spacing w:line="360" w:lineRule="auto"/>
        <w:ind w:firstLine="480" w:firstLineChars="200"/>
        <w:outlineLvl w:val="2"/>
        <w:rPr>
          <w:lang w:eastAsia="zh-Hans"/>
        </w:rPr>
      </w:pPr>
      <w:r>
        <w:rPr>
          <w:rFonts w:hint="eastAsia"/>
          <w:sz w:val="24"/>
        </w:rPr>
        <w:t>培养学生树立正确的世界观、人生观、价值观；使他们深刻理解中华民族优秀传统文化；自觉弘扬中华民族优秀传统文化、革命文化；使学生能明辨西方价值观和西方文化；增强他们建设社会主义强国的使命感和责任感；扎根中国大地构建家国情怀。</w:t>
      </w:r>
    </w:p>
    <w:p>
      <w:pPr>
        <w:spacing w:line="360" w:lineRule="auto"/>
        <w:ind w:firstLine="560" w:firstLineChars="200"/>
        <w:outlineLvl w:val="2"/>
        <w:rPr>
          <w:rFonts w:ascii="黑体" w:eastAsia="黑体"/>
          <w:color w:val="FF0000"/>
          <w:sz w:val="28"/>
          <w:szCs w:val="28"/>
        </w:rPr>
      </w:pPr>
      <w:bookmarkStart w:id="362" w:name="_Toc5403"/>
      <w:bookmarkStart w:id="363" w:name="_Toc19001"/>
      <w:r>
        <w:rPr>
          <w:rFonts w:hint="eastAsia" w:ascii="黑体" w:eastAsia="黑体"/>
          <w:sz w:val="28"/>
          <w:szCs w:val="28"/>
        </w:rPr>
        <w:t>（二）设计思路</w:t>
      </w:r>
      <w:bookmarkEnd w:id="362"/>
      <w:bookmarkEnd w:id="363"/>
    </w:p>
    <w:p>
      <w:pPr>
        <w:spacing w:line="360" w:lineRule="auto"/>
        <w:ind w:firstLine="480" w:firstLineChars="200"/>
        <w:outlineLvl w:val="2"/>
        <w:rPr>
          <w:rFonts w:ascii="宋体" w:hAnsi="宋体" w:cs="宋体"/>
          <w:sz w:val="24"/>
        </w:rPr>
      </w:pPr>
      <w:r>
        <w:rPr>
          <w:rFonts w:hint="eastAsia" w:ascii="宋体" w:hAnsi="宋体"/>
          <w:sz w:val="24"/>
        </w:rPr>
        <w:t>本课程结合现代职业教学的特点，秉承“实用为主，够用为度，以学生为中心”的理念，在内容设计上贴近学生生活和未来工作，在语言上切合学生未来工作、生活的实际需求，侧重日常交际需要，让学生即学即用。以巩固盘活学生的基础为根基，让学生听得懂、读得懂、说得出、写得对，致力于培养学生的跨文化交际能力，使学生能够就未来生活和工作涉及的基本议题与不同国家和民族的人进行交流。主张在教学中以学生为中心，尊重高职学生的认知规律和学习特点，通过多个模块的知识链接，让高职学生更积极主动地参与到教学中来。</w:t>
      </w:r>
      <w:r>
        <w:rPr>
          <w:rFonts w:hint="eastAsia" w:ascii="宋体" w:hAnsi="宋体" w:cs="宋体"/>
          <w:sz w:val="24"/>
        </w:rPr>
        <w:t>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pPr>
        <w:spacing w:line="360" w:lineRule="auto"/>
        <w:ind w:firstLine="480" w:firstLineChars="200"/>
        <w:outlineLvl w:val="2"/>
        <w:rPr>
          <w:rFonts w:ascii="宋体" w:hAnsi="宋体"/>
          <w:sz w:val="24"/>
        </w:rPr>
      </w:pPr>
      <w:r>
        <w:rPr>
          <w:rFonts w:ascii="宋体" w:hAnsi="宋体"/>
          <w:sz w:val="24"/>
        </w:rPr>
        <w:t>高等职业教育专科阶段的英语学科核心素养主要包括职场涉外沟通、多元文化交流、语言思维提升和自主学习完善四个方面。它们既</w:t>
      </w:r>
      <w:r>
        <w:rPr>
          <w:rFonts w:hint="eastAsia" w:ascii="宋体" w:hAnsi="宋体"/>
          <w:sz w:val="24"/>
        </w:rPr>
        <w:t>有</w:t>
      </w:r>
      <w:r>
        <w:rPr>
          <w:rFonts w:ascii="宋体" w:hAnsi="宋体"/>
          <w:sz w:val="24"/>
        </w:rPr>
        <w:t>明显区别</w:t>
      </w:r>
      <w:r>
        <w:rPr>
          <w:rFonts w:hint="eastAsia" w:ascii="宋体" w:hAnsi="宋体"/>
          <w:sz w:val="24"/>
        </w:rPr>
        <w:t>，</w:t>
      </w:r>
      <w:r>
        <w:rPr>
          <w:rFonts w:ascii="宋体" w:hAnsi="宋体"/>
          <w:sz w:val="24"/>
        </w:rPr>
        <w:t>又相互联系、相互促进，构成有机的整体。</w:t>
      </w:r>
    </w:p>
    <w:p>
      <w:pPr>
        <w:spacing w:line="360" w:lineRule="auto"/>
        <w:ind w:firstLine="480" w:firstLineChars="200"/>
        <w:outlineLvl w:val="2"/>
        <w:rPr>
          <w:rFonts w:ascii="宋体" w:hAnsi="宋体"/>
          <w:sz w:val="24"/>
        </w:rPr>
      </w:pPr>
      <w:r>
        <w:rPr>
          <w:rFonts w:ascii="宋体" w:hAnsi="宋体"/>
          <w:sz w:val="24"/>
        </w:rPr>
        <w:t xml:space="preserve">1. 职场涉外沟通指学生在职场情境中，能够运用英语语言知识和语言技能比较准确地理解和表达信息、观点、情感，进行有效口头沟通和书面沟通。职场 涉外沟通构成英语学科核心素养的基础要素。 </w:t>
      </w:r>
    </w:p>
    <w:p>
      <w:pPr>
        <w:spacing w:line="360" w:lineRule="auto"/>
        <w:ind w:firstLine="480" w:firstLineChars="200"/>
        <w:outlineLvl w:val="2"/>
        <w:rPr>
          <w:rFonts w:ascii="宋体" w:hAnsi="宋体"/>
          <w:sz w:val="24"/>
        </w:rPr>
      </w:pPr>
      <w:r>
        <w:rPr>
          <w:rFonts w:ascii="宋体" w:hAnsi="宋体"/>
          <w:sz w:val="24"/>
        </w:rPr>
        <w:t xml:space="preserve">2. 多元文化交流指学生在学习和使用英语的过程中，能够识别、理解、尊重 世界多元文化，拓宽国际视野，增强国家认同，坚定文化自信，树立中华民族 共同体意识和人类命运共同体意识；在日常生活和职场中能够有效进行跨文化交际，用英语传播中华文化。多元文化交流体现英语学科核心素养的价值取向。 </w:t>
      </w:r>
    </w:p>
    <w:p>
      <w:pPr>
        <w:spacing w:line="360" w:lineRule="auto"/>
        <w:ind w:firstLine="480" w:firstLineChars="200"/>
        <w:outlineLvl w:val="2"/>
        <w:rPr>
          <w:rFonts w:ascii="宋体" w:hAnsi="宋体"/>
          <w:sz w:val="24"/>
        </w:rPr>
      </w:pPr>
      <w:r>
        <w:rPr>
          <w:rFonts w:ascii="宋体" w:hAnsi="宋体"/>
          <w:sz w:val="24"/>
        </w:rPr>
        <w:t>3. 语言思维提升指学生在系统学习和使用英语的过程中，能够识别和理解英语使用者或英语本族语者的思维方式和思维特点，提升自身思维的逻辑性、思 辨性与创新性。语言思维提升体现英语学科核心素养的心智特征。</w:t>
      </w:r>
    </w:p>
    <w:p>
      <w:pPr>
        <w:spacing w:line="360" w:lineRule="auto"/>
        <w:ind w:firstLine="2160" w:firstLineChars="900"/>
        <w:outlineLvl w:val="2"/>
        <w:rPr>
          <w:rFonts w:ascii="宋体" w:hAnsi="宋体"/>
          <w:sz w:val="24"/>
        </w:rPr>
      </w:pPr>
      <w:r>
        <w:rPr>
          <w:rFonts w:ascii="宋体" w:hAnsi="宋体"/>
          <w:sz w:val="24"/>
        </w:rPr>
        <w:t>4. 自主学习完善指学生基于英语语言学习特点，能够做好自我管理，养成良好的自主学习习惯，多渠道获取学习资源，自主、有效地开展学习，形成终身 学习的意识和能力。自主学习完善构成英语学科核心素养的发展条件。</w:t>
      </w:r>
    </w:p>
    <w:p>
      <w:pPr>
        <w:spacing w:line="360" w:lineRule="auto"/>
        <w:ind w:firstLine="2891" w:firstLineChars="900"/>
        <w:outlineLvl w:val="2"/>
        <w:rPr>
          <w:rFonts w:ascii="黑体" w:eastAsia="黑体"/>
          <w:b/>
          <w:sz w:val="32"/>
          <w:szCs w:val="32"/>
        </w:rPr>
      </w:pPr>
      <w:bookmarkStart w:id="364" w:name="_Toc7666"/>
      <w:bookmarkStart w:id="365" w:name="_Toc3603"/>
      <w:r>
        <w:rPr>
          <w:rFonts w:hint="eastAsia" w:ascii="黑体" w:eastAsia="黑体"/>
          <w:b/>
          <w:sz w:val="32"/>
          <w:szCs w:val="32"/>
        </w:rPr>
        <w:t>二、课程目标</w:t>
      </w:r>
      <w:bookmarkEnd w:id="364"/>
      <w:bookmarkEnd w:id="365"/>
    </w:p>
    <w:p>
      <w:pPr>
        <w:spacing w:line="360" w:lineRule="auto"/>
        <w:ind w:firstLine="360" w:firstLineChars="150"/>
        <w:outlineLvl w:val="2"/>
        <w:rPr>
          <w:rFonts w:ascii="黑体" w:eastAsia="黑体"/>
          <w:b/>
          <w:sz w:val="32"/>
          <w:szCs w:val="32"/>
        </w:rPr>
      </w:pPr>
      <w:r>
        <w:rPr>
          <w:rFonts w:ascii="宋体" w:hAnsi="宋体" w:cs="宋体"/>
          <w:color w:val="302C2E"/>
          <w:kern w:val="0"/>
          <w:sz w:val="24"/>
          <w:lang w:bidi="ar"/>
        </w:rPr>
        <w:t>高等职业教育专科英语课程的目标是全面贯彻党的教育方针，培育和践行社会主义核心价值观，落实立德树人根本任务，培养具有中国情怀</w:t>
      </w:r>
      <w:r>
        <w:rPr>
          <w:rFonts w:hint="eastAsia" w:ascii="宋体" w:hAnsi="宋体" w:cs="宋体"/>
          <w:color w:val="302C2E"/>
          <w:kern w:val="0"/>
          <w:sz w:val="24"/>
          <w:lang w:bidi="ar"/>
        </w:rPr>
        <w:t>、</w:t>
      </w:r>
      <w:r>
        <w:rPr>
          <w:rFonts w:ascii="宋体" w:hAnsi="宋体" w:cs="宋体"/>
          <w:color w:val="302C2E"/>
          <w:kern w:val="0"/>
          <w:sz w:val="24"/>
          <w:lang w:bidi="ar"/>
        </w:rPr>
        <w:t>国际视野，能够在日常生活和职场中用英语进行有效沟通的高素质技术技能人才。通过本课程学习，学生应该能够达到课程标准所设定的学科核心素养的发展目标。</w:t>
      </w:r>
    </w:p>
    <w:p>
      <w:pPr>
        <w:spacing w:line="360" w:lineRule="auto"/>
        <w:ind w:firstLine="560" w:firstLineChars="200"/>
        <w:outlineLvl w:val="2"/>
        <w:rPr>
          <w:rFonts w:ascii="黑体" w:eastAsia="黑体"/>
          <w:color w:val="FF0000"/>
          <w:sz w:val="28"/>
          <w:szCs w:val="28"/>
        </w:rPr>
      </w:pPr>
      <w:bookmarkStart w:id="366" w:name="_Toc22980"/>
      <w:bookmarkStart w:id="367" w:name="_Toc24498"/>
      <w:r>
        <w:rPr>
          <w:rFonts w:hint="eastAsia" w:ascii="黑体" w:eastAsia="黑体"/>
          <w:sz w:val="28"/>
          <w:szCs w:val="28"/>
        </w:rPr>
        <w:t>（一）知识目标</w:t>
      </w:r>
      <w:bookmarkEnd w:id="366"/>
      <w:bookmarkEnd w:id="367"/>
    </w:p>
    <w:p>
      <w:pPr>
        <w:widowControl/>
        <w:spacing w:line="360" w:lineRule="auto"/>
        <w:ind w:firstLine="480" w:firstLineChars="200"/>
        <w:jc w:val="left"/>
        <w:outlineLvl w:val="2"/>
      </w:pPr>
      <w:r>
        <w:rPr>
          <w:rFonts w:hint="eastAsia" w:ascii="宋体" w:hAnsi="宋体"/>
          <w:sz w:val="24"/>
        </w:rPr>
        <w:t>1.掌握用于日常交际及一般涉外业务的基本词汇。</w:t>
      </w:r>
      <w:r>
        <w:rPr>
          <w:rFonts w:ascii="宋体" w:hAnsi="宋体" w:cs="宋体"/>
          <w:color w:val="302C2E"/>
          <w:kern w:val="0"/>
          <w:sz w:val="24"/>
          <w:lang w:bidi="ar"/>
        </w:rPr>
        <w:t>在中等职业教育阶段 1800～1900 个单词和普通高中教育阶段 2000～2100 个单词的 基础上，使学生学会使用 500 个左右的新单词和一定数量的短语，累计掌握 300～2600 个单词。</w:t>
      </w:r>
    </w:p>
    <w:p>
      <w:pPr>
        <w:widowControl/>
        <w:spacing w:line="360" w:lineRule="auto"/>
        <w:jc w:val="left"/>
        <w:outlineLvl w:val="2"/>
        <w:rPr>
          <w:rFonts w:ascii="宋体" w:hAnsi="宋体"/>
          <w:sz w:val="24"/>
        </w:rPr>
      </w:pPr>
      <w:r>
        <w:rPr>
          <w:rFonts w:hint="eastAsia" w:ascii="宋体" w:hAnsi="宋体"/>
          <w:sz w:val="24"/>
        </w:rPr>
        <w:t xml:space="preserve">    2.掌握语法基础知识。</w:t>
      </w:r>
      <w:r>
        <w:rPr>
          <w:rFonts w:ascii="宋体" w:hAnsi="宋体" w:cs="宋体"/>
          <w:color w:val="302C2E"/>
          <w:kern w:val="0"/>
          <w:sz w:val="24"/>
          <w:lang w:bidi="ar"/>
        </w:rPr>
        <w:t>应根据学生需求，遵循“实用为主、够用为度”的原则，查漏补缺，夯实语法基础。</w:t>
      </w:r>
      <w:r>
        <w:rPr>
          <w:rFonts w:ascii="宋体" w:hAnsi="宋体" w:cs="宋体"/>
          <w:color w:val="000000"/>
          <w:kern w:val="0"/>
          <w:sz w:val="24"/>
          <w:lang w:bidi="ar"/>
        </w:rPr>
        <w:t xml:space="preserve"> </w:t>
      </w:r>
    </w:p>
    <w:p>
      <w:pPr>
        <w:widowControl/>
        <w:spacing w:line="360" w:lineRule="auto"/>
        <w:ind w:firstLine="480" w:firstLineChars="200"/>
        <w:jc w:val="left"/>
        <w:outlineLvl w:val="2"/>
        <w:rPr>
          <w:sz w:val="24"/>
        </w:rPr>
      </w:pPr>
      <w:r>
        <w:rPr>
          <w:rFonts w:hint="eastAsia" w:ascii="宋体" w:hAnsi="宋体"/>
          <w:sz w:val="24"/>
        </w:rPr>
        <w:t>3.掌握语篇知识。</w:t>
      </w:r>
      <w:r>
        <w:rPr>
          <w:rFonts w:ascii="宋体" w:hAnsi="宋体" w:cs="宋体"/>
          <w:color w:val="302C2E"/>
          <w:kern w:val="0"/>
          <w:sz w:val="24"/>
          <w:lang w:bidi="ar"/>
        </w:rPr>
        <w:t xml:space="preserve">语篇表达的内容、意图和手段的知识。基础模块的语篇知 </w:t>
      </w:r>
    </w:p>
    <w:p>
      <w:pPr>
        <w:widowControl/>
        <w:spacing w:line="360" w:lineRule="auto"/>
        <w:jc w:val="left"/>
        <w:outlineLvl w:val="2"/>
        <w:rPr>
          <w:sz w:val="24"/>
        </w:rPr>
      </w:pPr>
      <w:bookmarkStart w:id="368" w:name="_Toc14588"/>
      <w:bookmarkStart w:id="369" w:name="_Toc23548"/>
      <w:r>
        <w:rPr>
          <w:rFonts w:ascii="宋体" w:hAnsi="宋体" w:cs="宋体"/>
          <w:color w:val="302C2E"/>
          <w:kern w:val="0"/>
          <w:sz w:val="24"/>
          <w:lang w:bidi="ar"/>
        </w:rPr>
        <w:t>识内容要求包括写作目的、体裁特征、标题特征、篇章结构、修辞手段、衔接</w:t>
      </w:r>
      <w:bookmarkEnd w:id="368"/>
      <w:bookmarkEnd w:id="369"/>
      <w:r>
        <w:rPr>
          <w:rFonts w:ascii="宋体" w:hAnsi="宋体" w:cs="宋体"/>
          <w:color w:val="302C2E"/>
          <w:kern w:val="0"/>
          <w:sz w:val="24"/>
          <w:lang w:bidi="ar"/>
        </w:rPr>
        <w:t xml:space="preserve"> </w:t>
      </w:r>
    </w:p>
    <w:p>
      <w:pPr>
        <w:spacing w:line="360" w:lineRule="auto"/>
        <w:outlineLvl w:val="2"/>
        <w:rPr>
          <w:rFonts w:ascii="宋体" w:hAnsi="宋体"/>
          <w:sz w:val="24"/>
        </w:rPr>
      </w:pPr>
      <w:r>
        <w:rPr>
          <w:rFonts w:hint="eastAsia" w:ascii="宋体" w:hAnsi="宋体"/>
          <w:sz w:val="24"/>
        </w:rPr>
        <w:t>与连贯手段、语言特点、语篇成分（句子、句群、段落）之间逻辑语义关系等。</w:t>
      </w:r>
    </w:p>
    <w:p>
      <w:pPr>
        <w:widowControl/>
        <w:spacing w:line="360" w:lineRule="auto"/>
        <w:ind w:firstLine="480" w:firstLineChars="200"/>
        <w:jc w:val="left"/>
        <w:outlineLvl w:val="2"/>
        <w:rPr>
          <w:rFonts w:ascii="宋体" w:hAnsi="宋体" w:cs="宋体"/>
          <w:color w:val="000000"/>
          <w:kern w:val="0"/>
          <w:sz w:val="24"/>
          <w:lang w:bidi="ar"/>
        </w:rPr>
      </w:pPr>
      <w:r>
        <w:rPr>
          <w:rFonts w:hint="eastAsia" w:ascii="宋体" w:hAnsi="宋体" w:cs="宋体"/>
          <w:color w:val="302C2E"/>
          <w:kern w:val="0"/>
          <w:sz w:val="24"/>
          <w:lang w:bidi="ar"/>
        </w:rPr>
        <w:t>4.掌握语用知识。</w:t>
      </w:r>
      <w:r>
        <w:rPr>
          <w:rFonts w:ascii="宋体" w:hAnsi="宋体" w:cs="宋体"/>
          <w:color w:val="302C2E"/>
          <w:kern w:val="0"/>
          <w:sz w:val="24"/>
          <w:lang w:bidi="ar"/>
        </w:rPr>
        <w:t>语用知识指在不同情境中恰当运用语言的知识。情境的变化会影响语言的 使用，如目的、场合、话题和交际者的不同会影响正式和非正式、礼貌和不礼貌、直接和</w:t>
      </w:r>
      <w:r>
        <w:rPr>
          <w:rFonts w:hint="eastAsia" w:ascii="宋体" w:hAnsi="宋体" w:cs="宋体"/>
          <w:color w:val="302C2E"/>
          <w:kern w:val="0"/>
          <w:sz w:val="24"/>
          <w:lang w:bidi="ar"/>
        </w:rPr>
        <w:t>委婉</w:t>
      </w:r>
      <w:r>
        <w:rPr>
          <w:rFonts w:ascii="宋体" w:hAnsi="宋体" w:cs="宋体"/>
          <w:color w:val="302C2E"/>
          <w:kern w:val="0"/>
          <w:sz w:val="24"/>
          <w:lang w:bidi="ar"/>
        </w:rPr>
        <w:t>等不同表达方式的选择。学习和掌握一定的语用知识有助于提升学生的语用意识，帮助学生根据不同情境，进行得体、有效的交际。</w:t>
      </w:r>
      <w:r>
        <w:rPr>
          <w:rFonts w:ascii="宋体" w:hAnsi="宋体" w:cs="宋体"/>
          <w:color w:val="000000"/>
          <w:kern w:val="0"/>
          <w:sz w:val="24"/>
          <w:lang w:bidi="ar"/>
        </w:rPr>
        <w:t xml:space="preserve"> </w:t>
      </w:r>
    </w:p>
    <w:p>
      <w:pPr>
        <w:spacing w:line="360" w:lineRule="auto"/>
        <w:ind w:firstLine="480" w:firstLineChars="200"/>
        <w:outlineLvl w:val="2"/>
        <w:rPr>
          <w:rFonts w:ascii="宋体" w:hAnsi="宋体" w:cs="宋体"/>
          <w:sz w:val="24"/>
        </w:rPr>
      </w:pPr>
      <w:r>
        <w:rPr>
          <w:rFonts w:hint="eastAsia" w:ascii="宋体" w:hAnsi="宋体" w:cs="宋体"/>
          <w:sz w:val="24"/>
        </w:rPr>
        <w:t>5.掌握中外优秀文化知识。高等职业教育专科英语课程的文化知识涵盖哲学、经济、科技、教育、历史、文学、艺术、社会习俗、地理概况，以及中外职场文化和企业文化等。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pPr>
        <w:spacing w:line="360" w:lineRule="auto"/>
        <w:ind w:firstLine="280" w:firstLineChars="100"/>
        <w:outlineLvl w:val="2"/>
        <w:rPr>
          <w:rFonts w:ascii="黑体" w:eastAsia="黑体"/>
          <w:color w:val="FF0000"/>
          <w:sz w:val="28"/>
          <w:szCs w:val="28"/>
        </w:rPr>
      </w:pPr>
      <w:bookmarkStart w:id="370" w:name="_Toc4505"/>
      <w:bookmarkStart w:id="371" w:name="_Toc19006"/>
      <w:r>
        <w:rPr>
          <w:rFonts w:hint="eastAsia" w:ascii="黑体" w:eastAsia="黑体"/>
          <w:sz w:val="28"/>
          <w:szCs w:val="28"/>
        </w:rPr>
        <w:t>（二）能力目标</w:t>
      </w:r>
      <w:bookmarkEnd w:id="370"/>
      <w:bookmarkEnd w:id="371"/>
    </w:p>
    <w:p>
      <w:pPr>
        <w:spacing w:line="360" w:lineRule="auto"/>
        <w:ind w:firstLine="480" w:firstLineChars="200"/>
        <w:outlineLvl w:val="2"/>
        <w:rPr>
          <w:rFonts w:ascii="宋体" w:hAnsi="宋体" w:cs="宋体"/>
          <w:sz w:val="24"/>
        </w:rPr>
      </w:pPr>
      <w:r>
        <w:rPr>
          <w:rFonts w:hint="eastAsia" w:ascii="宋体" w:hAnsi="宋体" w:cs="宋体"/>
          <w:sz w:val="24"/>
        </w:rPr>
        <w:t xml:space="preserve">1.能基本听懂发音清晰、语速较慢的日常生活语篇和职场话题的语篇，能借助语音、语调、背景知识、语境等因素理解大意，获取关键信息。 </w:t>
      </w:r>
    </w:p>
    <w:p>
      <w:pPr>
        <w:spacing w:line="360" w:lineRule="auto"/>
        <w:ind w:firstLine="480" w:firstLineChars="200"/>
        <w:outlineLvl w:val="2"/>
        <w:rPr>
          <w:rFonts w:ascii="宋体" w:hAnsi="宋体" w:cs="宋体"/>
          <w:sz w:val="24"/>
        </w:rPr>
      </w:pPr>
      <w:r>
        <w:rPr>
          <w:rFonts w:hint="eastAsia" w:ascii="宋体" w:hAnsi="宋体" w:cs="宋体"/>
          <w:sz w:val="24"/>
        </w:rPr>
        <w:t xml:space="preserve">2.能基本读懂、看懂职场中的书面或视频英文资料，理解主要内容，获取关键信息，区分事实和观点，并进行简单推断，领会文化内涵；能识别职场常用语篇的篇章结构与逻辑关联。 </w:t>
      </w:r>
    </w:p>
    <w:p>
      <w:pPr>
        <w:spacing w:line="360" w:lineRule="auto"/>
        <w:ind w:firstLine="480" w:firstLineChars="200"/>
        <w:outlineLvl w:val="2"/>
        <w:rPr>
          <w:rFonts w:ascii="宋体" w:hAnsi="宋体" w:cs="宋体"/>
          <w:sz w:val="24"/>
        </w:rPr>
      </w:pPr>
      <w:r>
        <w:rPr>
          <w:rFonts w:hint="eastAsia" w:ascii="宋体" w:hAnsi="宋体" w:cs="宋体"/>
          <w:sz w:val="24"/>
        </w:rPr>
        <w:t xml:space="preserve">3.能在日常生活和职场中就比较熟悉的话题与他人进行语言交流，表达基本准确、流畅；能借助工具或他人帮助参与工作讨论；能简单介绍职场文化和企业文化；能简单用英语讲述中国故事。 </w:t>
      </w:r>
    </w:p>
    <w:p>
      <w:pPr>
        <w:spacing w:line="360" w:lineRule="auto"/>
        <w:ind w:firstLine="480" w:firstLineChars="200"/>
        <w:outlineLvl w:val="2"/>
        <w:rPr>
          <w:rFonts w:ascii="宋体" w:hAnsi="宋体" w:cs="宋体"/>
          <w:sz w:val="24"/>
        </w:rPr>
      </w:pPr>
      <w:r>
        <w:rPr>
          <w:rFonts w:hint="eastAsia" w:ascii="宋体" w:hAnsi="宋体" w:cs="宋体"/>
          <w:sz w:val="24"/>
        </w:rPr>
        <w:t>4.能以书面形式简要表达自己的经历、观点、情感；能仿写职场常用的应用文，语句基本正确，表达清楚，格式恰当</w:t>
      </w:r>
    </w:p>
    <w:p>
      <w:pPr>
        <w:spacing w:line="360" w:lineRule="auto"/>
        <w:ind w:firstLine="480" w:firstLineChars="200"/>
        <w:outlineLvl w:val="2"/>
        <w:rPr>
          <w:rFonts w:ascii="宋体" w:hAnsi="宋体" w:cs="宋体"/>
          <w:sz w:val="24"/>
        </w:rPr>
      </w:pPr>
      <w:r>
        <w:rPr>
          <w:rFonts w:hint="eastAsia" w:ascii="宋体" w:hAnsi="宋体" w:cs="宋体"/>
          <w:sz w:val="24"/>
        </w:rPr>
        <w:t>5.能就日常生活和职场中熟悉的话题和工作文本进行中英互译，满足基本沟通需求。</w:t>
      </w:r>
    </w:p>
    <w:p>
      <w:pPr>
        <w:spacing w:line="360" w:lineRule="auto"/>
        <w:ind w:firstLine="480" w:firstLineChars="200"/>
        <w:outlineLvl w:val="2"/>
        <w:rPr>
          <w:rFonts w:ascii="宋体" w:hAnsi="宋体" w:cs="宋体"/>
          <w:sz w:val="24"/>
        </w:rPr>
      </w:pPr>
      <w:r>
        <w:rPr>
          <w:rFonts w:hint="eastAsia" w:ascii="宋体" w:hAnsi="宋体" w:cs="宋体"/>
          <w:sz w:val="24"/>
        </w:rPr>
        <w:t>6.能制订明确的学习计划；能在教师引导下通过线上线下多种渠道 获取学习资源；能在学习中比较恰当地运用学习策略和方法；能在教师指导下对自己的学习进行监控、评价、反思和调节。</w:t>
      </w:r>
    </w:p>
    <w:p>
      <w:pPr>
        <w:spacing w:line="360" w:lineRule="auto"/>
        <w:ind w:firstLine="560" w:firstLineChars="200"/>
        <w:outlineLvl w:val="2"/>
        <w:rPr>
          <w:rFonts w:ascii="黑体" w:eastAsia="黑体"/>
          <w:color w:val="FF0000"/>
          <w:sz w:val="28"/>
          <w:szCs w:val="28"/>
        </w:rPr>
      </w:pPr>
      <w:bookmarkStart w:id="372" w:name="_Toc7913"/>
      <w:bookmarkStart w:id="373" w:name="_Toc11648"/>
      <w:r>
        <w:rPr>
          <w:rFonts w:hint="eastAsia" w:ascii="黑体" w:eastAsia="黑体"/>
          <w:sz w:val="28"/>
          <w:szCs w:val="28"/>
        </w:rPr>
        <w:t>（三）素质目标</w:t>
      </w:r>
      <w:bookmarkEnd w:id="372"/>
      <w:bookmarkEnd w:id="373"/>
    </w:p>
    <w:p>
      <w:pPr>
        <w:spacing w:line="360" w:lineRule="auto"/>
        <w:ind w:firstLine="480" w:firstLineChars="200"/>
        <w:outlineLvl w:val="2"/>
        <w:rPr>
          <w:rFonts w:ascii="宋体" w:hAnsi="宋体" w:cs="宋体"/>
          <w:color w:val="302C2E"/>
          <w:kern w:val="0"/>
          <w:sz w:val="24"/>
          <w:lang w:bidi="ar"/>
        </w:rPr>
      </w:pPr>
      <w:r>
        <w:rPr>
          <w:rFonts w:hint="eastAsia" w:ascii="宋体" w:hAnsi="宋体" w:cs="宋体"/>
          <w:color w:val="302C2E"/>
          <w:kern w:val="0"/>
          <w:sz w:val="24"/>
          <w:lang w:bidi="ar"/>
        </w:rPr>
        <w:t xml:space="preserve">1. </w:t>
      </w:r>
      <w:r>
        <w:rPr>
          <w:rFonts w:ascii="宋体" w:hAnsi="宋体" w:cs="宋体"/>
          <w:color w:val="302C2E"/>
          <w:kern w:val="0"/>
          <w:sz w:val="24"/>
          <w:lang w:bidi="ar"/>
        </w:rPr>
        <w:t>职场涉外沟通目标：掌握必要的英语语音、词汇、语法、语篇和语用知识，具备必要的英语听、说、读、看、写、译技能，能够识别、运用恰当的体态语言和多媒体手段，根据语境运用合适的策略，理解和表达口头和书面话语的意 义，有效完成日常生活和职场情境中的沟通任务。在沟通中善于倾听与协商，尊重他人</w:t>
      </w:r>
      <w:r>
        <w:rPr>
          <w:rFonts w:hint="eastAsia" w:ascii="宋体" w:hAnsi="宋体" w:cs="宋体"/>
          <w:color w:val="302C2E"/>
          <w:kern w:val="0"/>
          <w:sz w:val="24"/>
          <w:lang w:bidi="ar"/>
        </w:rPr>
        <w:t>，</w:t>
      </w:r>
      <w:r>
        <w:rPr>
          <w:rFonts w:ascii="宋体" w:hAnsi="宋体" w:cs="宋体"/>
          <w:color w:val="302C2E"/>
          <w:kern w:val="0"/>
          <w:sz w:val="24"/>
          <w:lang w:bidi="ar"/>
        </w:rPr>
        <w:t xml:space="preserve">具有同理心与同情心；践行爱国、敬业、诚信、友善等价值观。 </w:t>
      </w:r>
    </w:p>
    <w:p>
      <w:pPr>
        <w:spacing w:line="360" w:lineRule="auto"/>
        <w:ind w:firstLine="480" w:firstLineChars="200"/>
        <w:outlineLvl w:val="2"/>
        <w:rPr>
          <w:rFonts w:ascii="宋体" w:hAnsi="宋体" w:cs="宋体"/>
          <w:color w:val="302C2E"/>
          <w:kern w:val="0"/>
          <w:sz w:val="24"/>
          <w:lang w:bidi="ar"/>
        </w:rPr>
      </w:pPr>
      <w:r>
        <w:rPr>
          <w:rFonts w:hint="eastAsia" w:ascii="宋体" w:hAnsi="宋体" w:cs="宋体"/>
          <w:color w:val="302C2E"/>
          <w:kern w:val="0"/>
          <w:sz w:val="24"/>
          <w:lang w:bidi="ar"/>
        </w:rPr>
        <w:t xml:space="preserve">2. </w:t>
      </w:r>
      <w:r>
        <w:rPr>
          <w:rFonts w:ascii="宋体" w:hAnsi="宋体" w:cs="宋体"/>
          <w:color w:val="302C2E"/>
          <w:kern w:val="0"/>
          <w:sz w:val="24"/>
          <w:lang w:bidi="ar"/>
        </w:rPr>
        <w:t>多元文化交流目标：能够通过英语学习获得多元文化知识，理解文化内 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掌握必要的跨文化知识，具备跨文化技能，秉持平等、包容、开放的态度，能够有效完成跨文化沟通任务。</w:t>
      </w:r>
    </w:p>
    <w:p>
      <w:pPr>
        <w:spacing w:line="360" w:lineRule="auto"/>
        <w:ind w:firstLine="480" w:firstLineChars="200"/>
        <w:outlineLvl w:val="2"/>
        <w:rPr>
          <w:rFonts w:ascii="宋体" w:hAnsi="宋体" w:cs="宋体"/>
          <w:color w:val="302C2E"/>
          <w:kern w:val="0"/>
          <w:sz w:val="24"/>
          <w:lang w:bidi="ar"/>
        </w:rPr>
      </w:pPr>
      <w:r>
        <w:rPr>
          <w:rFonts w:hint="eastAsia" w:ascii="宋体" w:hAnsi="宋体" w:cs="宋体"/>
          <w:color w:val="302C2E"/>
          <w:kern w:val="0"/>
          <w:sz w:val="24"/>
          <w:lang w:bidi="ar"/>
        </w:rPr>
        <w:t xml:space="preserve">3. </w:t>
      </w:r>
      <w:r>
        <w:rPr>
          <w:rFonts w:ascii="宋体" w:hAnsi="宋体" w:cs="宋体"/>
          <w:color w:val="302C2E"/>
          <w:kern w:val="0"/>
          <w:sz w:val="24"/>
          <w:lang w:bidi="ar"/>
        </w:rPr>
        <w:t xml:space="preserve">语言思维提升目标：通过分析英语口头和书面话语，能够辨析语言和文化中的具体现象，了解抽象与概括、分析与综合、比较与分类等思维方法，辨别 中英两种语言思维方式的异同，具有一定的逻辑、思辨和创新思维水平。锤炼尊重事实、谨慎判断、公正评价、善于探究的思维品格。 </w:t>
      </w:r>
    </w:p>
    <w:p>
      <w:pPr>
        <w:spacing w:line="360" w:lineRule="auto"/>
        <w:ind w:firstLine="480" w:firstLineChars="200"/>
        <w:outlineLvl w:val="2"/>
        <w:rPr>
          <w:rFonts w:ascii="宋体" w:hAnsi="宋体" w:cs="宋体"/>
          <w:color w:val="302C2E"/>
          <w:kern w:val="0"/>
          <w:sz w:val="24"/>
          <w:lang w:bidi="ar"/>
        </w:rPr>
      </w:pPr>
      <w:r>
        <w:rPr>
          <w:rFonts w:hint="eastAsia" w:ascii="宋体" w:hAnsi="宋体" w:cs="宋体"/>
          <w:color w:val="302C2E"/>
          <w:kern w:val="0"/>
          <w:sz w:val="24"/>
          <w:lang w:bidi="ar"/>
        </w:rPr>
        <w:t xml:space="preserve">4. </w:t>
      </w:r>
      <w:r>
        <w:rPr>
          <w:rFonts w:ascii="宋体" w:hAnsi="宋体" w:cs="宋体"/>
          <w:color w:val="302C2E"/>
          <w:kern w:val="0"/>
          <w:sz w:val="24"/>
          <w:lang w:bidi="ar"/>
        </w:rPr>
        <w:t>自主学习完善目标：认识英语学习的意义，树立正确的英语学习观，具有 明确的英语学习目标，能够有效规划学习时间和学习任务，运用恰当的英语学 习策略，制订学习计划、选择学习资源、监控学习过程、评价学习效果。能根据升学、就业等需要，采取恰当的方式方法，运用英语进行终身学习。</w:t>
      </w:r>
    </w:p>
    <w:p>
      <w:pPr>
        <w:spacing w:line="360" w:lineRule="auto"/>
        <w:ind w:firstLine="480" w:firstLineChars="200"/>
        <w:outlineLvl w:val="2"/>
        <w:rPr>
          <w:rFonts w:ascii="宋体" w:hAnsi="宋体" w:cs="宋体"/>
          <w:sz w:val="24"/>
        </w:rPr>
      </w:pPr>
    </w:p>
    <w:p>
      <w:pPr>
        <w:numPr>
          <w:ilvl w:val="0"/>
          <w:numId w:val="10"/>
        </w:numPr>
        <w:spacing w:line="360" w:lineRule="auto"/>
        <w:jc w:val="center"/>
        <w:outlineLvl w:val="2"/>
        <w:rPr>
          <w:rFonts w:ascii="黑体" w:eastAsia="黑体"/>
          <w:b/>
          <w:sz w:val="28"/>
          <w:szCs w:val="28"/>
        </w:rPr>
      </w:pPr>
      <w:bookmarkStart w:id="374" w:name="_Toc12031"/>
      <w:bookmarkStart w:id="375" w:name="_Toc2049"/>
      <w:r>
        <w:rPr>
          <w:rFonts w:hint="eastAsia" w:ascii="黑体" w:eastAsia="黑体"/>
          <w:b/>
          <w:sz w:val="28"/>
          <w:szCs w:val="28"/>
        </w:rPr>
        <w:t>课程思政教学设计</w:t>
      </w:r>
      <w:bookmarkEnd w:id="374"/>
      <w:bookmarkEnd w:id="375"/>
    </w:p>
    <w:tbl>
      <w:tblPr>
        <w:tblStyle w:val="25"/>
        <w:tblW w:w="76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2147"/>
        <w:gridCol w:w="2175"/>
        <w:gridCol w:w="20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86" w:hRule="atLeast"/>
        </w:trPr>
        <w:tc>
          <w:tcPr>
            <w:tcW w:w="1196"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教学单元（项目或章节）</w:t>
            </w:r>
          </w:p>
        </w:tc>
        <w:tc>
          <w:tcPr>
            <w:tcW w:w="2147" w:type="dxa"/>
            <w:tcBorders>
              <w:top w:val="single" w:color="auto" w:sz="8" w:space="0"/>
              <w:bottom w:val="single" w:color="auto" w:sz="4" w:space="0"/>
            </w:tcBorders>
            <w:shd w:val="clear" w:color="auto" w:fill="FABF8F"/>
          </w:tcPr>
          <w:p>
            <w:pPr>
              <w:jc w:val="center"/>
              <w:outlineLvl w:val="2"/>
              <w:rPr>
                <w:rFonts w:ascii="宋体" w:hAnsi="宋体" w:cs="宋体"/>
                <w:szCs w:val="21"/>
              </w:rPr>
            </w:pPr>
            <w:r>
              <w:rPr>
                <w:rFonts w:hint="eastAsia" w:ascii="宋体" w:hAnsi="宋体" w:cs="宋体"/>
                <w:szCs w:val="21"/>
              </w:rPr>
              <w:t>主要知识点、技能点</w:t>
            </w:r>
          </w:p>
        </w:tc>
        <w:tc>
          <w:tcPr>
            <w:tcW w:w="2175" w:type="dxa"/>
            <w:tcBorders>
              <w:top w:val="single" w:color="auto" w:sz="8" w:space="0"/>
              <w:bottom w:val="single" w:color="auto" w:sz="4" w:space="0"/>
            </w:tcBorders>
            <w:shd w:val="clear" w:color="auto" w:fill="FABF8F"/>
          </w:tcPr>
          <w:p>
            <w:pPr>
              <w:jc w:val="center"/>
              <w:outlineLvl w:val="2"/>
              <w:rPr>
                <w:rFonts w:ascii="宋体" w:hAnsi="宋体" w:cs="宋体"/>
                <w:szCs w:val="21"/>
              </w:rPr>
            </w:pPr>
            <w:r>
              <w:rPr>
                <w:rFonts w:hint="eastAsia" w:ascii="宋体" w:hAnsi="宋体" w:cs="宋体"/>
                <w:szCs w:val="21"/>
              </w:rPr>
              <w:t>融入的思政元素</w:t>
            </w:r>
          </w:p>
        </w:tc>
        <w:tc>
          <w:tcPr>
            <w:tcW w:w="2082" w:type="dxa"/>
            <w:tcBorders>
              <w:top w:val="single" w:color="auto" w:sz="8" w:space="0"/>
              <w:bottom w:val="single" w:color="auto" w:sz="4" w:space="0"/>
            </w:tcBorders>
            <w:shd w:val="clear" w:color="auto" w:fill="FABF8F"/>
          </w:tcPr>
          <w:p>
            <w:pPr>
              <w:jc w:val="center"/>
              <w:outlineLvl w:val="2"/>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196" w:type="dxa"/>
            <w:tcBorders>
              <w:top w:val="single" w:color="auto" w:sz="4" w:space="0"/>
            </w:tcBorders>
            <w:vAlign w:val="center"/>
          </w:tcPr>
          <w:p>
            <w:pPr>
              <w:outlineLvl w:val="2"/>
              <w:rPr>
                <w:szCs w:val="21"/>
              </w:rPr>
            </w:pPr>
            <w:r>
              <w:rPr>
                <w:rFonts w:hint="eastAsia"/>
                <w:szCs w:val="21"/>
              </w:rPr>
              <w:t xml:space="preserve">Unit1 </w:t>
            </w:r>
          </w:p>
          <w:p>
            <w:pPr>
              <w:outlineLvl w:val="2"/>
              <w:rPr>
                <w:szCs w:val="21"/>
              </w:rPr>
            </w:pPr>
            <w:r>
              <w:rPr>
                <w:szCs w:val="21"/>
              </w:rPr>
              <w:t>M</w:t>
            </w:r>
            <w:r>
              <w:rPr>
                <w:rFonts w:hint="eastAsia"/>
                <w:szCs w:val="21"/>
              </w:rPr>
              <w:t>eeting</w:t>
            </w:r>
            <w:r>
              <w:rPr>
                <w:szCs w:val="21"/>
              </w:rPr>
              <w:t xml:space="preserve"> </w:t>
            </w:r>
            <w:r>
              <w:rPr>
                <w:rFonts w:hint="eastAsia"/>
                <w:szCs w:val="21"/>
              </w:rPr>
              <w:t>a tour group on arrival</w:t>
            </w:r>
          </w:p>
          <w:p>
            <w:pPr>
              <w:jc w:val="center"/>
              <w:outlineLvl w:val="2"/>
              <w:rPr>
                <w:rFonts w:ascii="宋体" w:hAnsi="宋体" w:cs="宋体"/>
                <w:szCs w:val="21"/>
              </w:rPr>
            </w:pPr>
          </w:p>
        </w:tc>
        <w:tc>
          <w:tcPr>
            <w:tcW w:w="2147" w:type="dxa"/>
            <w:tcBorders>
              <w:top w:val="single" w:color="auto" w:sz="4" w:space="0"/>
            </w:tcBorders>
          </w:tcPr>
          <w:p>
            <w:pPr>
              <w:pStyle w:val="2"/>
              <w:ind w:firstLine="0" w:firstLineChars="0"/>
              <w:outlineLvl w:val="2"/>
              <w:rPr>
                <w:rFonts w:ascii="宋体" w:hAnsi="宋体"/>
                <w:szCs w:val="21"/>
                <w:lang w:val="en-US" w:eastAsia="zh-Hans"/>
              </w:rPr>
            </w:pPr>
            <w:r>
              <w:rPr>
                <w:rFonts w:hint="eastAsia" w:ascii="宋体" w:hAnsi="宋体"/>
                <w:szCs w:val="21"/>
                <w:lang w:val="en-US" w:eastAsia="zh-Hans"/>
              </w:rPr>
              <w:t>接待到达机场的游客并恰当的称呼他们</w:t>
            </w:r>
            <w:r>
              <w:rPr>
                <w:rFonts w:ascii="宋体" w:hAnsi="宋体"/>
                <w:szCs w:val="21"/>
                <w:lang w:eastAsia="zh-Hans"/>
              </w:rPr>
              <w:t>，</w:t>
            </w:r>
            <w:r>
              <w:rPr>
                <w:rFonts w:hint="eastAsia" w:ascii="宋体" w:hAnsi="宋体"/>
                <w:szCs w:val="21"/>
                <w:lang w:val="en-US" w:eastAsia="zh-Hans"/>
              </w:rPr>
              <w:t>在接机的时候遇到各种问题应该如何处理</w:t>
            </w:r>
            <w:r>
              <w:rPr>
                <w:rFonts w:ascii="宋体" w:hAnsi="宋体"/>
                <w:szCs w:val="21"/>
                <w:lang w:eastAsia="zh-Hans"/>
              </w:rPr>
              <w:t>。</w:t>
            </w:r>
          </w:p>
        </w:tc>
        <w:tc>
          <w:tcPr>
            <w:tcW w:w="2175" w:type="dxa"/>
            <w:tcBorders>
              <w:top w:val="single" w:color="auto" w:sz="4" w:space="0"/>
            </w:tcBorders>
          </w:tcPr>
          <w:p>
            <w:pPr>
              <w:jc w:val="left"/>
              <w:outlineLvl w:val="2"/>
              <w:rPr>
                <w:rFonts w:ascii="宋体" w:hAnsi="宋体" w:eastAsia="Times New Roman" w:cs="宋体"/>
                <w:lang w:eastAsia="zh-Hans"/>
              </w:rPr>
            </w:pPr>
            <w:r>
              <w:rPr>
                <w:rFonts w:hint="eastAsia" w:ascii="宋体" w:hAnsi="宋体" w:cs="宋体"/>
                <w:lang w:eastAsia="zh-Hans"/>
              </w:rPr>
              <w:t>做事前需要有策划</w:t>
            </w:r>
            <w:r>
              <w:rPr>
                <w:rFonts w:ascii="宋体" w:hAnsi="宋体" w:cs="宋体"/>
                <w:lang w:eastAsia="zh-Hans"/>
              </w:rPr>
              <w:t>，</w:t>
            </w:r>
            <w:r>
              <w:rPr>
                <w:rFonts w:hint="eastAsia" w:ascii="宋体" w:hAnsi="宋体" w:cs="宋体"/>
                <w:lang w:eastAsia="zh-Hans"/>
              </w:rPr>
              <w:t>遇到问题要想办法积极解决</w:t>
            </w:r>
            <w:r>
              <w:rPr>
                <w:rFonts w:ascii="宋体" w:hAnsi="宋体" w:cs="宋体"/>
                <w:lang w:eastAsia="zh-Hans"/>
              </w:rPr>
              <w:t>。</w:t>
            </w:r>
          </w:p>
        </w:tc>
        <w:tc>
          <w:tcPr>
            <w:tcW w:w="2082" w:type="dxa"/>
            <w:tcBorders>
              <w:top w:val="single" w:color="auto" w:sz="4" w:space="0"/>
            </w:tcBorders>
          </w:tcPr>
          <w:p>
            <w:pPr>
              <w:jc w:val="left"/>
              <w:outlineLvl w:val="2"/>
              <w:rPr>
                <w:lang w:eastAsia="zh-Hans"/>
              </w:rPr>
            </w:pPr>
            <w:r>
              <w:rPr>
                <w:rFonts w:hint="eastAsia"/>
                <w:lang w:eastAsia="zh-Hans"/>
              </w:rPr>
              <w:t>在校生活中</w:t>
            </w:r>
            <w:r>
              <w:rPr>
                <w:lang w:eastAsia="zh-Hans"/>
              </w:rPr>
              <w:t>，</w:t>
            </w:r>
            <w:r>
              <w:rPr>
                <w:rFonts w:hint="eastAsia"/>
                <w:lang w:eastAsia="zh-Hans"/>
              </w:rPr>
              <w:t>对学习有规划</w:t>
            </w:r>
            <w:r>
              <w:rPr>
                <w:lang w:eastAsia="zh-Hans"/>
              </w:rPr>
              <w:t>。</w:t>
            </w:r>
          </w:p>
          <w:p>
            <w:pPr>
              <w:pStyle w:val="2"/>
              <w:ind w:firstLine="0" w:firstLineChars="0"/>
              <w:outlineLvl w:val="2"/>
              <w:rPr>
                <w:lang w:val="en-US" w:eastAsia="zh-Hans"/>
              </w:rPr>
            </w:pPr>
            <w:r>
              <w:rPr>
                <w:rFonts w:hint="eastAsia" w:ascii="宋体" w:hAnsi="宋体" w:cs="宋体"/>
                <w:szCs w:val="21"/>
                <w:lang w:val="en-US" w:eastAsia="zh-Hans"/>
              </w:rPr>
              <w:t>在学习与生活中</w:t>
            </w:r>
            <w:r>
              <w:rPr>
                <w:rFonts w:ascii="宋体" w:hAnsi="宋体" w:cs="宋体"/>
                <w:szCs w:val="21"/>
                <w:lang w:eastAsia="zh-Hans"/>
              </w:rPr>
              <w:t>，</w:t>
            </w:r>
            <w:r>
              <w:rPr>
                <w:rFonts w:hint="eastAsia" w:ascii="宋体" w:hAnsi="宋体" w:cs="宋体"/>
                <w:szCs w:val="21"/>
                <w:lang w:val="en-US" w:eastAsia="zh-Hans"/>
              </w:rPr>
              <w:t>遇到问题要积极想办法去解决</w:t>
            </w:r>
            <w:r>
              <w:rPr>
                <w:rFonts w:ascii="宋体" w:hAnsi="宋体" w:cs="宋体"/>
                <w:szCs w:val="21"/>
                <w:lang w:eastAsia="zh-Hans"/>
              </w:rPr>
              <w:t>，</w:t>
            </w:r>
            <w:r>
              <w:rPr>
                <w:rFonts w:hint="eastAsia" w:ascii="宋体" w:hAnsi="宋体" w:cs="宋体"/>
                <w:szCs w:val="21"/>
                <w:lang w:val="en-US" w:eastAsia="zh-Hans"/>
              </w:rPr>
              <w:t>而不是逃避</w:t>
            </w:r>
            <w:r>
              <w:rPr>
                <w:rFonts w:ascii="宋体" w:hAnsi="宋体" w:cs="宋体"/>
                <w:szCs w:val="21"/>
                <w:lang w:eastAsia="zh-Han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196" w:type="dxa"/>
            <w:vAlign w:val="center"/>
          </w:tcPr>
          <w:p>
            <w:pPr>
              <w:outlineLvl w:val="2"/>
              <w:rPr>
                <w:szCs w:val="21"/>
              </w:rPr>
            </w:pPr>
            <w:r>
              <w:rPr>
                <w:rFonts w:hint="eastAsia"/>
                <w:szCs w:val="21"/>
              </w:rPr>
              <w:t xml:space="preserve">Unit2 </w:t>
            </w:r>
          </w:p>
          <w:p>
            <w:pPr>
              <w:outlineLvl w:val="2"/>
              <w:rPr>
                <w:szCs w:val="21"/>
              </w:rPr>
            </w:pPr>
            <w:r>
              <w:rPr>
                <w:szCs w:val="21"/>
              </w:rPr>
              <w:t>Journey to the hotel</w:t>
            </w:r>
          </w:p>
          <w:p>
            <w:pPr>
              <w:jc w:val="center"/>
              <w:outlineLvl w:val="2"/>
              <w:rPr>
                <w:rFonts w:ascii="宋体" w:hAnsi="宋体" w:cs="宋体"/>
                <w:szCs w:val="21"/>
              </w:rPr>
            </w:pPr>
          </w:p>
        </w:tc>
        <w:tc>
          <w:tcPr>
            <w:tcW w:w="2147" w:type="dxa"/>
          </w:tcPr>
          <w:p>
            <w:pPr>
              <w:pStyle w:val="2"/>
              <w:ind w:firstLine="0" w:firstLineChars="0"/>
              <w:outlineLvl w:val="2"/>
            </w:pPr>
            <w:r>
              <w:rPr>
                <w:rFonts w:hint="eastAsia"/>
                <w:lang w:val="en-US" w:eastAsia="zh-Hans"/>
              </w:rPr>
              <w:t>当接到游客去酒店的路上应该怎样发表欢迎词以及去介绍别人</w:t>
            </w:r>
            <w:r>
              <w:rPr>
                <w:lang w:eastAsia="zh-Hans"/>
              </w:rPr>
              <w:t>，</w:t>
            </w:r>
            <w:r>
              <w:rPr>
                <w:rFonts w:hint="eastAsia"/>
                <w:lang w:val="en-US" w:eastAsia="zh-Hans"/>
              </w:rPr>
              <w:t>在路上遇到状况应该如何解决</w:t>
            </w:r>
            <w:r>
              <w:rPr>
                <w:lang w:eastAsia="zh-Hans"/>
              </w:rPr>
              <w:t>。</w:t>
            </w:r>
          </w:p>
        </w:tc>
        <w:tc>
          <w:tcPr>
            <w:tcW w:w="2175" w:type="dxa"/>
          </w:tcPr>
          <w:p>
            <w:pPr>
              <w:jc w:val="left"/>
              <w:outlineLvl w:val="2"/>
              <w:rPr>
                <w:rFonts w:ascii="宋体" w:hAnsi="宋体" w:eastAsia="Times New Roman" w:cs="宋体"/>
                <w:lang w:eastAsia="zh-Hans"/>
              </w:rPr>
            </w:pPr>
            <w:r>
              <w:rPr>
                <w:rFonts w:hint="eastAsia" w:ascii="宋体" w:hAnsi="宋体" w:cs="宋体"/>
                <w:lang w:eastAsia="zh-Hans"/>
              </w:rPr>
              <w:t>接机前应该做好规划</w:t>
            </w:r>
            <w:r>
              <w:rPr>
                <w:rFonts w:ascii="宋体" w:hAnsi="宋体" w:cs="宋体"/>
                <w:lang w:eastAsia="zh-Hans"/>
              </w:rPr>
              <w:t>，</w:t>
            </w:r>
            <w:r>
              <w:rPr>
                <w:rFonts w:hint="eastAsia" w:ascii="宋体" w:hAnsi="宋体" w:cs="宋体"/>
                <w:lang w:eastAsia="zh-Hans"/>
              </w:rPr>
              <w:t>提前看好路况</w:t>
            </w:r>
            <w:r>
              <w:rPr>
                <w:rFonts w:ascii="宋体" w:hAnsi="宋体" w:cs="宋体"/>
                <w:lang w:eastAsia="zh-Hans"/>
              </w:rPr>
              <w:t>。</w:t>
            </w:r>
            <w:r>
              <w:rPr>
                <w:rFonts w:hint="eastAsia" w:ascii="宋体" w:hAnsi="宋体" w:cs="宋体"/>
                <w:lang w:eastAsia="zh-Hans"/>
              </w:rPr>
              <w:t>如果发生了一些不如意的事情</w:t>
            </w:r>
            <w:r>
              <w:rPr>
                <w:rFonts w:ascii="宋体" w:hAnsi="宋体" w:cs="宋体"/>
                <w:lang w:eastAsia="zh-Hans"/>
              </w:rPr>
              <w:t>，</w:t>
            </w:r>
            <w:r>
              <w:rPr>
                <w:rFonts w:hint="eastAsia" w:ascii="宋体" w:hAnsi="宋体" w:cs="宋体"/>
                <w:lang w:eastAsia="zh-Hans"/>
              </w:rPr>
              <w:t>尝试去解决它</w:t>
            </w:r>
            <w:r>
              <w:rPr>
                <w:rFonts w:ascii="宋体" w:hAnsi="宋体" w:cs="宋体"/>
                <w:lang w:eastAsia="zh-Hans"/>
              </w:rPr>
              <w:t>。</w:t>
            </w:r>
          </w:p>
        </w:tc>
        <w:tc>
          <w:tcPr>
            <w:tcW w:w="2082" w:type="dxa"/>
          </w:tcPr>
          <w:p>
            <w:pPr>
              <w:jc w:val="left"/>
              <w:outlineLvl w:val="2"/>
              <w:rPr>
                <w:rFonts w:ascii="宋体" w:hAnsi="宋体" w:eastAsia="Times New Roman" w:cs="宋体"/>
                <w:szCs w:val="21"/>
                <w:lang w:eastAsia="zh-Hans"/>
              </w:rPr>
            </w:pPr>
            <w:r>
              <w:rPr>
                <w:rFonts w:hint="eastAsia" w:ascii="宋体" w:hAnsi="宋体" w:cs="宋体"/>
                <w:szCs w:val="21"/>
                <w:lang w:eastAsia="zh-Hans"/>
              </w:rPr>
              <w:t>我们在学习的时候要预习下节课所学的内容</w:t>
            </w:r>
            <w:r>
              <w:rPr>
                <w:rFonts w:ascii="宋体" w:hAnsi="宋体" w:cs="宋体"/>
                <w:szCs w:val="21"/>
                <w:lang w:eastAsia="zh-Hans"/>
              </w:rPr>
              <w:t>，</w:t>
            </w:r>
            <w:r>
              <w:rPr>
                <w:rFonts w:hint="eastAsia" w:ascii="宋体" w:hAnsi="宋体" w:cs="宋体"/>
                <w:szCs w:val="21"/>
                <w:lang w:eastAsia="zh-Hans"/>
              </w:rPr>
              <w:t>若在学习中遇到不会的问题要及时和老师沟通</w:t>
            </w:r>
            <w:r>
              <w:rPr>
                <w:rFonts w:ascii="宋体" w:hAnsi="宋体" w:cs="宋体"/>
                <w:szCs w:val="21"/>
                <w:lang w:eastAsia="zh-Han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196" w:type="dxa"/>
            <w:vAlign w:val="center"/>
          </w:tcPr>
          <w:p>
            <w:pPr>
              <w:outlineLvl w:val="2"/>
              <w:rPr>
                <w:rFonts w:ascii="Times New Roman" w:hAnsi="Times New Roman"/>
                <w:szCs w:val="21"/>
              </w:rPr>
            </w:pPr>
            <w:r>
              <w:rPr>
                <w:rFonts w:hint="eastAsia" w:ascii="Times New Roman" w:hAnsi="Times New Roman"/>
                <w:szCs w:val="21"/>
              </w:rPr>
              <w:t xml:space="preserve">Unit3 </w:t>
            </w:r>
          </w:p>
          <w:p>
            <w:pPr>
              <w:outlineLvl w:val="2"/>
              <w:rPr>
                <w:rFonts w:ascii="宋体" w:hAnsi="宋体" w:cs="宋体"/>
                <w:szCs w:val="21"/>
              </w:rPr>
            </w:pPr>
            <w:r>
              <w:rPr>
                <w:rFonts w:ascii="Times New Roman" w:hAnsi="Times New Roman"/>
                <w:szCs w:val="21"/>
              </w:rPr>
              <w:t>Check-in</w:t>
            </w:r>
          </w:p>
        </w:tc>
        <w:tc>
          <w:tcPr>
            <w:tcW w:w="2147" w:type="dxa"/>
          </w:tcPr>
          <w:p>
            <w:pPr>
              <w:pStyle w:val="2"/>
              <w:ind w:firstLine="0" w:firstLineChars="0"/>
              <w:outlineLvl w:val="2"/>
              <w:rPr>
                <w:rFonts w:eastAsia="Times New Roman"/>
                <w:lang w:val="en-US" w:eastAsia="zh-Hans"/>
              </w:rPr>
            </w:pPr>
            <w:r>
              <w:rPr>
                <w:rFonts w:hint="eastAsia"/>
                <w:lang w:val="en-US" w:eastAsia="zh-Hans"/>
              </w:rPr>
              <w:t>为游客办理入住的时候要学会安排游客在大厅就做</w:t>
            </w:r>
            <w:r>
              <w:rPr>
                <w:lang w:eastAsia="zh-Hans"/>
              </w:rPr>
              <w:t>，</w:t>
            </w:r>
            <w:r>
              <w:rPr>
                <w:rFonts w:hint="eastAsia"/>
                <w:lang w:val="en-US" w:eastAsia="zh-Hans"/>
              </w:rPr>
              <w:t>收集护照</w:t>
            </w:r>
            <w:r>
              <w:rPr>
                <w:lang w:eastAsia="zh-Hans"/>
              </w:rPr>
              <w:t>，</w:t>
            </w:r>
            <w:r>
              <w:rPr>
                <w:rFonts w:hint="eastAsia"/>
                <w:lang w:val="en-US" w:eastAsia="zh-Hans"/>
              </w:rPr>
              <w:t>并帮助游客办理入住登记</w:t>
            </w:r>
            <w:r>
              <w:rPr>
                <w:lang w:eastAsia="zh-Hans"/>
              </w:rPr>
              <w:t>。</w:t>
            </w:r>
          </w:p>
        </w:tc>
        <w:tc>
          <w:tcPr>
            <w:tcW w:w="2175" w:type="dxa"/>
          </w:tcPr>
          <w:p>
            <w:pPr>
              <w:jc w:val="left"/>
              <w:outlineLvl w:val="2"/>
              <w:rPr>
                <w:rFonts w:ascii="宋体" w:hAnsi="宋体" w:eastAsia="Times New Roman" w:cs="宋体"/>
                <w:lang w:eastAsia="zh-Hans"/>
              </w:rPr>
            </w:pPr>
            <w:r>
              <w:rPr>
                <w:rFonts w:hint="eastAsia" w:ascii="宋体" w:hAnsi="宋体" w:cs="宋体"/>
                <w:lang w:eastAsia="zh-Hans"/>
              </w:rPr>
              <w:t>在接游客入住的时候首先要细心帮助游客清点行李</w:t>
            </w:r>
            <w:r>
              <w:rPr>
                <w:rFonts w:ascii="宋体" w:hAnsi="宋体" w:cs="宋体"/>
                <w:lang w:eastAsia="zh-Hans"/>
              </w:rPr>
              <w:t>，</w:t>
            </w:r>
            <w:r>
              <w:rPr>
                <w:rFonts w:hint="eastAsia" w:ascii="宋体" w:hAnsi="宋体" w:cs="宋体"/>
                <w:lang w:eastAsia="zh-Hans"/>
              </w:rPr>
              <w:t>并热心帮助游客办理入住</w:t>
            </w:r>
            <w:r>
              <w:rPr>
                <w:rFonts w:ascii="宋体" w:hAnsi="宋体" w:cs="宋体"/>
                <w:lang w:eastAsia="zh-Hans"/>
              </w:rPr>
              <w:t>。</w:t>
            </w:r>
          </w:p>
        </w:tc>
        <w:tc>
          <w:tcPr>
            <w:tcW w:w="2082" w:type="dxa"/>
          </w:tcPr>
          <w:p>
            <w:pPr>
              <w:jc w:val="left"/>
              <w:outlineLvl w:val="2"/>
              <w:rPr>
                <w:rFonts w:ascii="宋体" w:hAnsi="宋体" w:eastAsia="Times New Roman" w:cs="宋体"/>
                <w:szCs w:val="21"/>
                <w:lang w:eastAsia="zh-Hans"/>
              </w:rPr>
            </w:pPr>
            <w:r>
              <w:rPr>
                <w:rFonts w:hint="eastAsia" w:ascii="宋体" w:hAnsi="宋体" w:cs="宋体"/>
                <w:szCs w:val="21"/>
                <w:lang w:eastAsia="zh-Hans"/>
              </w:rPr>
              <w:t>做事的时候要细心才不容易出现状况</w:t>
            </w:r>
            <w:r>
              <w:rPr>
                <w:rFonts w:ascii="宋体" w:hAnsi="宋体" w:cs="宋体"/>
                <w:szCs w:val="21"/>
                <w:lang w:eastAsia="zh-Hans"/>
              </w:rPr>
              <w:t>。</w:t>
            </w:r>
            <w:r>
              <w:rPr>
                <w:rFonts w:hint="eastAsia" w:ascii="宋体" w:hAnsi="宋体" w:cs="宋体"/>
                <w:szCs w:val="21"/>
                <w:lang w:eastAsia="zh-Hans"/>
              </w:rPr>
              <w:t>互相帮助是中华传统美德</w:t>
            </w:r>
            <w:r>
              <w:rPr>
                <w:rFonts w:ascii="宋体" w:hAnsi="宋体" w:cs="宋体"/>
                <w:szCs w:val="21"/>
                <w:lang w:eastAsia="zh-Han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196" w:type="dxa"/>
            <w:vAlign w:val="center"/>
          </w:tcPr>
          <w:p>
            <w:pPr>
              <w:outlineLvl w:val="2"/>
              <w:rPr>
                <w:szCs w:val="21"/>
              </w:rPr>
            </w:pPr>
            <w:r>
              <w:rPr>
                <w:rFonts w:hint="eastAsia"/>
                <w:szCs w:val="21"/>
              </w:rPr>
              <w:t xml:space="preserve">Unit4 </w:t>
            </w:r>
          </w:p>
          <w:p>
            <w:pPr>
              <w:jc w:val="left"/>
              <w:outlineLvl w:val="2"/>
              <w:rPr>
                <w:szCs w:val="21"/>
              </w:rPr>
            </w:pPr>
            <w:r>
              <w:rPr>
                <w:szCs w:val="21"/>
              </w:rPr>
              <w:t>Introducing Hotel Facilities</w:t>
            </w:r>
          </w:p>
          <w:p>
            <w:pPr>
              <w:jc w:val="center"/>
              <w:outlineLvl w:val="2"/>
              <w:rPr>
                <w:rFonts w:ascii="宋体" w:hAnsi="宋体" w:cs="宋体"/>
                <w:szCs w:val="21"/>
              </w:rPr>
            </w:pPr>
          </w:p>
        </w:tc>
        <w:tc>
          <w:tcPr>
            <w:tcW w:w="2147" w:type="dxa"/>
          </w:tcPr>
          <w:p>
            <w:pPr>
              <w:pStyle w:val="2"/>
              <w:ind w:firstLine="0" w:firstLineChars="0"/>
              <w:outlineLvl w:val="2"/>
            </w:pPr>
            <w:r>
              <w:rPr>
                <w:rFonts w:hint="eastAsia"/>
                <w:lang w:val="en-US" w:eastAsia="zh-Hans"/>
              </w:rPr>
              <w:t>当顾客办理完入住后</w:t>
            </w:r>
            <w:r>
              <w:rPr>
                <w:lang w:eastAsia="zh-Hans"/>
              </w:rPr>
              <w:t>，</w:t>
            </w:r>
            <w:r>
              <w:rPr>
                <w:rFonts w:hint="eastAsia"/>
                <w:lang w:val="en-US" w:eastAsia="zh-Hans"/>
              </w:rPr>
              <w:t>要向顾客们介绍酒店设施</w:t>
            </w:r>
            <w:r>
              <w:rPr>
                <w:lang w:eastAsia="zh-Hans"/>
              </w:rPr>
              <w:t>，</w:t>
            </w:r>
            <w:r>
              <w:rPr>
                <w:rFonts w:hint="eastAsia"/>
                <w:lang w:val="en-US" w:eastAsia="zh-Hans"/>
              </w:rPr>
              <w:t>并用适当的身体语言</w:t>
            </w:r>
            <w:r>
              <w:rPr>
                <w:lang w:eastAsia="zh-Hans"/>
              </w:rPr>
              <w:t>。</w:t>
            </w:r>
          </w:p>
        </w:tc>
        <w:tc>
          <w:tcPr>
            <w:tcW w:w="2175" w:type="dxa"/>
          </w:tcPr>
          <w:p>
            <w:pPr>
              <w:jc w:val="left"/>
              <w:outlineLvl w:val="2"/>
              <w:rPr>
                <w:rFonts w:ascii="宋体" w:hAnsi="宋体" w:eastAsia="Times New Roman" w:cs="宋体"/>
                <w:lang w:eastAsia="zh-Hans"/>
              </w:rPr>
            </w:pPr>
            <w:r>
              <w:rPr>
                <w:rFonts w:hint="eastAsia" w:ascii="宋体" w:hAnsi="宋体" w:cs="宋体"/>
                <w:lang w:eastAsia="zh-Hans"/>
              </w:rPr>
              <w:t>做事就要有做到极致的目标</w:t>
            </w:r>
            <w:r>
              <w:rPr>
                <w:rFonts w:ascii="宋体" w:hAnsi="宋体" w:cs="宋体"/>
                <w:lang w:eastAsia="zh-Hans"/>
              </w:rPr>
              <w:t>，</w:t>
            </w:r>
            <w:r>
              <w:rPr>
                <w:rFonts w:hint="eastAsia" w:ascii="宋体" w:hAnsi="宋体" w:cs="宋体"/>
                <w:lang w:eastAsia="zh-Hans"/>
              </w:rPr>
              <w:t>作为一名导游</w:t>
            </w:r>
            <w:r>
              <w:rPr>
                <w:rFonts w:ascii="宋体" w:hAnsi="宋体" w:cs="宋体"/>
                <w:lang w:eastAsia="zh-Hans"/>
              </w:rPr>
              <w:t>，</w:t>
            </w:r>
            <w:r>
              <w:rPr>
                <w:rFonts w:hint="eastAsia" w:ascii="宋体" w:hAnsi="宋体" w:cs="宋体"/>
                <w:lang w:eastAsia="zh-Hans"/>
              </w:rPr>
              <w:t>不仅仅体现在旅途中</w:t>
            </w:r>
            <w:r>
              <w:rPr>
                <w:rFonts w:ascii="宋体" w:hAnsi="宋体" w:cs="宋体"/>
                <w:lang w:eastAsia="zh-Hans"/>
              </w:rPr>
              <w:t>，</w:t>
            </w:r>
            <w:r>
              <w:rPr>
                <w:rFonts w:hint="eastAsia" w:ascii="宋体" w:hAnsi="宋体" w:cs="宋体"/>
                <w:lang w:eastAsia="zh-Hans"/>
              </w:rPr>
              <w:t>还要体现在方方面面</w:t>
            </w:r>
            <w:r>
              <w:rPr>
                <w:rFonts w:ascii="宋体" w:hAnsi="宋体" w:cs="宋体"/>
                <w:lang w:eastAsia="zh-Hans"/>
              </w:rPr>
              <w:t>。</w:t>
            </w:r>
          </w:p>
        </w:tc>
        <w:tc>
          <w:tcPr>
            <w:tcW w:w="2082" w:type="dxa"/>
          </w:tcPr>
          <w:p>
            <w:pPr>
              <w:jc w:val="left"/>
              <w:outlineLvl w:val="2"/>
              <w:rPr>
                <w:rFonts w:ascii="宋体" w:hAnsi="宋体" w:eastAsia="Times New Roman" w:cs="宋体"/>
                <w:szCs w:val="21"/>
                <w:lang w:eastAsia="zh-Hans"/>
              </w:rPr>
            </w:pPr>
            <w:r>
              <w:rPr>
                <w:rFonts w:hint="eastAsia" w:ascii="宋体" w:hAnsi="宋体" w:cs="宋体"/>
                <w:szCs w:val="21"/>
                <w:lang w:eastAsia="zh-Hans"/>
              </w:rPr>
              <w:t>做事的时候不仅仅是表面功夫</w:t>
            </w:r>
            <w:r>
              <w:rPr>
                <w:rFonts w:ascii="宋体" w:hAnsi="宋体" w:cs="宋体"/>
                <w:szCs w:val="21"/>
                <w:lang w:eastAsia="zh-Hans"/>
              </w:rPr>
              <w:t>，</w:t>
            </w:r>
            <w:r>
              <w:rPr>
                <w:rFonts w:hint="eastAsia" w:ascii="宋体" w:hAnsi="宋体" w:cs="宋体"/>
                <w:szCs w:val="21"/>
                <w:lang w:eastAsia="zh-Hans"/>
              </w:rPr>
              <w:t>当做事到了细致入微的状态</w:t>
            </w:r>
            <w:r>
              <w:rPr>
                <w:rFonts w:ascii="宋体" w:hAnsi="宋体" w:cs="宋体"/>
                <w:szCs w:val="21"/>
                <w:lang w:eastAsia="zh-Hans"/>
              </w:rPr>
              <w:t>，</w:t>
            </w:r>
            <w:r>
              <w:rPr>
                <w:rFonts w:hint="eastAsia" w:ascii="宋体" w:hAnsi="宋体" w:cs="宋体"/>
                <w:szCs w:val="21"/>
                <w:lang w:eastAsia="zh-Hans"/>
              </w:rPr>
              <w:t>那就离成功不远了</w:t>
            </w:r>
            <w:r>
              <w:rPr>
                <w:rFonts w:ascii="宋体" w:hAnsi="宋体" w:cs="宋体"/>
                <w:szCs w:val="21"/>
                <w:lang w:eastAsia="zh-Han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96" w:type="dxa"/>
            <w:vAlign w:val="center"/>
          </w:tcPr>
          <w:p>
            <w:pPr>
              <w:outlineLvl w:val="2"/>
              <w:rPr>
                <w:szCs w:val="21"/>
              </w:rPr>
            </w:pPr>
            <w:r>
              <w:rPr>
                <w:rFonts w:hint="eastAsia"/>
                <w:szCs w:val="21"/>
              </w:rPr>
              <w:t xml:space="preserve">Unit5 </w:t>
            </w:r>
          </w:p>
          <w:p>
            <w:pPr>
              <w:outlineLvl w:val="2"/>
              <w:rPr>
                <w:szCs w:val="21"/>
              </w:rPr>
            </w:pPr>
            <w:r>
              <w:rPr>
                <w:szCs w:val="21"/>
              </w:rPr>
              <w:t>Discussing the Itinerary</w:t>
            </w:r>
          </w:p>
          <w:p>
            <w:pPr>
              <w:jc w:val="center"/>
              <w:outlineLvl w:val="2"/>
              <w:rPr>
                <w:rFonts w:ascii="宋体" w:hAnsi="宋体" w:cs="宋体"/>
                <w:szCs w:val="21"/>
              </w:rPr>
            </w:pPr>
          </w:p>
        </w:tc>
        <w:tc>
          <w:tcPr>
            <w:tcW w:w="2147" w:type="dxa"/>
          </w:tcPr>
          <w:p>
            <w:pPr>
              <w:pStyle w:val="2"/>
              <w:ind w:firstLine="0" w:firstLineChars="0"/>
              <w:outlineLvl w:val="2"/>
            </w:pPr>
            <w:r>
              <w:rPr>
                <w:rFonts w:hint="eastAsia"/>
                <w:lang w:val="en-US" w:eastAsia="zh-Hans"/>
              </w:rPr>
              <w:t>讨论行程的时候要深入了解不同地域文化游客的需求</w:t>
            </w:r>
            <w:r>
              <w:rPr>
                <w:lang w:eastAsia="zh-Hans"/>
              </w:rPr>
              <w:t>，</w:t>
            </w:r>
            <w:r>
              <w:rPr>
                <w:rFonts w:hint="eastAsia"/>
                <w:lang w:val="en-US" w:eastAsia="zh-Hans"/>
              </w:rPr>
              <w:t>积极解决行程相关的问题</w:t>
            </w:r>
            <w:r>
              <w:rPr>
                <w:lang w:eastAsia="zh-Hans"/>
              </w:rPr>
              <w:t>。</w:t>
            </w:r>
          </w:p>
        </w:tc>
        <w:tc>
          <w:tcPr>
            <w:tcW w:w="2175" w:type="dxa"/>
          </w:tcPr>
          <w:p>
            <w:pPr>
              <w:jc w:val="left"/>
              <w:outlineLvl w:val="2"/>
              <w:rPr>
                <w:rFonts w:ascii="宋体" w:hAnsi="宋体" w:eastAsia="Times New Roman" w:cs="宋体"/>
                <w:szCs w:val="21"/>
                <w:lang w:eastAsia="zh-Hans"/>
              </w:rPr>
            </w:pPr>
            <w:r>
              <w:rPr>
                <w:rFonts w:hint="eastAsia" w:ascii="宋体" w:hAnsi="宋体" w:cs="宋体"/>
                <w:szCs w:val="21"/>
                <w:lang w:eastAsia="zh-Hans"/>
              </w:rPr>
              <w:t>作为一名合格的导游要第一时间了解到游客的需求</w:t>
            </w:r>
            <w:r>
              <w:rPr>
                <w:rFonts w:ascii="宋体" w:hAnsi="宋体" w:cs="宋体"/>
                <w:szCs w:val="21"/>
                <w:lang w:eastAsia="zh-Hans"/>
              </w:rPr>
              <w:t>，</w:t>
            </w:r>
            <w:r>
              <w:rPr>
                <w:rFonts w:hint="eastAsia" w:ascii="宋体" w:hAnsi="宋体" w:cs="宋体"/>
                <w:szCs w:val="21"/>
                <w:lang w:eastAsia="zh-Hans"/>
              </w:rPr>
              <w:t>遇到行程相关的问题也要多交流</w:t>
            </w:r>
            <w:r>
              <w:rPr>
                <w:rFonts w:ascii="宋体" w:hAnsi="宋体" w:cs="宋体"/>
                <w:szCs w:val="21"/>
                <w:lang w:eastAsia="zh-Hans"/>
              </w:rPr>
              <w:t>。</w:t>
            </w:r>
          </w:p>
        </w:tc>
        <w:tc>
          <w:tcPr>
            <w:tcW w:w="2082" w:type="dxa"/>
          </w:tcPr>
          <w:p>
            <w:pPr>
              <w:outlineLvl w:val="2"/>
              <w:rPr>
                <w:rFonts w:ascii="宋体" w:hAnsi="宋体" w:eastAsia="Times New Roman" w:cs="宋体"/>
                <w:szCs w:val="21"/>
                <w:lang w:eastAsia="zh-Hans"/>
              </w:rPr>
            </w:pPr>
            <w:r>
              <w:rPr>
                <w:rFonts w:hint="eastAsia" w:ascii="宋体" w:hAnsi="宋体" w:cs="宋体"/>
                <w:szCs w:val="21"/>
                <w:lang w:eastAsia="zh-Hans"/>
              </w:rPr>
              <w:t>遇到问题一定要有积极的心态去解决</w:t>
            </w:r>
            <w:r>
              <w:rPr>
                <w:rFonts w:ascii="宋体" w:hAnsi="宋体" w:cs="宋体"/>
                <w:szCs w:val="21"/>
                <w:lang w:eastAsia="zh-Hans"/>
              </w:rPr>
              <w:t>，</w:t>
            </w:r>
            <w:r>
              <w:rPr>
                <w:rFonts w:hint="eastAsia" w:ascii="宋体" w:hAnsi="宋体" w:cs="宋体"/>
                <w:szCs w:val="21"/>
                <w:lang w:eastAsia="zh-Hans"/>
              </w:rPr>
              <w:t>并且要多多与别人交流去解决问题</w:t>
            </w:r>
            <w:r>
              <w:rPr>
                <w:rFonts w:ascii="宋体" w:hAnsi="宋体" w:cs="宋体"/>
                <w:szCs w:val="21"/>
                <w:lang w:eastAsia="zh-Han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96" w:type="dxa"/>
            <w:vAlign w:val="center"/>
          </w:tcPr>
          <w:p>
            <w:pPr>
              <w:outlineLvl w:val="2"/>
              <w:rPr>
                <w:szCs w:val="21"/>
              </w:rPr>
            </w:pPr>
            <w:r>
              <w:rPr>
                <w:rFonts w:hint="eastAsia"/>
                <w:szCs w:val="21"/>
              </w:rPr>
              <w:t xml:space="preserve">Unit6 </w:t>
            </w:r>
          </w:p>
          <w:p>
            <w:pPr>
              <w:outlineLvl w:val="2"/>
            </w:pPr>
            <w:r>
              <w:rPr>
                <w:szCs w:val="21"/>
              </w:rPr>
              <w:t>Helping Tourists Enjoy the First Meal</w:t>
            </w:r>
            <w:r>
              <w:rPr>
                <w:rFonts w:hint="eastAsia"/>
                <w:szCs w:val="21"/>
              </w:rPr>
              <w:t xml:space="preserve"> </w:t>
            </w:r>
          </w:p>
          <w:p>
            <w:pPr>
              <w:jc w:val="center"/>
              <w:outlineLvl w:val="2"/>
              <w:rPr>
                <w:rFonts w:ascii="宋体" w:hAnsi="宋体" w:cs="宋体"/>
                <w:szCs w:val="21"/>
              </w:rPr>
            </w:pPr>
          </w:p>
        </w:tc>
        <w:tc>
          <w:tcPr>
            <w:tcW w:w="2147" w:type="dxa"/>
          </w:tcPr>
          <w:p>
            <w:pPr>
              <w:outlineLvl w:val="2"/>
              <w:rPr>
                <w:rFonts w:ascii="宋体" w:hAnsi="宋体" w:cs="宋体"/>
                <w:szCs w:val="21"/>
              </w:rPr>
            </w:pPr>
            <w:r>
              <w:rPr>
                <w:rFonts w:hint="eastAsia"/>
                <w:lang w:eastAsia="zh-Hans"/>
              </w:rPr>
              <w:t>帮助游客享受第一餐</w:t>
            </w:r>
            <w:r>
              <w:rPr>
                <w:lang w:eastAsia="zh-Hans"/>
              </w:rPr>
              <w:t>，</w:t>
            </w:r>
            <w:r>
              <w:rPr>
                <w:rFonts w:hint="eastAsia"/>
                <w:lang w:eastAsia="zh-Hans"/>
              </w:rPr>
              <w:t>询问游客的不同意见</w:t>
            </w:r>
            <w:r>
              <w:rPr>
                <w:lang w:eastAsia="zh-Hans"/>
              </w:rPr>
              <w:t>。</w:t>
            </w:r>
            <w:r>
              <w:rPr>
                <w:rFonts w:hint="eastAsia"/>
                <w:lang w:eastAsia="zh-Hans"/>
              </w:rPr>
              <w:t>在就餐前检查菜肴</w:t>
            </w:r>
            <w:r>
              <w:rPr>
                <w:lang w:eastAsia="zh-Hans"/>
              </w:rPr>
              <w:t>，</w:t>
            </w:r>
            <w:r>
              <w:rPr>
                <w:rFonts w:hint="eastAsia"/>
                <w:lang w:eastAsia="zh-Hans"/>
              </w:rPr>
              <w:t>在就餐时注重宴会礼仪</w:t>
            </w:r>
            <w:r>
              <w:rPr>
                <w:lang w:eastAsia="zh-Hans"/>
              </w:rPr>
              <w:t>。</w:t>
            </w:r>
          </w:p>
        </w:tc>
        <w:tc>
          <w:tcPr>
            <w:tcW w:w="2175" w:type="dxa"/>
          </w:tcPr>
          <w:p>
            <w:pPr>
              <w:jc w:val="left"/>
              <w:outlineLvl w:val="2"/>
              <w:rPr>
                <w:rFonts w:ascii="宋体" w:hAnsi="宋体" w:eastAsia="Times New Roman" w:cs="宋体"/>
                <w:szCs w:val="21"/>
                <w:lang w:eastAsia="zh-Hans"/>
              </w:rPr>
            </w:pPr>
            <w:r>
              <w:rPr>
                <w:rFonts w:hint="eastAsia" w:ascii="宋体" w:hAnsi="宋体" w:cs="宋体"/>
                <w:szCs w:val="21"/>
                <w:lang w:eastAsia="zh-Hans"/>
              </w:rPr>
              <w:t>由于顾客来自不同的地域</w:t>
            </w:r>
            <w:r>
              <w:rPr>
                <w:rFonts w:ascii="宋体" w:hAnsi="宋体" w:cs="宋体"/>
                <w:szCs w:val="21"/>
                <w:lang w:eastAsia="zh-Hans"/>
              </w:rPr>
              <w:t>，</w:t>
            </w:r>
            <w:r>
              <w:rPr>
                <w:rFonts w:hint="eastAsia" w:ascii="宋体" w:hAnsi="宋体" w:cs="宋体"/>
                <w:szCs w:val="21"/>
                <w:lang w:eastAsia="zh-Hans"/>
              </w:rPr>
              <w:t>我们要尊重不同的地域文化</w:t>
            </w:r>
            <w:r>
              <w:rPr>
                <w:rFonts w:ascii="宋体" w:hAnsi="宋体" w:cs="宋体"/>
                <w:szCs w:val="21"/>
                <w:lang w:eastAsia="zh-Hans"/>
              </w:rPr>
              <w:t>，</w:t>
            </w:r>
            <w:r>
              <w:rPr>
                <w:rFonts w:hint="eastAsia" w:ascii="宋体" w:hAnsi="宋体" w:cs="宋体"/>
                <w:szCs w:val="21"/>
                <w:lang w:eastAsia="zh-Hans"/>
              </w:rPr>
              <w:t>提前问好游客的需求是重要的</w:t>
            </w:r>
            <w:r>
              <w:rPr>
                <w:rFonts w:ascii="宋体" w:hAnsi="宋体" w:cs="宋体"/>
                <w:szCs w:val="21"/>
                <w:lang w:eastAsia="zh-Hans"/>
              </w:rPr>
              <w:t>。</w:t>
            </w:r>
            <w:r>
              <w:rPr>
                <w:rFonts w:hint="eastAsia" w:ascii="宋体" w:hAnsi="宋体" w:cs="宋体"/>
                <w:szCs w:val="21"/>
                <w:lang w:eastAsia="zh-Hans"/>
              </w:rPr>
              <w:t>在就餐的时候要注重餐桌礼仪</w:t>
            </w:r>
            <w:r>
              <w:rPr>
                <w:rFonts w:ascii="宋体" w:hAnsi="宋体" w:cs="宋体"/>
                <w:szCs w:val="21"/>
                <w:lang w:eastAsia="zh-Hans"/>
              </w:rPr>
              <w:t>。</w:t>
            </w:r>
          </w:p>
        </w:tc>
        <w:tc>
          <w:tcPr>
            <w:tcW w:w="2082" w:type="dxa"/>
          </w:tcPr>
          <w:p>
            <w:pPr>
              <w:outlineLvl w:val="2"/>
              <w:rPr>
                <w:rFonts w:ascii="宋体" w:hAnsi="宋体" w:eastAsia="Times New Roman" w:cs="宋体"/>
                <w:szCs w:val="21"/>
                <w:lang w:eastAsia="zh-Hans"/>
              </w:rPr>
            </w:pPr>
            <w:r>
              <w:rPr>
                <w:rFonts w:hint="eastAsia" w:ascii="宋体" w:hAnsi="宋体" w:cs="宋体"/>
                <w:szCs w:val="21"/>
                <w:lang w:eastAsia="zh-Hans"/>
              </w:rPr>
              <w:t>学会互相尊重与互相理解</w:t>
            </w:r>
            <w:r>
              <w:rPr>
                <w:rFonts w:ascii="宋体" w:hAnsi="宋体" w:cs="宋体"/>
                <w:szCs w:val="21"/>
                <w:lang w:eastAsia="zh-Hans"/>
              </w:rPr>
              <w:t>，</w:t>
            </w:r>
            <w:r>
              <w:rPr>
                <w:rFonts w:hint="eastAsia" w:ascii="宋体" w:hAnsi="宋体" w:cs="宋体"/>
                <w:szCs w:val="21"/>
                <w:lang w:eastAsia="zh-Hans"/>
              </w:rPr>
              <w:t>每个人都是不同的</w:t>
            </w:r>
            <w:r>
              <w:rPr>
                <w:rFonts w:ascii="宋体" w:hAnsi="宋体" w:cs="宋体"/>
                <w:szCs w:val="21"/>
                <w:lang w:eastAsia="zh-Hans"/>
              </w:rPr>
              <w:t>。</w:t>
            </w:r>
            <w:r>
              <w:rPr>
                <w:rFonts w:hint="eastAsia" w:ascii="宋体" w:hAnsi="宋体" w:cs="宋体"/>
                <w:szCs w:val="21"/>
                <w:lang w:eastAsia="zh-Hans"/>
              </w:rPr>
              <w:t>在就餐的时候要注重餐桌礼仪</w:t>
            </w:r>
            <w:r>
              <w:rPr>
                <w:rFonts w:ascii="宋体" w:hAnsi="宋体" w:cs="宋体"/>
                <w:szCs w:val="21"/>
                <w:lang w:eastAsia="zh-Han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96" w:type="dxa"/>
            <w:vAlign w:val="center"/>
          </w:tcPr>
          <w:p>
            <w:pPr>
              <w:outlineLvl w:val="2"/>
              <w:rPr>
                <w:szCs w:val="21"/>
              </w:rPr>
            </w:pPr>
            <w:r>
              <w:rPr>
                <w:rFonts w:hint="eastAsia"/>
                <w:szCs w:val="21"/>
              </w:rPr>
              <w:t xml:space="preserve">Unit7 </w:t>
            </w:r>
          </w:p>
          <w:p>
            <w:pPr>
              <w:jc w:val="center"/>
              <w:outlineLvl w:val="2"/>
              <w:rPr>
                <w:rFonts w:ascii="宋体" w:hAnsi="宋体" w:cs="宋体"/>
                <w:szCs w:val="21"/>
              </w:rPr>
            </w:pPr>
            <w:r>
              <w:rPr>
                <w:rFonts w:hint="eastAsia"/>
                <w:szCs w:val="21"/>
                <w:lang w:eastAsia="zh-Hans"/>
              </w:rPr>
              <w:t>Sightseeing</w:t>
            </w:r>
          </w:p>
        </w:tc>
        <w:tc>
          <w:tcPr>
            <w:tcW w:w="2147" w:type="dxa"/>
          </w:tcPr>
          <w:p>
            <w:pPr>
              <w:outlineLvl w:val="2"/>
              <w:rPr>
                <w:rFonts w:ascii="宋体" w:hAnsi="宋体" w:cs="宋体"/>
                <w:szCs w:val="21"/>
              </w:rPr>
            </w:pPr>
            <w:r>
              <w:rPr>
                <w:rFonts w:hint="eastAsia"/>
                <w:lang w:eastAsia="zh-Hans"/>
              </w:rPr>
              <w:t>带游客观光的时候注意讲解时的表达方式</w:t>
            </w:r>
            <w:r>
              <w:rPr>
                <w:lang w:eastAsia="zh-Hans"/>
              </w:rPr>
              <w:t>，</w:t>
            </w:r>
            <w:r>
              <w:rPr>
                <w:rFonts w:hint="eastAsia"/>
                <w:lang w:eastAsia="zh-Hans"/>
              </w:rPr>
              <w:t>解决景区讲解时的文化差异问题</w:t>
            </w:r>
            <w:r>
              <w:rPr>
                <w:lang w:eastAsia="zh-Hans"/>
              </w:rPr>
              <w:t>，</w:t>
            </w:r>
            <w:r>
              <w:rPr>
                <w:rFonts w:hint="eastAsia"/>
                <w:lang w:eastAsia="zh-Hans"/>
              </w:rPr>
              <w:t>引导游客在景区拍照留念</w:t>
            </w:r>
            <w:r>
              <w:rPr>
                <w:lang w:eastAsia="zh-Hans"/>
              </w:rPr>
              <w:t>。</w:t>
            </w:r>
          </w:p>
        </w:tc>
        <w:tc>
          <w:tcPr>
            <w:tcW w:w="2175" w:type="dxa"/>
          </w:tcPr>
          <w:p>
            <w:pPr>
              <w:jc w:val="left"/>
              <w:outlineLvl w:val="2"/>
              <w:rPr>
                <w:rFonts w:ascii="宋体" w:hAnsi="宋体" w:eastAsia="Times New Roman" w:cs="宋体"/>
                <w:szCs w:val="21"/>
                <w:lang w:eastAsia="zh-Hans"/>
              </w:rPr>
            </w:pPr>
            <w:r>
              <w:rPr>
                <w:rFonts w:hint="eastAsia" w:ascii="宋体" w:hAnsi="宋体" w:cs="宋体"/>
                <w:szCs w:val="21"/>
                <w:lang w:eastAsia="zh-Hans"/>
              </w:rPr>
              <w:t>在表达的时候一定要注重表达方式</w:t>
            </w:r>
            <w:r>
              <w:rPr>
                <w:rFonts w:ascii="宋体" w:hAnsi="宋体" w:cs="宋体"/>
                <w:szCs w:val="21"/>
                <w:lang w:eastAsia="zh-Hans"/>
              </w:rPr>
              <w:t>。</w:t>
            </w:r>
            <w:r>
              <w:rPr>
                <w:rFonts w:hint="eastAsia" w:ascii="宋体" w:hAnsi="宋体" w:cs="宋体"/>
                <w:szCs w:val="21"/>
                <w:lang w:eastAsia="zh-Hans"/>
              </w:rPr>
              <w:t>带游客出团的时候不仅要保护游客人身安全</w:t>
            </w:r>
            <w:r>
              <w:rPr>
                <w:rFonts w:ascii="宋体" w:hAnsi="宋体" w:cs="宋体"/>
                <w:szCs w:val="21"/>
                <w:lang w:eastAsia="zh-Hans"/>
              </w:rPr>
              <w:t>，</w:t>
            </w:r>
            <w:r>
              <w:rPr>
                <w:rFonts w:hint="eastAsia" w:ascii="宋体" w:hAnsi="宋体" w:cs="宋体"/>
                <w:szCs w:val="21"/>
                <w:lang w:eastAsia="zh-Hans"/>
              </w:rPr>
              <w:t>也要时刻注意游客的财产安全</w:t>
            </w:r>
            <w:r>
              <w:rPr>
                <w:rFonts w:ascii="宋体" w:hAnsi="宋体" w:cs="宋体"/>
                <w:szCs w:val="21"/>
                <w:lang w:eastAsia="zh-Hans"/>
              </w:rPr>
              <w:t>。</w:t>
            </w:r>
          </w:p>
        </w:tc>
        <w:tc>
          <w:tcPr>
            <w:tcW w:w="2082" w:type="dxa"/>
          </w:tcPr>
          <w:p>
            <w:pPr>
              <w:outlineLvl w:val="2"/>
              <w:rPr>
                <w:rFonts w:ascii="宋体" w:hAnsi="宋体" w:eastAsia="Times New Roman" w:cs="宋体"/>
                <w:szCs w:val="21"/>
                <w:lang w:eastAsia="zh-Hans"/>
              </w:rPr>
            </w:pPr>
            <w:r>
              <w:rPr>
                <w:rFonts w:hint="eastAsia" w:ascii="宋体" w:hAnsi="宋体" w:cs="宋体"/>
                <w:szCs w:val="21"/>
                <w:lang w:eastAsia="zh-Hans"/>
              </w:rPr>
              <w:t>在表达的时候不仅仅是传达出内容</w:t>
            </w:r>
            <w:r>
              <w:rPr>
                <w:rFonts w:ascii="宋体" w:hAnsi="宋体" w:cs="宋体"/>
                <w:szCs w:val="21"/>
                <w:lang w:eastAsia="zh-Hans"/>
              </w:rPr>
              <w:t>，</w:t>
            </w:r>
            <w:r>
              <w:rPr>
                <w:rFonts w:hint="eastAsia" w:ascii="宋体" w:hAnsi="宋体" w:cs="宋体"/>
                <w:szCs w:val="21"/>
                <w:lang w:eastAsia="zh-Hans"/>
              </w:rPr>
              <w:t>更要注重用什么样饿方式去表达更能让别人接受</w:t>
            </w:r>
            <w:r>
              <w:rPr>
                <w:rFonts w:ascii="宋体" w:hAnsi="宋体" w:cs="宋体"/>
                <w:szCs w:val="21"/>
                <w:lang w:eastAsia="zh-Hans"/>
              </w:rPr>
              <w:t>，</w:t>
            </w:r>
            <w:r>
              <w:rPr>
                <w:rFonts w:hint="eastAsia" w:ascii="宋体" w:hAnsi="宋体" w:cs="宋体"/>
                <w:szCs w:val="21"/>
                <w:lang w:eastAsia="zh-Hans"/>
              </w:rPr>
              <w:t>学会换位思考</w:t>
            </w:r>
            <w:r>
              <w:rPr>
                <w:rFonts w:ascii="宋体" w:hAnsi="宋体" w:cs="宋体"/>
                <w:szCs w:val="21"/>
                <w:lang w:eastAsia="zh-Han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96" w:type="dxa"/>
            <w:vAlign w:val="center"/>
          </w:tcPr>
          <w:p>
            <w:pPr>
              <w:outlineLvl w:val="2"/>
              <w:rPr>
                <w:szCs w:val="21"/>
              </w:rPr>
            </w:pPr>
            <w:r>
              <w:rPr>
                <w:rFonts w:hint="eastAsia"/>
                <w:szCs w:val="21"/>
              </w:rPr>
              <w:t xml:space="preserve">Unit8 </w:t>
            </w:r>
          </w:p>
          <w:p>
            <w:pPr>
              <w:outlineLvl w:val="2"/>
              <w:rPr>
                <w:szCs w:val="21"/>
              </w:rPr>
            </w:pPr>
            <w:r>
              <w:rPr>
                <w:szCs w:val="21"/>
              </w:rPr>
              <w:t>Shopping</w:t>
            </w:r>
          </w:p>
          <w:p>
            <w:pPr>
              <w:jc w:val="center"/>
              <w:outlineLvl w:val="2"/>
              <w:rPr>
                <w:rFonts w:ascii="宋体" w:hAnsi="宋体" w:cs="宋体"/>
                <w:szCs w:val="21"/>
              </w:rPr>
            </w:pPr>
          </w:p>
        </w:tc>
        <w:tc>
          <w:tcPr>
            <w:tcW w:w="2147" w:type="dxa"/>
          </w:tcPr>
          <w:p>
            <w:pPr>
              <w:outlineLvl w:val="2"/>
              <w:rPr>
                <w:rFonts w:ascii="宋体" w:hAnsi="宋体" w:cs="宋体"/>
                <w:szCs w:val="21"/>
              </w:rPr>
            </w:pPr>
            <w:r>
              <w:rPr>
                <w:rFonts w:hint="eastAsia"/>
                <w:lang w:eastAsia="zh-Hans"/>
              </w:rPr>
              <w:t>购物的时候提醒游客不要上当</w:t>
            </w:r>
            <w:r>
              <w:rPr>
                <w:lang w:eastAsia="zh-Hans"/>
              </w:rPr>
              <w:t>，</w:t>
            </w:r>
            <w:r>
              <w:rPr>
                <w:rFonts w:hint="eastAsia"/>
                <w:lang w:eastAsia="zh-Hans"/>
              </w:rPr>
              <w:t>要为游客介绍纪念品</w:t>
            </w:r>
            <w:r>
              <w:rPr>
                <w:lang w:eastAsia="zh-Hans"/>
              </w:rPr>
              <w:t>，</w:t>
            </w:r>
            <w:r>
              <w:rPr>
                <w:rFonts w:hint="eastAsia"/>
                <w:lang w:eastAsia="zh-Hans"/>
              </w:rPr>
              <w:t>并且尊重游客的购买意愿</w:t>
            </w:r>
            <w:r>
              <w:rPr>
                <w:lang w:eastAsia="zh-Hans"/>
              </w:rPr>
              <w:t>。</w:t>
            </w:r>
          </w:p>
        </w:tc>
        <w:tc>
          <w:tcPr>
            <w:tcW w:w="2175" w:type="dxa"/>
          </w:tcPr>
          <w:p>
            <w:pPr>
              <w:jc w:val="left"/>
              <w:outlineLvl w:val="2"/>
              <w:rPr>
                <w:rFonts w:ascii="宋体" w:hAnsi="宋体" w:eastAsia="Times New Roman" w:cs="宋体"/>
                <w:szCs w:val="21"/>
                <w:lang w:eastAsia="zh-Hans"/>
              </w:rPr>
            </w:pPr>
            <w:r>
              <w:rPr>
                <w:rFonts w:hint="eastAsia" w:ascii="宋体" w:hAnsi="宋体" w:cs="宋体"/>
                <w:szCs w:val="21"/>
                <w:lang w:eastAsia="zh-Hans"/>
              </w:rPr>
              <w:t>时刻为游客着想</w:t>
            </w:r>
            <w:r>
              <w:rPr>
                <w:rFonts w:ascii="宋体" w:hAnsi="宋体" w:cs="宋体"/>
                <w:szCs w:val="21"/>
                <w:lang w:eastAsia="zh-Hans"/>
              </w:rPr>
              <w:t>，</w:t>
            </w:r>
            <w:r>
              <w:rPr>
                <w:rFonts w:hint="eastAsia" w:ascii="宋体" w:hAnsi="宋体" w:cs="宋体"/>
                <w:szCs w:val="21"/>
                <w:lang w:eastAsia="zh-Hans"/>
              </w:rPr>
              <w:t>帮助游客挑选满意的纪念品</w:t>
            </w:r>
            <w:r>
              <w:rPr>
                <w:rFonts w:ascii="宋体" w:hAnsi="宋体" w:cs="宋体"/>
                <w:szCs w:val="21"/>
                <w:lang w:eastAsia="zh-Hans"/>
              </w:rPr>
              <w:t>。</w:t>
            </w:r>
          </w:p>
        </w:tc>
        <w:tc>
          <w:tcPr>
            <w:tcW w:w="2082" w:type="dxa"/>
          </w:tcPr>
          <w:p>
            <w:pPr>
              <w:outlineLvl w:val="2"/>
              <w:rPr>
                <w:rFonts w:ascii="宋体" w:hAnsi="宋体" w:eastAsia="Times New Roman" w:cs="宋体"/>
                <w:szCs w:val="21"/>
                <w:lang w:eastAsia="zh-Hans"/>
              </w:rPr>
            </w:pPr>
            <w:r>
              <w:rPr>
                <w:rFonts w:hint="eastAsia" w:ascii="宋体" w:hAnsi="宋体" w:cs="宋体"/>
                <w:szCs w:val="21"/>
                <w:lang w:eastAsia="zh-Hans"/>
              </w:rPr>
              <w:t>己所不欲</w:t>
            </w:r>
            <w:r>
              <w:rPr>
                <w:rFonts w:ascii="宋体" w:hAnsi="宋体" w:cs="宋体"/>
                <w:szCs w:val="21"/>
                <w:lang w:eastAsia="zh-Hans"/>
              </w:rPr>
              <w:t>，</w:t>
            </w:r>
            <w:r>
              <w:rPr>
                <w:rFonts w:hint="eastAsia" w:ascii="宋体" w:hAnsi="宋体" w:cs="宋体"/>
                <w:szCs w:val="21"/>
                <w:lang w:eastAsia="zh-Hans"/>
              </w:rPr>
              <w:t>勿施于人</w:t>
            </w:r>
            <w:r>
              <w:rPr>
                <w:rFonts w:ascii="宋体" w:hAnsi="宋体" w:cs="宋体"/>
                <w:szCs w:val="21"/>
                <w:lang w:eastAsia="zh-Hans"/>
              </w:rPr>
              <w:t>。</w:t>
            </w:r>
            <w:r>
              <w:rPr>
                <w:rFonts w:hint="eastAsia" w:ascii="宋体" w:hAnsi="宋体" w:cs="宋体"/>
                <w:szCs w:val="21"/>
                <w:lang w:eastAsia="zh-Hans"/>
              </w:rPr>
              <w:t>尊重游客的购买意愿也是在尊重我们自己</w:t>
            </w:r>
            <w:r>
              <w:rPr>
                <w:rFonts w:ascii="宋体" w:hAnsi="宋体" w:cs="宋体"/>
                <w:szCs w:val="21"/>
                <w:lang w:eastAsia="zh-Han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96" w:type="dxa"/>
            <w:vAlign w:val="center"/>
          </w:tcPr>
          <w:p>
            <w:pPr>
              <w:outlineLvl w:val="2"/>
              <w:rPr>
                <w:szCs w:val="21"/>
              </w:rPr>
            </w:pPr>
            <w:r>
              <w:rPr>
                <w:rFonts w:hint="eastAsia"/>
                <w:szCs w:val="21"/>
              </w:rPr>
              <w:t xml:space="preserve">Unit9 </w:t>
            </w:r>
          </w:p>
          <w:p>
            <w:pPr>
              <w:outlineLvl w:val="2"/>
              <w:rPr>
                <w:rFonts w:ascii="宋体" w:hAnsi="宋体" w:cs="宋体"/>
                <w:szCs w:val="21"/>
              </w:rPr>
            </w:pPr>
            <w:r>
              <w:rPr>
                <w:szCs w:val="21"/>
              </w:rPr>
              <w:t>Helping sick tourists</w:t>
            </w:r>
          </w:p>
        </w:tc>
        <w:tc>
          <w:tcPr>
            <w:tcW w:w="2147" w:type="dxa"/>
          </w:tcPr>
          <w:p>
            <w:pPr>
              <w:outlineLvl w:val="2"/>
              <w:rPr>
                <w:rFonts w:ascii="宋体" w:hAnsi="宋体" w:cs="宋体"/>
                <w:szCs w:val="21"/>
              </w:rPr>
            </w:pPr>
            <w:r>
              <w:rPr>
                <w:rFonts w:hint="eastAsia"/>
                <w:lang w:eastAsia="zh-Hans"/>
              </w:rPr>
              <w:t>帮助生病的游客的时候要用恰当的方式</w:t>
            </w:r>
            <w:r>
              <w:rPr>
                <w:lang w:eastAsia="zh-Hans"/>
              </w:rPr>
              <w:t>，</w:t>
            </w:r>
            <w:r>
              <w:rPr>
                <w:rFonts w:hint="eastAsia"/>
                <w:lang w:eastAsia="zh-Hans"/>
              </w:rPr>
              <w:t>也要祝愿生病的游客早日恢复健康</w:t>
            </w:r>
            <w:r>
              <w:rPr>
                <w:lang w:eastAsia="zh-Hans"/>
              </w:rPr>
              <w:t>。</w:t>
            </w:r>
          </w:p>
        </w:tc>
        <w:tc>
          <w:tcPr>
            <w:tcW w:w="2175" w:type="dxa"/>
          </w:tcPr>
          <w:p>
            <w:pPr>
              <w:jc w:val="left"/>
              <w:outlineLvl w:val="2"/>
              <w:rPr>
                <w:rFonts w:ascii="宋体" w:hAnsi="宋体" w:eastAsia="Times New Roman" w:cs="宋体"/>
                <w:szCs w:val="21"/>
                <w:lang w:eastAsia="zh-Hans"/>
              </w:rPr>
            </w:pPr>
            <w:r>
              <w:rPr>
                <w:rFonts w:hint="eastAsia" w:ascii="宋体" w:hAnsi="宋体" w:cs="宋体"/>
                <w:szCs w:val="21"/>
                <w:lang w:eastAsia="zh-Hans"/>
              </w:rPr>
              <w:t>生病的时候最需要别人的问候</w:t>
            </w:r>
            <w:r>
              <w:rPr>
                <w:rFonts w:ascii="宋体" w:hAnsi="宋体" w:cs="宋体"/>
                <w:szCs w:val="21"/>
                <w:lang w:eastAsia="zh-Hans"/>
              </w:rPr>
              <w:t>，</w:t>
            </w:r>
            <w:r>
              <w:rPr>
                <w:rFonts w:hint="eastAsia" w:ascii="宋体" w:hAnsi="宋体" w:cs="宋体"/>
                <w:szCs w:val="21"/>
                <w:lang w:eastAsia="zh-Hans"/>
              </w:rPr>
              <w:t>一个小小的善举就能滋润人们的心田</w:t>
            </w:r>
            <w:r>
              <w:rPr>
                <w:rFonts w:ascii="宋体" w:hAnsi="宋体" w:cs="宋体"/>
                <w:szCs w:val="21"/>
                <w:lang w:eastAsia="zh-Hans"/>
              </w:rPr>
              <w:t>。</w:t>
            </w:r>
          </w:p>
        </w:tc>
        <w:tc>
          <w:tcPr>
            <w:tcW w:w="2082" w:type="dxa"/>
          </w:tcPr>
          <w:p>
            <w:pPr>
              <w:outlineLvl w:val="2"/>
              <w:rPr>
                <w:rFonts w:ascii="宋体" w:hAnsi="宋体" w:eastAsia="Times New Roman" w:cs="宋体"/>
                <w:szCs w:val="21"/>
                <w:lang w:eastAsia="zh-Hans"/>
              </w:rPr>
            </w:pPr>
            <w:r>
              <w:rPr>
                <w:rFonts w:hint="eastAsia" w:ascii="宋体" w:hAnsi="宋体" w:cs="宋体"/>
                <w:szCs w:val="21"/>
                <w:lang w:eastAsia="zh-Hans"/>
              </w:rPr>
              <w:t>著名的数学家华罗庚曾说过</w:t>
            </w:r>
            <w:r>
              <w:rPr>
                <w:rFonts w:ascii="宋体" w:hAnsi="宋体" w:cs="宋体"/>
                <w:szCs w:val="21"/>
                <w:lang w:eastAsia="zh-Hans"/>
              </w:rPr>
              <w:t>：人家帮我,永志不忘;我帮人家,莫记心上。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196" w:type="dxa"/>
            <w:vAlign w:val="center"/>
          </w:tcPr>
          <w:p>
            <w:pPr>
              <w:outlineLvl w:val="2"/>
              <w:rPr>
                <w:szCs w:val="21"/>
              </w:rPr>
            </w:pPr>
            <w:r>
              <w:rPr>
                <w:rFonts w:hint="eastAsia"/>
                <w:szCs w:val="21"/>
              </w:rPr>
              <w:t xml:space="preserve">Unit10 </w:t>
            </w:r>
          </w:p>
          <w:p>
            <w:pPr>
              <w:pStyle w:val="2"/>
              <w:ind w:firstLine="0" w:firstLineChars="0"/>
              <w:outlineLvl w:val="2"/>
              <w:rPr>
                <w:lang w:val="en-US"/>
              </w:rPr>
            </w:pPr>
            <w:r>
              <w:rPr>
                <w:lang w:val="en-US"/>
              </w:rPr>
              <w:t>Seeing the tour group off</w:t>
            </w:r>
          </w:p>
          <w:p>
            <w:pPr>
              <w:jc w:val="center"/>
              <w:outlineLvl w:val="2"/>
              <w:rPr>
                <w:rFonts w:ascii="宋体" w:hAnsi="宋体" w:cs="宋体"/>
                <w:szCs w:val="21"/>
              </w:rPr>
            </w:pPr>
          </w:p>
        </w:tc>
        <w:tc>
          <w:tcPr>
            <w:tcW w:w="2147" w:type="dxa"/>
          </w:tcPr>
          <w:p>
            <w:pPr>
              <w:outlineLvl w:val="2"/>
              <w:rPr>
                <w:rFonts w:ascii="宋体" w:hAnsi="宋体" w:cs="宋体"/>
                <w:szCs w:val="21"/>
              </w:rPr>
            </w:pPr>
            <w:r>
              <w:rPr>
                <w:rFonts w:hint="eastAsia"/>
                <w:lang w:eastAsia="zh-Hans"/>
              </w:rPr>
              <w:t>为旅行团送行的时候要学会如何告别</w:t>
            </w:r>
            <w:r>
              <w:rPr>
                <w:lang w:eastAsia="zh-Hans"/>
              </w:rPr>
              <w:t>，</w:t>
            </w:r>
            <w:r>
              <w:rPr>
                <w:rFonts w:hint="eastAsia"/>
                <w:lang w:eastAsia="zh-Hans"/>
              </w:rPr>
              <w:t>发表一些恰当的告别话</w:t>
            </w:r>
            <w:r>
              <w:rPr>
                <w:lang w:eastAsia="zh-Hans"/>
              </w:rPr>
              <w:t>，</w:t>
            </w:r>
            <w:r>
              <w:rPr>
                <w:rFonts w:hint="eastAsia"/>
                <w:lang w:eastAsia="zh-Hans"/>
              </w:rPr>
              <w:t>并且协助旅行团办理回国的航班手续和其他善后的事宜</w:t>
            </w:r>
            <w:r>
              <w:rPr>
                <w:lang w:eastAsia="zh-Hans"/>
              </w:rPr>
              <w:t>。</w:t>
            </w:r>
          </w:p>
        </w:tc>
        <w:tc>
          <w:tcPr>
            <w:tcW w:w="2175" w:type="dxa"/>
          </w:tcPr>
          <w:p>
            <w:pPr>
              <w:jc w:val="left"/>
              <w:outlineLvl w:val="2"/>
              <w:rPr>
                <w:rFonts w:ascii="宋体" w:hAnsi="宋体" w:eastAsia="Times New Roman" w:cs="宋体"/>
                <w:szCs w:val="21"/>
                <w:lang w:eastAsia="zh-Hans"/>
              </w:rPr>
            </w:pPr>
            <w:r>
              <w:rPr>
                <w:rFonts w:hint="eastAsia" w:ascii="宋体" w:hAnsi="宋体" w:cs="宋体"/>
                <w:szCs w:val="21"/>
                <w:lang w:eastAsia="zh-Hans"/>
              </w:rPr>
              <w:t>做事要有始有终</w:t>
            </w:r>
            <w:r>
              <w:rPr>
                <w:rFonts w:ascii="宋体" w:hAnsi="宋体" w:cs="宋体"/>
                <w:szCs w:val="21"/>
                <w:lang w:eastAsia="zh-Hans"/>
              </w:rPr>
              <w:t>，</w:t>
            </w:r>
            <w:r>
              <w:rPr>
                <w:rFonts w:hint="eastAsia" w:ascii="宋体" w:hAnsi="宋体" w:cs="宋体"/>
                <w:szCs w:val="21"/>
                <w:lang w:eastAsia="zh-Hans"/>
              </w:rPr>
              <w:t>一次温馨的告别</w:t>
            </w:r>
            <w:r>
              <w:rPr>
                <w:rFonts w:ascii="宋体" w:hAnsi="宋体" w:cs="宋体"/>
                <w:szCs w:val="21"/>
                <w:lang w:eastAsia="zh-Hans"/>
              </w:rPr>
              <w:t>，</w:t>
            </w:r>
            <w:r>
              <w:rPr>
                <w:rFonts w:hint="eastAsia" w:ascii="宋体" w:hAnsi="宋体" w:cs="宋体"/>
                <w:szCs w:val="21"/>
                <w:lang w:eastAsia="zh-Hans"/>
              </w:rPr>
              <w:t>也会让人在很久之后想起这次的旅行的温馨感受</w:t>
            </w:r>
            <w:r>
              <w:rPr>
                <w:rFonts w:ascii="宋体" w:hAnsi="宋体" w:cs="宋体"/>
                <w:szCs w:val="21"/>
                <w:lang w:eastAsia="zh-Hans"/>
              </w:rPr>
              <w:t>。</w:t>
            </w:r>
          </w:p>
        </w:tc>
        <w:tc>
          <w:tcPr>
            <w:tcW w:w="2082" w:type="dxa"/>
          </w:tcPr>
          <w:p>
            <w:pPr>
              <w:outlineLvl w:val="2"/>
              <w:rPr>
                <w:rFonts w:ascii="宋体" w:hAnsi="宋体" w:eastAsia="Times New Roman" w:cs="宋体"/>
                <w:szCs w:val="21"/>
                <w:lang w:eastAsia="zh-Hans"/>
              </w:rPr>
            </w:pPr>
            <w:r>
              <w:rPr>
                <w:rFonts w:hint="eastAsia" w:ascii="宋体" w:hAnsi="宋体" w:cs="宋体"/>
                <w:szCs w:val="21"/>
                <w:lang w:eastAsia="zh-Hans"/>
              </w:rPr>
              <w:t>世上万事万物都有根本和枝节</w:t>
            </w:r>
            <w:r>
              <w:rPr>
                <w:rFonts w:ascii="宋体" w:hAnsi="宋体" w:cs="宋体"/>
                <w:szCs w:val="21"/>
                <w:lang w:eastAsia="zh-Hans"/>
              </w:rPr>
              <w:t>，</w:t>
            </w:r>
            <w:r>
              <w:rPr>
                <w:rFonts w:hint="eastAsia" w:ascii="宋体" w:hAnsi="宋体" w:cs="宋体"/>
                <w:szCs w:val="21"/>
                <w:lang w:eastAsia="zh-Hans"/>
              </w:rPr>
              <w:t>世间万事都有开始和结束</w:t>
            </w:r>
            <w:r>
              <w:rPr>
                <w:rFonts w:ascii="宋体" w:hAnsi="宋体" w:cs="宋体"/>
                <w:szCs w:val="21"/>
                <w:lang w:eastAsia="zh-Hans"/>
              </w:rPr>
              <w:t>，</w:t>
            </w:r>
            <w:r>
              <w:rPr>
                <w:rFonts w:hint="eastAsia" w:ascii="宋体" w:hAnsi="宋体" w:cs="宋体"/>
                <w:szCs w:val="21"/>
                <w:lang w:eastAsia="zh-Hans"/>
              </w:rPr>
              <w:t>明白了他们的秩序</w:t>
            </w:r>
            <w:r>
              <w:rPr>
                <w:rFonts w:ascii="宋体" w:hAnsi="宋体" w:cs="宋体"/>
                <w:szCs w:val="21"/>
                <w:lang w:eastAsia="zh-Hans"/>
              </w:rPr>
              <w:t>，</w:t>
            </w:r>
            <w:r>
              <w:rPr>
                <w:rFonts w:hint="eastAsia" w:ascii="宋体" w:hAnsi="宋体" w:cs="宋体"/>
                <w:szCs w:val="21"/>
                <w:lang w:eastAsia="zh-Hans"/>
              </w:rPr>
              <w:t>就接近植物的发展规律了</w:t>
            </w:r>
            <w:r>
              <w:rPr>
                <w:rFonts w:ascii="宋体" w:hAnsi="宋体" w:cs="宋体"/>
                <w:szCs w:val="21"/>
                <w:lang w:eastAsia="zh-Hans"/>
              </w:rPr>
              <w:t>。</w:t>
            </w:r>
          </w:p>
        </w:tc>
      </w:tr>
    </w:tbl>
    <w:p>
      <w:pPr>
        <w:pStyle w:val="2"/>
        <w:ind w:firstLine="0" w:firstLineChars="0"/>
        <w:outlineLvl w:val="2"/>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643"/>
        <w:gridCol w:w="4377"/>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0" w:type="dxa"/>
            <w:vAlign w:val="center"/>
          </w:tcPr>
          <w:p>
            <w:pPr>
              <w:spacing w:line="360" w:lineRule="auto"/>
              <w:jc w:val="center"/>
              <w:outlineLvl w:val="2"/>
              <w:rPr>
                <w:b/>
                <w:szCs w:val="21"/>
              </w:rPr>
            </w:pPr>
            <w:r>
              <w:rPr>
                <w:rFonts w:hint="eastAsia"/>
                <w:b/>
                <w:szCs w:val="21"/>
              </w:rPr>
              <w:t>序号</w:t>
            </w:r>
          </w:p>
        </w:tc>
        <w:tc>
          <w:tcPr>
            <w:tcW w:w="2643" w:type="dxa"/>
            <w:vAlign w:val="center"/>
          </w:tcPr>
          <w:p>
            <w:pPr>
              <w:spacing w:line="360" w:lineRule="auto"/>
              <w:jc w:val="center"/>
              <w:outlineLvl w:val="2"/>
              <w:rPr>
                <w:rFonts w:ascii="宋体" w:hAnsi="宋体"/>
                <w:b/>
                <w:szCs w:val="21"/>
              </w:rPr>
            </w:pPr>
            <w:r>
              <w:rPr>
                <w:rFonts w:hint="eastAsia" w:ascii="宋体" w:hAnsi="宋体"/>
                <w:b/>
                <w:szCs w:val="21"/>
              </w:rPr>
              <w:t>项目（或情境、任务、模块）</w:t>
            </w:r>
          </w:p>
        </w:tc>
        <w:tc>
          <w:tcPr>
            <w:tcW w:w="4377" w:type="dxa"/>
            <w:vAlign w:val="center"/>
          </w:tcPr>
          <w:p>
            <w:pPr>
              <w:spacing w:line="360" w:lineRule="auto"/>
              <w:jc w:val="center"/>
              <w:outlineLvl w:val="2"/>
              <w:rPr>
                <w:b/>
                <w:szCs w:val="21"/>
              </w:rPr>
            </w:pPr>
            <w:r>
              <w:rPr>
                <w:rFonts w:hint="eastAsia"/>
                <w:b/>
                <w:szCs w:val="21"/>
              </w:rPr>
              <w:t>知识、能力、素质要求</w:t>
            </w:r>
          </w:p>
        </w:tc>
        <w:tc>
          <w:tcPr>
            <w:tcW w:w="702" w:type="dxa"/>
            <w:vAlign w:val="center"/>
          </w:tcPr>
          <w:p>
            <w:pPr>
              <w:spacing w:line="360" w:lineRule="auto"/>
              <w:jc w:val="center"/>
              <w:outlineLvl w:val="2"/>
              <w:rPr>
                <w:b/>
                <w:szCs w:val="21"/>
              </w:rPr>
            </w:pPr>
            <w:r>
              <w:rPr>
                <w:rFonts w:hint="eastAsia"/>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spacing w:line="360" w:lineRule="auto"/>
              <w:ind w:firstLine="210" w:firstLineChars="100"/>
              <w:outlineLvl w:val="2"/>
              <w:rPr>
                <w:rFonts w:ascii="宋体" w:hAnsi="宋体"/>
                <w:szCs w:val="21"/>
              </w:rPr>
            </w:pPr>
            <w:r>
              <w:rPr>
                <w:rFonts w:hint="eastAsia" w:ascii="宋体" w:hAnsi="宋体"/>
                <w:szCs w:val="21"/>
              </w:rPr>
              <w:t>1</w:t>
            </w:r>
          </w:p>
        </w:tc>
        <w:tc>
          <w:tcPr>
            <w:tcW w:w="2643" w:type="dxa"/>
            <w:vAlign w:val="center"/>
          </w:tcPr>
          <w:p>
            <w:pPr>
              <w:outlineLvl w:val="2"/>
              <w:rPr>
                <w:szCs w:val="21"/>
              </w:rPr>
            </w:pPr>
            <w:r>
              <w:rPr>
                <w:rFonts w:hint="eastAsia"/>
                <w:szCs w:val="21"/>
              </w:rPr>
              <w:t xml:space="preserve">Unit1 </w:t>
            </w:r>
          </w:p>
          <w:p>
            <w:pPr>
              <w:outlineLvl w:val="2"/>
              <w:rPr>
                <w:szCs w:val="21"/>
              </w:rPr>
            </w:pPr>
            <w:r>
              <w:rPr>
                <w:szCs w:val="21"/>
              </w:rPr>
              <w:t>M</w:t>
            </w:r>
            <w:r>
              <w:rPr>
                <w:rFonts w:hint="eastAsia"/>
                <w:szCs w:val="21"/>
              </w:rPr>
              <w:t>eeting</w:t>
            </w:r>
            <w:r>
              <w:rPr>
                <w:szCs w:val="21"/>
              </w:rPr>
              <w:t xml:space="preserve"> </w:t>
            </w:r>
            <w:r>
              <w:rPr>
                <w:rFonts w:hint="eastAsia"/>
                <w:szCs w:val="21"/>
              </w:rPr>
              <w:t>a tour group on arrival</w:t>
            </w:r>
          </w:p>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ind w:left="1470" w:hanging="1470" w:hangingChars="700"/>
              <w:outlineLvl w:val="2"/>
              <w:rPr>
                <w:szCs w:val="21"/>
              </w:rPr>
            </w:pPr>
            <w:r>
              <w:rPr>
                <w:szCs w:val="21"/>
              </w:rPr>
              <w:t>4.References</w:t>
            </w:r>
          </w:p>
          <w:p>
            <w:pPr>
              <w:spacing w:line="360" w:lineRule="auto"/>
              <w:jc w:val="center"/>
              <w:outlineLvl w:val="2"/>
              <w:rPr>
                <w:rFonts w:ascii="宋体" w:hAnsi="宋体"/>
                <w:color w:val="FF0000"/>
                <w:szCs w:val="21"/>
              </w:rPr>
            </w:pPr>
          </w:p>
        </w:tc>
        <w:tc>
          <w:tcPr>
            <w:tcW w:w="4377" w:type="dxa"/>
          </w:tcPr>
          <w:p>
            <w:pPr>
              <w:spacing w:line="264" w:lineRule="auto"/>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 xml:space="preserve">1.Students should know how to </w:t>
            </w:r>
            <w:r>
              <w:rPr>
                <w:rFonts w:ascii="TimesNewRomanPS-BoldMT" w:hAnsi="TimesNewRomanPS-BoldMT" w:cs="TimesNewRomanPS-BoldMT"/>
                <w:bCs/>
                <w:color w:val="000000"/>
                <w:kern w:val="0"/>
              </w:rPr>
              <w:t>address people</w:t>
            </w:r>
            <w:r>
              <w:rPr>
                <w:rFonts w:hint="eastAsia" w:ascii="TimesNewRomanPS-BoldMT" w:hAnsi="TimesNewRomanPS-BoldMT" w:cs="TimesNewRomanPS-BoldMT"/>
                <w:bCs/>
                <w:color w:val="000000"/>
                <w:kern w:val="0"/>
              </w:rPr>
              <w:t>.</w:t>
            </w:r>
          </w:p>
          <w:p>
            <w:pPr>
              <w:spacing w:line="264" w:lineRule="auto"/>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2.</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 acquire the new words and expressions.</w:t>
            </w:r>
          </w:p>
          <w:p>
            <w:pPr>
              <w:spacing w:line="264" w:lineRule="auto"/>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3.</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w:t>
            </w:r>
            <w:r>
              <w:rPr>
                <w:rFonts w:ascii="TimesNewRomanPS-BoldMT" w:hAnsi="TimesNewRomanPS-BoldMT" w:cs="TimesNewRomanPS-BoldMT"/>
                <w:bCs/>
                <w:color w:val="000000"/>
                <w:kern w:val="0"/>
              </w:rPr>
              <w:t>meeting a tour group on arrival</w:t>
            </w:r>
            <w:r>
              <w:rPr>
                <w:rFonts w:hint="eastAsia" w:ascii="TimesNewRomanPS-BoldMT" w:hAnsi="TimesNewRomanPS-BoldMT" w:cs="TimesNewRomanPS-BoldMT"/>
                <w:bCs/>
                <w:color w:val="000000"/>
                <w:kern w:val="0"/>
              </w:rPr>
              <w:t>.</w:t>
            </w:r>
          </w:p>
          <w:p>
            <w:pPr>
              <w:spacing w:line="264" w:lineRule="auto"/>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 xml:space="preserve">Students </w:t>
            </w:r>
            <w:r>
              <w:rPr>
                <w:rFonts w:hint="eastAsia" w:ascii="TimesNewRomanPS-BoldMT" w:hAnsi="TimesNewRomanPS-BoldMT" w:cs="TimesNewRomanPS-BoldMT"/>
                <w:bCs/>
                <w:color w:val="000000"/>
                <w:kern w:val="0"/>
              </w:rPr>
              <w:t>should grasp the grammar about the  simple present tense and simple future tense</w:t>
            </w:r>
          </w:p>
          <w:p>
            <w:pPr>
              <w:spacing w:line="264" w:lineRule="auto"/>
              <w:outlineLvl w:val="2"/>
              <w:rPr>
                <w:sz w:val="24"/>
              </w:rPr>
            </w:pPr>
            <w:r>
              <w:rPr>
                <w:rFonts w:hint="eastAsia" w:ascii="TimesNewRomanPS-BoldMT" w:hAnsi="TimesNewRomanPS-BoldMT" w:cs="TimesNewRomanPS-BoldMT"/>
                <w:bCs/>
                <w:color w:val="000000"/>
                <w:kern w:val="0"/>
              </w:rPr>
              <w:t>5.Students</w:t>
            </w:r>
            <w:r>
              <w:rPr>
                <w:rFonts w:ascii="TimesNewRomanPS-BoldMT" w:hAnsi="TimesNewRomanPS-BoldMT" w:cs="TimesNewRomanPS-BoldMT"/>
                <w:bCs/>
                <w:color w:val="000000"/>
                <w:kern w:val="0"/>
              </w:rPr>
              <w:t xml:space="preserve"> </w:t>
            </w:r>
            <w:r>
              <w:rPr>
                <w:rFonts w:hint="eastAsia" w:ascii="TimesNewRomanPS-BoldMT" w:hAnsi="TimesNewRomanPS-BoldMT" w:cs="TimesNewRomanPS-BoldMT"/>
                <w:bCs/>
                <w:color w:val="000000"/>
                <w:kern w:val="0"/>
              </w:rPr>
              <w:t xml:space="preserve">should master the skills of </w:t>
            </w:r>
            <w:r>
              <w:rPr>
                <w:rFonts w:ascii="TimesNewRomanPS-BoldMT" w:hAnsi="TimesNewRomanPS-BoldMT" w:cs="TimesNewRomanPS-BoldMT"/>
                <w:bCs/>
                <w:color w:val="000000"/>
                <w:kern w:val="0"/>
              </w:rPr>
              <w:t>greeting</w:t>
            </w:r>
            <w:r>
              <w:rPr>
                <w:rFonts w:hint="eastAsia"/>
                <w:kern w:val="0"/>
              </w:rPr>
              <w:t>.</w:t>
            </w:r>
          </w:p>
          <w:p>
            <w:pPr>
              <w:spacing w:line="264" w:lineRule="auto"/>
              <w:outlineLvl w:val="2"/>
              <w:rPr>
                <w:rFonts w:ascii="宋体" w:hAnsi="宋体"/>
                <w:szCs w:val="21"/>
              </w:rPr>
            </w:pPr>
            <w:r>
              <w:rPr>
                <w:rFonts w:hint="eastAsia" w:ascii="TimesNewRomanPS-BoldMT" w:hAnsi="TimesNewRomanPS-BoldMT" w:cs="TimesNewRomanPS-BoldMT"/>
                <w:bCs/>
                <w:color w:val="000000"/>
                <w:kern w:val="0"/>
              </w:rPr>
              <w:t xml:space="preserve">6.Students should be able to understand </w:t>
            </w:r>
            <w:r>
              <w:rPr>
                <w:rFonts w:ascii="TimesNewRomanPS-BoldMT" w:hAnsi="TimesNewRomanPS-BoldMT" w:cs="TimesNewRomanPS-BoldMT"/>
                <w:bCs/>
                <w:color w:val="000000"/>
                <w:kern w:val="0"/>
              </w:rPr>
              <w:t>small talk and making suggestions</w:t>
            </w:r>
            <w:r>
              <w:rPr>
                <w:rFonts w:hint="eastAsia" w:ascii="TimesNewRomanPS-BoldMT" w:hAnsi="TimesNewRomanPS-BoldMT" w:cs="TimesNewRomanPS-BoldMT"/>
                <w:bCs/>
                <w:color w:val="000000"/>
                <w:kern w:val="0"/>
              </w:rPr>
              <w:t>.</w:t>
            </w:r>
          </w:p>
        </w:tc>
        <w:tc>
          <w:tcPr>
            <w:tcW w:w="702" w:type="dxa"/>
          </w:tcPr>
          <w:p>
            <w:pPr>
              <w:spacing w:line="360" w:lineRule="auto"/>
              <w:outlineLvl w:val="2"/>
              <w:rPr>
                <w:rFonts w:ascii="宋体" w:hAnsi="宋体"/>
                <w:szCs w:val="21"/>
              </w:rPr>
            </w:pPr>
            <w:r>
              <w:rPr>
                <w:rFonts w:hint="eastAsia" w:ascii="宋体" w:hAnsi="宋体"/>
                <w:szCs w:val="21"/>
              </w:rPr>
              <w:t xml:space="preserve"> </w:t>
            </w:r>
          </w:p>
          <w:p>
            <w:pPr>
              <w:spacing w:line="360" w:lineRule="auto"/>
              <w:outlineLvl w:val="2"/>
              <w:rPr>
                <w:rFonts w:ascii="宋体" w:hAnsi="宋体"/>
                <w:szCs w:val="21"/>
              </w:rPr>
            </w:pPr>
          </w:p>
          <w:p>
            <w:pPr>
              <w:spacing w:line="360" w:lineRule="auto"/>
              <w:ind w:firstLine="210" w:firstLineChars="100"/>
              <w:outlineLvl w:val="2"/>
              <w:rPr>
                <w:rFonts w:ascii="宋体" w:hAnsi="宋体"/>
                <w:szCs w:val="21"/>
              </w:rPr>
            </w:pPr>
          </w:p>
          <w:p>
            <w:pPr>
              <w:spacing w:line="360" w:lineRule="auto"/>
              <w:ind w:firstLine="210" w:firstLineChars="100"/>
              <w:outlineLvl w:val="2"/>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800" w:type="dxa"/>
            <w:vAlign w:val="center"/>
          </w:tcPr>
          <w:p>
            <w:pPr>
              <w:pStyle w:val="20"/>
              <w:spacing w:after="0" w:line="420" w:lineRule="exact"/>
              <w:ind w:left="0" w:leftChars="0" w:firstLine="210" w:firstLineChars="100"/>
              <w:outlineLvl w:val="2"/>
              <w:rPr>
                <w:rFonts w:ascii="宋体" w:hAnsi="宋体"/>
                <w:sz w:val="21"/>
                <w:szCs w:val="21"/>
              </w:rPr>
            </w:pPr>
            <w:r>
              <w:rPr>
                <w:rFonts w:hint="eastAsia" w:ascii="宋体" w:hAnsi="宋体"/>
                <w:sz w:val="21"/>
                <w:szCs w:val="21"/>
              </w:rPr>
              <w:t>2</w:t>
            </w:r>
          </w:p>
        </w:tc>
        <w:tc>
          <w:tcPr>
            <w:tcW w:w="2643" w:type="dxa"/>
            <w:vAlign w:val="center"/>
          </w:tcPr>
          <w:p>
            <w:pPr>
              <w:outlineLvl w:val="2"/>
              <w:rPr>
                <w:szCs w:val="21"/>
              </w:rPr>
            </w:pPr>
            <w:r>
              <w:rPr>
                <w:rFonts w:hint="eastAsia"/>
                <w:szCs w:val="21"/>
              </w:rPr>
              <w:t xml:space="preserve">Unit2 </w:t>
            </w:r>
          </w:p>
          <w:p>
            <w:pPr>
              <w:outlineLvl w:val="2"/>
              <w:rPr>
                <w:szCs w:val="21"/>
              </w:rPr>
            </w:pPr>
            <w:r>
              <w:rPr>
                <w:szCs w:val="21"/>
              </w:rPr>
              <w:t>Journey to the hotel</w:t>
            </w:r>
          </w:p>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ind w:left="1470" w:hanging="1470" w:hangingChars="700"/>
              <w:outlineLvl w:val="2"/>
              <w:rPr>
                <w:szCs w:val="21"/>
              </w:rPr>
            </w:pPr>
            <w:r>
              <w:rPr>
                <w:szCs w:val="21"/>
              </w:rPr>
              <w:t>4.References</w:t>
            </w:r>
          </w:p>
          <w:p>
            <w:pPr>
              <w:pStyle w:val="20"/>
              <w:spacing w:after="0" w:line="420" w:lineRule="exact"/>
              <w:ind w:left="0" w:leftChars="0"/>
              <w:jc w:val="center"/>
              <w:outlineLvl w:val="2"/>
              <w:rPr>
                <w:rFonts w:ascii="宋体" w:hAnsi="宋体"/>
                <w:sz w:val="21"/>
                <w:szCs w:val="21"/>
              </w:rPr>
            </w:pPr>
            <w:r>
              <w:rPr>
                <w:rFonts w:hint="eastAsia"/>
                <w:szCs w:val="21"/>
              </w:rPr>
              <w:t xml:space="preserve"> </w:t>
            </w:r>
          </w:p>
        </w:tc>
        <w:tc>
          <w:tcPr>
            <w:tcW w:w="4377" w:type="dxa"/>
            <w:vAlign w:val="center"/>
          </w:tcPr>
          <w:p>
            <w:pPr>
              <w:spacing w:line="264" w:lineRule="auto"/>
              <w:outlineLvl w:val="2"/>
              <w:rPr>
                <w:bCs/>
                <w:color w:val="000000"/>
                <w:kern w:val="0"/>
                <w:szCs w:val="21"/>
              </w:rPr>
            </w:pPr>
            <w:r>
              <w:rPr>
                <w:rFonts w:hint="eastAsia"/>
                <w:bCs/>
                <w:color w:val="000000"/>
                <w:kern w:val="0"/>
                <w:szCs w:val="21"/>
              </w:rPr>
              <w:t>1.</w:t>
            </w:r>
            <w:r>
              <w:rPr>
                <w:bCs/>
                <w:color w:val="000000"/>
                <w:kern w:val="0"/>
                <w:szCs w:val="21"/>
              </w:rPr>
              <w:t>Students should know how to introduce people.</w:t>
            </w:r>
          </w:p>
          <w:p>
            <w:pPr>
              <w:spacing w:line="264" w:lineRule="auto"/>
              <w:outlineLvl w:val="2"/>
              <w:rPr>
                <w:bCs/>
                <w:szCs w:val="21"/>
              </w:rPr>
            </w:pPr>
            <w:r>
              <w:rPr>
                <w:rFonts w:hint="eastAsia"/>
                <w:bCs/>
                <w:szCs w:val="21"/>
              </w:rPr>
              <w:t>2.</w:t>
            </w:r>
            <w:r>
              <w:rPr>
                <w:bCs/>
                <w:szCs w:val="21"/>
              </w:rPr>
              <w:t>Students should acquire the new words and expressions.</w:t>
            </w:r>
          </w:p>
          <w:p>
            <w:pPr>
              <w:spacing w:line="264" w:lineRule="auto"/>
              <w:outlineLvl w:val="2"/>
              <w:rPr>
                <w:szCs w:val="21"/>
              </w:rPr>
            </w:pPr>
            <w:r>
              <w:rPr>
                <w:rFonts w:hint="eastAsia" w:ascii="TimesNewRomanPS-BoldMT" w:hAnsi="TimesNewRomanPS-BoldMT" w:cs="TimesNewRomanPS-BoldMT"/>
                <w:bCs/>
                <w:color w:val="000000"/>
                <w:kern w:val="0"/>
              </w:rPr>
              <w:t>3.</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w:t>
            </w:r>
            <w:r>
              <w:rPr>
                <w:rFonts w:ascii="TimesNewRomanPS-BoldMT" w:hAnsi="TimesNewRomanPS-BoldMT" w:cs="TimesNewRomanPS-BoldMT"/>
                <w:bCs/>
                <w:color w:val="000000"/>
                <w:kern w:val="0"/>
              </w:rPr>
              <w:t>journey to the hotel</w:t>
            </w:r>
            <w:r>
              <w:rPr>
                <w:rFonts w:hint="eastAsia"/>
                <w:szCs w:val="21"/>
              </w:rPr>
              <w:t>.</w:t>
            </w:r>
          </w:p>
          <w:p>
            <w:pPr>
              <w:spacing w:line="264" w:lineRule="auto"/>
              <w:outlineLvl w:val="2"/>
              <w:rPr>
                <w:szCs w:val="21"/>
              </w:rPr>
            </w:pPr>
            <w:r>
              <w:rPr>
                <w:rFonts w:hint="eastAsia"/>
                <w:bCs/>
                <w:color w:val="000000"/>
                <w:kern w:val="0"/>
                <w:szCs w:val="21"/>
              </w:rPr>
              <w:t>4.</w:t>
            </w:r>
            <w:r>
              <w:rPr>
                <w:bCs/>
                <w:color w:val="000000"/>
                <w:kern w:val="0"/>
                <w:szCs w:val="21"/>
              </w:rPr>
              <w:t xml:space="preserve">Students should grasp the grammar of </w:t>
            </w:r>
            <w:r>
              <w:rPr>
                <w:rFonts w:hint="eastAsia"/>
                <w:bCs/>
                <w:color w:val="000000"/>
                <w:kern w:val="0"/>
                <w:szCs w:val="21"/>
              </w:rPr>
              <w:t>simple past tense and gerund tense.</w:t>
            </w:r>
          </w:p>
          <w:p>
            <w:pPr>
              <w:spacing w:line="264" w:lineRule="auto"/>
              <w:outlineLvl w:val="2"/>
              <w:rPr>
                <w:bCs/>
                <w:color w:val="000000"/>
                <w:kern w:val="0"/>
                <w:szCs w:val="21"/>
              </w:rPr>
            </w:pPr>
            <w:r>
              <w:rPr>
                <w:rFonts w:hint="eastAsia"/>
                <w:bCs/>
                <w:color w:val="000000"/>
                <w:kern w:val="0"/>
                <w:szCs w:val="21"/>
              </w:rPr>
              <w:t>5.</w:t>
            </w:r>
            <w:r>
              <w:rPr>
                <w:bCs/>
                <w:color w:val="000000"/>
                <w:kern w:val="0"/>
                <w:szCs w:val="21"/>
              </w:rPr>
              <w:t>Students should master how to delivering a welcome speech.</w:t>
            </w:r>
          </w:p>
          <w:p>
            <w:pPr>
              <w:spacing w:line="264" w:lineRule="auto"/>
              <w:outlineLvl w:val="2"/>
              <w:rPr>
                <w:rFonts w:ascii="宋体" w:hAnsi="宋体"/>
                <w:szCs w:val="21"/>
              </w:rPr>
            </w:pPr>
            <w:r>
              <w:rPr>
                <w:rFonts w:hint="eastAsia"/>
                <w:bCs/>
                <w:color w:val="000000"/>
                <w:kern w:val="0"/>
                <w:szCs w:val="21"/>
              </w:rPr>
              <w:t xml:space="preserve">6.Students should </w:t>
            </w:r>
            <w:r>
              <w:rPr>
                <w:bCs/>
                <w:color w:val="000000"/>
                <w:kern w:val="0"/>
                <w:szCs w:val="21"/>
              </w:rPr>
              <w:t>know how to introducing the scenery along</w:t>
            </w:r>
            <w:r>
              <w:rPr>
                <w:rFonts w:hint="eastAsia"/>
                <w:bCs/>
                <w:color w:val="000000"/>
                <w:kern w:val="0"/>
                <w:szCs w:val="21"/>
              </w:rPr>
              <w:t>.</w:t>
            </w:r>
          </w:p>
        </w:tc>
        <w:tc>
          <w:tcPr>
            <w:tcW w:w="702" w:type="dxa"/>
          </w:tcPr>
          <w:p>
            <w:pPr>
              <w:spacing w:line="360" w:lineRule="auto"/>
              <w:ind w:firstLine="210" w:firstLineChars="100"/>
              <w:outlineLvl w:val="2"/>
              <w:rPr>
                <w:rFonts w:ascii="宋体" w:hAnsi="宋体"/>
                <w:szCs w:val="21"/>
              </w:rPr>
            </w:pPr>
          </w:p>
          <w:p>
            <w:pPr>
              <w:spacing w:line="360" w:lineRule="auto"/>
              <w:ind w:firstLine="210" w:firstLineChars="100"/>
              <w:outlineLvl w:val="2"/>
              <w:rPr>
                <w:rFonts w:ascii="宋体" w:hAnsi="宋体"/>
                <w:szCs w:val="21"/>
              </w:rPr>
            </w:pPr>
          </w:p>
          <w:p>
            <w:pPr>
              <w:spacing w:line="360" w:lineRule="auto"/>
              <w:ind w:firstLine="210" w:firstLineChars="100"/>
              <w:outlineLvl w:val="2"/>
              <w:rPr>
                <w:rFonts w:ascii="宋体" w:hAnsi="宋体"/>
                <w:szCs w:val="21"/>
              </w:rPr>
            </w:pPr>
          </w:p>
          <w:p>
            <w:pPr>
              <w:spacing w:line="360" w:lineRule="auto"/>
              <w:ind w:firstLine="210" w:firstLineChars="100"/>
              <w:outlineLvl w:val="2"/>
              <w:rPr>
                <w:rFonts w:ascii="宋体" w:hAnsi="宋体"/>
                <w:szCs w:val="21"/>
              </w:rPr>
            </w:pPr>
          </w:p>
          <w:p>
            <w:pPr>
              <w:spacing w:line="360" w:lineRule="auto"/>
              <w:ind w:firstLine="210" w:firstLineChars="100"/>
              <w:outlineLvl w:val="2"/>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pStyle w:val="20"/>
              <w:spacing w:after="0" w:line="420" w:lineRule="exact"/>
              <w:ind w:left="0" w:leftChars="0" w:firstLine="210" w:firstLineChars="100"/>
              <w:outlineLvl w:val="2"/>
              <w:rPr>
                <w:rFonts w:ascii="宋体" w:hAnsi="宋体"/>
                <w:sz w:val="21"/>
                <w:szCs w:val="21"/>
              </w:rPr>
            </w:pPr>
            <w:r>
              <w:rPr>
                <w:rFonts w:hint="eastAsia" w:ascii="宋体" w:hAnsi="宋体"/>
                <w:sz w:val="21"/>
                <w:szCs w:val="21"/>
              </w:rPr>
              <w:t>3</w:t>
            </w:r>
          </w:p>
        </w:tc>
        <w:tc>
          <w:tcPr>
            <w:tcW w:w="2643" w:type="dxa"/>
            <w:vAlign w:val="center"/>
          </w:tcPr>
          <w:p>
            <w:pPr>
              <w:outlineLvl w:val="2"/>
              <w:rPr>
                <w:rFonts w:ascii="Times New Roman" w:hAnsi="Times New Roman"/>
                <w:szCs w:val="21"/>
              </w:rPr>
            </w:pPr>
            <w:r>
              <w:rPr>
                <w:rFonts w:hint="eastAsia" w:ascii="Times New Roman" w:hAnsi="Times New Roman"/>
                <w:szCs w:val="21"/>
              </w:rPr>
              <w:t xml:space="preserve">Unit3 </w:t>
            </w:r>
          </w:p>
          <w:p>
            <w:pPr>
              <w:outlineLvl w:val="2"/>
              <w:rPr>
                <w:rFonts w:ascii="Times New Roman" w:hAnsi="Times New Roman"/>
                <w:szCs w:val="21"/>
              </w:rPr>
            </w:pPr>
            <w:r>
              <w:rPr>
                <w:rFonts w:ascii="Times New Roman" w:hAnsi="Times New Roman"/>
                <w:szCs w:val="21"/>
              </w:rPr>
              <w:t>Check-in</w:t>
            </w:r>
          </w:p>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ind w:left="1470" w:hanging="1470" w:hangingChars="700"/>
              <w:outlineLvl w:val="2"/>
              <w:rPr>
                <w:szCs w:val="21"/>
              </w:rPr>
            </w:pPr>
            <w:r>
              <w:rPr>
                <w:szCs w:val="21"/>
              </w:rPr>
              <w:t>4.References</w:t>
            </w:r>
          </w:p>
          <w:p>
            <w:pPr>
              <w:pStyle w:val="20"/>
              <w:spacing w:after="0" w:line="420" w:lineRule="exact"/>
              <w:ind w:left="0" w:leftChars="0"/>
              <w:jc w:val="center"/>
              <w:outlineLvl w:val="2"/>
              <w:rPr>
                <w:szCs w:val="21"/>
              </w:rPr>
            </w:pPr>
            <w:r>
              <w:rPr>
                <w:rFonts w:hint="eastAsia"/>
                <w:szCs w:val="21"/>
              </w:rPr>
              <w:t xml:space="preserve"> </w:t>
            </w:r>
          </w:p>
          <w:p>
            <w:pPr>
              <w:pStyle w:val="20"/>
              <w:spacing w:after="0" w:line="420" w:lineRule="exact"/>
              <w:ind w:left="0" w:leftChars="0"/>
              <w:jc w:val="center"/>
              <w:outlineLvl w:val="2"/>
              <w:rPr>
                <w:szCs w:val="21"/>
              </w:rPr>
            </w:pPr>
          </w:p>
        </w:tc>
        <w:tc>
          <w:tcPr>
            <w:tcW w:w="4377" w:type="dxa"/>
            <w:vAlign w:val="center"/>
          </w:tcPr>
          <w:p>
            <w:pPr>
              <w:outlineLvl w:val="2"/>
              <w:rPr>
                <w:rFonts w:ascii="Times New Roman" w:hAnsi="Times New Roman"/>
                <w:bCs/>
                <w:color w:val="000000"/>
                <w:kern w:val="0"/>
                <w:szCs w:val="21"/>
              </w:rPr>
            </w:pPr>
            <w:r>
              <w:rPr>
                <w:rFonts w:hint="eastAsia" w:ascii="TimesNewRomanPS-BoldMT" w:hAnsi="TimesNewRomanPS-BoldMT" w:cs="TimesNewRomanPS-BoldMT"/>
                <w:bCs/>
                <w:color w:val="000000"/>
                <w:kern w:val="0"/>
              </w:rPr>
              <w:t>1.Student should acquire the new words and expressions.</w:t>
            </w:r>
          </w:p>
          <w:p>
            <w:pPr>
              <w:outlineLvl w:val="2"/>
              <w:rPr>
                <w:rFonts w:ascii="Times New Roman" w:hAnsi="Times New Roman"/>
                <w:bCs/>
                <w:szCs w:val="21"/>
              </w:rPr>
            </w:pPr>
            <w:r>
              <w:rPr>
                <w:rFonts w:hint="eastAsia" w:ascii="Times New Roman" w:hAnsi="Times New Roman"/>
                <w:bCs/>
                <w:szCs w:val="21"/>
              </w:rPr>
              <w:t xml:space="preserve">2.Students should </w:t>
            </w:r>
            <w:r>
              <w:rPr>
                <w:rFonts w:ascii="Times New Roman" w:hAnsi="Times New Roman"/>
                <w:bCs/>
                <w:szCs w:val="21"/>
              </w:rPr>
              <w:t>know etiquette in public place.</w:t>
            </w:r>
          </w:p>
          <w:p>
            <w:pPr>
              <w:outlineLvl w:val="2"/>
              <w:rPr>
                <w:rFonts w:ascii="Times New Roman" w:hAnsi="Times New Roman"/>
                <w:bCs/>
                <w:szCs w:val="21"/>
              </w:rPr>
            </w:pPr>
            <w:r>
              <w:rPr>
                <w:rFonts w:hint="eastAsia" w:ascii="Times New Roman" w:hAnsi="Times New Roman"/>
                <w:bCs/>
                <w:szCs w:val="21"/>
              </w:rPr>
              <w:t xml:space="preserve">3.Students should master how to </w:t>
            </w:r>
            <w:r>
              <w:rPr>
                <w:rFonts w:ascii="Times New Roman" w:hAnsi="Times New Roman"/>
                <w:bCs/>
                <w:szCs w:val="21"/>
              </w:rPr>
              <w:t>seating the tourists in the lobby.</w:t>
            </w:r>
          </w:p>
          <w:p>
            <w:pPr>
              <w:outlineLvl w:val="2"/>
              <w:rPr>
                <w:rFonts w:ascii="Times New Roman" w:hAnsi="Times New Roman"/>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w:t>
            </w:r>
            <w:r>
              <w:rPr>
                <w:rFonts w:ascii="TimesNewRomanPS-BoldMT" w:hAnsi="TimesNewRomanPS-BoldMT" w:cs="TimesNewRomanPS-BoldMT"/>
                <w:bCs/>
                <w:color w:val="000000"/>
                <w:kern w:val="0"/>
              </w:rPr>
              <w:t>how to collecting the passports</w:t>
            </w:r>
          </w:p>
          <w:p>
            <w:pPr>
              <w:spacing w:line="264" w:lineRule="auto"/>
              <w:outlineLvl w:val="2"/>
              <w:rPr>
                <w:bCs/>
                <w:color w:val="000000"/>
                <w:kern w:val="0"/>
                <w:szCs w:val="21"/>
              </w:rPr>
            </w:pPr>
            <w:r>
              <w:rPr>
                <w:rFonts w:hint="eastAsia" w:ascii="Times New Roman" w:hAnsi="Times New Roman"/>
                <w:bCs/>
                <w:szCs w:val="21"/>
              </w:rPr>
              <w:t xml:space="preserve">5.Students should know how to </w:t>
            </w:r>
            <w:r>
              <w:rPr>
                <w:rFonts w:ascii="Times New Roman" w:hAnsi="Times New Roman"/>
                <w:bCs/>
                <w:szCs w:val="21"/>
              </w:rPr>
              <w:t>helping the group leader to check-in.</w:t>
            </w:r>
          </w:p>
        </w:tc>
        <w:tc>
          <w:tcPr>
            <w:tcW w:w="702" w:type="dxa"/>
          </w:tcPr>
          <w:p>
            <w:pPr>
              <w:spacing w:line="360" w:lineRule="auto"/>
              <w:outlineLvl w:val="2"/>
              <w:rPr>
                <w:rFonts w:ascii="宋体" w:hAnsi="宋体"/>
                <w:szCs w:val="21"/>
              </w:rPr>
            </w:pPr>
          </w:p>
          <w:p>
            <w:pPr>
              <w:spacing w:line="360" w:lineRule="auto"/>
              <w:outlineLvl w:val="2"/>
              <w:rPr>
                <w:rFonts w:ascii="宋体" w:hAnsi="宋体"/>
                <w:szCs w:val="21"/>
              </w:rPr>
            </w:pPr>
          </w:p>
          <w:p>
            <w:pPr>
              <w:spacing w:line="360" w:lineRule="auto"/>
              <w:outlineLvl w:val="2"/>
              <w:rPr>
                <w:rFonts w:ascii="宋体" w:hAnsi="宋体"/>
                <w:szCs w:val="21"/>
              </w:rPr>
            </w:pPr>
          </w:p>
          <w:p>
            <w:pPr>
              <w:spacing w:line="360" w:lineRule="auto"/>
              <w:outlineLvl w:val="2"/>
              <w:rPr>
                <w:rFonts w:ascii="宋体" w:hAnsi="宋体"/>
                <w:szCs w:val="21"/>
              </w:rPr>
            </w:pPr>
          </w:p>
          <w:p>
            <w:pPr>
              <w:spacing w:line="360" w:lineRule="auto"/>
              <w:outlineLvl w:val="2"/>
              <w:rPr>
                <w:rFonts w:ascii="宋体" w:hAnsi="宋体"/>
                <w:szCs w:val="21"/>
              </w:rPr>
            </w:pPr>
            <w:r>
              <w:rPr>
                <w:rFonts w:hint="eastAsia" w:ascii="宋体" w:hAnsi="宋体"/>
                <w:szCs w:val="21"/>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0" w:type="dxa"/>
            <w:vAlign w:val="center"/>
          </w:tcPr>
          <w:p>
            <w:pPr>
              <w:pStyle w:val="20"/>
              <w:spacing w:after="0" w:line="420" w:lineRule="exact"/>
              <w:ind w:left="0" w:leftChars="0" w:firstLine="210" w:firstLineChars="100"/>
              <w:outlineLvl w:val="2"/>
              <w:rPr>
                <w:rFonts w:ascii="宋体" w:hAnsi="宋体"/>
                <w:sz w:val="21"/>
                <w:szCs w:val="21"/>
              </w:rPr>
            </w:pPr>
            <w:r>
              <w:rPr>
                <w:rFonts w:hint="eastAsia" w:ascii="宋体" w:hAnsi="宋体"/>
                <w:sz w:val="21"/>
                <w:szCs w:val="21"/>
              </w:rPr>
              <w:t xml:space="preserve">4 </w:t>
            </w:r>
          </w:p>
        </w:tc>
        <w:tc>
          <w:tcPr>
            <w:tcW w:w="2643" w:type="dxa"/>
            <w:vAlign w:val="center"/>
          </w:tcPr>
          <w:p>
            <w:pPr>
              <w:outlineLvl w:val="2"/>
              <w:rPr>
                <w:szCs w:val="21"/>
              </w:rPr>
            </w:pPr>
            <w:r>
              <w:rPr>
                <w:rFonts w:hint="eastAsia"/>
                <w:szCs w:val="21"/>
              </w:rPr>
              <w:t xml:space="preserve">Unit4 </w:t>
            </w:r>
          </w:p>
          <w:p>
            <w:pPr>
              <w:outlineLvl w:val="2"/>
              <w:rPr>
                <w:szCs w:val="21"/>
              </w:rPr>
            </w:pPr>
            <w:r>
              <w:rPr>
                <w:szCs w:val="21"/>
              </w:rPr>
              <w:t>Introducing Hotel Facilities</w:t>
            </w:r>
          </w:p>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ind w:left="1470" w:hanging="1470" w:hangingChars="700"/>
              <w:outlineLvl w:val="2"/>
              <w:rPr>
                <w:szCs w:val="21"/>
              </w:rPr>
            </w:pPr>
            <w:r>
              <w:rPr>
                <w:szCs w:val="21"/>
              </w:rPr>
              <w:t>4.References</w:t>
            </w:r>
          </w:p>
          <w:p>
            <w:pPr>
              <w:pStyle w:val="20"/>
              <w:spacing w:after="0" w:line="420" w:lineRule="exact"/>
              <w:ind w:left="0" w:leftChars="0"/>
              <w:jc w:val="center"/>
              <w:outlineLvl w:val="2"/>
              <w:rPr>
                <w:rFonts w:ascii="宋体" w:hAnsi="宋体"/>
                <w:sz w:val="21"/>
                <w:szCs w:val="21"/>
              </w:rPr>
            </w:pPr>
            <w:r>
              <w:rPr>
                <w:rFonts w:hint="eastAsia"/>
                <w:szCs w:val="21"/>
              </w:rPr>
              <w:t xml:space="preserve"> </w:t>
            </w:r>
          </w:p>
        </w:tc>
        <w:tc>
          <w:tcPr>
            <w:tcW w:w="4377" w:type="dxa"/>
            <w:vAlign w:val="center"/>
          </w:tcPr>
          <w:p>
            <w:pPr>
              <w:outlineLvl w:val="2"/>
            </w:pPr>
            <w:r>
              <w:rPr>
                <w:rFonts w:hint="eastAsia"/>
              </w:rPr>
              <w:t xml:space="preserve">1.Students should know to give </w:t>
            </w:r>
            <w:r>
              <w:rPr>
                <w:rFonts w:hint="eastAsia"/>
                <w:lang w:eastAsia="zh-Hans"/>
              </w:rPr>
              <w:t>directions</w:t>
            </w:r>
            <w:r>
              <w:rPr>
                <w:rFonts w:hint="eastAsia"/>
              </w:rPr>
              <w:t xml:space="preserve"> when introducing hotel facilities..</w:t>
            </w:r>
          </w:p>
          <w:p>
            <w:pPr>
              <w:outlineLvl w:val="2"/>
            </w:pPr>
            <w:r>
              <w:rPr>
                <w:rFonts w:hint="eastAsia"/>
              </w:rPr>
              <w:t>2.Students should grasp the new words and expressions in this unit</w:t>
            </w:r>
            <w:r>
              <w:t>.</w:t>
            </w:r>
          </w:p>
          <w:p>
            <w:pPr>
              <w:outlineLvl w:val="2"/>
            </w:pPr>
            <w:r>
              <w:rPr>
                <w:rFonts w:hint="eastAsia"/>
              </w:rPr>
              <w:t>3.</w:t>
            </w:r>
            <w:r>
              <w:t>Student</w:t>
            </w:r>
            <w:r>
              <w:rPr>
                <w:rFonts w:hint="eastAsia"/>
              </w:rPr>
              <w:t>s</w:t>
            </w:r>
            <w:r>
              <w:t xml:space="preserve"> should</w:t>
            </w:r>
            <w:r>
              <w:rPr>
                <w:rFonts w:hint="eastAsia"/>
              </w:rPr>
              <w:t xml:space="preserve"> understand simple article</w:t>
            </w:r>
            <w:r>
              <w:t>.</w:t>
            </w:r>
          </w:p>
          <w:p>
            <w:pPr>
              <w:outlineLvl w:val="2"/>
            </w:pPr>
            <w:r>
              <w:rPr>
                <w:rFonts w:hint="eastAsia"/>
              </w:rPr>
              <w:t xml:space="preserve">4. </w:t>
            </w:r>
            <w:r>
              <w:t>Student</w:t>
            </w:r>
            <w:r>
              <w:rPr>
                <w:rFonts w:hint="eastAsia"/>
              </w:rPr>
              <w:t>s</w:t>
            </w:r>
            <w:r>
              <w:t xml:space="preserve"> should</w:t>
            </w:r>
            <w:r>
              <w:rPr>
                <w:rFonts w:hint="eastAsia"/>
              </w:rPr>
              <w:t xml:space="preserve"> understand</w:t>
            </w:r>
            <w:r>
              <w:t xml:space="preserve"> proper body language.</w:t>
            </w:r>
          </w:p>
          <w:p>
            <w:pPr>
              <w:pStyle w:val="2"/>
              <w:ind w:firstLine="0" w:firstLineChars="0"/>
              <w:outlineLvl w:val="2"/>
              <w:rPr>
                <w:lang w:val="en-US"/>
              </w:rPr>
            </w:pPr>
            <w:r>
              <w:rPr>
                <w:rFonts w:ascii="TimesNewRomanPS-BoldMT" w:hAnsi="TimesNewRomanPS-BoldMT" w:cs="TimesNewRomanPS-BoldMT"/>
                <w:bCs/>
                <w:color w:val="000000"/>
                <w:kern w:val="0"/>
                <w:lang w:val="en-US"/>
              </w:rPr>
              <w:t>5.</w:t>
            </w:r>
            <w:r>
              <w:rPr>
                <w:rFonts w:hint="eastAsia" w:ascii="TimesNewRomanPS-BoldMT" w:hAnsi="TimesNewRomanPS-BoldMT" w:cs="TimesNewRomanPS-BoldMT"/>
                <w:bCs/>
                <w:color w:val="000000"/>
                <w:kern w:val="0"/>
                <w:lang w:val="en-US"/>
              </w:rPr>
              <w:t>Students should know how to</w:t>
            </w:r>
            <w:r>
              <w:rPr>
                <w:rFonts w:ascii="TimesNewRomanPS-BoldMT" w:hAnsi="TimesNewRomanPS-BoldMT" w:cs="TimesNewRomanPS-BoldMT"/>
                <w:bCs/>
                <w:color w:val="000000"/>
                <w:kern w:val="0"/>
                <w:lang w:val="en-US"/>
              </w:rPr>
              <w:t xml:space="preserve"> asking the leader to hand out the room cards.</w:t>
            </w:r>
          </w:p>
        </w:tc>
        <w:tc>
          <w:tcPr>
            <w:tcW w:w="702" w:type="dxa"/>
          </w:tcPr>
          <w:p>
            <w:pPr>
              <w:spacing w:line="360" w:lineRule="auto"/>
              <w:outlineLvl w:val="2"/>
              <w:rPr>
                <w:rFonts w:ascii="宋体" w:hAnsi="宋体"/>
                <w:szCs w:val="21"/>
              </w:rPr>
            </w:pPr>
          </w:p>
          <w:p>
            <w:pPr>
              <w:spacing w:line="360" w:lineRule="auto"/>
              <w:outlineLvl w:val="2"/>
              <w:rPr>
                <w:rFonts w:ascii="宋体" w:hAnsi="宋体"/>
                <w:szCs w:val="21"/>
              </w:rPr>
            </w:pPr>
          </w:p>
          <w:p>
            <w:pPr>
              <w:spacing w:line="360" w:lineRule="auto"/>
              <w:ind w:firstLine="210" w:firstLineChars="100"/>
              <w:outlineLvl w:val="2"/>
              <w:rPr>
                <w:rFonts w:ascii="宋体" w:hAnsi="宋体"/>
                <w:szCs w:val="21"/>
              </w:rPr>
            </w:pPr>
          </w:p>
          <w:p>
            <w:pPr>
              <w:spacing w:line="360" w:lineRule="auto"/>
              <w:ind w:firstLine="210" w:firstLineChars="100"/>
              <w:outlineLvl w:val="2"/>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800" w:type="dxa"/>
            <w:vAlign w:val="center"/>
          </w:tcPr>
          <w:p>
            <w:pPr>
              <w:pStyle w:val="20"/>
              <w:spacing w:after="0" w:line="420" w:lineRule="exact"/>
              <w:ind w:left="0" w:leftChars="0"/>
              <w:outlineLvl w:val="2"/>
              <w:rPr>
                <w:rFonts w:ascii="宋体" w:hAnsi="宋体"/>
                <w:sz w:val="21"/>
                <w:szCs w:val="21"/>
              </w:rPr>
            </w:pPr>
            <w:r>
              <w:rPr>
                <w:rFonts w:hint="eastAsia" w:ascii="宋体" w:hAnsi="宋体"/>
                <w:sz w:val="21"/>
                <w:szCs w:val="21"/>
              </w:rPr>
              <w:t xml:space="preserve">  5</w:t>
            </w:r>
          </w:p>
        </w:tc>
        <w:tc>
          <w:tcPr>
            <w:tcW w:w="2643" w:type="dxa"/>
            <w:vAlign w:val="center"/>
          </w:tcPr>
          <w:p>
            <w:pPr>
              <w:outlineLvl w:val="2"/>
              <w:rPr>
                <w:szCs w:val="21"/>
              </w:rPr>
            </w:pPr>
            <w:r>
              <w:rPr>
                <w:rFonts w:hint="eastAsia"/>
                <w:szCs w:val="21"/>
              </w:rPr>
              <w:t xml:space="preserve">Unit5 </w:t>
            </w:r>
          </w:p>
          <w:p>
            <w:pPr>
              <w:outlineLvl w:val="2"/>
              <w:rPr>
                <w:szCs w:val="21"/>
              </w:rPr>
            </w:pPr>
            <w:r>
              <w:rPr>
                <w:szCs w:val="21"/>
              </w:rPr>
              <w:t>Discussing the Itinerary</w:t>
            </w:r>
          </w:p>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ind w:left="1470" w:hanging="1470" w:hangingChars="700"/>
              <w:outlineLvl w:val="2"/>
              <w:rPr>
                <w:szCs w:val="21"/>
              </w:rPr>
            </w:pPr>
            <w:r>
              <w:rPr>
                <w:szCs w:val="21"/>
              </w:rPr>
              <w:t>4.References</w:t>
            </w:r>
          </w:p>
          <w:p>
            <w:pPr>
              <w:pStyle w:val="20"/>
              <w:spacing w:after="0" w:line="420" w:lineRule="exact"/>
              <w:ind w:left="0" w:leftChars="0"/>
              <w:jc w:val="center"/>
              <w:outlineLvl w:val="2"/>
              <w:rPr>
                <w:rFonts w:ascii="宋体" w:hAnsi="宋体"/>
                <w:sz w:val="21"/>
                <w:szCs w:val="21"/>
              </w:rPr>
            </w:pPr>
          </w:p>
        </w:tc>
        <w:tc>
          <w:tcPr>
            <w:tcW w:w="4377" w:type="dxa"/>
            <w:vAlign w:val="center"/>
          </w:tcPr>
          <w:p>
            <w:pPr>
              <w:pStyle w:val="76"/>
              <w:ind w:firstLine="0" w:firstLineChars="0"/>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 xml:space="preserve">1.Students should know how to talk about the </w:t>
            </w:r>
            <w:r>
              <w:rPr>
                <w:rFonts w:ascii="TimesNewRomanPS-BoldMT" w:hAnsi="TimesNewRomanPS-BoldMT" w:cs="TimesNewRomanPS-BoldMT"/>
                <w:bCs/>
                <w:color w:val="000000"/>
                <w:kern w:val="0"/>
              </w:rPr>
              <w:t>open questions and closed questions</w:t>
            </w:r>
            <w:r>
              <w:rPr>
                <w:rFonts w:hint="eastAsia" w:ascii="TimesNewRomanPS-BoldMT" w:hAnsi="TimesNewRomanPS-BoldMT" w:cs="TimesNewRomanPS-BoldMT"/>
                <w:bCs/>
                <w:color w:val="000000"/>
                <w:kern w:val="0"/>
              </w:rPr>
              <w:t>.</w:t>
            </w:r>
          </w:p>
          <w:p>
            <w:pPr>
              <w:pStyle w:val="76"/>
              <w:ind w:firstLine="0" w:firstLineChars="0"/>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 xml:space="preserve">2.Students should </w:t>
            </w:r>
            <w:r>
              <w:rPr>
                <w:rFonts w:ascii="TimesNewRomanPS-BoldMT" w:hAnsi="TimesNewRomanPS-BoldMT" w:cs="TimesNewRomanPS-BoldMT"/>
                <w:bCs/>
                <w:color w:val="000000"/>
                <w:kern w:val="0"/>
              </w:rPr>
              <w:t>know how to ABC for visiting people from English -speaking culture.</w:t>
            </w:r>
          </w:p>
          <w:p>
            <w:pPr>
              <w:pStyle w:val="76"/>
              <w:ind w:firstLine="0" w:firstLineChars="0"/>
              <w:outlineLvl w:val="2"/>
              <w:rPr>
                <w:rFonts w:ascii="TimesNewRomanPS-BoldMT" w:hAnsi="TimesNewRomanPS-BoldMT" w:cs="TimesNewRomanPS-BoldMT"/>
                <w:bCs/>
                <w:color w:val="000000"/>
                <w:kern w:val="0"/>
              </w:rPr>
            </w:pPr>
            <w:r>
              <w:rPr>
                <w:rFonts w:ascii="TimesNewRomanPS-BoldMT" w:hAnsi="TimesNewRomanPS-BoldMT" w:cs="TimesNewRomanPS-BoldMT"/>
                <w:bCs/>
                <w:color w:val="000000"/>
                <w:kern w:val="0"/>
              </w:rPr>
              <w:t>3</w:t>
            </w:r>
            <w:r>
              <w:rPr>
                <w:rFonts w:hint="eastAsia" w:ascii="TimesNewRomanPS-BoldMT" w:hAnsi="TimesNewRomanPS-BoldMT" w:cs="TimesNewRomanPS-BoldMT"/>
                <w:bCs/>
                <w:color w:val="000000"/>
                <w:kern w:val="0"/>
              </w:rPr>
              <w:t xml:space="preserve">.Students should </w:t>
            </w:r>
            <w:r>
              <w:rPr>
                <w:rFonts w:ascii="TimesNewRomanPS-BoldMT" w:hAnsi="TimesNewRomanPS-BoldMT" w:cs="TimesNewRomanPS-BoldMT"/>
                <w:bCs/>
                <w:color w:val="000000"/>
                <w:kern w:val="0"/>
              </w:rPr>
              <w:t>know how to solving itinerary-related problems.</w:t>
            </w:r>
          </w:p>
        </w:tc>
        <w:tc>
          <w:tcPr>
            <w:tcW w:w="702" w:type="dxa"/>
          </w:tcPr>
          <w:p>
            <w:pPr>
              <w:spacing w:line="360" w:lineRule="auto"/>
              <w:outlineLvl w:val="2"/>
              <w:rPr>
                <w:rFonts w:ascii="宋体" w:hAnsi="宋体"/>
                <w:szCs w:val="21"/>
              </w:rPr>
            </w:pPr>
          </w:p>
          <w:p>
            <w:pPr>
              <w:spacing w:line="360" w:lineRule="auto"/>
              <w:outlineLvl w:val="2"/>
              <w:rPr>
                <w:rFonts w:ascii="宋体" w:hAnsi="宋体"/>
                <w:szCs w:val="21"/>
              </w:rPr>
            </w:pPr>
          </w:p>
          <w:p>
            <w:pPr>
              <w:spacing w:line="360" w:lineRule="auto"/>
              <w:ind w:firstLine="210" w:firstLineChars="100"/>
              <w:outlineLvl w:val="2"/>
              <w:rPr>
                <w:rFonts w:ascii="宋体" w:hAnsi="宋体"/>
                <w:szCs w:val="21"/>
              </w:rPr>
            </w:pPr>
          </w:p>
          <w:p>
            <w:pPr>
              <w:spacing w:line="360" w:lineRule="auto"/>
              <w:ind w:firstLine="210" w:firstLineChars="100"/>
              <w:outlineLvl w:val="2"/>
              <w:rPr>
                <w:rFonts w:ascii="宋体" w:hAnsi="宋体"/>
                <w:szCs w:val="21"/>
              </w:rPr>
            </w:pPr>
          </w:p>
          <w:p>
            <w:pPr>
              <w:spacing w:line="360" w:lineRule="auto"/>
              <w:ind w:firstLine="210" w:firstLineChars="100"/>
              <w:outlineLvl w:val="2"/>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20"/>
              <w:spacing w:after="0" w:line="420" w:lineRule="exact"/>
              <w:ind w:left="0" w:leftChars="0"/>
              <w:outlineLvl w:val="2"/>
              <w:rPr>
                <w:rFonts w:ascii="宋体" w:hAnsi="宋体"/>
                <w:sz w:val="21"/>
                <w:szCs w:val="21"/>
              </w:rPr>
            </w:pPr>
            <w:r>
              <w:rPr>
                <w:rFonts w:hint="eastAsia" w:ascii="宋体" w:hAnsi="宋体"/>
                <w:sz w:val="21"/>
                <w:szCs w:val="21"/>
              </w:rPr>
              <w:t xml:space="preserve">  6 </w:t>
            </w:r>
          </w:p>
          <w:p>
            <w:pPr>
              <w:pStyle w:val="20"/>
              <w:spacing w:after="0" w:line="420" w:lineRule="exact"/>
              <w:ind w:left="0" w:leftChars="0" w:firstLine="480"/>
              <w:jc w:val="center"/>
              <w:outlineLvl w:val="2"/>
              <w:rPr>
                <w:rFonts w:ascii="宋体" w:hAnsi="宋体"/>
                <w:sz w:val="21"/>
                <w:szCs w:val="21"/>
              </w:rPr>
            </w:pPr>
          </w:p>
        </w:tc>
        <w:tc>
          <w:tcPr>
            <w:tcW w:w="2643" w:type="dxa"/>
            <w:vAlign w:val="center"/>
          </w:tcPr>
          <w:p>
            <w:pPr>
              <w:outlineLvl w:val="2"/>
              <w:rPr>
                <w:szCs w:val="21"/>
              </w:rPr>
            </w:pPr>
            <w:r>
              <w:rPr>
                <w:rFonts w:hint="eastAsia"/>
                <w:szCs w:val="21"/>
              </w:rPr>
              <w:t xml:space="preserve">Unit6 </w:t>
            </w:r>
          </w:p>
          <w:p>
            <w:pPr>
              <w:outlineLvl w:val="2"/>
            </w:pPr>
            <w:r>
              <w:rPr>
                <w:szCs w:val="21"/>
              </w:rPr>
              <w:t>Helping Tourists Enjoy the First Meal</w:t>
            </w:r>
            <w:r>
              <w:rPr>
                <w:rFonts w:hint="eastAsia"/>
                <w:szCs w:val="21"/>
              </w:rPr>
              <w:t xml:space="preserve"> </w:t>
            </w:r>
          </w:p>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ind w:left="1470" w:hanging="1470" w:hangingChars="700"/>
              <w:outlineLvl w:val="2"/>
              <w:rPr>
                <w:szCs w:val="21"/>
              </w:rPr>
            </w:pPr>
            <w:r>
              <w:rPr>
                <w:szCs w:val="21"/>
              </w:rPr>
              <w:t>4.References</w:t>
            </w:r>
          </w:p>
          <w:p>
            <w:pPr>
              <w:pStyle w:val="20"/>
              <w:spacing w:after="0" w:line="420" w:lineRule="exact"/>
              <w:ind w:left="0" w:leftChars="0"/>
              <w:jc w:val="center"/>
              <w:outlineLvl w:val="2"/>
              <w:rPr>
                <w:rFonts w:ascii="宋体" w:hAnsi="宋体"/>
                <w:sz w:val="21"/>
                <w:szCs w:val="21"/>
              </w:rPr>
            </w:pPr>
          </w:p>
        </w:tc>
        <w:tc>
          <w:tcPr>
            <w:tcW w:w="4377" w:type="dxa"/>
            <w:vAlign w:val="center"/>
          </w:tcPr>
          <w:p>
            <w:pPr>
              <w:pStyle w:val="76"/>
              <w:ind w:firstLine="0" w:firstLineChars="0"/>
              <w:outlineLvl w:val="2"/>
              <w:rPr>
                <w:bCs/>
                <w:color w:val="000000"/>
                <w:kern w:val="0"/>
                <w:szCs w:val="21"/>
              </w:rPr>
            </w:pPr>
            <w:r>
              <w:rPr>
                <w:rFonts w:hint="eastAsia" w:ascii="TimesNewRomanPS-BoldMT" w:hAnsi="TimesNewRomanPS-BoldMT" w:cs="TimesNewRomanPS-BoldMT"/>
                <w:bCs/>
                <w:color w:val="000000"/>
                <w:kern w:val="0"/>
              </w:rPr>
              <w:t xml:space="preserve">1.Students should know how to describe </w:t>
            </w:r>
            <w:r>
              <w:rPr>
                <w:rFonts w:ascii="TimesNewRomanPS-BoldMT" w:hAnsi="TimesNewRomanPS-BoldMT" w:cs="TimesNewRomanPS-BoldMT"/>
                <w:bCs/>
                <w:color w:val="000000"/>
                <w:kern w:val="0"/>
              </w:rPr>
              <w:t>the dishes</w:t>
            </w:r>
            <w:r>
              <w:rPr>
                <w:rFonts w:hint="eastAsia" w:ascii="TimesNewRomanPS-BoldMT" w:hAnsi="TimesNewRomanPS-BoldMT" w:cs="TimesNewRomanPS-BoldMT"/>
                <w:bCs/>
                <w:color w:val="000000"/>
                <w:kern w:val="0"/>
              </w:rPr>
              <w:t>.</w:t>
            </w:r>
          </w:p>
          <w:p>
            <w:pPr>
              <w:pStyle w:val="76"/>
              <w:ind w:firstLine="0" w:firstLineChars="0"/>
              <w:outlineLvl w:val="2"/>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76"/>
              <w:ind w:firstLine="0" w:firstLineChars="0"/>
              <w:outlineLvl w:val="2"/>
              <w:rPr>
                <w:rFonts w:ascii="宋体" w:hAnsi="宋体"/>
                <w:szCs w:val="21"/>
              </w:rPr>
            </w:pPr>
            <w:r>
              <w:rPr>
                <w:rFonts w:hint="eastAsia" w:ascii="TimesNewRomanPS-BoldMT" w:hAnsi="TimesNewRomanPS-BoldMT" w:cs="TimesNewRomanPS-BoldMT"/>
                <w:bCs/>
                <w:color w:val="000000"/>
                <w:kern w:val="0"/>
              </w:rPr>
              <w:t>3.Students should know</w:t>
            </w:r>
            <w:r>
              <w:rPr>
                <w:rFonts w:ascii="TimesNewRomanPS-BoldMT" w:hAnsi="TimesNewRomanPS-BoldMT" w:cs="TimesNewRomanPS-BoldMT"/>
                <w:bCs/>
                <w:color w:val="000000"/>
                <w:kern w:val="0"/>
              </w:rPr>
              <w:t xml:space="preserve"> </w:t>
            </w:r>
            <w:r>
              <w:rPr>
                <w:rFonts w:hint="eastAsia" w:ascii="TimesNewRomanPS-BoldMT" w:hAnsi="TimesNewRomanPS-BoldMT" w:cs="TimesNewRomanPS-BoldMT"/>
                <w:bCs/>
                <w:color w:val="000000"/>
                <w:kern w:val="0"/>
                <w:lang w:eastAsia="zh-Hans"/>
              </w:rPr>
              <w:t>about</w:t>
            </w:r>
            <w:r>
              <w:rPr>
                <w:rFonts w:ascii="TimesNewRomanPS-BoldMT" w:hAnsi="TimesNewRomanPS-BoldMT" w:cs="TimesNewRomanPS-BoldMT"/>
                <w:bCs/>
                <w:color w:val="000000"/>
                <w:kern w:val="0"/>
                <w:lang w:eastAsia="zh-Hans"/>
              </w:rPr>
              <w:t xml:space="preserve"> </w:t>
            </w:r>
            <w:r>
              <w:rPr>
                <w:rFonts w:ascii="TimesNewRomanPS-BoldMT" w:hAnsi="TimesNewRomanPS-BoldMT" w:cs="TimesNewRomanPS-BoldMT"/>
                <w:bCs/>
                <w:color w:val="000000"/>
                <w:kern w:val="0"/>
              </w:rPr>
              <w:t>manners in a banquet.</w:t>
            </w:r>
          </w:p>
        </w:tc>
        <w:tc>
          <w:tcPr>
            <w:tcW w:w="702" w:type="dxa"/>
          </w:tcPr>
          <w:p>
            <w:pPr>
              <w:spacing w:line="360" w:lineRule="auto"/>
              <w:outlineLvl w:val="2"/>
              <w:rPr>
                <w:rFonts w:ascii="宋体" w:hAnsi="宋体"/>
                <w:szCs w:val="21"/>
              </w:rPr>
            </w:pPr>
          </w:p>
          <w:p>
            <w:pPr>
              <w:spacing w:line="360" w:lineRule="auto"/>
              <w:outlineLvl w:val="2"/>
              <w:rPr>
                <w:rFonts w:ascii="宋体" w:hAnsi="宋体"/>
                <w:szCs w:val="21"/>
              </w:rPr>
            </w:pPr>
          </w:p>
          <w:p>
            <w:pPr>
              <w:spacing w:line="360" w:lineRule="auto"/>
              <w:ind w:firstLine="210" w:firstLineChars="100"/>
              <w:outlineLvl w:val="2"/>
              <w:rPr>
                <w:rFonts w:ascii="宋体" w:hAnsi="宋体"/>
                <w:szCs w:val="21"/>
              </w:rPr>
            </w:pPr>
            <w:r>
              <w:rPr>
                <w:rFonts w:hint="eastAsia" w:ascii="宋体" w:hAnsi="宋体"/>
                <w:szCs w:val="21"/>
              </w:rPr>
              <w:t>12</w:t>
            </w:r>
          </w:p>
          <w:p>
            <w:pPr>
              <w:spacing w:line="360" w:lineRule="auto"/>
              <w:ind w:firstLine="210" w:firstLineChars="100"/>
              <w:outlineLvl w:val="2"/>
              <w:rPr>
                <w:rFonts w:ascii="宋体" w:hAnsi="宋体"/>
                <w:szCs w:val="21"/>
              </w:rPr>
            </w:pPr>
          </w:p>
          <w:p>
            <w:pPr>
              <w:spacing w:line="360" w:lineRule="auto"/>
              <w:ind w:firstLine="210" w:firstLineChars="100"/>
              <w:outlineLvl w:val="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20"/>
              <w:spacing w:after="0" w:line="420" w:lineRule="exact"/>
              <w:ind w:left="0" w:leftChars="0"/>
              <w:jc w:val="center"/>
              <w:outlineLvl w:val="2"/>
              <w:rPr>
                <w:rFonts w:ascii="宋体" w:hAnsi="宋体"/>
                <w:sz w:val="21"/>
                <w:szCs w:val="21"/>
              </w:rPr>
            </w:pPr>
            <w:r>
              <w:rPr>
                <w:rFonts w:hint="eastAsia" w:ascii="宋体" w:hAnsi="宋体"/>
                <w:sz w:val="21"/>
                <w:szCs w:val="21"/>
              </w:rPr>
              <w:t>7</w:t>
            </w:r>
          </w:p>
        </w:tc>
        <w:tc>
          <w:tcPr>
            <w:tcW w:w="2643" w:type="dxa"/>
            <w:vAlign w:val="center"/>
          </w:tcPr>
          <w:p>
            <w:pPr>
              <w:outlineLvl w:val="2"/>
              <w:rPr>
                <w:szCs w:val="21"/>
              </w:rPr>
            </w:pPr>
            <w:r>
              <w:rPr>
                <w:rFonts w:hint="eastAsia"/>
                <w:szCs w:val="21"/>
              </w:rPr>
              <w:t xml:space="preserve">Unit7 </w:t>
            </w:r>
          </w:p>
          <w:p>
            <w:pPr>
              <w:outlineLvl w:val="2"/>
              <w:rPr>
                <w:szCs w:val="21"/>
                <w:lang w:eastAsia="zh-Hans"/>
              </w:rPr>
            </w:pPr>
            <w:r>
              <w:rPr>
                <w:rFonts w:hint="eastAsia"/>
                <w:szCs w:val="21"/>
                <w:lang w:eastAsia="zh-Hans"/>
              </w:rPr>
              <w:t>Sightseeing</w:t>
            </w:r>
          </w:p>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ind w:left="1470" w:hanging="1470" w:hangingChars="700"/>
              <w:outlineLvl w:val="2"/>
              <w:rPr>
                <w:szCs w:val="21"/>
              </w:rPr>
            </w:pPr>
            <w:r>
              <w:rPr>
                <w:szCs w:val="21"/>
              </w:rPr>
              <w:t>4.References</w:t>
            </w:r>
          </w:p>
          <w:p>
            <w:pPr>
              <w:outlineLvl w:val="2"/>
              <w:rPr>
                <w:szCs w:val="21"/>
              </w:rPr>
            </w:pPr>
          </w:p>
        </w:tc>
        <w:tc>
          <w:tcPr>
            <w:tcW w:w="4377" w:type="dxa"/>
            <w:vAlign w:val="center"/>
          </w:tcPr>
          <w:p>
            <w:pPr>
              <w:pStyle w:val="76"/>
              <w:numPr>
                <w:ilvl w:val="0"/>
                <w:numId w:val="11"/>
              </w:numPr>
              <w:ind w:firstLine="0" w:firstLineChars="0"/>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use eye-catching expressions in the scenic area</w:t>
            </w:r>
            <w:r>
              <w:rPr>
                <w:rFonts w:ascii="TimesNewRomanPS-BoldMT" w:hAnsi="TimesNewRomanPS-BoldMT" w:cs="TimesNewRomanPS-BoldMT"/>
                <w:bCs/>
                <w:color w:val="000000"/>
                <w:kern w:val="0"/>
              </w:rPr>
              <w:t>.</w:t>
            </w:r>
          </w:p>
          <w:p>
            <w:pPr>
              <w:pStyle w:val="76"/>
              <w:numPr>
                <w:ilvl w:val="0"/>
                <w:numId w:val="11"/>
              </w:numPr>
              <w:ind w:firstLine="0" w:firstLineChars="0"/>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solve the problem of cultural differences in the explanation of scenic spots.</w:t>
            </w:r>
          </w:p>
          <w:p>
            <w:pPr>
              <w:pStyle w:val="76"/>
              <w:numPr>
                <w:ilvl w:val="0"/>
                <w:numId w:val="11"/>
              </w:numPr>
              <w:ind w:firstLine="0" w:firstLineChars="0"/>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understand how to ensure the safety of visitors and their property.</w:t>
            </w:r>
          </w:p>
        </w:tc>
        <w:tc>
          <w:tcPr>
            <w:tcW w:w="702" w:type="dxa"/>
          </w:tcPr>
          <w:p>
            <w:pPr>
              <w:spacing w:line="360" w:lineRule="auto"/>
              <w:outlineLvl w:val="2"/>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20"/>
              <w:spacing w:after="0" w:line="420" w:lineRule="exact"/>
              <w:ind w:left="0" w:leftChars="0"/>
              <w:jc w:val="center"/>
              <w:outlineLvl w:val="2"/>
              <w:rPr>
                <w:rFonts w:ascii="宋体" w:hAnsi="宋体"/>
                <w:sz w:val="21"/>
                <w:szCs w:val="21"/>
              </w:rPr>
            </w:pPr>
            <w:r>
              <w:rPr>
                <w:rFonts w:hint="eastAsia" w:ascii="宋体" w:hAnsi="宋体"/>
                <w:sz w:val="21"/>
                <w:szCs w:val="21"/>
              </w:rPr>
              <w:t>8</w:t>
            </w:r>
          </w:p>
        </w:tc>
        <w:tc>
          <w:tcPr>
            <w:tcW w:w="2643" w:type="dxa"/>
            <w:vAlign w:val="center"/>
          </w:tcPr>
          <w:p>
            <w:pPr>
              <w:outlineLvl w:val="2"/>
              <w:rPr>
                <w:szCs w:val="21"/>
              </w:rPr>
            </w:pPr>
            <w:r>
              <w:rPr>
                <w:rFonts w:hint="eastAsia"/>
                <w:szCs w:val="21"/>
              </w:rPr>
              <w:t xml:space="preserve">Unit8 </w:t>
            </w:r>
          </w:p>
          <w:p>
            <w:pPr>
              <w:outlineLvl w:val="2"/>
              <w:rPr>
                <w:szCs w:val="21"/>
              </w:rPr>
            </w:pPr>
            <w:r>
              <w:rPr>
                <w:szCs w:val="21"/>
              </w:rPr>
              <w:t>Shopping</w:t>
            </w:r>
          </w:p>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ind w:left="1470" w:hanging="1470" w:hangingChars="700"/>
              <w:outlineLvl w:val="2"/>
              <w:rPr>
                <w:szCs w:val="21"/>
              </w:rPr>
            </w:pPr>
            <w:r>
              <w:rPr>
                <w:szCs w:val="21"/>
              </w:rPr>
              <w:t>4.References</w:t>
            </w:r>
          </w:p>
          <w:p>
            <w:pPr>
              <w:outlineLvl w:val="2"/>
              <w:rPr>
                <w:szCs w:val="21"/>
              </w:rPr>
            </w:pPr>
          </w:p>
        </w:tc>
        <w:tc>
          <w:tcPr>
            <w:tcW w:w="4377" w:type="dxa"/>
            <w:vAlign w:val="center"/>
          </w:tcPr>
          <w:p>
            <w:pPr>
              <w:pStyle w:val="76"/>
              <w:numPr>
                <w:ilvl w:val="0"/>
                <w:numId w:val="12"/>
              </w:numPr>
              <w:ind w:firstLine="0" w:firstLineChars="0"/>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remind tourists not to be cheated</w:t>
            </w:r>
            <w:r>
              <w:rPr>
                <w:rFonts w:ascii="TimesNewRomanPS-BoldMT" w:hAnsi="TimesNewRomanPS-BoldMT" w:cs="TimesNewRomanPS-BoldMT"/>
                <w:bCs/>
                <w:color w:val="000000"/>
                <w:kern w:val="0"/>
              </w:rPr>
              <w:t>.</w:t>
            </w:r>
          </w:p>
          <w:p>
            <w:pPr>
              <w:pStyle w:val="76"/>
              <w:numPr>
                <w:ilvl w:val="0"/>
                <w:numId w:val="12"/>
              </w:numPr>
              <w:ind w:firstLine="0" w:firstLineChars="0"/>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know how to introduce souvenirs</w:t>
            </w:r>
            <w:r>
              <w:rPr>
                <w:rFonts w:ascii="TimesNewRomanPS-BoldMT" w:hAnsi="TimesNewRomanPS-BoldMT" w:cs="TimesNewRomanPS-BoldMT"/>
                <w:bCs/>
                <w:color w:val="000000"/>
                <w:kern w:val="0"/>
              </w:rPr>
              <w:t>.</w:t>
            </w:r>
          </w:p>
          <w:p>
            <w:pPr>
              <w:pStyle w:val="76"/>
              <w:numPr>
                <w:ilvl w:val="0"/>
                <w:numId w:val="12"/>
              </w:numPr>
              <w:ind w:firstLine="0" w:firstLineChars="0"/>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 good cross-cultural shopping consultant.</w:t>
            </w:r>
          </w:p>
          <w:p>
            <w:pPr>
              <w:pStyle w:val="76"/>
              <w:numPr>
                <w:ilvl w:val="0"/>
                <w:numId w:val="12"/>
              </w:numPr>
              <w:ind w:firstLine="0" w:firstLineChars="0"/>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 xml:space="preserve">Students should </w:t>
            </w:r>
            <w:r>
              <w:rPr>
                <w:rFonts w:hint="eastAsia" w:ascii="TimesNewRomanPS-BoldMT" w:hAnsi="TimesNewRomanPS-BoldMT" w:cs="TimesNewRomanPS-BoldMT"/>
                <w:bCs/>
                <w:color w:val="000000"/>
                <w:kern w:val="0"/>
                <w:lang w:eastAsia="zh-Hans"/>
              </w:rPr>
              <w:t>respecting</w:t>
            </w:r>
            <w:r>
              <w:rPr>
                <w:rFonts w:ascii="TimesNewRomanPS-BoldMT" w:hAnsi="TimesNewRomanPS-BoldMT" w:cs="TimesNewRomanPS-BoldMT"/>
                <w:bCs/>
                <w:color w:val="000000"/>
                <w:kern w:val="0"/>
                <w:lang w:eastAsia="zh-Hans"/>
              </w:rPr>
              <w:t xml:space="preserve"> tourists purchasing intention.</w:t>
            </w:r>
          </w:p>
        </w:tc>
        <w:tc>
          <w:tcPr>
            <w:tcW w:w="702" w:type="dxa"/>
          </w:tcPr>
          <w:p>
            <w:pPr>
              <w:spacing w:line="360" w:lineRule="auto"/>
              <w:outlineLvl w:val="2"/>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20"/>
              <w:spacing w:after="0" w:line="420" w:lineRule="exact"/>
              <w:ind w:left="0" w:leftChars="0"/>
              <w:jc w:val="center"/>
              <w:outlineLvl w:val="2"/>
              <w:rPr>
                <w:rFonts w:ascii="宋体" w:hAnsi="宋体"/>
                <w:sz w:val="21"/>
                <w:szCs w:val="21"/>
              </w:rPr>
            </w:pPr>
            <w:r>
              <w:rPr>
                <w:rFonts w:hint="eastAsia" w:ascii="宋体" w:hAnsi="宋体"/>
                <w:sz w:val="21"/>
                <w:szCs w:val="21"/>
              </w:rPr>
              <w:t>9</w:t>
            </w:r>
          </w:p>
        </w:tc>
        <w:tc>
          <w:tcPr>
            <w:tcW w:w="2643" w:type="dxa"/>
            <w:vAlign w:val="center"/>
          </w:tcPr>
          <w:p>
            <w:pPr>
              <w:outlineLvl w:val="2"/>
              <w:rPr>
                <w:szCs w:val="21"/>
              </w:rPr>
            </w:pPr>
            <w:r>
              <w:rPr>
                <w:rFonts w:hint="eastAsia"/>
                <w:szCs w:val="21"/>
              </w:rPr>
              <w:t xml:space="preserve">Unit9 </w:t>
            </w:r>
          </w:p>
          <w:p>
            <w:pPr>
              <w:outlineLvl w:val="2"/>
              <w:rPr>
                <w:szCs w:val="21"/>
              </w:rPr>
            </w:pPr>
            <w:r>
              <w:rPr>
                <w:szCs w:val="21"/>
              </w:rPr>
              <w:t>Helping sick tourists</w:t>
            </w:r>
          </w:p>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ind w:left="1470" w:hanging="1470" w:hangingChars="700"/>
              <w:outlineLvl w:val="2"/>
              <w:rPr>
                <w:szCs w:val="21"/>
              </w:rPr>
            </w:pPr>
            <w:r>
              <w:rPr>
                <w:szCs w:val="21"/>
              </w:rPr>
              <w:t>4.References</w:t>
            </w:r>
          </w:p>
          <w:p>
            <w:pPr>
              <w:outlineLvl w:val="2"/>
              <w:rPr>
                <w:szCs w:val="21"/>
              </w:rPr>
            </w:pPr>
          </w:p>
        </w:tc>
        <w:tc>
          <w:tcPr>
            <w:tcW w:w="4377" w:type="dxa"/>
            <w:vAlign w:val="center"/>
          </w:tcPr>
          <w:p>
            <w:pPr>
              <w:pStyle w:val="76"/>
              <w:numPr>
                <w:ilvl w:val="0"/>
                <w:numId w:val="13"/>
              </w:numPr>
              <w:ind w:firstLine="0" w:firstLineChars="0"/>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 xml:space="preserve">Students should know how to </w:t>
            </w:r>
            <w:r>
              <w:rPr>
                <w:rFonts w:ascii="TimesNewRomanPS-BoldMT" w:hAnsi="TimesNewRomanPS-BoldMT" w:cs="TimesNewRomanPS-BoldMT"/>
                <w:bCs/>
                <w:color w:val="000000"/>
                <w:kern w:val="0"/>
              </w:rPr>
              <w:t>showing concern for one’s health.</w:t>
            </w:r>
          </w:p>
          <w:p>
            <w:pPr>
              <w:pStyle w:val="76"/>
              <w:numPr>
                <w:ilvl w:val="0"/>
                <w:numId w:val="13"/>
              </w:numPr>
              <w:ind w:firstLine="0" w:firstLineChars="0"/>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Should students know how to show concern for a sick American tourist</w:t>
            </w:r>
          </w:p>
          <w:p>
            <w:pPr>
              <w:pStyle w:val="76"/>
              <w:numPr>
                <w:ilvl w:val="0"/>
                <w:numId w:val="13"/>
              </w:numPr>
              <w:ind w:firstLine="0" w:firstLineChars="0"/>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Should students know how</w:t>
            </w:r>
            <w:r>
              <w:rPr>
                <w:rFonts w:ascii="TimesNewRomanPS-BoldMT" w:hAnsi="TimesNewRomanPS-BoldMT" w:cs="TimesNewRomanPS-BoldMT"/>
                <w:bCs/>
                <w:color w:val="000000"/>
                <w:kern w:val="0"/>
              </w:rPr>
              <w:t xml:space="preserve"> </w:t>
            </w:r>
            <w:r>
              <w:rPr>
                <w:rFonts w:hint="eastAsia" w:ascii="TimesNewRomanPS-BoldMT" w:hAnsi="TimesNewRomanPS-BoldMT" w:cs="TimesNewRomanPS-BoldMT"/>
                <w:bCs/>
                <w:color w:val="000000"/>
                <w:kern w:val="0"/>
                <w:lang w:eastAsia="zh-Hans"/>
              </w:rPr>
              <w:t>to</w:t>
            </w:r>
            <w:r>
              <w:rPr>
                <w:rFonts w:ascii="TimesNewRomanPS-BoldMT" w:hAnsi="TimesNewRomanPS-BoldMT" w:cs="TimesNewRomanPS-BoldMT"/>
                <w:bCs/>
                <w:color w:val="000000"/>
                <w:kern w:val="0"/>
                <w:lang w:eastAsia="zh-Hans"/>
              </w:rPr>
              <w:t xml:space="preserve"> helping sick tourists properly.</w:t>
            </w:r>
          </w:p>
        </w:tc>
        <w:tc>
          <w:tcPr>
            <w:tcW w:w="702" w:type="dxa"/>
          </w:tcPr>
          <w:p>
            <w:pPr>
              <w:spacing w:line="360" w:lineRule="auto"/>
              <w:outlineLvl w:val="2"/>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20"/>
              <w:spacing w:after="0" w:line="420" w:lineRule="exact"/>
              <w:ind w:left="0" w:leftChars="0"/>
              <w:jc w:val="center"/>
              <w:outlineLvl w:val="2"/>
              <w:rPr>
                <w:rFonts w:ascii="宋体" w:hAnsi="宋体"/>
                <w:sz w:val="21"/>
                <w:szCs w:val="21"/>
              </w:rPr>
            </w:pPr>
            <w:r>
              <w:rPr>
                <w:rFonts w:hint="eastAsia" w:ascii="宋体" w:hAnsi="宋体"/>
                <w:sz w:val="21"/>
                <w:szCs w:val="21"/>
              </w:rPr>
              <w:t>10</w:t>
            </w:r>
          </w:p>
        </w:tc>
        <w:tc>
          <w:tcPr>
            <w:tcW w:w="2643" w:type="dxa"/>
            <w:vAlign w:val="center"/>
          </w:tcPr>
          <w:p>
            <w:pPr>
              <w:outlineLvl w:val="2"/>
              <w:rPr>
                <w:szCs w:val="21"/>
              </w:rPr>
            </w:pPr>
            <w:r>
              <w:rPr>
                <w:rFonts w:hint="eastAsia"/>
                <w:szCs w:val="21"/>
              </w:rPr>
              <w:t xml:space="preserve">Unit10 </w:t>
            </w:r>
          </w:p>
          <w:p>
            <w:pPr>
              <w:pStyle w:val="2"/>
              <w:ind w:firstLine="0" w:firstLineChars="0"/>
              <w:outlineLvl w:val="2"/>
              <w:rPr>
                <w:lang w:val="en-US"/>
              </w:rPr>
            </w:pPr>
            <w:r>
              <w:rPr>
                <w:lang w:val="en-US"/>
              </w:rPr>
              <w:t>Seeing the tour group off</w:t>
            </w:r>
          </w:p>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ind w:left="1470" w:hanging="1470" w:hangingChars="700"/>
              <w:outlineLvl w:val="2"/>
              <w:rPr>
                <w:szCs w:val="21"/>
              </w:rPr>
            </w:pPr>
            <w:r>
              <w:rPr>
                <w:szCs w:val="21"/>
              </w:rPr>
              <w:t>4.References</w:t>
            </w:r>
          </w:p>
          <w:p>
            <w:pPr>
              <w:outlineLvl w:val="2"/>
              <w:rPr>
                <w:szCs w:val="21"/>
              </w:rPr>
            </w:pPr>
          </w:p>
        </w:tc>
        <w:tc>
          <w:tcPr>
            <w:tcW w:w="4377" w:type="dxa"/>
            <w:vAlign w:val="center"/>
          </w:tcPr>
          <w:p>
            <w:pPr>
              <w:pStyle w:val="76"/>
              <w:numPr>
                <w:ilvl w:val="0"/>
                <w:numId w:val="14"/>
              </w:numPr>
              <w:ind w:firstLine="0" w:firstLineChars="0"/>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 xml:space="preserve">Students should know how to </w:t>
            </w:r>
            <w:r>
              <w:rPr>
                <w:rFonts w:ascii="TimesNewRomanPS-BoldMT" w:hAnsi="TimesNewRomanPS-BoldMT" w:cs="TimesNewRomanPS-BoldMT"/>
                <w:bCs/>
                <w:color w:val="000000"/>
                <w:kern w:val="0"/>
              </w:rPr>
              <w:t>bid farewell and expressing good wishes.</w:t>
            </w:r>
          </w:p>
          <w:p>
            <w:pPr>
              <w:pStyle w:val="76"/>
              <w:numPr>
                <w:ilvl w:val="0"/>
                <w:numId w:val="14"/>
              </w:numPr>
              <w:ind w:firstLine="0" w:firstLineChars="0"/>
              <w:outlineLvl w:val="2"/>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know how to</w:t>
            </w:r>
            <w:r>
              <w:rPr>
                <w:rFonts w:ascii="TimesNewRomanPS-BoldMT" w:hAnsi="TimesNewRomanPS-BoldMT" w:cs="TimesNewRomanPS-BoldMT"/>
                <w:bCs/>
                <w:color w:val="000000"/>
                <w:kern w:val="0"/>
              </w:rPr>
              <w:t xml:space="preserve"> delivering a farewell speech properly.</w:t>
            </w:r>
          </w:p>
          <w:p>
            <w:pPr>
              <w:pStyle w:val="76"/>
              <w:numPr>
                <w:ilvl w:val="0"/>
                <w:numId w:val="14"/>
              </w:numPr>
              <w:ind w:firstLine="0" w:firstLineChars="0"/>
              <w:outlineLvl w:val="2"/>
              <w:rPr>
                <w:rFonts w:ascii="TimesNewRomanPS-BoldMT" w:hAnsi="TimesNewRomanPS-BoldMT" w:cs="TimesNewRomanPS-BoldMT"/>
                <w:bCs/>
                <w:color w:val="000000"/>
                <w:kern w:val="0"/>
              </w:rPr>
            </w:pPr>
            <w:r>
              <w:rPr>
                <w:rFonts w:ascii="TimesNewRomanPS-BoldMT" w:hAnsi="TimesNewRomanPS-BoldMT" w:cs="TimesNewRomanPS-BoldMT"/>
                <w:bCs/>
                <w:color w:val="000000"/>
                <w:kern w:val="0"/>
              </w:rPr>
              <w:t>S</w:t>
            </w:r>
            <w:r>
              <w:rPr>
                <w:rFonts w:hint="eastAsia" w:ascii="TimesNewRomanPS-BoldMT" w:hAnsi="TimesNewRomanPS-BoldMT" w:cs="TimesNewRomanPS-BoldMT"/>
                <w:bCs/>
                <w:color w:val="000000"/>
                <w:kern w:val="0"/>
              </w:rPr>
              <w:t>tudents should know how to</w:t>
            </w:r>
            <w:r>
              <w:rPr>
                <w:rFonts w:ascii="TimesNewRomanPS-BoldMT" w:hAnsi="TimesNewRomanPS-BoldMT" w:cs="TimesNewRomanPS-BoldMT"/>
                <w:bCs/>
                <w:color w:val="000000"/>
                <w:kern w:val="0"/>
              </w:rPr>
              <w:t xml:space="preserve"> assisting tour group to check in for domestic flight.</w:t>
            </w:r>
          </w:p>
        </w:tc>
        <w:tc>
          <w:tcPr>
            <w:tcW w:w="702" w:type="dxa"/>
          </w:tcPr>
          <w:p>
            <w:pPr>
              <w:spacing w:line="360" w:lineRule="auto"/>
              <w:outlineLvl w:val="2"/>
              <w:rPr>
                <w:rFonts w:ascii="宋体" w:hAnsi="宋体"/>
                <w:szCs w:val="21"/>
              </w:rPr>
            </w:pPr>
            <w:r>
              <w:rPr>
                <w:rFonts w:hint="eastAsia" w:ascii="宋体" w:hAnsi="宋体"/>
                <w:szCs w:val="21"/>
              </w:rPr>
              <w:t>10</w:t>
            </w:r>
          </w:p>
        </w:tc>
      </w:tr>
    </w:tbl>
    <w:p>
      <w:pPr>
        <w:spacing w:line="360" w:lineRule="auto"/>
        <w:jc w:val="left"/>
        <w:outlineLvl w:val="2"/>
        <w:rPr>
          <w:rFonts w:ascii="黑体" w:eastAsia="黑体"/>
          <w:b/>
          <w:sz w:val="28"/>
          <w:szCs w:val="28"/>
        </w:rPr>
      </w:pPr>
      <w:bookmarkStart w:id="376" w:name="_Toc6041"/>
      <w:bookmarkStart w:id="377" w:name="_Toc1824"/>
      <w:r>
        <w:rPr>
          <w:rFonts w:hint="eastAsia" w:ascii="黑体" w:eastAsia="黑体"/>
          <w:b/>
          <w:sz w:val="28"/>
          <w:szCs w:val="28"/>
        </w:rPr>
        <w:t>四、实施建议</w:t>
      </w:r>
      <w:bookmarkEnd w:id="376"/>
      <w:bookmarkEnd w:id="377"/>
    </w:p>
    <w:p>
      <w:pPr>
        <w:spacing w:line="360" w:lineRule="auto"/>
        <w:ind w:firstLine="560" w:firstLineChars="200"/>
        <w:outlineLvl w:val="2"/>
        <w:rPr>
          <w:rFonts w:ascii="黑体" w:eastAsia="黑体"/>
          <w:sz w:val="28"/>
          <w:szCs w:val="28"/>
        </w:rPr>
      </w:pPr>
      <w:bookmarkStart w:id="378" w:name="_Toc4217"/>
      <w:bookmarkStart w:id="379" w:name="_Toc19324"/>
      <w:r>
        <w:rPr>
          <w:rFonts w:hint="eastAsia" w:ascii="黑体" w:eastAsia="黑体"/>
          <w:sz w:val="28"/>
          <w:szCs w:val="28"/>
        </w:rPr>
        <w:t>（一）教学基本要求</w:t>
      </w:r>
      <w:bookmarkEnd w:id="378"/>
      <w:bookmarkEnd w:id="379"/>
    </w:p>
    <w:p>
      <w:pPr>
        <w:spacing w:line="360" w:lineRule="auto"/>
        <w:ind w:firstLine="480" w:firstLineChars="200"/>
        <w:outlineLvl w:val="2"/>
        <w:rPr>
          <w:rFonts w:ascii="宋体" w:hAnsi="宋体"/>
          <w:sz w:val="24"/>
        </w:rPr>
      </w:pPr>
      <w:r>
        <w:rPr>
          <w:rFonts w:hint="eastAsia" w:ascii="宋体" w:hAnsi="宋体"/>
          <w:sz w:val="24"/>
        </w:rPr>
        <w:t>1.教学团队</w:t>
      </w:r>
    </w:p>
    <w:p>
      <w:pPr>
        <w:spacing w:line="360" w:lineRule="auto"/>
        <w:ind w:firstLine="480" w:firstLineChars="200"/>
        <w:outlineLvl w:val="2"/>
        <w:rPr>
          <w:rFonts w:ascii="宋体" w:hAnsi="宋体"/>
          <w:sz w:val="24"/>
        </w:rPr>
      </w:pPr>
      <w:r>
        <w:rPr>
          <w:rFonts w:hint="eastAsia" w:ascii="宋体" w:hAnsi="宋体"/>
          <w:sz w:val="24"/>
        </w:rPr>
        <w:t>（1）在团队构成方面，我系英语教师队伍已经形成了中青年相结合的教师队伍，学历本科两人、研究生一人、学位都已经获得硕士学位，职称结构有中级两人、初级一人，构成了职称、学历比较合理的教师队伍。</w:t>
      </w:r>
    </w:p>
    <w:p>
      <w:pPr>
        <w:spacing w:line="360" w:lineRule="auto"/>
        <w:ind w:firstLine="480" w:firstLineChars="200"/>
        <w:outlineLvl w:val="2"/>
        <w:rPr>
          <w:rFonts w:ascii="宋体" w:hAnsi="宋体"/>
          <w:sz w:val="24"/>
        </w:rPr>
      </w:pPr>
      <w:r>
        <w:rPr>
          <w:rFonts w:hint="eastAsia" w:ascii="宋体" w:hAnsi="宋体"/>
          <w:sz w:val="24"/>
        </w:rPr>
        <w:t>（2）在教师素质方面，</w:t>
      </w:r>
    </w:p>
    <w:p>
      <w:pPr>
        <w:spacing w:line="360" w:lineRule="auto"/>
        <w:ind w:firstLine="480" w:firstLineChars="200"/>
        <w:outlineLvl w:val="2"/>
        <w:rPr>
          <w:sz w:val="24"/>
        </w:rPr>
      </w:pPr>
      <w:r>
        <w:rPr>
          <w:rFonts w:hint="eastAsia" w:ascii="宋体" w:hAnsi="宋体"/>
          <w:sz w:val="24"/>
        </w:rPr>
        <w:t>教师们</w:t>
      </w:r>
      <w:r>
        <w:rPr>
          <w:sz w:val="24"/>
        </w:rPr>
        <w:t>坚持立德树人，发挥英语课程的育人功能</w:t>
      </w:r>
      <w:r>
        <w:rPr>
          <w:rFonts w:hint="eastAsia"/>
          <w:sz w:val="24"/>
        </w:rPr>
        <w:t>，</w:t>
      </w:r>
      <w:r>
        <w:rPr>
          <w:sz w:val="24"/>
        </w:rPr>
        <w:t>将课程内容与育人目标相融合，积极培育和践行社会主义核心价值观。</w:t>
      </w:r>
      <w:r>
        <w:rPr>
          <w:rFonts w:hint="eastAsia"/>
          <w:sz w:val="24"/>
        </w:rPr>
        <w:t>教师</w:t>
      </w:r>
      <w:r>
        <w:rPr>
          <w:sz w:val="24"/>
        </w:rPr>
        <w:t>关注课程内容的价值取向，提炼课程思政元素，根据英语学科特点，合理设计教学活动，引导学生拓宽国际视野、坚定文化自信，形成正确的世界观、人生观、价值观</w:t>
      </w:r>
      <w:r>
        <w:rPr>
          <w:rFonts w:hint="eastAsia"/>
          <w:sz w:val="24"/>
        </w:rPr>
        <w:t>。</w:t>
      </w:r>
    </w:p>
    <w:p>
      <w:pPr>
        <w:numPr>
          <w:ilvl w:val="0"/>
          <w:numId w:val="15"/>
        </w:numPr>
        <w:spacing w:line="360" w:lineRule="auto"/>
        <w:ind w:firstLine="420"/>
        <w:outlineLvl w:val="2"/>
        <w:rPr>
          <w:sz w:val="24"/>
        </w:rPr>
      </w:pPr>
      <w:r>
        <w:rPr>
          <w:sz w:val="24"/>
        </w:rPr>
        <w:t>尊重个体差异，促进学生全面与个性化发展</w:t>
      </w:r>
    </w:p>
    <w:p>
      <w:pPr>
        <w:spacing w:line="360" w:lineRule="auto"/>
        <w:outlineLvl w:val="2"/>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pPr>
        <w:numPr>
          <w:ilvl w:val="0"/>
          <w:numId w:val="15"/>
        </w:numPr>
        <w:spacing w:line="360" w:lineRule="auto"/>
        <w:ind w:firstLine="420"/>
        <w:outlineLvl w:val="2"/>
        <w:rPr>
          <w:sz w:val="24"/>
        </w:rPr>
      </w:pPr>
      <w:r>
        <w:rPr>
          <w:sz w:val="24"/>
        </w:rPr>
        <w:t>突出职业特色，加强语言实践应用能力培养</w:t>
      </w:r>
    </w:p>
    <w:p>
      <w:pPr>
        <w:spacing w:line="360" w:lineRule="auto"/>
        <w:ind w:firstLine="435"/>
        <w:outlineLvl w:val="2"/>
        <w:rPr>
          <w:sz w:val="24"/>
        </w:rPr>
      </w:pPr>
      <w:r>
        <w:rPr>
          <w:sz w:val="24"/>
        </w:rPr>
        <w:t>强调课程内容与专业实践、职场需求的对接，创设与行业企业相近的教学情境任务，通过设计语言教学活动，加强学生语言实践应用能力的培养。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pPr>
        <w:numPr>
          <w:ilvl w:val="0"/>
          <w:numId w:val="15"/>
        </w:numPr>
        <w:spacing w:line="360" w:lineRule="auto"/>
        <w:ind w:firstLine="435"/>
        <w:outlineLvl w:val="2"/>
        <w:rPr>
          <w:sz w:val="24"/>
        </w:rPr>
      </w:pPr>
      <w:r>
        <w:rPr>
          <w:sz w:val="24"/>
        </w:rPr>
        <w:t>探索信息化背景下教与学方式的转变</w:t>
      </w:r>
    </w:p>
    <w:p>
      <w:pPr>
        <w:spacing w:line="360" w:lineRule="auto"/>
        <w:ind w:firstLine="480" w:firstLineChars="200"/>
        <w:outlineLvl w:val="2"/>
      </w:pPr>
      <w:r>
        <w:rPr>
          <w:sz w:val="24"/>
        </w:rPr>
        <w:t>教师要注重现代信息技术在英语教学中的应用，努力实现英语教学与信息技术的深度融合，提高英语教学的实效。</w:t>
      </w:r>
      <w:r>
        <w:rPr>
          <w:rFonts w:hint="eastAsia"/>
          <w:sz w:val="24"/>
        </w:rPr>
        <w:t>教师</w:t>
      </w:r>
      <w:r>
        <w:rPr>
          <w:sz w:val="24"/>
        </w:rPr>
        <w:t>要充分利用媒体、网络、人工智能、大数据等技术，依托微课、</w:t>
      </w:r>
      <w:r>
        <w:rPr>
          <w:rFonts w:hint="eastAsia"/>
          <w:sz w:val="24"/>
        </w:rPr>
        <w:t>云教学</w:t>
      </w:r>
      <w:r>
        <w:rPr>
          <w:sz w:val="24"/>
        </w:rPr>
        <w:t>平台等网络教学手段，利用翻转课堂、混合教学模式等构建真实、交互、合作的教学环境。要指导学生充分利用各种信息资源，通过自主学习、合作学习和探究式学习提升学生的信息素养。</w:t>
      </w:r>
    </w:p>
    <w:p>
      <w:pPr>
        <w:spacing w:line="360" w:lineRule="auto"/>
        <w:ind w:firstLine="560" w:firstLineChars="200"/>
        <w:outlineLvl w:val="2"/>
        <w:rPr>
          <w:rFonts w:ascii="黑体" w:eastAsia="黑体"/>
          <w:color w:val="FF0000"/>
          <w:sz w:val="28"/>
          <w:szCs w:val="28"/>
        </w:rPr>
      </w:pPr>
      <w:bookmarkStart w:id="380" w:name="_Toc24574"/>
      <w:bookmarkStart w:id="381" w:name="_Toc9835"/>
      <w:r>
        <w:rPr>
          <w:rFonts w:hint="eastAsia" w:ascii="黑体" w:eastAsia="黑体"/>
          <w:sz w:val="28"/>
          <w:szCs w:val="28"/>
        </w:rPr>
        <w:t>（二）教学建议</w:t>
      </w:r>
      <w:bookmarkEnd w:id="380"/>
      <w:bookmarkEnd w:id="381"/>
    </w:p>
    <w:p>
      <w:pPr>
        <w:spacing w:line="360" w:lineRule="auto"/>
        <w:ind w:firstLine="480" w:firstLineChars="200"/>
        <w:outlineLvl w:val="2"/>
        <w:rPr>
          <w:rFonts w:ascii="宋体" w:hAnsi="宋体"/>
          <w:sz w:val="24"/>
        </w:rPr>
      </w:pPr>
      <w:r>
        <w:rPr>
          <w:rFonts w:hint="eastAsia" w:ascii="宋体" w:hAnsi="宋体"/>
          <w:sz w:val="24"/>
        </w:rPr>
        <w:t>1.</w:t>
      </w:r>
      <w:r>
        <w:rPr>
          <w:rFonts w:ascii="宋体" w:hAnsi="宋体"/>
          <w:sz w:val="24"/>
        </w:rPr>
        <w:t>教师要依据教学目标、围绕教学内容，设计符合学生情况的教学活动，</w:t>
      </w:r>
      <w:r>
        <w:rPr>
          <w:rFonts w:hint="eastAsia" w:ascii="宋体" w:hAnsi="宋体"/>
          <w:sz w:val="24"/>
        </w:rPr>
        <w:t>在教学设计和教学实施过程中，应当鼓励学生充分利用手机、互联网等手段获取课外资源，培养学生的学习兴趣，提高学生的学习能力，拓展知识面，提升文化素养。</w:t>
      </w:r>
    </w:p>
    <w:p>
      <w:pPr>
        <w:spacing w:line="360" w:lineRule="auto"/>
        <w:ind w:firstLine="480" w:firstLineChars="200"/>
        <w:outlineLvl w:val="2"/>
        <w:rPr>
          <w:rFonts w:ascii="宋体" w:hAnsi="宋体"/>
          <w:sz w:val="24"/>
        </w:rPr>
      </w:pPr>
      <w:r>
        <w:rPr>
          <w:rFonts w:hint="eastAsia" w:ascii="宋体" w:hAnsi="宋体"/>
          <w:sz w:val="24"/>
        </w:rPr>
        <w:t>2. 教师要充分利用云教学平台，提前发放教学任务，发挥学生的学习主动性，让学生积极参与，发挥学习主动性。</w:t>
      </w:r>
    </w:p>
    <w:p>
      <w:pPr>
        <w:spacing w:line="360" w:lineRule="auto"/>
        <w:ind w:firstLine="480" w:firstLineChars="200"/>
        <w:outlineLvl w:val="2"/>
        <w:rPr>
          <w:rFonts w:ascii="宋体" w:hAnsi="宋体"/>
          <w:sz w:val="24"/>
        </w:rPr>
      </w:pPr>
      <w:r>
        <w:rPr>
          <w:rFonts w:hint="eastAsia" w:ascii="宋体" w:hAnsi="宋体"/>
          <w:sz w:val="24"/>
        </w:rPr>
        <w:t>3. 教师可以将重点和难点知识点录制成微课，发布到云教学平台，帮助学生反复学习，巩固已学知识。</w:t>
      </w:r>
    </w:p>
    <w:p>
      <w:pPr>
        <w:spacing w:line="360" w:lineRule="auto"/>
        <w:ind w:firstLine="560" w:firstLineChars="200"/>
        <w:outlineLvl w:val="2"/>
        <w:rPr>
          <w:rFonts w:ascii="黑体" w:eastAsia="黑体"/>
          <w:sz w:val="28"/>
          <w:szCs w:val="28"/>
        </w:rPr>
      </w:pPr>
      <w:bookmarkStart w:id="382" w:name="_Toc5636"/>
      <w:bookmarkStart w:id="383" w:name="_Toc3189"/>
      <w:r>
        <w:rPr>
          <w:rFonts w:hint="eastAsia" w:ascii="黑体" w:eastAsia="黑体"/>
          <w:sz w:val="28"/>
          <w:szCs w:val="28"/>
        </w:rPr>
        <w:t>（三）参考书</w:t>
      </w:r>
      <w:bookmarkEnd w:id="382"/>
      <w:bookmarkEnd w:id="383"/>
    </w:p>
    <w:p>
      <w:pPr>
        <w:spacing w:line="360" w:lineRule="auto"/>
        <w:ind w:firstLine="480" w:firstLineChars="200"/>
        <w:outlineLvl w:val="2"/>
        <w:rPr>
          <w:rFonts w:ascii="宋体" w:hAnsi="宋体"/>
          <w:sz w:val="24"/>
        </w:rPr>
      </w:pPr>
      <w:r>
        <w:rPr>
          <w:rFonts w:hint="eastAsia" w:ascii="宋体" w:hAnsi="宋体"/>
          <w:sz w:val="24"/>
        </w:rPr>
        <w:t>林立 陈亚平.</w:t>
      </w:r>
      <w:r>
        <w:rPr>
          <w:rFonts w:ascii="宋体" w:hAnsi="宋体"/>
          <w:sz w:val="24"/>
        </w:rPr>
        <w:t xml:space="preserve"> </w:t>
      </w:r>
      <w:r>
        <w:rPr>
          <w:rFonts w:hint="eastAsia" w:ascii="宋体" w:hAnsi="宋体"/>
          <w:sz w:val="24"/>
        </w:rPr>
        <w:t>《新编大学实用英语教程》教师用书1.第3版.北京：教育科学出版社，2020.</w:t>
      </w:r>
    </w:p>
    <w:p>
      <w:pPr>
        <w:spacing w:line="360" w:lineRule="auto"/>
        <w:ind w:firstLine="480" w:firstLineChars="200"/>
        <w:outlineLvl w:val="2"/>
        <w:rPr>
          <w:rFonts w:ascii="宋体" w:hAnsi="宋体"/>
          <w:sz w:val="24"/>
        </w:rPr>
      </w:pPr>
      <w:r>
        <w:rPr>
          <w:rFonts w:hint="eastAsia" w:ascii="宋体" w:hAnsi="宋体"/>
          <w:sz w:val="24"/>
        </w:rPr>
        <w:t>林立 陈亚平.</w:t>
      </w:r>
      <w:r>
        <w:rPr>
          <w:rFonts w:ascii="宋体" w:hAnsi="宋体"/>
          <w:sz w:val="24"/>
        </w:rPr>
        <w:t xml:space="preserve"> </w:t>
      </w:r>
      <w:r>
        <w:rPr>
          <w:rFonts w:hint="eastAsia" w:ascii="宋体" w:hAnsi="宋体"/>
          <w:sz w:val="24"/>
        </w:rPr>
        <w:t>《新编大学实用英语教程》教师用书2.第3版.北京：教育科学出版社，2021.</w:t>
      </w:r>
    </w:p>
    <w:p>
      <w:pPr>
        <w:spacing w:line="360" w:lineRule="auto"/>
        <w:ind w:firstLine="480" w:firstLineChars="200"/>
        <w:outlineLvl w:val="2"/>
        <w:rPr>
          <w:rFonts w:ascii="宋体" w:hAnsi="宋体"/>
          <w:sz w:val="24"/>
          <w:lang w:eastAsia="zh-Hans"/>
        </w:rPr>
      </w:pPr>
      <w:r>
        <w:rPr>
          <w:rFonts w:hint="eastAsia" w:ascii="宋体" w:hAnsi="宋体"/>
          <w:sz w:val="24"/>
          <w:lang w:eastAsia="zh-Hans"/>
        </w:rPr>
        <w:t>徐军</w:t>
      </w:r>
      <w:r>
        <w:rPr>
          <w:rFonts w:ascii="宋体" w:hAnsi="宋体"/>
          <w:sz w:val="24"/>
          <w:lang w:eastAsia="zh-Hans"/>
        </w:rPr>
        <w:t xml:space="preserve"> </w:t>
      </w:r>
      <w:r>
        <w:rPr>
          <w:rFonts w:hint="eastAsia" w:ascii="宋体" w:hAnsi="宋体"/>
          <w:sz w:val="24"/>
          <w:lang w:eastAsia="zh-Hans"/>
        </w:rPr>
        <w:t>张玉琴</w:t>
      </w:r>
      <w:r>
        <w:rPr>
          <w:rFonts w:ascii="宋体" w:hAnsi="宋体"/>
          <w:sz w:val="24"/>
          <w:lang w:eastAsia="zh-Hans"/>
        </w:rPr>
        <w:t>.《</w:t>
      </w:r>
      <w:r>
        <w:rPr>
          <w:rFonts w:hint="eastAsia" w:ascii="宋体" w:hAnsi="宋体"/>
          <w:sz w:val="24"/>
          <w:lang w:eastAsia="zh-Hans"/>
        </w:rPr>
        <w:t>图形图像处理——Photoshop 基础与案例应用</w:t>
      </w:r>
      <w:r>
        <w:rPr>
          <w:rFonts w:ascii="宋体" w:hAnsi="宋体"/>
          <w:sz w:val="24"/>
          <w:lang w:eastAsia="zh-Hans"/>
        </w:rPr>
        <w:t>》</w:t>
      </w:r>
      <w:r>
        <w:rPr>
          <w:rFonts w:hint="eastAsia" w:ascii="宋体" w:hAnsi="宋体"/>
          <w:sz w:val="24"/>
          <w:lang w:eastAsia="zh-Hans"/>
        </w:rPr>
        <w:t>教师用书</w:t>
      </w:r>
      <w:r>
        <w:rPr>
          <w:rFonts w:ascii="宋体" w:hAnsi="宋体"/>
          <w:sz w:val="24"/>
          <w:lang w:eastAsia="zh-Hans"/>
        </w:rPr>
        <w:t>1</w:t>
      </w:r>
      <w:r>
        <w:rPr>
          <w:rFonts w:hint="eastAsia" w:ascii="宋体" w:hAnsi="宋体"/>
          <w:sz w:val="24"/>
          <w:lang w:eastAsia="zh-Hans"/>
        </w:rPr>
        <w:t>.第</w:t>
      </w:r>
      <w:r>
        <w:rPr>
          <w:rFonts w:ascii="宋体" w:hAnsi="宋体"/>
          <w:sz w:val="24"/>
          <w:lang w:eastAsia="zh-Hans"/>
        </w:rPr>
        <w:t>1</w:t>
      </w:r>
      <w:r>
        <w:rPr>
          <w:rFonts w:hint="eastAsia" w:ascii="宋体" w:hAnsi="宋体"/>
          <w:sz w:val="24"/>
          <w:lang w:eastAsia="zh-Hans"/>
        </w:rPr>
        <w:t>版</w:t>
      </w:r>
      <w:r>
        <w:rPr>
          <w:rFonts w:ascii="宋体" w:hAnsi="宋体"/>
          <w:sz w:val="24"/>
          <w:lang w:eastAsia="zh-Hans"/>
        </w:rPr>
        <w:t>.</w:t>
      </w:r>
      <w:r>
        <w:rPr>
          <w:rFonts w:hint="eastAsia" w:ascii="宋体" w:hAnsi="宋体"/>
          <w:sz w:val="24"/>
          <w:lang w:eastAsia="zh-Hans"/>
        </w:rPr>
        <w:t>北京</w:t>
      </w:r>
      <w:r>
        <w:rPr>
          <w:rFonts w:ascii="宋体" w:hAnsi="宋体"/>
          <w:sz w:val="24"/>
          <w:lang w:eastAsia="zh-Hans"/>
        </w:rPr>
        <w:t>：</w:t>
      </w:r>
      <w:r>
        <w:rPr>
          <w:rFonts w:hint="eastAsia" w:ascii="宋体" w:hAnsi="宋体"/>
          <w:sz w:val="24"/>
          <w:lang w:eastAsia="zh-Hans"/>
        </w:rPr>
        <w:t>高等教育出版社</w:t>
      </w:r>
      <w:r>
        <w:rPr>
          <w:rFonts w:ascii="宋体" w:hAnsi="宋体"/>
          <w:sz w:val="24"/>
          <w:lang w:eastAsia="zh-Hans"/>
        </w:rPr>
        <w:t>.2017.</w:t>
      </w:r>
    </w:p>
    <w:p>
      <w:pPr>
        <w:spacing w:line="360" w:lineRule="auto"/>
        <w:ind w:firstLine="240"/>
        <w:jc w:val="center"/>
        <w:outlineLvl w:val="2"/>
        <w:rPr>
          <w:rFonts w:ascii="宋体" w:hAnsi="宋体" w:eastAsia="黑体"/>
          <w:sz w:val="24"/>
        </w:rPr>
      </w:pPr>
    </w:p>
    <w:p>
      <w:pPr>
        <w:spacing w:line="360" w:lineRule="auto"/>
        <w:ind w:firstLine="240"/>
        <w:jc w:val="center"/>
        <w:outlineLvl w:val="2"/>
        <w:rPr>
          <w:rFonts w:ascii="黑体" w:eastAsia="黑体"/>
          <w:b/>
          <w:color w:val="FF0000"/>
          <w:sz w:val="32"/>
          <w:szCs w:val="32"/>
        </w:rPr>
      </w:pPr>
      <w:bookmarkStart w:id="384" w:name="_Toc20235"/>
      <w:bookmarkStart w:id="385" w:name="_Toc7353"/>
      <w:r>
        <w:rPr>
          <w:rFonts w:hint="eastAsia" w:ascii="黑体" w:eastAsia="黑体"/>
          <w:b/>
          <w:sz w:val="32"/>
          <w:szCs w:val="32"/>
        </w:rPr>
        <w:t>五、学生考核与评价</w:t>
      </w:r>
      <w:bookmarkEnd w:id="384"/>
      <w:bookmarkEnd w:id="385"/>
    </w:p>
    <w:p>
      <w:pPr>
        <w:pStyle w:val="20"/>
        <w:spacing w:line="360" w:lineRule="auto"/>
        <w:ind w:left="0" w:leftChars="0" w:right="-94" w:rightChars="-45" w:firstLine="480" w:firstLineChars="200"/>
        <w:outlineLvl w:val="2"/>
        <w:rPr>
          <w:sz w:val="24"/>
        </w:rPr>
      </w:pPr>
      <w:r>
        <w:rPr>
          <w:rFonts w:hint="eastAsia"/>
          <w:sz w:val="24"/>
        </w:rPr>
        <w:t>按照人才培养方案的要求及课程特点，考核过程采取过程性评价的方式</w:t>
      </w:r>
      <w:r>
        <w:rPr>
          <w:rFonts w:hint="eastAsia"/>
          <w:sz w:val="24"/>
          <w:szCs w:val="24"/>
        </w:rPr>
        <w:t>。</w:t>
      </w:r>
      <w:r>
        <w:rPr>
          <w:sz w:val="24"/>
          <w:szCs w:val="24"/>
        </w:rPr>
        <w:t>期末总成绩由平时</w:t>
      </w:r>
      <w:r>
        <w:rPr>
          <w:rFonts w:hint="eastAsia"/>
          <w:sz w:val="24"/>
          <w:szCs w:val="24"/>
        </w:rPr>
        <w:t>成绩</w:t>
      </w:r>
      <w:r>
        <w:rPr>
          <w:rFonts w:hint="eastAsia"/>
          <w:sz w:val="24"/>
          <w:szCs w:val="24"/>
          <w:lang w:eastAsia="zh-Hans"/>
        </w:rPr>
        <w:t>各</w:t>
      </w:r>
      <w:r>
        <w:rPr>
          <w:rFonts w:hint="eastAsia"/>
          <w:sz w:val="24"/>
          <w:szCs w:val="24"/>
        </w:rPr>
        <w:t>部分组成。</w:t>
      </w:r>
      <w:r>
        <w:rPr>
          <w:rFonts w:hint="eastAsia"/>
          <w:sz w:val="24"/>
        </w:rPr>
        <w:t>过程性考核应综合学生的平时表现，</w:t>
      </w:r>
      <w:r>
        <w:rPr>
          <w:rFonts w:hint="eastAsia"/>
          <w:sz w:val="24"/>
          <w:szCs w:val="24"/>
        </w:rPr>
        <w:t>包含课堂出勤、课堂表现、课外自主学习、作业等形式</w:t>
      </w:r>
      <w:r>
        <w:rPr>
          <w:sz w:val="24"/>
          <w:szCs w:val="24"/>
        </w:rPr>
        <w:t>，</w:t>
      </w:r>
      <w:r>
        <w:rPr>
          <w:rFonts w:hint="eastAsia"/>
          <w:sz w:val="24"/>
        </w:rPr>
        <w:t>考核注重学生实际英语能力的考察。</w:t>
      </w:r>
    </w:p>
    <w:p>
      <w:pPr>
        <w:pStyle w:val="20"/>
        <w:spacing w:line="360" w:lineRule="auto"/>
        <w:ind w:left="0" w:leftChars="0" w:right="-94" w:rightChars="-45" w:firstLine="480" w:firstLineChars="200"/>
        <w:outlineLvl w:val="2"/>
        <w:rPr>
          <w:sz w:val="24"/>
        </w:rPr>
      </w:pPr>
      <w:r>
        <w:rPr>
          <w:sz w:val="24"/>
        </w:rPr>
        <w:t>高等职业教育英语课程以学科核心素养及其表现为主要评价维度，分为两个水平。水平一是学生完成基础模块后应达到的标准；水平二是学生完成拓展模块后应达到的标准。水平一（一般要求）指学生能在日常生活和职场中，围绕基础模块课程内容所涉及的 职业与个人、职业与社会、职业与环境三大主题类别，以口头或书面形式基本 完成交际任务。水平一（较高要求）指学生能在日常生活和职场中，围绕基础 模块课程内容所涉及的三大主题类别，以口头或书面形式较为熟练地完成交际 任务。水平二围绕拓展模块描述学业质量要求。</w:t>
      </w:r>
    </w:p>
    <w:p>
      <w:pPr>
        <w:spacing w:line="360" w:lineRule="auto"/>
        <w:ind w:firstLine="240"/>
        <w:jc w:val="center"/>
        <w:outlineLvl w:val="2"/>
        <w:rPr>
          <w:rFonts w:ascii="黑体" w:eastAsia="黑体"/>
          <w:b/>
          <w:sz w:val="28"/>
          <w:szCs w:val="28"/>
        </w:rPr>
      </w:pPr>
      <w:bookmarkStart w:id="386" w:name="_Toc6400"/>
      <w:bookmarkStart w:id="387" w:name="_Toc17423"/>
      <w:r>
        <w:rPr>
          <w:rFonts w:hint="eastAsia" w:ascii="黑体" w:eastAsia="黑体"/>
          <w:b/>
          <w:sz w:val="28"/>
          <w:szCs w:val="28"/>
        </w:rPr>
        <w:t>六、课程整体设计</w:t>
      </w:r>
      <w:bookmarkEnd w:id="386"/>
      <w:bookmarkEnd w:id="387"/>
    </w:p>
    <w:tbl>
      <w:tblPr>
        <w:tblStyle w:val="2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
        <w:gridCol w:w="1197"/>
        <w:gridCol w:w="1549"/>
        <w:gridCol w:w="1759"/>
        <w:gridCol w:w="1491"/>
        <w:gridCol w:w="1350"/>
        <w:gridCol w:w="1322"/>
        <w:gridCol w:w="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outlineLvl w:val="2"/>
              <w:rPr>
                <w:b/>
              </w:rPr>
            </w:pPr>
            <w:r>
              <w:rPr>
                <w:rFonts w:hint="eastAsia"/>
                <w:b/>
              </w:rPr>
              <w:t>序号</w:t>
            </w:r>
          </w:p>
        </w:tc>
        <w:tc>
          <w:tcPr>
            <w:tcW w:w="1211" w:type="dxa"/>
            <w:vAlign w:val="center"/>
          </w:tcPr>
          <w:p>
            <w:pPr>
              <w:jc w:val="center"/>
              <w:outlineLvl w:val="2"/>
              <w:rPr>
                <w:b/>
              </w:rPr>
            </w:pPr>
            <w:r>
              <w:rPr>
                <w:rFonts w:hint="eastAsia"/>
                <w:b/>
              </w:rPr>
              <w:t>项目（或情境、任务、模块）</w:t>
            </w:r>
          </w:p>
        </w:tc>
        <w:tc>
          <w:tcPr>
            <w:tcW w:w="1386" w:type="dxa"/>
            <w:vAlign w:val="center"/>
          </w:tcPr>
          <w:p>
            <w:pPr>
              <w:jc w:val="center"/>
              <w:outlineLvl w:val="2"/>
              <w:rPr>
                <w:b/>
              </w:rPr>
            </w:pPr>
            <w:r>
              <w:rPr>
                <w:rFonts w:hint="eastAsia"/>
                <w:b/>
              </w:rPr>
              <w:t>任务（没有可以去掉该列）</w:t>
            </w:r>
          </w:p>
        </w:tc>
        <w:tc>
          <w:tcPr>
            <w:tcW w:w="900" w:type="dxa"/>
            <w:vAlign w:val="center"/>
          </w:tcPr>
          <w:p>
            <w:pPr>
              <w:jc w:val="center"/>
              <w:outlineLvl w:val="2"/>
              <w:rPr>
                <w:b/>
              </w:rPr>
            </w:pPr>
            <w:r>
              <w:rPr>
                <w:rFonts w:hint="eastAsia"/>
                <w:b/>
              </w:rPr>
              <w:t>知识点</w:t>
            </w:r>
          </w:p>
        </w:tc>
        <w:tc>
          <w:tcPr>
            <w:tcW w:w="1983" w:type="dxa"/>
            <w:vAlign w:val="center"/>
          </w:tcPr>
          <w:p>
            <w:pPr>
              <w:jc w:val="center"/>
              <w:outlineLvl w:val="2"/>
              <w:rPr>
                <w:b/>
              </w:rPr>
            </w:pPr>
            <w:r>
              <w:rPr>
                <w:rFonts w:hint="eastAsia"/>
                <w:b/>
              </w:rPr>
              <w:t>技能训练</w:t>
            </w:r>
          </w:p>
        </w:tc>
        <w:tc>
          <w:tcPr>
            <w:tcW w:w="1360" w:type="dxa"/>
            <w:vAlign w:val="center"/>
          </w:tcPr>
          <w:p>
            <w:pPr>
              <w:jc w:val="center"/>
              <w:outlineLvl w:val="2"/>
              <w:rPr>
                <w:b/>
              </w:rPr>
            </w:pPr>
            <w:r>
              <w:rPr>
                <w:rFonts w:hint="eastAsia"/>
                <w:b/>
              </w:rPr>
              <w:t>教学重点</w:t>
            </w:r>
          </w:p>
        </w:tc>
        <w:tc>
          <w:tcPr>
            <w:tcW w:w="1440" w:type="dxa"/>
            <w:vAlign w:val="center"/>
          </w:tcPr>
          <w:p>
            <w:pPr>
              <w:jc w:val="center"/>
              <w:outlineLvl w:val="2"/>
              <w:rPr>
                <w:b/>
              </w:rPr>
            </w:pPr>
            <w:r>
              <w:rPr>
                <w:rFonts w:hint="eastAsia"/>
                <w:b/>
              </w:rPr>
              <w:t>教学设计（或教学情景）</w:t>
            </w:r>
          </w:p>
        </w:tc>
        <w:tc>
          <w:tcPr>
            <w:tcW w:w="720" w:type="dxa"/>
            <w:vAlign w:val="center"/>
          </w:tcPr>
          <w:p>
            <w:pPr>
              <w:jc w:val="center"/>
              <w:outlineLvl w:val="2"/>
              <w:rPr>
                <w:b/>
              </w:rPr>
            </w:pPr>
            <w:r>
              <w:rPr>
                <w:rFonts w:hint="eastAsia"/>
                <w:b/>
              </w:rPr>
              <w:t>建议</w:t>
            </w:r>
          </w:p>
          <w:p>
            <w:pPr>
              <w:jc w:val="center"/>
              <w:outlineLvl w:val="2"/>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8" w:hRule="atLeast"/>
          <w:jc w:val="center"/>
        </w:trPr>
        <w:tc>
          <w:tcPr>
            <w:tcW w:w="540" w:type="dxa"/>
          </w:tcPr>
          <w:p>
            <w:pPr>
              <w:spacing w:line="360" w:lineRule="auto"/>
              <w:outlineLvl w:val="2"/>
              <w:rPr>
                <w:rFonts w:ascii="宋体" w:hAnsi="宋体"/>
                <w:szCs w:val="21"/>
              </w:rPr>
            </w:pPr>
            <w:r>
              <w:rPr>
                <w:rFonts w:ascii="宋体" w:hAnsi="宋体"/>
                <w:szCs w:val="21"/>
              </w:rPr>
              <w:t>1</w:t>
            </w:r>
          </w:p>
        </w:tc>
        <w:tc>
          <w:tcPr>
            <w:tcW w:w="1211" w:type="dxa"/>
          </w:tcPr>
          <w:p>
            <w:pPr>
              <w:jc w:val="left"/>
              <w:outlineLvl w:val="2"/>
              <w:rPr>
                <w:rFonts w:ascii="宋体" w:hAnsi="宋体"/>
                <w:szCs w:val="21"/>
              </w:rPr>
            </w:pPr>
            <w:r>
              <w:rPr>
                <w:szCs w:val="21"/>
              </w:rPr>
              <w:t>M</w:t>
            </w:r>
            <w:r>
              <w:rPr>
                <w:rFonts w:hint="eastAsia"/>
                <w:szCs w:val="21"/>
              </w:rPr>
              <w:t>eeting</w:t>
            </w:r>
            <w:r>
              <w:rPr>
                <w:szCs w:val="21"/>
              </w:rPr>
              <w:t xml:space="preserve"> </w:t>
            </w:r>
            <w:r>
              <w:rPr>
                <w:rFonts w:hint="eastAsia"/>
                <w:szCs w:val="21"/>
              </w:rPr>
              <w:t>a tour group on arrival</w:t>
            </w:r>
          </w:p>
        </w:tc>
        <w:tc>
          <w:tcPr>
            <w:tcW w:w="1386" w:type="dxa"/>
          </w:tcPr>
          <w:p>
            <w:pPr>
              <w:jc w:val="left"/>
              <w:outlineLvl w:val="2"/>
              <w:rPr>
                <w:szCs w:val="21"/>
              </w:rPr>
            </w:pPr>
            <w:r>
              <w:rPr>
                <w:szCs w:val="21"/>
              </w:rPr>
              <w:t>1.Objectives</w:t>
            </w:r>
          </w:p>
          <w:p>
            <w:pPr>
              <w:jc w:val="left"/>
              <w:outlineLvl w:val="2"/>
              <w:rPr>
                <w:szCs w:val="21"/>
              </w:rPr>
            </w:pPr>
            <w:r>
              <w:rPr>
                <w:szCs w:val="21"/>
              </w:rPr>
              <w:t>2.Task</w:t>
            </w:r>
          </w:p>
          <w:p>
            <w:pPr>
              <w:jc w:val="left"/>
              <w:outlineLvl w:val="2"/>
              <w:rPr>
                <w:szCs w:val="21"/>
              </w:rPr>
            </w:pPr>
            <w:r>
              <w:rPr>
                <w:rFonts w:hint="eastAsia"/>
                <w:szCs w:val="21"/>
              </w:rPr>
              <w:t>3.</w:t>
            </w:r>
            <w:r>
              <w:rPr>
                <w:szCs w:val="21"/>
              </w:rPr>
              <w:t>While-guiding</w:t>
            </w:r>
          </w:p>
          <w:p>
            <w:pPr>
              <w:jc w:val="left"/>
              <w:outlineLvl w:val="2"/>
              <w:rPr>
                <w:szCs w:val="21"/>
              </w:rPr>
            </w:pPr>
            <w:r>
              <w:rPr>
                <w:szCs w:val="21"/>
              </w:rPr>
              <w:t>4.References</w:t>
            </w:r>
          </w:p>
        </w:tc>
        <w:tc>
          <w:tcPr>
            <w:tcW w:w="900" w:type="dxa"/>
          </w:tcPr>
          <w:p>
            <w:pPr>
              <w:jc w:val="left"/>
              <w:outlineLvl w:val="2"/>
              <w:rPr>
                <w:szCs w:val="21"/>
              </w:rPr>
            </w:pPr>
            <w:r>
              <w:rPr>
                <w:szCs w:val="21"/>
              </w:rPr>
              <w:t>1.locating people</w:t>
            </w:r>
          </w:p>
          <w:p>
            <w:pPr>
              <w:jc w:val="left"/>
              <w:outlineLvl w:val="2"/>
              <w:rPr>
                <w:szCs w:val="21"/>
              </w:rPr>
            </w:pPr>
            <w:r>
              <w:rPr>
                <w:szCs w:val="21"/>
              </w:rPr>
              <w:t>2.greeting</w:t>
            </w:r>
          </w:p>
          <w:p>
            <w:pPr>
              <w:jc w:val="left"/>
              <w:outlineLvl w:val="2"/>
              <w:rPr>
                <w:szCs w:val="21"/>
              </w:rPr>
            </w:pPr>
            <w:r>
              <w:rPr>
                <w:szCs w:val="21"/>
              </w:rPr>
              <w:t>3.welcoming</w:t>
            </w:r>
          </w:p>
          <w:p>
            <w:pPr>
              <w:jc w:val="left"/>
              <w:outlineLvl w:val="2"/>
              <w:rPr>
                <w:szCs w:val="21"/>
              </w:rPr>
            </w:pPr>
            <w:r>
              <w:rPr>
                <w:szCs w:val="21"/>
              </w:rPr>
              <w:t>4.small talk and making suggestions</w:t>
            </w:r>
          </w:p>
        </w:tc>
        <w:tc>
          <w:tcPr>
            <w:tcW w:w="1983" w:type="dxa"/>
          </w:tcPr>
          <w:p>
            <w:pPr>
              <w:jc w:val="left"/>
              <w:outlineLvl w:val="2"/>
            </w:pPr>
            <w:r>
              <w:rPr>
                <w:rFonts w:hint="eastAsia"/>
              </w:rPr>
              <w:t>Oral practice:</w:t>
            </w:r>
          </w:p>
          <w:p>
            <w:pPr>
              <w:jc w:val="left"/>
              <w:outlineLvl w:val="2"/>
            </w:pPr>
            <w:r>
              <w:rPr>
                <w:rFonts w:hint="eastAsia"/>
              </w:rPr>
              <w:t>Read the reading exercises in Unit 1 for more accurate pronunciation.</w:t>
            </w:r>
          </w:p>
          <w:p>
            <w:pPr>
              <w:pStyle w:val="2"/>
              <w:ind w:firstLine="0" w:firstLineChars="0"/>
              <w:outlineLvl w:val="2"/>
            </w:pPr>
            <w:r>
              <w:rPr>
                <w:rFonts w:hint="eastAsia"/>
              </w:rPr>
              <w:t>Try Role-playing</w:t>
            </w:r>
          </w:p>
        </w:tc>
        <w:tc>
          <w:tcPr>
            <w:tcW w:w="1360" w:type="dxa"/>
          </w:tcPr>
          <w:p>
            <w:pPr>
              <w:jc w:val="left"/>
              <w:outlineLvl w:val="2"/>
              <w:rPr>
                <w:szCs w:val="21"/>
              </w:rPr>
            </w:pPr>
            <w:r>
              <w:rPr>
                <w:rFonts w:hint="eastAsia"/>
                <w:szCs w:val="21"/>
              </w:rPr>
              <w:t>Students should know how to address people.</w:t>
            </w:r>
          </w:p>
        </w:tc>
        <w:tc>
          <w:tcPr>
            <w:tcW w:w="1440" w:type="dxa"/>
          </w:tcPr>
          <w:p>
            <w:pPr>
              <w:jc w:val="left"/>
              <w:outlineLvl w:val="2"/>
              <w:rPr>
                <w:szCs w:val="21"/>
              </w:rPr>
            </w:pPr>
            <w:r>
              <w:rPr>
                <w:szCs w:val="21"/>
              </w:rPr>
              <w:t>1</w:t>
            </w:r>
            <w:r>
              <w:rPr>
                <w:rFonts w:hint="eastAsia"/>
                <w:szCs w:val="21"/>
                <w:lang w:eastAsia="zh-Hans"/>
              </w:rPr>
              <w:t>.</w:t>
            </w:r>
            <w:r>
              <w:rPr>
                <w:rFonts w:hint="eastAsia"/>
                <w:szCs w:val="21"/>
              </w:rPr>
              <w:t>Reading before Class</w:t>
            </w:r>
          </w:p>
          <w:p>
            <w:pPr>
              <w:jc w:val="left"/>
              <w:outlineLvl w:val="2"/>
              <w:rPr>
                <w:szCs w:val="21"/>
              </w:rPr>
            </w:pPr>
            <w:r>
              <w:rPr>
                <w:szCs w:val="21"/>
              </w:rPr>
              <w:t>2</w:t>
            </w:r>
            <w:r>
              <w:rPr>
                <w:rFonts w:hint="eastAsia"/>
                <w:szCs w:val="21"/>
                <w:lang w:eastAsia="zh-Hans"/>
              </w:rPr>
              <w:t>.</w:t>
            </w:r>
            <w:r>
              <w:rPr>
                <w:rFonts w:hint="eastAsia"/>
                <w:szCs w:val="21"/>
              </w:rPr>
              <w:t>Speech</w:t>
            </w:r>
          </w:p>
          <w:p>
            <w:pPr>
              <w:jc w:val="left"/>
              <w:outlineLvl w:val="2"/>
              <w:rPr>
                <w:szCs w:val="21"/>
              </w:rPr>
            </w:pPr>
            <w:r>
              <w:rPr>
                <w:szCs w:val="21"/>
              </w:rPr>
              <w:t>3</w:t>
            </w:r>
            <w:r>
              <w:rPr>
                <w:rFonts w:hint="eastAsia"/>
                <w:szCs w:val="21"/>
                <w:lang w:eastAsia="zh-Hans"/>
              </w:rPr>
              <w:t>.</w:t>
            </w:r>
            <w:r>
              <w:rPr>
                <w:rFonts w:hint="eastAsia"/>
                <w:szCs w:val="21"/>
              </w:rPr>
              <w:t>discuss</w:t>
            </w:r>
          </w:p>
          <w:p>
            <w:pPr>
              <w:jc w:val="left"/>
              <w:outlineLvl w:val="2"/>
              <w:rPr>
                <w:szCs w:val="21"/>
              </w:rPr>
            </w:pPr>
            <w:r>
              <w:rPr>
                <w:szCs w:val="21"/>
              </w:rPr>
              <w:t>4</w:t>
            </w:r>
            <w:r>
              <w:rPr>
                <w:rFonts w:hint="eastAsia"/>
                <w:szCs w:val="21"/>
                <w:lang w:eastAsia="zh-Hans"/>
              </w:rPr>
              <w:t>.</w:t>
            </w:r>
            <w:r>
              <w:rPr>
                <w:rFonts w:hint="eastAsia"/>
                <w:szCs w:val="21"/>
              </w:rPr>
              <w:t>conclusion</w:t>
            </w:r>
          </w:p>
          <w:p>
            <w:pPr>
              <w:jc w:val="left"/>
              <w:outlineLvl w:val="2"/>
              <w:rPr>
                <w:szCs w:val="21"/>
              </w:rPr>
            </w:pPr>
            <w:r>
              <w:rPr>
                <w:szCs w:val="21"/>
              </w:rPr>
              <w:t>5</w:t>
            </w:r>
            <w:r>
              <w:rPr>
                <w:rFonts w:hint="eastAsia"/>
                <w:szCs w:val="21"/>
                <w:lang w:eastAsia="zh-Hans"/>
              </w:rPr>
              <w:t>.</w:t>
            </w:r>
            <w:r>
              <w:rPr>
                <w:rFonts w:hint="eastAsia"/>
                <w:szCs w:val="21"/>
              </w:rPr>
              <w:t>Homework</w:t>
            </w:r>
          </w:p>
        </w:tc>
        <w:tc>
          <w:tcPr>
            <w:tcW w:w="720" w:type="dxa"/>
          </w:tcPr>
          <w:p>
            <w:pPr>
              <w:spacing w:line="360" w:lineRule="auto"/>
              <w:outlineLvl w:val="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Cs w:val="21"/>
              </w:rPr>
            </w:pPr>
            <w:r>
              <w:rPr>
                <w:rFonts w:ascii="宋体" w:hAnsi="宋体"/>
                <w:szCs w:val="21"/>
              </w:rPr>
              <w:t>2</w:t>
            </w:r>
          </w:p>
        </w:tc>
        <w:tc>
          <w:tcPr>
            <w:tcW w:w="1211" w:type="dxa"/>
          </w:tcPr>
          <w:p>
            <w:pPr>
              <w:jc w:val="left"/>
              <w:outlineLvl w:val="2"/>
              <w:rPr>
                <w:szCs w:val="21"/>
              </w:rPr>
            </w:pPr>
            <w:r>
              <w:rPr>
                <w:szCs w:val="21"/>
              </w:rPr>
              <w:t>Journey to the hotel</w:t>
            </w:r>
          </w:p>
        </w:tc>
        <w:tc>
          <w:tcPr>
            <w:tcW w:w="1386" w:type="dxa"/>
          </w:tcPr>
          <w:p>
            <w:pPr>
              <w:jc w:val="left"/>
              <w:outlineLvl w:val="2"/>
              <w:rPr>
                <w:szCs w:val="21"/>
              </w:rPr>
            </w:pPr>
            <w:r>
              <w:rPr>
                <w:rFonts w:hint="eastAsia"/>
                <w:szCs w:val="21"/>
              </w:rPr>
              <w:t>1.Objectives</w:t>
            </w:r>
          </w:p>
          <w:p>
            <w:pPr>
              <w:jc w:val="left"/>
              <w:outlineLvl w:val="2"/>
              <w:rPr>
                <w:szCs w:val="21"/>
              </w:rPr>
            </w:pPr>
            <w:r>
              <w:rPr>
                <w:rFonts w:hint="eastAsia"/>
                <w:szCs w:val="21"/>
              </w:rPr>
              <w:t>2.Task</w:t>
            </w:r>
          </w:p>
          <w:p>
            <w:pPr>
              <w:jc w:val="left"/>
              <w:outlineLvl w:val="2"/>
              <w:rPr>
                <w:szCs w:val="21"/>
              </w:rPr>
            </w:pPr>
            <w:r>
              <w:rPr>
                <w:rFonts w:hint="eastAsia"/>
                <w:szCs w:val="21"/>
              </w:rPr>
              <w:t>3.</w:t>
            </w:r>
            <w:r>
              <w:rPr>
                <w:szCs w:val="21"/>
              </w:rPr>
              <w:t>While-guiding</w:t>
            </w:r>
          </w:p>
          <w:p>
            <w:pPr>
              <w:jc w:val="left"/>
              <w:outlineLvl w:val="2"/>
              <w:rPr>
                <w:szCs w:val="21"/>
              </w:rPr>
            </w:pPr>
            <w:r>
              <w:rPr>
                <w:rFonts w:hint="eastAsia"/>
                <w:szCs w:val="21"/>
              </w:rPr>
              <w:t>4.References</w:t>
            </w:r>
          </w:p>
        </w:tc>
        <w:tc>
          <w:tcPr>
            <w:tcW w:w="900" w:type="dxa"/>
          </w:tcPr>
          <w:p>
            <w:pPr>
              <w:jc w:val="left"/>
              <w:outlineLvl w:val="2"/>
              <w:rPr>
                <w:szCs w:val="21"/>
                <w:lang w:eastAsia="zh-Hans"/>
              </w:rPr>
            </w:pPr>
            <w:r>
              <w:rPr>
                <w:szCs w:val="21"/>
              </w:rPr>
              <w:t>1</w:t>
            </w:r>
            <w:r>
              <w:rPr>
                <w:rFonts w:hint="eastAsia"/>
                <w:szCs w:val="21"/>
                <w:lang w:eastAsia="zh-Hans"/>
              </w:rPr>
              <w:t>.intro</w:t>
            </w:r>
            <w:r>
              <w:rPr>
                <w:szCs w:val="21"/>
                <w:lang w:eastAsia="zh-Hans"/>
              </w:rPr>
              <w:t>duction</w:t>
            </w:r>
          </w:p>
          <w:p>
            <w:pPr>
              <w:jc w:val="left"/>
              <w:outlineLvl w:val="2"/>
              <w:rPr>
                <w:szCs w:val="21"/>
              </w:rPr>
            </w:pPr>
            <w:r>
              <w:rPr>
                <w:szCs w:val="21"/>
                <w:lang w:eastAsia="zh-Hans"/>
              </w:rPr>
              <w:t>2.showing directions in a welcome speech.</w:t>
            </w:r>
          </w:p>
        </w:tc>
        <w:tc>
          <w:tcPr>
            <w:tcW w:w="1983" w:type="dxa"/>
          </w:tcPr>
          <w:p>
            <w:pPr>
              <w:jc w:val="left"/>
              <w:outlineLvl w:val="2"/>
            </w:pPr>
            <w:r>
              <w:rPr>
                <w:rFonts w:hint="eastAsia"/>
              </w:rPr>
              <w:t>Oral practice:</w:t>
            </w:r>
          </w:p>
          <w:p>
            <w:pPr>
              <w:jc w:val="left"/>
              <w:outlineLvl w:val="2"/>
            </w:pPr>
            <w:r>
              <w:rPr>
                <w:rFonts w:hint="eastAsia"/>
              </w:rPr>
              <w:t xml:space="preserve">Read the reading exercises in Unit </w:t>
            </w:r>
            <w:r>
              <w:t>2</w:t>
            </w:r>
            <w:r>
              <w:rPr>
                <w:rFonts w:hint="eastAsia"/>
              </w:rPr>
              <w:t>for more accurate pronunciation.</w:t>
            </w:r>
          </w:p>
          <w:p>
            <w:pPr>
              <w:pStyle w:val="2"/>
              <w:ind w:firstLine="0" w:firstLineChars="0"/>
              <w:outlineLvl w:val="2"/>
            </w:pPr>
            <w:r>
              <w:rPr>
                <w:rFonts w:hint="eastAsia"/>
              </w:rPr>
              <w:t>Try Role-playing</w:t>
            </w:r>
          </w:p>
        </w:tc>
        <w:tc>
          <w:tcPr>
            <w:tcW w:w="1360" w:type="dxa"/>
          </w:tcPr>
          <w:p>
            <w:pPr>
              <w:spacing w:line="360" w:lineRule="auto"/>
              <w:jc w:val="left"/>
              <w:outlineLvl w:val="2"/>
              <w:rPr>
                <w:rFonts w:ascii="宋体" w:hAnsi="宋体"/>
                <w:szCs w:val="21"/>
              </w:rPr>
            </w:pPr>
            <w:r>
              <w:rPr>
                <w:rFonts w:hint="eastAsia"/>
                <w:lang w:eastAsia="zh-Hans"/>
              </w:rPr>
              <w:t>i</w:t>
            </w:r>
            <w:r>
              <w:t>ntroducing the scenery along</w:t>
            </w:r>
          </w:p>
        </w:tc>
        <w:tc>
          <w:tcPr>
            <w:tcW w:w="1440" w:type="dxa"/>
          </w:tcPr>
          <w:p>
            <w:pPr>
              <w:jc w:val="left"/>
              <w:outlineLvl w:val="2"/>
              <w:rPr>
                <w:szCs w:val="21"/>
              </w:rPr>
            </w:pPr>
            <w:r>
              <w:rPr>
                <w:szCs w:val="21"/>
              </w:rPr>
              <w:t>1</w:t>
            </w:r>
            <w:r>
              <w:rPr>
                <w:rFonts w:hint="eastAsia"/>
                <w:szCs w:val="21"/>
                <w:lang w:eastAsia="zh-Hans"/>
              </w:rPr>
              <w:t>.</w:t>
            </w:r>
            <w:r>
              <w:rPr>
                <w:rFonts w:hint="eastAsia"/>
                <w:szCs w:val="21"/>
              </w:rPr>
              <w:t>Reading before Class</w:t>
            </w:r>
          </w:p>
          <w:p>
            <w:pPr>
              <w:jc w:val="left"/>
              <w:outlineLvl w:val="2"/>
              <w:rPr>
                <w:szCs w:val="21"/>
              </w:rPr>
            </w:pPr>
            <w:r>
              <w:rPr>
                <w:szCs w:val="21"/>
              </w:rPr>
              <w:t>2</w:t>
            </w:r>
            <w:r>
              <w:rPr>
                <w:rFonts w:hint="eastAsia"/>
                <w:szCs w:val="21"/>
                <w:lang w:eastAsia="zh-Hans"/>
              </w:rPr>
              <w:t>.</w:t>
            </w:r>
            <w:r>
              <w:rPr>
                <w:rFonts w:hint="eastAsia"/>
                <w:szCs w:val="21"/>
              </w:rPr>
              <w:t>Speech</w:t>
            </w:r>
          </w:p>
          <w:p>
            <w:pPr>
              <w:jc w:val="left"/>
              <w:outlineLvl w:val="2"/>
              <w:rPr>
                <w:szCs w:val="21"/>
              </w:rPr>
            </w:pPr>
            <w:r>
              <w:rPr>
                <w:szCs w:val="21"/>
              </w:rPr>
              <w:t>3</w:t>
            </w:r>
            <w:r>
              <w:rPr>
                <w:rFonts w:hint="eastAsia"/>
                <w:szCs w:val="21"/>
                <w:lang w:eastAsia="zh-Hans"/>
              </w:rPr>
              <w:t>.</w:t>
            </w:r>
            <w:r>
              <w:rPr>
                <w:rFonts w:hint="eastAsia"/>
                <w:szCs w:val="21"/>
              </w:rPr>
              <w:t>discuss</w:t>
            </w:r>
          </w:p>
          <w:p>
            <w:pPr>
              <w:jc w:val="left"/>
              <w:outlineLvl w:val="2"/>
              <w:rPr>
                <w:szCs w:val="21"/>
              </w:rPr>
            </w:pPr>
            <w:r>
              <w:rPr>
                <w:szCs w:val="21"/>
              </w:rPr>
              <w:t>4</w:t>
            </w:r>
            <w:r>
              <w:rPr>
                <w:rFonts w:hint="eastAsia"/>
                <w:szCs w:val="21"/>
                <w:lang w:eastAsia="zh-Hans"/>
              </w:rPr>
              <w:t>.</w:t>
            </w:r>
            <w:r>
              <w:rPr>
                <w:rFonts w:hint="eastAsia"/>
                <w:szCs w:val="21"/>
              </w:rPr>
              <w:t>conclusion</w:t>
            </w:r>
          </w:p>
          <w:p>
            <w:pPr>
              <w:spacing w:line="360" w:lineRule="auto"/>
              <w:outlineLvl w:val="2"/>
              <w:rPr>
                <w:rFonts w:ascii="宋体" w:hAnsi="宋体"/>
                <w:szCs w:val="21"/>
              </w:rPr>
            </w:pPr>
            <w:r>
              <w:rPr>
                <w:szCs w:val="21"/>
              </w:rPr>
              <w:t>5</w:t>
            </w:r>
            <w:r>
              <w:rPr>
                <w:rFonts w:hint="eastAsia"/>
                <w:szCs w:val="21"/>
                <w:lang w:eastAsia="zh-Hans"/>
              </w:rPr>
              <w:t>.</w:t>
            </w:r>
            <w:r>
              <w:rPr>
                <w:rFonts w:hint="eastAsia"/>
                <w:szCs w:val="21"/>
              </w:rPr>
              <w:t>Homework</w:t>
            </w:r>
          </w:p>
        </w:tc>
        <w:tc>
          <w:tcPr>
            <w:tcW w:w="720" w:type="dxa"/>
          </w:tcPr>
          <w:p>
            <w:pPr>
              <w:spacing w:line="360" w:lineRule="auto"/>
              <w:outlineLvl w:val="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Cs w:val="21"/>
              </w:rPr>
            </w:pPr>
            <w:r>
              <w:rPr>
                <w:rFonts w:ascii="宋体" w:hAnsi="宋体"/>
                <w:szCs w:val="21"/>
              </w:rPr>
              <w:t>3</w:t>
            </w:r>
          </w:p>
        </w:tc>
        <w:tc>
          <w:tcPr>
            <w:tcW w:w="1211" w:type="dxa"/>
          </w:tcPr>
          <w:p>
            <w:pPr>
              <w:spacing w:line="360" w:lineRule="auto"/>
              <w:outlineLvl w:val="2"/>
              <w:rPr>
                <w:rFonts w:ascii="宋体" w:hAnsi="宋体"/>
                <w:szCs w:val="21"/>
              </w:rPr>
            </w:pPr>
            <w:r>
              <w:rPr>
                <w:rFonts w:ascii="Times New Roman" w:hAnsi="Times New Roman"/>
                <w:szCs w:val="21"/>
              </w:rPr>
              <w:t>Check-in</w:t>
            </w:r>
          </w:p>
        </w:tc>
        <w:tc>
          <w:tcPr>
            <w:tcW w:w="1386" w:type="dxa"/>
          </w:tcPr>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outlineLvl w:val="2"/>
              <w:rPr>
                <w:rFonts w:ascii="宋体" w:hAnsi="宋体"/>
                <w:szCs w:val="21"/>
              </w:rPr>
            </w:pPr>
            <w:r>
              <w:rPr>
                <w:szCs w:val="21"/>
              </w:rPr>
              <w:t>4.References</w:t>
            </w:r>
          </w:p>
        </w:tc>
        <w:tc>
          <w:tcPr>
            <w:tcW w:w="900" w:type="dxa"/>
          </w:tcPr>
          <w:p>
            <w:pPr>
              <w:spacing w:line="360" w:lineRule="auto"/>
              <w:outlineLvl w:val="2"/>
              <w:rPr>
                <w:lang w:eastAsia="zh-Hans"/>
              </w:rPr>
            </w:pPr>
            <w:r>
              <w:t>1</w:t>
            </w:r>
            <w:r>
              <w:rPr>
                <w:rFonts w:hint="eastAsia"/>
                <w:lang w:eastAsia="zh-Hans"/>
              </w:rPr>
              <w:t>.asking</w:t>
            </w:r>
            <w:r>
              <w:rPr>
                <w:lang w:eastAsia="zh-Hans"/>
              </w:rPr>
              <w:t xml:space="preserve"> for attention</w:t>
            </w:r>
          </w:p>
          <w:p>
            <w:pPr>
              <w:pStyle w:val="2"/>
              <w:ind w:firstLine="0" w:firstLineChars="0"/>
              <w:outlineLvl w:val="2"/>
              <w:rPr>
                <w:rFonts w:ascii="宋体" w:hAnsi="宋体"/>
                <w:szCs w:val="21"/>
                <w:lang w:val="en-US" w:eastAsia="zh-Hans"/>
              </w:rPr>
            </w:pPr>
            <w:r>
              <w:rPr>
                <w:rFonts w:ascii="宋体" w:hAnsi="宋体"/>
                <w:szCs w:val="21"/>
                <w:lang w:val="en-US" w:eastAsia="zh-Hans"/>
              </w:rPr>
              <w:t>2.ask somebody to do something</w:t>
            </w:r>
          </w:p>
          <w:p>
            <w:pPr>
              <w:pStyle w:val="2"/>
              <w:ind w:firstLine="0" w:firstLineChars="0"/>
              <w:outlineLvl w:val="2"/>
              <w:rPr>
                <w:rFonts w:ascii="Times New Roman" w:hAnsi="Times New Roman"/>
                <w:bCs/>
                <w:szCs w:val="21"/>
              </w:rPr>
            </w:pPr>
            <w:r>
              <w:rPr>
                <w:rFonts w:ascii="宋体" w:hAnsi="宋体"/>
                <w:szCs w:val="21"/>
                <w:lang w:eastAsia="zh-Hans"/>
              </w:rPr>
              <w:t>3.</w:t>
            </w:r>
            <w:r>
              <w:rPr>
                <w:rFonts w:ascii="Times New Roman" w:hAnsi="Times New Roman"/>
                <w:bCs/>
                <w:szCs w:val="21"/>
              </w:rPr>
              <w:t>check-in</w:t>
            </w:r>
          </w:p>
          <w:p>
            <w:pPr>
              <w:pStyle w:val="2"/>
              <w:ind w:firstLine="0" w:firstLineChars="0"/>
              <w:outlineLvl w:val="2"/>
              <w:rPr>
                <w:rFonts w:ascii="Times New Roman" w:hAnsi="Times New Roman"/>
                <w:bCs/>
                <w:szCs w:val="21"/>
                <w:lang w:eastAsia="zh-Hans"/>
              </w:rPr>
            </w:pPr>
            <w:r>
              <w:rPr>
                <w:rFonts w:ascii="Times New Roman" w:hAnsi="Times New Roman"/>
                <w:bCs/>
                <w:szCs w:val="21"/>
              </w:rPr>
              <w:t>4.etiquette</w:t>
            </w:r>
          </w:p>
        </w:tc>
        <w:tc>
          <w:tcPr>
            <w:tcW w:w="1983" w:type="dxa"/>
          </w:tcPr>
          <w:p>
            <w:pPr>
              <w:jc w:val="left"/>
              <w:outlineLvl w:val="2"/>
            </w:pPr>
            <w:r>
              <w:rPr>
                <w:rFonts w:hint="eastAsia"/>
              </w:rPr>
              <w:t>Oral practice:</w:t>
            </w:r>
          </w:p>
          <w:p>
            <w:pPr>
              <w:jc w:val="left"/>
              <w:outlineLvl w:val="2"/>
            </w:pPr>
            <w:r>
              <w:rPr>
                <w:rFonts w:hint="eastAsia"/>
              </w:rPr>
              <w:t xml:space="preserve">Read the reading exercises in Unit </w:t>
            </w:r>
            <w:r>
              <w:t>3</w:t>
            </w:r>
            <w:r>
              <w:rPr>
                <w:rFonts w:hint="eastAsia"/>
              </w:rPr>
              <w:t>for more accurate pronunciation.</w:t>
            </w:r>
          </w:p>
          <w:p>
            <w:pPr>
              <w:spacing w:line="360" w:lineRule="auto"/>
              <w:outlineLvl w:val="2"/>
              <w:rPr>
                <w:rFonts w:ascii="宋体" w:hAnsi="宋体"/>
                <w:szCs w:val="21"/>
              </w:rPr>
            </w:pPr>
            <w:r>
              <w:rPr>
                <w:rFonts w:hint="eastAsia"/>
              </w:rPr>
              <w:t>Try Role-playing</w:t>
            </w:r>
          </w:p>
        </w:tc>
        <w:tc>
          <w:tcPr>
            <w:tcW w:w="1360" w:type="dxa"/>
          </w:tcPr>
          <w:p>
            <w:pPr>
              <w:numPr>
                <w:ilvl w:val="0"/>
                <w:numId w:val="16"/>
              </w:numPr>
              <w:jc w:val="left"/>
              <w:outlineLvl w:val="2"/>
            </w:pPr>
            <w:r>
              <w:rPr>
                <w:rFonts w:hint="eastAsia"/>
              </w:rPr>
              <w:t xml:space="preserve">how to </w:t>
            </w:r>
            <w:r>
              <w:t>check-in</w:t>
            </w:r>
          </w:p>
          <w:p>
            <w:pPr>
              <w:pStyle w:val="2"/>
              <w:ind w:firstLine="0" w:firstLineChars="0"/>
              <w:outlineLvl w:val="2"/>
            </w:pPr>
            <w:r>
              <w:t>2.etiquette in public places.</w:t>
            </w:r>
          </w:p>
        </w:tc>
        <w:tc>
          <w:tcPr>
            <w:tcW w:w="1440" w:type="dxa"/>
          </w:tcPr>
          <w:p>
            <w:pPr>
              <w:jc w:val="left"/>
              <w:outlineLvl w:val="2"/>
              <w:rPr>
                <w:szCs w:val="21"/>
              </w:rPr>
            </w:pPr>
            <w:r>
              <w:rPr>
                <w:szCs w:val="21"/>
              </w:rPr>
              <w:t>1</w:t>
            </w:r>
            <w:r>
              <w:rPr>
                <w:rFonts w:hint="eastAsia"/>
                <w:szCs w:val="21"/>
                <w:lang w:eastAsia="zh-Hans"/>
              </w:rPr>
              <w:t>.</w:t>
            </w:r>
            <w:r>
              <w:rPr>
                <w:rFonts w:hint="eastAsia"/>
                <w:szCs w:val="21"/>
              </w:rPr>
              <w:t>Reading before Class</w:t>
            </w:r>
          </w:p>
          <w:p>
            <w:pPr>
              <w:jc w:val="left"/>
              <w:outlineLvl w:val="2"/>
              <w:rPr>
                <w:szCs w:val="21"/>
              </w:rPr>
            </w:pPr>
            <w:r>
              <w:rPr>
                <w:szCs w:val="21"/>
              </w:rPr>
              <w:t>2</w:t>
            </w:r>
            <w:r>
              <w:rPr>
                <w:rFonts w:hint="eastAsia"/>
                <w:szCs w:val="21"/>
                <w:lang w:eastAsia="zh-Hans"/>
              </w:rPr>
              <w:t>.</w:t>
            </w:r>
            <w:r>
              <w:rPr>
                <w:rFonts w:hint="eastAsia"/>
                <w:szCs w:val="21"/>
              </w:rPr>
              <w:t>Speech</w:t>
            </w:r>
          </w:p>
          <w:p>
            <w:pPr>
              <w:jc w:val="left"/>
              <w:outlineLvl w:val="2"/>
              <w:rPr>
                <w:szCs w:val="21"/>
              </w:rPr>
            </w:pPr>
            <w:r>
              <w:rPr>
                <w:szCs w:val="21"/>
              </w:rPr>
              <w:t>3</w:t>
            </w:r>
            <w:r>
              <w:rPr>
                <w:rFonts w:hint="eastAsia"/>
                <w:szCs w:val="21"/>
                <w:lang w:eastAsia="zh-Hans"/>
              </w:rPr>
              <w:t>.</w:t>
            </w:r>
            <w:r>
              <w:rPr>
                <w:rFonts w:hint="eastAsia"/>
                <w:szCs w:val="21"/>
              </w:rPr>
              <w:t>discuss</w:t>
            </w:r>
          </w:p>
          <w:p>
            <w:pPr>
              <w:jc w:val="left"/>
              <w:outlineLvl w:val="2"/>
              <w:rPr>
                <w:szCs w:val="21"/>
              </w:rPr>
            </w:pPr>
            <w:r>
              <w:rPr>
                <w:szCs w:val="21"/>
              </w:rPr>
              <w:t>4</w:t>
            </w:r>
            <w:r>
              <w:rPr>
                <w:rFonts w:hint="eastAsia"/>
                <w:szCs w:val="21"/>
                <w:lang w:eastAsia="zh-Hans"/>
              </w:rPr>
              <w:t>.</w:t>
            </w:r>
            <w:r>
              <w:rPr>
                <w:rFonts w:hint="eastAsia"/>
                <w:szCs w:val="21"/>
              </w:rPr>
              <w:t>conclusion</w:t>
            </w:r>
          </w:p>
          <w:p>
            <w:pPr>
              <w:spacing w:line="360" w:lineRule="auto"/>
              <w:outlineLvl w:val="2"/>
              <w:rPr>
                <w:rFonts w:ascii="宋体" w:hAnsi="宋体"/>
                <w:szCs w:val="21"/>
              </w:rPr>
            </w:pPr>
            <w:r>
              <w:rPr>
                <w:szCs w:val="21"/>
              </w:rPr>
              <w:t>5</w:t>
            </w:r>
            <w:r>
              <w:rPr>
                <w:rFonts w:hint="eastAsia"/>
                <w:szCs w:val="21"/>
                <w:lang w:eastAsia="zh-Hans"/>
              </w:rPr>
              <w:t>.</w:t>
            </w:r>
            <w:r>
              <w:rPr>
                <w:rFonts w:hint="eastAsia"/>
                <w:szCs w:val="21"/>
              </w:rPr>
              <w:t>Homework</w:t>
            </w:r>
          </w:p>
        </w:tc>
        <w:tc>
          <w:tcPr>
            <w:tcW w:w="720" w:type="dxa"/>
          </w:tcPr>
          <w:p>
            <w:pPr>
              <w:spacing w:line="360" w:lineRule="auto"/>
              <w:outlineLvl w:val="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Cs w:val="21"/>
              </w:rPr>
            </w:pPr>
            <w:r>
              <w:rPr>
                <w:rFonts w:ascii="宋体" w:hAnsi="宋体"/>
                <w:szCs w:val="21"/>
              </w:rPr>
              <w:t>4</w:t>
            </w:r>
          </w:p>
        </w:tc>
        <w:tc>
          <w:tcPr>
            <w:tcW w:w="1211" w:type="dxa"/>
          </w:tcPr>
          <w:p>
            <w:pPr>
              <w:jc w:val="left"/>
              <w:outlineLvl w:val="2"/>
              <w:rPr>
                <w:rFonts w:ascii="宋体" w:hAnsi="宋体"/>
                <w:szCs w:val="21"/>
              </w:rPr>
            </w:pPr>
            <w:r>
              <w:rPr>
                <w:szCs w:val="21"/>
              </w:rPr>
              <w:t>Introducing Hotel Facilities</w:t>
            </w:r>
          </w:p>
        </w:tc>
        <w:tc>
          <w:tcPr>
            <w:tcW w:w="1386" w:type="dxa"/>
          </w:tcPr>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outlineLvl w:val="2"/>
              <w:rPr>
                <w:rFonts w:ascii="宋体" w:hAnsi="宋体"/>
                <w:szCs w:val="21"/>
              </w:rPr>
            </w:pPr>
            <w:r>
              <w:rPr>
                <w:szCs w:val="21"/>
              </w:rPr>
              <w:t>4.References</w:t>
            </w:r>
          </w:p>
        </w:tc>
        <w:tc>
          <w:tcPr>
            <w:tcW w:w="900" w:type="dxa"/>
          </w:tcPr>
          <w:p>
            <w:pPr>
              <w:spacing w:line="360" w:lineRule="auto"/>
              <w:jc w:val="left"/>
              <w:outlineLvl w:val="2"/>
            </w:pPr>
            <w:r>
              <w:t>1.introducing hotel facilities</w:t>
            </w:r>
          </w:p>
          <w:p>
            <w:pPr>
              <w:pStyle w:val="2"/>
              <w:ind w:firstLine="0" w:firstLineChars="0"/>
              <w:outlineLvl w:val="2"/>
              <w:rPr>
                <w:rFonts w:ascii="宋体" w:hAnsi="宋体"/>
                <w:szCs w:val="21"/>
              </w:rPr>
            </w:pPr>
            <w:r>
              <w:rPr>
                <w:rFonts w:ascii="宋体" w:hAnsi="宋体"/>
                <w:szCs w:val="21"/>
              </w:rPr>
              <w:t>2.proper body language</w:t>
            </w:r>
          </w:p>
          <w:p>
            <w:pPr>
              <w:pStyle w:val="2"/>
              <w:ind w:firstLine="0" w:firstLineChars="0"/>
              <w:outlineLvl w:val="2"/>
              <w:rPr>
                <w:rFonts w:ascii="宋体" w:hAnsi="宋体"/>
                <w:szCs w:val="21"/>
                <w:lang w:val="en-US"/>
              </w:rPr>
            </w:pPr>
            <w:r>
              <w:rPr>
                <w:rFonts w:ascii="宋体" w:hAnsi="宋体"/>
                <w:szCs w:val="21"/>
                <w:lang w:val="en-US"/>
              </w:rPr>
              <w:t>3.Hand out the room cards</w:t>
            </w:r>
          </w:p>
        </w:tc>
        <w:tc>
          <w:tcPr>
            <w:tcW w:w="1983" w:type="dxa"/>
          </w:tcPr>
          <w:p>
            <w:pPr>
              <w:jc w:val="left"/>
              <w:outlineLvl w:val="2"/>
            </w:pPr>
            <w:r>
              <w:rPr>
                <w:rFonts w:hint="eastAsia"/>
              </w:rPr>
              <w:t>Oral practice:</w:t>
            </w:r>
          </w:p>
          <w:p>
            <w:pPr>
              <w:jc w:val="left"/>
              <w:outlineLvl w:val="2"/>
            </w:pPr>
            <w:r>
              <w:rPr>
                <w:rFonts w:hint="eastAsia"/>
              </w:rPr>
              <w:t xml:space="preserve">Read the reading exercises in Unit </w:t>
            </w:r>
            <w:r>
              <w:t>4</w:t>
            </w:r>
            <w:r>
              <w:rPr>
                <w:rFonts w:hint="eastAsia"/>
              </w:rPr>
              <w:t>for more accurate pronunciation.</w:t>
            </w:r>
          </w:p>
          <w:p>
            <w:pPr>
              <w:spacing w:line="360" w:lineRule="auto"/>
              <w:outlineLvl w:val="2"/>
              <w:rPr>
                <w:rFonts w:ascii="宋体" w:hAnsi="宋体"/>
                <w:szCs w:val="21"/>
              </w:rPr>
            </w:pPr>
            <w:r>
              <w:rPr>
                <w:rFonts w:hint="eastAsia"/>
              </w:rPr>
              <w:t>Try Role-playing</w:t>
            </w:r>
          </w:p>
        </w:tc>
        <w:tc>
          <w:tcPr>
            <w:tcW w:w="1360" w:type="dxa"/>
          </w:tcPr>
          <w:p>
            <w:pPr>
              <w:numPr>
                <w:ilvl w:val="0"/>
                <w:numId w:val="17"/>
              </w:numPr>
              <w:spacing w:line="360" w:lineRule="auto"/>
              <w:outlineLvl w:val="2"/>
            </w:pPr>
            <w:r>
              <w:rPr>
                <w:rFonts w:hint="eastAsia"/>
              </w:rPr>
              <w:t>introducing hotel facilities</w:t>
            </w:r>
          </w:p>
          <w:p>
            <w:pPr>
              <w:pStyle w:val="2"/>
              <w:ind w:firstLine="0" w:firstLineChars="0"/>
              <w:outlineLvl w:val="2"/>
            </w:pPr>
            <w:r>
              <w:t>2.proper body language</w:t>
            </w:r>
          </w:p>
        </w:tc>
        <w:tc>
          <w:tcPr>
            <w:tcW w:w="1440" w:type="dxa"/>
          </w:tcPr>
          <w:p>
            <w:pPr>
              <w:jc w:val="left"/>
              <w:outlineLvl w:val="2"/>
              <w:rPr>
                <w:szCs w:val="21"/>
              </w:rPr>
            </w:pPr>
            <w:r>
              <w:rPr>
                <w:szCs w:val="21"/>
              </w:rPr>
              <w:t>1</w:t>
            </w:r>
            <w:r>
              <w:rPr>
                <w:rFonts w:hint="eastAsia"/>
                <w:szCs w:val="21"/>
                <w:lang w:eastAsia="zh-Hans"/>
              </w:rPr>
              <w:t>.</w:t>
            </w:r>
            <w:r>
              <w:rPr>
                <w:rFonts w:hint="eastAsia"/>
                <w:szCs w:val="21"/>
              </w:rPr>
              <w:t>Reading before Class</w:t>
            </w:r>
          </w:p>
          <w:p>
            <w:pPr>
              <w:jc w:val="left"/>
              <w:outlineLvl w:val="2"/>
              <w:rPr>
                <w:szCs w:val="21"/>
              </w:rPr>
            </w:pPr>
            <w:r>
              <w:rPr>
                <w:szCs w:val="21"/>
              </w:rPr>
              <w:t>2</w:t>
            </w:r>
            <w:r>
              <w:rPr>
                <w:rFonts w:hint="eastAsia"/>
                <w:szCs w:val="21"/>
                <w:lang w:eastAsia="zh-Hans"/>
              </w:rPr>
              <w:t>.</w:t>
            </w:r>
            <w:r>
              <w:rPr>
                <w:rFonts w:hint="eastAsia"/>
                <w:szCs w:val="21"/>
              </w:rPr>
              <w:t>Speech</w:t>
            </w:r>
          </w:p>
          <w:p>
            <w:pPr>
              <w:jc w:val="left"/>
              <w:outlineLvl w:val="2"/>
              <w:rPr>
                <w:szCs w:val="21"/>
              </w:rPr>
            </w:pPr>
            <w:r>
              <w:rPr>
                <w:szCs w:val="21"/>
              </w:rPr>
              <w:t>3</w:t>
            </w:r>
            <w:r>
              <w:rPr>
                <w:rFonts w:hint="eastAsia"/>
                <w:szCs w:val="21"/>
                <w:lang w:eastAsia="zh-Hans"/>
              </w:rPr>
              <w:t>.</w:t>
            </w:r>
            <w:r>
              <w:rPr>
                <w:rFonts w:hint="eastAsia"/>
                <w:szCs w:val="21"/>
              </w:rPr>
              <w:t>discuss</w:t>
            </w:r>
          </w:p>
          <w:p>
            <w:pPr>
              <w:jc w:val="left"/>
              <w:outlineLvl w:val="2"/>
              <w:rPr>
                <w:szCs w:val="21"/>
              </w:rPr>
            </w:pPr>
            <w:r>
              <w:rPr>
                <w:szCs w:val="21"/>
              </w:rPr>
              <w:t>4</w:t>
            </w:r>
            <w:r>
              <w:rPr>
                <w:rFonts w:hint="eastAsia"/>
                <w:szCs w:val="21"/>
                <w:lang w:eastAsia="zh-Hans"/>
              </w:rPr>
              <w:t>.</w:t>
            </w:r>
            <w:r>
              <w:rPr>
                <w:rFonts w:hint="eastAsia"/>
                <w:szCs w:val="21"/>
              </w:rPr>
              <w:t>conclusion</w:t>
            </w:r>
          </w:p>
          <w:p>
            <w:pPr>
              <w:spacing w:line="360" w:lineRule="auto"/>
              <w:outlineLvl w:val="2"/>
              <w:rPr>
                <w:rFonts w:ascii="宋体" w:hAnsi="宋体"/>
                <w:szCs w:val="21"/>
              </w:rPr>
            </w:pPr>
            <w:r>
              <w:rPr>
                <w:szCs w:val="21"/>
              </w:rPr>
              <w:t>5</w:t>
            </w:r>
            <w:r>
              <w:rPr>
                <w:rFonts w:hint="eastAsia"/>
                <w:szCs w:val="21"/>
                <w:lang w:eastAsia="zh-Hans"/>
              </w:rPr>
              <w:t>.</w:t>
            </w:r>
            <w:r>
              <w:rPr>
                <w:rFonts w:hint="eastAsia"/>
                <w:szCs w:val="21"/>
              </w:rPr>
              <w:t>Homework</w:t>
            </w:r>
          </w:p>
        </w:tc>
        <w:tc>
          <w:tcPr>
            <w:tcW w:w="720" w:type="dxa"/>
          </w:tcPr>
          <w:p>
            <w:pPr>
              <w:spacing w:line="360" w:lineRule="auto"/>
              <w:outlineLvl w:val="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Cs w:val="21"/>
              </w:rPr>
            </w:pPr>
            <w:r>
              <w:rPr>
                <w:rFonts w:ascii="宋体" w:hAnsi="宋体"/>
                <w:szCs w:val="21"/>
              </w:rPr>
              <w:t>5</w:t>
            </w:r>
          </w:p>
        </w:tc>
        <w:tc>
          <w:tcPr>
            <w:tcW w:w="1211" w:type="dxa"/>
          </w:tcPr>
          <w:p>
            <w:pPr>
              <w:outlineLvl w:val="2"/>
              <w:rPr>
                <w:rFonts w:ascii="宋体" w:hAnsi="宋体"/>
                <w:szCs w:val="21"/>
              </w:rPr>
            </w:pPr>
            <w:r>
              <w:rPr>
                <w:szCs w:val="21"/>
              </w:rPr>
              <w:t>Discussing the Itinerary</w:t>
            </w:r>
          </w:p>
        </w:tc>
        <w:tc>
          <w:tcPr>
            <w:tcW w:w="1386" w:type="dxa"/>
          </w:tcPr>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outlineLvl w:val="2"/>
              <w:rPr>
                <w:rFonts w:ascii="宋体" w:hAnsi="宋体"/>
                <w:szCs w:val="21"/>
              </w:rPr>
            </w:pPr>
            <w:r>
              <w:rPr>
                <w:szCs w:val="21"/>
              </w:rPr>
              <w:t>4.References</w:t>
            </w:r>
          </w:p>
        </w:tc>
        <w:tc>
          <w:tcPr>
            <w:tcW w:w="900" w:type="dxa"/>
          </w:tcPr>
          <w:p>
            <w:pPr>
              <w:spacing w:line="360" w:lineRule="auto"/>
              <w:outlineLvl w:val="2"/>
            </w:pPr>
            <w:r>
              <w:t>1.</w:t>
            </w:r>
            <w:r>
              <w:rPr>
                <w:rFonts w:hint="eastAsia"/>
              </w:rPr>
              <w:t>open questions and closed questions.</w:t>
            </w:r>
          </w:p>
          <w:p>
            <w:pPr>
              <w:pStyle w:val="2"/>
              <w:ind w:firstLine="0" w:firstLineChars="0"/>
              <w:outlineLvl w:val="2"/>
              <w:rPr>
                <w:lang w:val="en-US"/>
              </w:rPr>
            </w:pPr>
            <w:r>
              <w:rPr>
                <w:lang w:val="en-US"/>
              </w:rPr>
              <w:t>2</w:t>
            </w:r>
            <w:r>
              <w:rPr>
                <w:rFonts w:hint="eastAsia"/>
                <w:lang w:val="en-US" w:eastAsia="zh-Hans"/>
              </w:rPr>
              <w:t>.Visit visitors from English-speaking countries</w:t>
            </w:r>
          </w:p>
        </w:tc>
        <w:tc>
          <w:tcPr>
            <w:tcW w:w="1983" w:type="dxa"/>
          </w:tcPr>
          <w:p>
            <w:pPr>
              <w:jc w:val="left"/>
              <w:outlineLvl w:val="2"/>
            </w:pPr>
            <w:r>
              <w:rPr>
                <w:rFonts w:hint="eastAsia"/>
              </w:rPr>
              <w:t>Oral practice:</w:t>
            </w:r>
          </w:p>
          <w:p>
            <w:pPr>
              <w:jc w:val="left"/>
              <w:outlineLvl w:val="2"/>
            </w:pPr>
            <w:r>
              <w:rPr>
                <w:rFonts w:hint="eastAsia"/>
              </w:rPr>
              <w:t xml:space="preserve">Read the reading exercises in Unit </w:t>
            </w:r>
            <w:r>
              <w:t>5</w:t>
            </w:r>
            <w:r>
              <w:rPr>
                <w:rFonts w:hint="eastAsia"/>
              </w:rPr>
              <w:t>for more accurate pronunciation.</w:t>
            </w:r>
          </w:p>
          <w:p>
            <w:pPr>
              <w:spacing w:line="360" w:lineRule="auto"/>
              <w:outlineLvl w:val="2"/>
              <w:rPr>
                <w:rFonts w:ascii="宋体" w:hAnsi="宋体"/>
                <w:szCs w:val="21"/>
              </w:rPr>
            </w:pPr>
            <w:r>
              <w:rPr>
                <w:rFonts w:hint="eastAsia"/>
              </w:rPr>
              <w:t>Try Role-playing</w:t>
            </w:r>
          </w:p>
        </w:tc>
        <w:tc>
          <w:tcPr>
            <w:tcW w:w="1360" w:type="dxa"/>
          </w:tcPr>
          <w:p>
            <w:pPr>
              <w:spacing w:line="360" w:lineRule="auto"/>
              <w:outlineLvl w:val="2"/>
              <w:rPr>
                <w:rFonts w:ascii="宋体" w:hAnsi="宋体"/>
                <w:szCs w:val="21"/>
              </w:rPr>
            </w:pPr>
            <w:r>
              <w:rPr>
                <w:rFonts w:hint="eastAsia" w:ascii="宋体" w:hAnsi="宋体"/>
                <w:szCs w:val="21"/>
              </w:rPr>
              <w:t>Solve travel related problems</w:t>
            </w:r>
          </w:p>
        </w:tc>
        <w:tc>
          <w:tcPr>
            <w:tcW w:w="1440" w:type="dxa"/>
          </w:tcPr>
          <w:p>
            <w:pPr>
              <w:jc w:val="left"/>
              <w:outlineLvl w:val="2"/>
              <w:rPr>
                <w:szCs w:val="21"/>
              </w:rPr>
            </w:pPr>
            <w:r>
              <w:rPr>
                <w:szCs w:val="21"/>
              </w:rPr>
              <w:t>1</w:t>
            </w:r>
            <w:r>
              <w:rPr>
                <w:rFonts w:hint="eastAsia"/>
                <w:szCs w:val="21"/>
                <w:lang w:eastAsia="zh-Hans"/>
              </w:rPr>
              <w:t>.</w:t>
            </w:r>
            <w:r>
              <w:rPr>
                <w:rFonts w:hint="eastAsia"/>
                <w:szCs w:val="21"/>
              </w:rPr>
              <w:t>Reading before Class</w:t>
            </w:r>
          </w:p>
          <w:p>
            <w:pPr>
              <w:jc w:val="left"/>
              <w:outlineLvl w:val="2"/>
              <w:rPr>
                <w:szCs w:val="21"/>
              </w:rPr>
            </w:pPr>
            <w:r>
              <w:rPr>
                <w:szCs w:val="21"/>
              </w:rPr>
              <w:t>2</w:t>
            </w:r>
            <w:r>
              <w:rPr>
                <w:rFonts w:hint="eastAsia"/>
                <w:szCs w:val="21"/>
                <w:lang w:eastAsia="zh-Hans"/>
              </w:rPr>
              <w:t>.</w:t>
            </w:r>
            <w:r>
              <w:rPr>
                <w:rFonts w:hint="eastAsia"/>
                <w:szCs w:val="21"/>
              </w:rPr>
              <w:t>Speech</w:t>
            </w:r>
          </w:p>
          <w:p>
            <w:pPr>
              <w:jc w:val="left"/>
              <w:outlineLvl w:val="2"/>
              <w:rPr>
                <w:szCs w:val="21"/>
              </w:rPr>
            </w:pPr>
            <w:r>
              <w:rPr>
                <w:szCs w:val="21"/>
              </w:rPr>
              <w:t>3</w:t>
            </w:r>
            <w:r>
              <w:rPr>
                <w:rFonts w:hint="eastAsia"/>
                <w:szCs w:val="21"/>
                <w:lang w:eastAsia="zh-Hans"/>
              </w:rPr>
              <w:t>.</w:t>
            </w:r>
            <w:r>
              <w:rPr>
                <w:rFonts w:hint="eastAsia"/>
                <w:szCs w:val="21"/>
              </w:rPr>
              <w:t>discuss</w:t>
            </w:r>
          </w:p>
          <w:p>
            <w:pPr>
              <w:jc w:val="left"/>
              <w:outlineLvl w:val="2"/>
              <w:rPr>
                <w:szCs w:val="21"/>
              </w:rPr>
            </w:pPr>
            <w:r>
              <w:rPr>
                <w:szCs w:val="21"/>
              </w:rPr>
              <w:t>4</w:t>
            </w:r>
            <w:r>
              <w:rPr>
                <w:rFonts w:hint="eastAsia"/>
                <w:szCs w:val="21"/>
                <w:lang w:eastAsia="zh-Hans"/>
              </w:rPr>
              <w:t>.</w:t>
            </w:r>
            <w:r>
              <w:rPr>
                <w:rFonts w:hint="eastAsia"/>
                <w:szCs w:val="21"/>
              </w:rPr>
              <w:t>conclusion</w:t>
            </w:r>
          </w:p>
          <w:p>
            <w:pPr>
              <w:spacing w:line="360" w:lineRule="auto"/>
              <w:outlineLvl w:val="2"/>
              <w:rPr>
                <w:rFonts w:ascii="宋体" w:hAnsi="宋体"/>
                <w:szCs w:val="21"/>
              </w:rPr>
            </w:pPr>
            <w:r>
              <w:rPr>
                <w:szCs w:val="21"/>
              </w:rPr>
              <w:t>5</w:t>
            </w:r>
            <w:r>
              <w:rPr>
                <w:rFonts w:hint="eastAsia"/>
                <w:szCs w:val="21"/>
                <w:lang w:eastAsia="zh-Hans"/>
              </w:rPr>
              <w:t>.</w:t>
            </w:r>
            <w:r>
              <w:rPr>
                <w:rFonts w:hint="eastAsia"/>
                <w:szCs w:val="21"/>
              </w:rPr>
              <w:t>Homework</w:t>
            </w:r>
          </w:p>
        </w:tc>
        <w:tc>
          <w:tcPr>
            <w:tcW w:w="720" w:type="dxa"/>
          </w:tcPr>
          <w:p>
            <w:pPr>
              <w:spacing w:line="360" w:lineRule="auto"/>
              <w:outlineLvl w:val="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Cs w:val="21"/>
              </w:rPr>
            </w:pPr>
            <w:r>
              <w:rPr>
                <w:rFonts w:ascii="宋体" w:hAnsi="宋体"/>
                <w:szCs w:val="21"/>
              </w:rPr>
              <w:t>6</w:t>
            </w:r>
          </w:p>
        </w:tc>
        <w:tc>
          <w:tcPr>
            <w:tcW w:w="1211" w:type="dxa"/>
          </w:tcPr>
          <w:p>
            <w:pPr>
              <w:spacing w:line="360" w:lineRule="auto"/>
              <w:jc w:val="left"/>
              <w:outlineLvl w:val="2"/>
              <w:rPr>
                <w:rFonts w:ascii="宋体" w:hAnsi="宋体"/>
                <w:szCs w:val="21"/>
              </w:rPr>
            </w:pPr>
            <w:r>
              <w:rPr>
                <w:szCs w:val="21"/>
              </w:rPr>
              <w:t>Helping Tourists Enjoy the First Meal</w:t>
            </w:r>
          </w:p>
        </w:tc>
        <w:tc>
          <w:tcPr>
            <w:tcW w:w="1386" w:type="dxa"/>
          </w:tcPr>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outlineLvl w:val="2"/>
              <w:rPr>
                <w:rFonts w:ascii="宋体" w:hAnsi="宋体"/>
                <w:szCs w:val="21"/>
              </w:rPr>
            </w:pPr>
            <w:r>
              <w:rPr>
                <w:szCs w:val="21"/>
              </w:rPr>
              <w:t>4.References</w:t>
            </w:r>
          </w:p>
        </w:tc>
        <w:tc>
          <w:tcPr>
            <w:tcW w:w="900" w:type="dxa"/>
          </w:tcPr>
          <w:p>
            <w:pPr>
              <w:spacing w:line="360" w:lineRule="auto"/>
              <w:outlineLvl w:val="2"/>
              <w:rPr>
                <w:lang w:eastAsia="zh-Hans"/>
              </w:rPr>
            </w:pPr>
            <w:r>
              <w:t>1</w:t>
            </w:r>
            <w:r>
              <w:rPr>
                <w:rFonts w:hint="eastAsia"/>
                <w:lang w:eastAsia="zh-Hans"/>
              </w:rPr>
              <w:t>.asking</w:t>
            </w:r>
            <w:r>
              <w:rPr>
                <w:lang w:eastAsia="zh-Hans"/>
              </w:rPr>
              <w:t xml:space="preserve"> for opinions</w:t>
            </w:r>
          </w:p>
          <w:p>
            <w:pPr>
              <w:pStyle w:val="2"/>
              <w:ind w:firstLine="0" w:firstLineChars="0"/>
              <w:outlineLvl w:val="2"/>
              <w:rPr>
                <w:lang w:val="en-US"/>
              </w:rPr>
            </w:pPr>
            <w:r>
              <w:rPr>
                <w:rFonts w:ascii="宋体" w:hAnsi="宋体"/>
                <w:szCs w:val="21"/>
                <w:lang w:val="en-US" w:eastAsia="zh-Hans"/>
              </w:rPr>
              <w:t>2.manner in a banquet</w:t>
            </w:r>
          </w:p>
        </w:tc>
        <w:tc>
          <w:tcPr>
            <w:tcW w:w="1983" w:type="dxa"/>
          </w:tcPr>
          <w:p>
            <w:pPr>
              <w:jc w:val="left"/>
              <w:outlineLvl w:val="2"/>
            </w:pPr>
            <w:r>
              <w:rPr>
                <w:rFonts w:hint="eastAsia"/>
              </w:rPr>
              <w:t>Oral practice:</w:t>
            </w:r>
          </w:p>
          <w:p>
            <w:pPr>
              <w:jc w:val="left"/>
              <w:outlineLvl w:val="2"/>
            </w:pPr>
            <w:r>
              <w:rPr>
                <w:rFonts w:hint="eastAsia"/>
              </w:rPr>
              <w:t xml:space="preserve">Read the reading exercises in Unit </w:t>
            </w:r>
            <w:r>
              <w:t>6</w:t>
            </w:r>
            <w:r>
              <w:rPr>
                <w:rFonts w:hint="eastAsia"/>
              </w:rPr>
              <w:t>for more accurate pronunciation.</w:t>
            </w:r>
          </w:p>
          <w:p>
            <w:pPr>
              <w:spacing w:line="360" w:lineRule="auto"/>
              <w:outlineLvl w:val="2"/>
              <w:rPr>
                <w:rFonts w:ascii="宋体" w:hAnsi="宋体"/>
                <w:szCs w:val="21"/>
              </w:rPr>
            </w:pPr>
            <w:r>
              <w:rPr>
                <w:rFonts w:hint="eastAsia"/>
              </w:rPr>
              <w:t>Try Role-playing</w:t>
            </w:r>
          </w:p>
        </w:tc>
        <w:tc>
          <w:tcPr>
            <w:tcW w:w="1360" w:type="dxa"/>
          </w:tcPr>
          <w:p>
            <w:pPr>
              <w:spacing w:line="360" w:lineRule="auto"/>
              <w:outlineLvl w:val="2"/>
              <w:rPr>
                <w:rFonts w:ascii="宋体" w:hAnsi="宋体"/>
                <w:szCs w:val="21"/>
              </w:rPr>
            </w:pPr>
            <w:r>
              <w:rPr>
                <w:rFonts w:ascii="宋体" w:hAnsi="宋体"/>
                <w:szCs w:val="21"/>
              </w:rPr>
              <w:t>Inspecting the dishes</w:t>
            </w:r>
          </w:p>
        </w:tc>
        <w:tc>
          <w:tcPr>
            <w:tcW w:w="1440" w:type="dxa"/>
          </w:tcPr>
          <w:p>
            <w:pPr>
              <w:jc w:val="left"/>
              <w:outlineLvl w:val="2"/>
              <w:rPr>
                <w:szCs w:val="21"/>
              </w:rPr>
            </w:pPr>
            <w:r>
              <w:rPr>
                <w:szCs w:val="21"/>
              </w:rPr>
              <w:t>1</w:t>
            </w:r>
            <w:r>
              <w:rPr>
                <w:rFonts w:hint="eastAsia"/>
                <w:szCs w:val="21"/>
                <w:lang w:eastAsia="zh-Hans"/>
              </w:rPr>
              <w:t>.</w:t>
            </w:r>
            <w:r>
              <w:rPr>
                <w:rFonts w:hint="eastAsia"/>
                <w:szCs w:val="21"/>
              </w:rPr>
              <w:t>Reading before Class</w:t>
            </w:r>
          </w:p>
          <w:p>
            <w:pPr>
              <w:jc w:val="left"/>
              <w:outlineLvl w:val="2"/>
              <w:rPr>
                <w:szCs w:val="21"/>
              </w:rPr>
            </w:pPr>
            <w:r>
              <w:rPr>
                <w:szCs w:val="21"/>
              </w:rPr>
              <w:t>2</w:t>
            </w:r>
            <w:r>
              <w:rPr>
                <w:rFonts w:hint="eastAsia"/>
                <w:szCs w:val="21"/>
                <w:lang w:eastAsia="zh-Hans"/>
              </w:rPr>
              <w:t>.</w:t>
            </w:r>
            <w:r>
              <w:rPr>
                <w:rFonts w:hint="eastAsia"/>
                <w:szCs w:val="21"/>
              </w:rPr>
              <w:t>Speech</w:t>
            </w:r>
          </w:p>
          <w:p>
            <w:pPr>
              <w:jc w:val="left"/>
              <w:outlineLvl w:val="2"/>
              <w:rPr>
                <w:szCs w:val="21"/>
              </w:rPr>
            </w:pPr>
            <w:r>
              <w:rPr>
                <w:szCs w:val="21"/>
              </w:rPr>
              <w:t>3</w:t>
            </w:r>
            <w:r>
              <w:rPr>
                <w:rFonts w:hint="eastAsia"/>
                <w:szCs w:val="21"/>
                <w:lang w:eastAsia="zh-Hans"/>
              </w:rPr>
              <w:t>.</w:t>
            </w:r>
            <w:r>
              <w:rPr>
                <w:rFonts w:hint="eastAsia"/>
                <w:szCs w:val="21"/>
              </w:rPr>
              <w:t>discuss</w:t>
            </w:r>
          </w:p>
          <w:p>
            <w:pPr>
              <w:jc w:val="left"/>
              <w:outlineLvl w:val="2"/>
              <w:rPr>
                <w:szCs w:val="21"/>
              </w:rPr>
            </w:pPr>
            <w:r>
              <w:rPr>
                <w:szCs w:val="21"/>
              </w:rPr>
              <w:t>4</w:t>
            </w:r>
            <w:r>
              <w:rPr>
                <w:rFonts w:hint="eastAsia"/>
                <w:szCs w:val="21"/>
                <w:lang w:eastAsia="zh-Hans"/>
              </w:rPr>
              <w:t>.</w:t>
            </w:r>
            <w:r>
              <w:rPr>
                <w:rFonts w:hint="eastAsia"/>
                <w:szCs w:val="21"/>
              </w:rPr>
              <w:t>conclusion</w:t>
            </w:r>
          </w:p>
          <w:p>
            <w:pPr>
              <w:spacing w:line="360" w:lineRule="auto"/>
              <w:outlineLvl w:val="2"/>
              <w:rPr>
                <w:rFonts w:ascii="宋体" w:hAnsi="宋体"/>
                <w:szCs w:val="21"/>
              </w:rPr>
            </w:pPr>
            <w:r>
              <w:rPr>
                <w:szCs w:val="21"/>
              </w:rPr>
              <w:t>5</w:t>
            </w:r>
            <w:r>
              <w:rPr>
                <w:rFonts w:hint="eastAsia"/>
                <w:szCs w:val="21"/>
                <w:lang w:eastAsia="zh-Hans"/>
              </w:rPr>
              <w:t>.</w:t>
            </w:r>
            <w:r>
              <w:rPr>
                <w:rFonts w:hint="eastAsia"/>
                <w:szCs w:val="21"/>
              </w:rPr>
              <w:t>Homework</w:t>
            </w:r>
          </w:p>
        </w:tc>
        <w:tc>
          <w:tcPr>
            <w:tcW w:w="720" w:type="dxa"/>
          </w:tcPr>
          <w:p>
            <w:pPr>
              <w:spacing w:line="360" w:lineRule="auto"/>
              <w:outlineLvl w:val="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Cs w:val="21"/>
              </w:rPr>
            </w:pPr>
            <w:r>
              <w:rPr>
                <w:rFonts w:ascii="宋体" w:hAnsi="宋体"/>
                <w:szCs w:val="21"/>
              </w:rPr>
              <w:t>7</w:t>
            </w:r>
          </w:p>
        </w:tc>
        <w:tc>
          <w:tcPr>
            <w:tcW w:w="1211" w:type="dxa"/>
          </w:tcPr>
          <w:p>
            <w:pPr>
              <w:spacing w:line="360" w:lineRule="auto"/>
              <w:outlineLvl w:val="2"/>
              <w:rPr>
                <w:rFonts w:ascii="宋体" w:hAnsi="宋体"/>
                <w:szCs w:val="21"/>
              </w:rPr>
            </w:pPr>
            <w:r>
              <w:rPr>
                <w:rFonts w:hint="eastAsia"/>
                <w:szCs w:val="21"/>
                <w:lang w:eastAsia="zh-Hans"/>
              </w:rPr>
              <w:t>Sightseeing</w:t>
            </w:r>
          </w:p>
        </w:tc>
        <w:tc>
          <w:tcPr>
            <w:tcW w:w="1386" w:type="dxa"/>
          </w:tcPr>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outlineLvl w:val="2"/>
              <w:rPr>
                <w:rFonts w:ascii="宋体" w:hAnsi="宋体"/>
                <w:szCs w:val="21"/>
              </w:rPr>
            </w:pPr>
            <w:r>
              <w:rPr>
                <w:szCs w:val="21"/>
              </w:rPr>
              <w:t>4.References</w:t>
            </w:r>
          </w:p>
        </w:tc>
        <w:tc>
          <w:tcPr>
            <w:tcW w:w="900" w:type="dxa"/>
          </w:tcPr>
          <w:p>
            <w:pPr>
              <w:spacing w:line="360" w:lineRule="auto"/>
              <w:outlineLvl w:val="2"/>
            </w:pPr>
            <w:r>
              <w:t>1</w:t>
            </w:r>
            <w:r>
              <w:rPr>
                <w:rFonts w:hint="eastAsia"/>
                <w:lang w:eastAsia="zh-Hans"/>
              </w:rPr>
              <w:t>.</w:t>
            </w:r>
            <w:r>
              <w:rPr>
                <w:rFonts w:hint="eastAsia"/>
              </w:rPr>
              <w:t>The way in which scenic spots are explained</w:t>
            </w:r>
          </w:p>
          <w:p>
            <w:pPr>
              <w:pStyle w:val="2"/>
              <w:ind w:firstLine="0" w:firstLineChars="0"/>
              <w:outlineLvl w:val="2"/>
              <w:rPr>
                <w:lang w:val="en-US"/>
              </w:rPr>
            </w:pPr>
            <w:r>
              <w:rPr>
                <w:rFonts w:ascii="宋体" w:hAnsi="宋体"/>
                <w:szCs w:val="21"/>
                <w:lang w:val="en-US"/>
              </w:rPr>
              <w:t>2</w:t>
            </w:r>
            <w:r>
              <w:rPr>
                <w:rFonts w:hint="eastAsia" w:ascii="宋体" w:hAnsi="宋体"/>
                <w:szCs w:val="21"/>
                <w:lang w:val="en-US" w:eastAsia="zh-Hans"/>
              </w:rPr>
              <w:t>.To solve the problem of cultural differences in the interpretation of scenic spots</w:t>
            </w:r>
          </w:p>
        </w:tc>
        <w:tc>
          <w:tcPr>
            <w:tcW w:w="1983" w:type="dxa"/>
          </w:tcPr>
          <w:p>
            <w:pPr>
              <w:jc w:val="left"/>
              <w:outlineLvl w:val="2"/>
            </w:pPr>
            <w:r>
              <w:rPr>
                <w:rFonts w:hint="eastAsia"/>
              </w:rPr>
              <w:t>Oral practice:</w:t>
            </w:r>
          </w:p>
          <w:p>
            <w:pPr>
              <w:jc w:val="left"/>
              <w:outlineLvl w:val="2"/>
            </w:pPr>
            <w:r>
              <w:rPr>
                <w:rFonts w:hint="eastAsia"/>
              </w:rPr>
              <w:t xml:space="preserve">Read the reading exercises in Unit </w:t>
            </w:r>
            <w:r>
              <w:t>7</w:t>
            </w:r>
            <w:r>
              <w:rPr>
                <w:rFonts w:hint="eastAsia"/>
              </w:rPr>
              <w:t>for more accurate pronunciation.</w:t>
            </w:r>
          </w:p>
          <w:p>
            <w:pPr>
              <w:spacing w:line="360" w:lineRule="auto"/>
              <w:outlineLvl w:val="2"/>
              <w:rPr>
                <w:rFonts w:ascii="宋体" w:hAnsi="宋体"/>
                <w:szCs w:val="21"/>
              </w:rPr>
            </w:pPr>
            <w:r>
              <w:rPr>
                <w:rFonts w:hint="eastAsia"/>
              </w:rPr>
              <w:t>Try Role-playing</w:t>
            </w:r>
          </w:p>
        </w:tc>
        <w:tc>
          <w:tcPr>
            <w:tcW w:w="1360" w:type="dxa"/>
          </w:tcPr>
          <w:p>
            <w:pPr>
              <w:numPr>
                <w:ilvl w:val="0"/>
                <w:numId w:val="18"/>
              </w:numPr>
              <w:spacing w:line="360" w:lineRule="auto"/>
              <w:outlineLvl w:val="2"/>
            </w:pPr>
            <w:r>
              <w:rPr>
                <w:rFonts w:hint="eastAsia"/>
              </w:rPr>
              <w:t>Ensure the personal and property safety of tourists</w:t>
            </w:r>
          </w:p>
          <w:p>
            <w:pPr>
              <w:pStyle w:val="2"/>
              <w:ind w:firstLine="0" w:firstLineChars="0"/>
              <w:outlineLvl w:val="2"/>
              <w:rPr>
                <w:lang w:val="en-US"/>
              </w:rPr>
            </w:pPr>
            <w:r>
              <w:rPr>
                <w:lang w:val="en-US"/>
              </w:rPr>
              <w:t>2</w:t>
            </w:r>
            <w:r>
              <w:rPr>
                <w:rFonts w:hint="eastAsia"/>
                <w:lang w:val="en-US" w:eastAsia="zh-Hans"/>
              </w:rPr>
              <w:t>.Guide visitors to take photos in the scenic area</w:t>
            </w:r>
          </w:p>
        </w:tc>
        <w:tc>
          <w:tcPr>
            <w:tcW w:w="1440" w:type="dxa"/>
          </w:tcPr>
          <w:p>
            <w:pPr>
              <w:jc w:val="left"/>
              <w:outlineLvl w:val="2"/>
              <w:rPr>
                <w:szCs w:val="21"/>
              </w:rPr>
            </w:pPr>
            <w:r>
              <w:rPr>
                <w:szCs w:val="21"/>
              </w:rPr>
              <w:t>1</w:t>
            </w:r>
            <w:r>
              <w:rPr>
                <w:rFonts w:hint="eastAsia"/>
                <w:szCs w:val="21"/>
                <w:lang w:eastAsia="zh-Hans"/>
              </w:rPr>
              <w:t>.</w:t>
            </w:r>
            <w:r>
              <w:rPr>
                <w:rFonts w:hint="eastAsia"/>
                <w:szCs w:val="21"/>
              </w:rPr>
              <w:t>Reading before Class</w:t>
            </w:r>
          </w:p>
          <w:p>
            <w:pPr>
              <w:jc w:val="left"/>
              <w:outlineLvl w:val="2"/>
              <w:rPr>
                <w:szCs w:val="21"/>
              </w:rPr>
            </w:pPr>
            <w:r>
              <w:rPr>
                <w:szCs w:val="21"/>
              </w:rPr>
              <w:t>2</w:t>
            </w:r>
            <w:r>
              <w:rPr>
                <w:rFonts w:hint="eastAsia"/>
                <w:szCs w:val="21"/>
                <w:lang w:eastAsia="zh-Hans"/>
              </w:rPr>
              <w:t>.</w:t>
            </w:r>
            <w:r>
              <w:rPr>
                <w:rFonts w:hint="eastAsia"/>
                <w:szCs w:val="21"/>
              </w:rPr>
              <w:t>Speech</w:t>
            </w:r>
          </w:p>
          <w:p>
            <w:pPr>
              <w:jc w:val="left"/>
              <w:outlineLvl w:val="2"/>
              <w:rPr>
                <w:szCs w:val="21"/>
              </w:rPr>
            </w:pPr>
            <w:r>
              <w:rPr>
                <w:szCs w:val="21"/>
              </w:rPr>
              <w:t>3</w:t>
            </w:r>
            <w:r>
              <w:rPr>
                <w:rFonts w:hint="eastAsia"/>
                <w:szCs w:val="21"/>
                <w:lang w:eastAsia="zh-Hans"/>
              </w:rPr>
              <w:t>.</w:t>
            </w:r>
            <w:r>
              <w:rPr>
                <w:rFonts w:hint="eastAsia"/>
                <w:szCs w:val="21"/>
              </w:rPr>
              <w:t>discuss</w:t>
            </w:r>
          </w:p>
          <w:p>
            <w:pPr>
              <w:jc w:val="left"/>
              <w:outlineLvl w:val="2"/>
              <w:rPr>
                <w:szCs w:val="21"/>
              </w:rPr>
            </w:pPr>
            <w:r>
              <w:rPr>
                <w:szCs w:val="21"/>
              </w:rPr>
              <w:t>4</w:t>
            </w:r>
            <w:r>
              <w:rPr>
                <w:rFonts w:hint="eastAsia"/>
                <w:szCs w:val="21"/>
                <w:lang w:eastAsia="zh-Hans"/>
              </w:rPr>
              <w:t>.</w:t>
            </w:r>
            <w:r>
              <w:rPr>
                <w:rFonts w:hint="eastAsia"/>
                <w:szCs w:val="21"/>
              </w:rPr>
              <w:t>conclusion</w:t>
            </w:r>
          </w:p>
          <w:p>
            <w:pPr>
              <w:spacing w:line="360" w:lineRule="auto"/>
              <w:outlineLvl w:val="2"/>
              <w:rPr>
                <w:rFonts w:ascii="宋体" w:hAnsi="宋体"/>
                <w:szCs w:val="21"/>
              </w:rPr>
            </w:pPr>
            <w:r>
              <w:rPr>
                <w:szCs w:val="21"/>
              </w:rPr>
              <w:t>5</w:t>
            </w:r>
            <w:r>
              <w:rPr>
                <w:rFonts w:hint="eastAsia"/>
                <w:szCs w:val="21"/>
                <w:lang w:eastAsia="zh-Hans"/>
              </w:rPr>
              <w:t>.</w:t>
            </w:r>
            <w:r>
              <w:rPr>
                <w:rFonts w:hint="eastAsia"/>
                <w:szCs w:val="21"/>
              </w:rPr>
              <w:t>Homework</w:t>
            </w:r>
          </w:p>
        </w:tc>
        <w:tc>
          <w:tcPr>
            <w:tcW w:w="720" w:type="dxa"/>
          </w:tcPr>
          <w:p>
            <w:pPr>
              <w:spacing w:line="360" w:lineRule="auto"/>
              <w:outlineLvl w:val="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Cs w:val="21"/>
              </w:rPr>
            </w:pPr>
            <w:r>
              <w:rPr>
                <w:rFonts w:ascii="宋体" w:hAnsi="宋体"/>
                <w:szCs w:val="21"/>
              </w:rPr>
              <w:t>8</w:t>
            </w:r>
          </w:p>
        </w:tc>
        <w:tc>
          <w:tcPr>
            <w:tcW w:w="1211" w:type="dxa"/>
          </w:tcPr>
          <w:p>
            <w:pPr>
              <w:outlineLvl w:val="2"/>
              <w:rPr>
                <w:rFonts w:ascii="宋体" w:hAnsi="宋体"/>
                <w:szCs w:val="21"/>
              </w:rPr>
            </w:pPr>
            <w:r>
              <w:rPr>
                <w:szCs w:val="21"/>
              </w:rPr>
              <w:t>Shopping</w:t>
            </w:r>
          </w:p>
        </w:tc>
        <w:tc>
          <w:tcPr>
            <w:tcW w:w="1386" w:type="dxa"/>
          </w:tcPr>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outlineLvl w:val="2"/>
              <w:rPr>
                <w:rFonts w:ascii="宋体" w:hAnsi="宋体"/>
                <w:szCs w:val="21"/>
              </w:rPr>
            </w:pPr>
            <w:r>
              <w:rPr>
                <w:szCs w:val="21"/>
              </w:rPr>
              <w:t>4.References</w:t>
            </w:r>
          </w:p>
        </w:tc>
        <w:tc>
          <w:tcPr>
            <w:tcW w:w="900" w:type="dxa"/>
          </w:tcPr>
          <w:p>
            <w:pPr>
              <w:spacing w:line="360" w:lineRule="auto"/>
              <w:outlineLvl w:val="2"/>
              <w:rPr>
                <w:lang w:eastAsia="zh-Hans"/>
              </w:rPr>
            </w:pPr>
            <w:r>
              <w:rPr>
                <w:lang w:eastAsia="zh-Hans"/>
              </w:rPr>
              <w:t>1.</w:t>
            </w:r>
            <w:r>
              <w:rPr>
                <w:rFonts w:hint="eastAsia"/>
                <w:lang w:eastAsia="zh-Hans"/>
              </w:rPr>
              <w:t>Re</w:t>
            </w:r>
            <w:r>
              <w:rPr>
                <w:lang w:eastAsia="zh-Hans"/>
              </w:rPr>
              <w:t>minding tourists to avoid being deceived</w:t>
            </w:r>
          </w:p>
          <w:p>
            <w:pPr>
              <w:pStyle w:val="2"/>
              <w:ind w:firstLine="0" w:firstLineChars="0"/>
              <w:outlineLvl w:val="2"/>
              <w:rPr>
                <w:lang w:eastAsia="zh-Hans"/>
              </w:rPr>
            </w:pPr>
            <w:r>
              <w:rPr>
                <w:lang w:eastAsia="zh-Hans"/>
              </w:rPr>
              <w:t>2.introducing souvenirs</w:t>
            </w:r>
          </w:p>
        </w:tc>
        <w:tc>
          <w:tcPr>
            <w:tcW w:w="1983" w:type="dxa"/>
          </w:tcPr>
          <w:p>
            <w:pPr>
              <w:jc w:val="left"/>
              <w:outlineLvl w:val="2"/>
            </w:pPr>
            <w:r>
              <w:rPr>
                <w:rFonts w:hint="eastAsia"/>
              </w:rPr>
              <w:t>Oral practice:</w:t>
            </w:r>
          </w:p>
          <w:p>
            <w:pPr>
              <w:jc w:val="left"/>
              <w:outlineLvl w:val="2"/>
            </w:pPr>
            <w:r>
              <w:rPr>
                <w:rFonts w:hint="eastAsia"/>
              </w:rPr>
              <w:t xml:space="preserve">Read the reading exercises in Unit </w:t>
            </w:r>
            <w:r>
              <w:t>8</w:t>
            </w:r>
            <w:r>
              <w:rPr>
                <w:rFonts w:hint="eastAsia"/>
              </w:rPr>
              <w:t>for more accurate pronunciation.</w:t>
            </w:r>
          </w:p>
          <w:p>
            <w:pPr>
              <w:spacing w:line="360" w:lineRule="auto"/>
              <w:outlineLvl w:val="2"/>
              <w:rPr>
                <w:rFonts w:ascii="宋体" w:hAnsi="宋体"/>
                <w:szCs w:val="21"/>
              </w:rPr>
            </w:pPr>
            <w:r>
              <w:rPr>
                <w:rFonts w:hint="eastAsia"/>
              </w:rPr>
              <w:t>Try Role-playing</w:t>
            </w:r>
          </w:p>
        </w:tc>
        <w:tc>
          <w:tcPr>
            <w:tcW w:w="1360" w:type="dxa"/>
          </w:tcPr>
          <w:p>
            <w:pPr>
              <w:spacing w:line="360" w:lineRule="auto"/>
              <w:outlineLvl w:val="2"/>
              <w:rPr>
                <w:rFonts w:ascii="宋体" w:hAnsi="宋体"/>
                <w:szCs w:val="21"/>
              </w:rPr>
            </w:pPr>
            <w:r>
              <w:rPr>
                <w:rFonts w:hint="eastAsia" w:ascii="宋体" w:hAnsi="宋体"/>
                <w:szCs w:val="21"/>
              </w:rPr>
              <w:t>Respect the purchase intention of tourists</w:t>
            </w:r>
          </w:p>
        </w:tc>
        <w:tc>
          <w:tcPr>
            <w:tcW w:w="1440" w:type="dxa"/>
          </w:tcPr>
          <w:p>
            <w:pPr>
              <w:jc w:val="left"/>
              <w:outlineLvl w:val="2"/>
              <w:rPr>
                <w:szCs w:val="21"/>
              </w:rPr>
            </w:pPr>
            <w:r>
              <w:rPr>
                <w:szCs w:val="21"/>
              </w:rPr>
              <w:t>1</w:t>
            </w:r>
            <w:r>
              <w:rPr>
                <w:rFonts w:hint="eastAsia"/>
                <w:szCs w:val="21"/>
                <w:lang w:eastAsia="zh-Hans"/>
              </w:rPr>
              <w:t>.</w:t>
            </w:r>
            <w:r>
              <w:rPr>
                <w:rFonts w:hint="eastAsia"/>
                <w:szCs w:val="21"/>
              </w:rPr>
              <w:t>Reading before Class</w:t>
            </w:r>
          </w:p>
          <w:p>
            <w:pPr>
              <w:jc w:val="left"/>
              <w:outlineLvl w:val="2"/>
              <w:rPr>
                <w:szCs w:val="21"/>
              </w:rPr>
            </w:pPr>
            <w:r>
              <w:rPr>
                <w:szCs w:val="21"/>
              </w:rPr>
              <w:t>2</w:t>
            </w:r>
            <w:r>
              <w:rPr>
                <w:rFonts w:hint="eastAsia"/>
                <w:szCs w:val="21"/>
                <w:lang w:eastAsia="zh-Hans"/>
              </w:rPr>
              <w:t>.</w:t>
            </w:r>
            <w:r>
              <w:rPr>
                <w:rFonts w:hint="eastAsia"/>
                <w:szCs w:val="21"/>
              </w:rPr>
              <w:t>Speech</w:t>
            </w:r>
          </w:p>
          <w:p>
            <w:pPr>
              <w:jc w:val="left"/>
              <w:outlineLvl w:val="2"/>
              <w:rPr>
                <w:szCs w:val="21"/>
              </w:rPr>
            </w:pPr>
            <w:r>
              <w:rPr>
                <w:szCs w:val="21"/>
              </w:rPr>
              <w:t>3</w:t>
            </w:r>
            <w:r>
              <w:rPr>
                <w:rFonts w:hint="eastAsia"/>
                <w:szCs w:val="21"/>
                <w:lang w:eastAsia="zh-Hans"/>
              </w:rPr>
              <w:t>.</w:t>
            </w:r>
            <w:r>
              <w:rPr>
                <w:rFonts w:hint="eastAsia"/>
                <w:szCs w:val="21"/>
              </w:rPr>
              <w:t>discuss</w:t>
            </w:r>
          </w:p>
          <w:p>
            <w:pPr>
              <w:jc w:val="left"/>
              <w:outlineLvl w:val="2"/>
              <w:rPr>
                <w:szCs w:val="21"/>
              </w:rPr>
            </w:pPr>
            <w:r>
              <w:rPr>
                <w:szCs w:val="21"/>
              </w:rPr>
              <w:t>4</w:t>
            </w:r>
            <w:r>
              <w:rPr>
                <w:rFonts w:hint="eastAsia"/>
                <w:szCs w:val="21"/>
                <w:lang w:eastAsia="zh-Hans"/>
              </w:rPr>
              <w:t>.</w:t>
            </w:r>
            <w:r>
              <w:rPr>
                <w:rFonts w:hint="eastAsia"/>
                <w:szCs w:val="21"/>
              </w:rPr>
              <w:t>conclusion</w:t>
            </w:r>
          </w:p>
          <w:p>
            <w:pPr>
              <w:spacing w:line="360" w:lineRule="auto"/>
              <w:outlineLvl w:val="2"/>
              <w:rPr>
                <w:rFonts w:ascii="宋体" w:hAnsi="宋体"/>
                <w:szCs w:val="21"/>
              </w:rPr>
            </w:pPr>
            <w:r>
              <w:rPr>
                <w:szCs w:val="21"/>
              </w:rPr>
              <w:t>5</w:t>
            </w:r>
            <w:r>
              <w:rPr>
                <w:rFonts w:hint="eastAsia"/>
                <w:szCs w:val="21"/>
                <w:lang w:eastAsia="zh-Hans"/>
              </w:rPr>
              <w:t>.</w:t>
            </w:r>
            <w:r>
              <w:rPr>
                <w:rFonts w:hint="eastAsia"/>
                <w:szCs w:val="21"/>
              </w:rPr>
              <w:t>Homework</w:t>
            </w:r>
          </w:p>
        </w:tc>
        <w:tc>
          <w:tcPr>
            <w:tcW w:w="720" w:type="dxa"/>
          </w:tcPr>
          <w:p>
            <w:pPr>
              <w:spacing w:line="360" w:lineRule="auto"/>
              <w:outlineLvl w:val="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Cs w:val="21"/>
              </w:rPr>
            </w:pPr>
            <w:r>
              <w:rPr>
                <w:rFonts w:ascii="宋体" w:hAnsi="宋体"/>
                <w:szCs w:val="21"/>
              </w:rPr>
              <w:t>9</w:t>
            </w:r>
          </w:p>
        </w:tc>
        <w:tc>
          <w:tcPr>
            <w:tcW w:w="1211" w:type="dxa"/>
          </w:tcPr>
          <w:p>
            <w:pPr>
              <w:outlineLvl w:val="2"/>
              <w:rPr>
                <w:rFonts w:ascii="宋体" w:hAnsi="宋体"/>
                <w:szCs w:val="21"/>
              </w:rPr>
            </w:pPr>
            <w:r>
              <w:rPr>
                <w:szCs w:val="21"/>
              </w:rPr>
              <w:t>Helping sick tourists</w:t>
            </w:r>
          </w:p>
        </w:tc>
        <w:tc>
          <w:tcPr>
            <w:tcW w:w="1386" w:type="dxa"/>
          </w:tcPr>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outlineLvl w:val="2"/>
              <w:rPr>
                <w:rFonts w:ascii="宋体" w:hAnsi="宋体"/>
                <w:szCs w:val="21"/>
              </w:rPr>
            </w:pPr>
            <w:r>
              <w:rPr>
                <w:szCs w:val="21"/>
              </w:rPr>
              <w:t>4.References</w:t>
            </w:r>
          </w:p>
        </w:tc>
        <w:tc>
          <w:tcPr>
            <w:tcW w:w="900" w:type="dxa"/>
          </w:tcPr>
          <w:p>
            <w:pPr>
              <w:spacing w:line="360" w:lineRule="auto"/>
              <w:outlineLvl w:val="2"/>
              <w:rPr>
                <w:lang w:eastAsia="zh-Hans"/>
              </w:rPr>
            </w:pPr>
            <w:r>
              <w:t>1</w:t>
            </w:r>
            <w:r>
              <w:rPr>
                <w:rFonts w:hint="eastAsia"/>
                <w:lang w:eastAsia="zh-Hans"/>
              </w:rPr>
              <w:t>.</w:t>
            </w:r>
            <w:r>
              <w:rPr>
                <w:lang w:eastAsia="zh-Hans"/>
              </w:rPr>
              <w:t>showing concern for one’s health</w:t>
            </w:r>
          </w:p>
          <w:p>
            <w:pPr>
              <w:pStyle w:val="2"/>
              <w:ind w:firstLine="0" w:firstLineChars="0"/>
              <w:outlineLvl w:val="2"/>
              <w:rPr>
                <w:lang w:val="en-US"/>
              </w:rPr>
            </w:pPr>
            <w:r>
              <w:rPr>
                <w:lang w:val="en-US"/>
              </w:rPr>
              <w:t>2.wishing somebody a speed recovery</w:t>
            </w:r>
          </w:p>
        </w:tc>
        <w:tc>
          <w:tcPr>
            <w:tcW w:w="1983" w:type="dxa"/>
          </w:tcPr>
          <w:p>
            <w:pPr>
              <w:jc w:val="left"/>
              <w:outlineLvl w:val="2"/>
            </w:pPr>
            <w:r>
              <w:rPr>
                <w:rFonts w:hint="eastAsia"/>
              </w:rPr>
              <w:t>Oral practice:</w:t>
            </w:r>
          </w:p>
          <w:p>
            <w:pPr>
              <w:jc w:val="left"/>
              <w:outlineLvl w:val="2"/>
            </w:pPr>
            <w:r>
              <w:rPr>
                <w:rFonts w:hint="eastAsia"/>
              </w:rPr>
              <w:t xml:space="preserve">Read the reading exercises in Unit </w:t>
            </w:r>
            <w:r>
              <w:t>9</w:t>
            </w:r>
            <w:r>
              <w:rPr>
                <w:rFonts w:hint="eastAsia"/>
              </w:rPr>
              <w:t>for more accurate pronunciation.</w:t>
            </w:r>
          </w:p>
          <w:p>
            <w:pPr>
              <w:spacing w:line="360" w:lineRule="auto"/>
              <w:outlineLvl w:val="2"/>
              <w:rPr>
                <w:rFonts w:ascii="宋体" w:hAnsi="宋体"/>
                <w:szCs w:val="21"/>
              </w:rPr>
            </w:pPr>
            <w:r>
              <w:rPr>
                <w:rFonts w:hint="eastAsia"/>
              </w:rPr>
              <w:t>Try Role-playing</w:t>
            </w:r>
          </w:p>
        </w:tc>
        <w:tc>
          <w:tcPr>
            <w:tcW w:w="1360" w:type="dxa"/>
          </w:tcPr>
          <w:p>
            <w:pPr>
              <w:numPr>
                <w:ilvl w:val="0"/>
                <w:numId w:val="19"/>
              </w:numPr>
              <w:spacing w:line="360" w:lineRule="auto"/>
              <w:outlineLvl w:val="2"/>
              <w:rPr>
                <w:lang w:eastAsia="zh-Hans"/>
              </w:rPr>
            </w:pPr>
            <w:r>
              <w:rPr>
                <w:rFonts w:hint="eastAsia"/>
                <w:lang w:eastAsia="zh-Hans"/>
              </w:rPr>
              <w:t>How to show concern for American patients</w:t>
            </w:r>
          </w:p>
          <w:p>
            <w:pPr>
              <w:pStyle w:val="2"/>
              <w:ind w:firstLine="0" w:firstLineChars="0"/>
              <w:outlineLvl w:val="2"/>
            </w:pPr>
            <w:r>
              <w:t>2</w:t>
            </w:r>
            <w:r>
              <w:rPr>
                <w:rFonts w:hint="eastAsia"/>
                <w:lang w:val="en-US" w:eastAsia="zh-Hans"/>
              </w:rPr>
              <w:t>.Properly help sick tourists</w:t>
            </w:r>
          </w:p>
        </w:tc>
        <w:tc>
          <w:tcPr>
            <w:tcW w:w="1440" w:type="dxa"/>
          </w:tcPr>
          <w:p>
            <w:pPr>
              <w:jc w:val="left"/>
              <w:outlineLvl w:val="2"/>
              <w:rPr>
                <w:szCs w:val="21"/>
              </w:rPr>
            </w:pPr>
            <w:r>
              <w:rPr>
                <w:szCs w:val="21"/>
              </w:rPr>
              <w:t>1</w:t>
            </w:r>
            <w:r>
              <w:rPr>
                <w:rFonts w:hint="eastAsia"/>
                <w:szCs w:val="21"/>
                <w:lang w:eastAsia="zh-Hans"/>
              </w:rPr>
              <w:t>.</w:t>
            </w:r>
            <w:r>
              <w:rPr>
                <w:rFonts w:hint="eastAsia"/>
                <w:szCs w:val="21"/>
              </w:rPr>
              <w:t>Reading before Class</w:t>
            </w:r>
          </w:p>
          <w:p>
            <w:pPr>
              <w:jc w:val="left"/>
              <w:outlineLvl w:val="2"/>
              <w:rPr>
                <w:szCs w:val="21"/>
              </w:rPr>
            </w:pPr>
            <w:r>
              <w:rPr>
                <w:szCs w:val="21"/>
              </w:rPr>
              <w:t>2</w:t>
            </w:r>
            <w:r>
              <w:rPr>
                <w:rFonts w:hint="eastAsia"/>
                <w:szCs w:val="21"/>
                <w:lang w:eastAsia="zh-Hans"/>
              </w:rPr>
              <w:t>.</w:t>
            </w:r>
            <w:r>
              <w:rPr>
                <w:rFonts w:hint="eastAsia"/>
                <w:szCs w:val="21"/>
              </w:rPr>
              <w:t>Speech</w:t>
            </w:r>
          </w:p>
          <w:p>
            <w:pPr>
              <w:jc w:val="left"/>
              <w:outlineLvl w:val="2"/>
              <w:rPr>
                <w:szCs w:val="21"/>
              </w:rPr>
            </w:pPr>
            <w:r>
              <w:rPr>
                <w:szCs w:val="21"/>
              </w:rPr>
              <w:t>3</w:t>
            </w:r>
            <w:r>
              <w:rPr>
                <w:rFonts w:hint="eastAsia"/>
                <w:szCs w:val="21"/>
                <w:lang w:eastAsia="zh-Hans"/>
              </w:rPr>
              <w:t>.</w:t>
            </w:r>
            <w:r>
              <w:rPr>
                <w:rFonts w:hint="eastAsia"/>
                <w:szCs w:val="21"/>
              </w:rPr>
              <w:t>discuss</w:t>
            </w:r>
          </w:p>
          <w:p>
            <w:pPr>
              <w:jc w:val="left"/>
              <w:outlineLvl w:val="2"/>
              <w:rPr>
                <w:szCs w:val="21"/>
              </w:rPr>
            </w:pPr>
            <w:r>
              <w:rPr>
                <w:szCs w:val="21"/>
              </w:rPr>
              <w:t>4</w:t>
            </w:r>
            <w:r>
              <w:rPr>
                <w:rFonts w:hint="eastAsia"/>
                <w:szCs w:val="21"/>
                <w:lang w:eastAsia="zh-Hans"/>
              </w:rPr>
              <w:t>.</w:t>
            </w:r>
            <w:r>
              <w:rPr>
                <w:rFonts w:hint="eastAsia"/>
                <w:szCs w:val="21"/>
              </w:rPr>
              <w:t>conclusion</w:t>
            </w:r>
          </w:p>
          <w:p>
            <w:pPr>
              <w:spacing w:line="360" w:lineRule="auto"/>
              <w:outlineLvl w:val="2"/>
              <w:rPr>
                <w:rFonts w:ascii="宋体" w:hAnsi="宋体"/>
                <w:szCs w:val="21"/>
              </w:rPr>
            </w:pPr>
            <w:r>
              <w:rPr>
                <w:szCs w:val="21"/>
              </w:rPr>
              <w:t>5</w:t>
            </w:r>
            <w:r>
              <w:rPr>
                <w:rFonts w:hint="eastAsia"/>
                <w:szCs w:val="21"/>
                <w:lang w:eastAsia="zh-Hans"/>
              </w:rPr>
              <w:t>.</w:t>
            </w:r>
            <w:r>
              <w:rPr>
                <w:rFonts w:hint="eastAsia"/>
                <w:szCs w:val="21"/>
              </w:rPr>
              <w:t>Homework</w:t>
            </w:r>
          </w:p>
        </w:tc>
        <w:tc>
          <w:tcPr>
            <w:tcW w:w="720" w:type="dxa"/>
          </w:tcPr>
          <w:p>
            <w:pPr>
              <w:spacing w:line="360" w:lineRule="auto"/>
              <w:outlineLvl w:val="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Cs w:val="21"/>
              </w:rPr>
            </w:pPr>
            <w:r>
              <w:rPr>
                <w:rFonts w:ascii="宋体" w:hAnsi="宋体"/>
                <w:szCs w:val="21"/>
              </w:rPr>
              <w:t>10</w:t>
            </w:r>
          </w:p>
        </w:tc>
        <w:tc>
          <w:tcPr>
            <w:tcW w:w="1211" w:type="dxa"/>
          </w:tcPr>
          <w:p>
            <w:pPr>
              <w:pStyle w:val="2"/>
              <w:ind w:firstLine="0" w:firstLineChars="0"/>
              <w:outlineLvl w:val="2"/>
              <w:rPr>
                <w:rFonts w:ascii="宋体" w:hAnsi="宋体"/>
                <w:szCs w:val="21"/>
                <w:lang w:val="en-US"/>
              </w:rPr>
            </w:pPr>
            <w:r>
              <w:rPr>
                <w:lang w:val="en-US"/>
              </w:rPr>
              <w:t>Seeing the tour group off</w:t>
            </w:r>
          </w:p>
        </w:tc>
        <w:tc>
          <w:tcPr>
            <w:tcW w:w="1386" w:type="dxa"/>
          </w:tcPr>
          <w:p>
            <w:pPr>
              <w:outlineLvl w:val="2"/>
              <w:rPr>
                <w:szCs w:val="21"/>
              </w:rPr>
            </w:pPr>
            <w:r>
              <w:rPr>
                <w:szCs w:val="21"/>
              </w:rPr>
              <w:t>1.Objectives</w:t>
            </w:r>
          </w:p>
          <w:p>
            <w:pPr>
              <w:ind w:left="1470" w:hanging="1470" w:hangingChars="700"/>
              <w:outlineLvl w:val="2"/>
              <w:rPr>
                <w:szCs w:val="21"/>
              </w:rPr>
            </w:pPr>
            <w:r>
              <w:rPr>
                <w:szCs w:val="21"/>
              </w:rPr>
              <w:t>2.Task</w:t>
            </w:r>
          </w:p>
          <w:p>
            <w:pPr>
              <w:ind w:left="1470" w:hanging="1470" w:hangingChars="700"/>
              <w:outlineLvl w:val="2"/>
              <w:rPr>
                <w:szCs w:val="21"/>
              </w:rPr>
            </w:pPr>
            <w:r>
              <w:rPr>
                <w:rFonts w:hint="eastAsia"/>
                <w:szCs w:val="21"/>
              </w:rPr>
              <w:t>3.</w:t>
            </w:r>
            <w:r>
              <w:rPr>
                <w:szCs w:val="21"/>
              </w:rPr>
              <w:t>While-guiding</w:t>
            </w:r>
          </w:p>
          <w:p>
            <w:pPr>
              <w:outlineLvl w:val="2"/>
              <w:rPr>
                <w:rFonts w:ascii="宋体" w:hAnsi="宋体"/>
                <w:szCs w:val="21"/>
              </w:rPr>
            </w:pPr>
            <w:r>
              <w:rPr>
                <w:szCs w:val="21"/>
              </w:rPr>
              <w:t>4.References</w:t>
            </w:r>
          </w:p>
        </w:tc>
        <w:tc>
          <w:tcPr>
            <w:tcW w:w="900" w:type="dxa"/>
          </w:tcPr>
          <w:p>
            <w:pPr>
              <w:spacing w:line="360" w:lineRule="auto"/>
              <w:outlineLvl w:val="2"/>
              <w:rPr>
                <w:lang w:eastAsia="zh-Hans"/>
              </w:rPr>
            </w:pPr>
            <w:r>
              <w:t>1</w:t>
            </w:r>
            <w:r>
              <w:rPr>
                <w:rFonts w:hint="eastAsia"/>
                <w:lang w:eastAsia="zh-Hans"/>
              </w:rPr>
              <w:t>.Looking back on the trip</w:t>
            </w:r>
          </w:p>
          <w:p>
            <w:pPr>
              <w:pStyle w:val="2"/>
              <w:ind w:firstLine="0" w:firstLineChars="0"/>
              <w:outlineLvl w:val="2"/>
              <w:rPr>
                <w:rFonts w:ascii="宋体" w:hAnsi="宋体"/>
                <w:szCs w:val="21"/>
                <w:lang w:val="en-US" w:eastAsia="zh-Hans"/>
              </w:rPr>
            </w:pPr>
            <w:r>
              <w:rPr>
                <w:rFonts w:ascii="宋体" w:hAnsi="宋体"/>
                <w:szCs w:val="21"/>
                <w:lang w:val="en-US" w:eastAsia="zh-Hans"/>
              </w:rPr>
              <w:t>2</w:t>
            </w:r>
            <w:r>
              <w:rPr>
                <w:rFonts w:hint="eastAsia" w:ascii="宋体" w:hAnsi="宋体"/>
                <w:szCs w:val="21"/>
                <w:lang w:val="en-US" w:eastAsia="zh-Hans"/>
              </w:rPr>
              <w:t>.Express good wishes</w:t>
            </w:r>
          </w:p>
          <w:p>
            <w:pPr>
              <w:pStyle w:val="2"/>
              <w:ind w:firstLine="0" w:firstLineChars="0"/>
              <w:outlineLvl w:val="2"/>
              <w:rPr>
                <w:rFonts w:ascii="宋体" w:hAnsi="宋体"/>
                <w:szCs w:val="21"/>
                <w:lang w:val="en-US" w:eastAsia="zh-Hans"/>
              </w:rPr>
            </w:pPr>
          </w:p>
        </w:tc>
        <w:tc>
          <w:tcPr>
            <w:tcW w:w="1983" w:type="dxa"/>
          </w:tcPr>
          <w:p>
            <w:pPr>
              <w:jc w:val="left"/>
              <w:outlineLvl w:val="2"/>
            </w:pPr>
            <w:r>
              <w:rPr>
                <w:rFonts w:hint="eastAsia"/>
              </w:rPr>
              <w:t>Oral practice:</w:t>
            </w:r>
          </w:p>
          <w:p>
            <w:pPr>
              <w:jc w:val="left"/>
              <w:outlineLvl w:val="2"/>
            </w:pPr>
            <w:r>
              <w:rPr>
                <w:rFonts w:hint="eastAsia"/>
              </w:rPr>
              <w:t xml:space="preserve">Read the reading exercises in Unit </w:t>
            </w:r>
            <w:r>
              <w:t>10</w:t>
            </w:r>
            <w:r>
              <w:rPr>
                <w:rFonts w:hint="eastAsia"/>
              </w:rPr>
              <w:t>for more accurate pronunciation.</w:t>
            </w:r>
          </w:p>
          <w:p>
            <w:pPr>
              <w:spacing w:line="360" w:lineRule="auto"/>
              <w:outlineLvl w:val="2"/>
              <w:rPr>
                <w:rFonts w:ascii="宋体" w:hAnsi="宋体"/>
                <w:szCs w:val="21"/>
              </w:rPr>
            </w:pPr>
            <w:r>
              <w:rPr>
                <w:rFonts w:hint="eastAsia"/>
              </w:rPr>
              <w:t>Try Role-playing</w:t>
            </w:r>
          </w:p>
        </w:tc>
        <w:tc>
          <w:tcPr>
            <w:tcW w:w="1360" w:type="dxa"/>
          </w:tcPr>
          <w:p>
            <w:pPr>
              <w:numPr>
                <w:ilvl w:val="0"/>
                <w:numId w:val="20"/>
              </w:numPr>
              <w:spacing w:line="360" w:lineRule="auto"/>
              <w:outlineLvl w:val="2"/>
              <w:rPr>
                <w:lang w:eastAsia="zh-Hans"/>
              </w:rPr>
            </w:pPr>
            <w:r>
              <w:rPr>
                <w:rFonts w:hint="eastAsia"/>
                <w:lang w:eastAsia="zh-Hans"/>
              </w:rPr>
              <w:t>How to bid</w:t>
            </w:r>
            <w:r>
              <w:rPr>
                <w:lang w:eastAsia="zh-Hans"/>
              </w:rPr>
              <w:t xml:space="preserve"> farewell</w:t>
            </w:r>
          </w:p>
          <w:p>
            <w:pPr>
              <w:pStyle w:val="2"/>
              <w:ind w:firstLine="0" w:firstLineChars="0"/>
              <w:outlineLvl w:val="2"/>
              <w:rPr>
                <w:lang w:eastAsia="zh-Hans"/>
              </w:rPr>
            </w:pPr>
            <w:r>
              <w:t>2</w:t>
            </w:r>
            <w:r>
              <w:rPr>
                <w:rFonts w:hint="eastAsia"/>
                <w:lang w:val="en-US" w:eastAsia="zh-Hans"/>
              </w:rPr>
              <w:t>.</w:t>
            </w:r>
            <w:r>
              <w:t xml:space="preserve">Say farewell </w:t>
            </w:r>
            <w:r>
              <w:rPr>
                <w:rFonts w:hint="eastAsia"/>
                <w:lang w:val="en-US" w:eastAsia="zh-Hans"/>
              </w:rPr>
              <w:t>speech</w:t>
            </w:r>
            <w:r>
              <w:rPr>
                <w:lang w:eastAsia="zh-Hans"/>
              </w:rPr>
              <w:t xml:space="preserve"> properly</w:t>
            </w:r>
          </w:p>
          <w:p>
            <w:pPr>
              <w:pStyle w:val="2"/>
              <w:ind w:firstLine="0" w:firstLineChars="0"/>
              <w:outlineLvl w:val="2"/>
              <w:rPr>
                <w:lang w:val="en-US" w:eastAsia="zh-Hans"/>
              </w:rPr>
            </w:pPr>
            <w:r>
              <w:rPr>
                <w:lang w:val="en-US" w:eastAsia="zh-Hans"/>
              </w:rPr>
              <w:t>3</w:t>
            </w:r>
            <w:r>
              <w:rPr>
                <w:rFonts w:hint="eastAsia"/>
                <w:lang w:val="en-US" w:eastAsia="zh-Hans"/>
              </w:rPr>
              <w:t>.Assist the tour group with the formalities for the flight home</w:t>
            </w:r>
          </w:p>
        </w:tc>
        <w:tc>
          <w:tcPr>
            <w:tcW w:w="1440" w:type="dxa"/>
          </w:tcPr>
          <w:p>
            <w:pPr>
              <w:jc w:val="left"/>
              <w:outlineLvl w:val="2"/>
              <w:rPr>
                <w:szCs w:val="21"/>
              </w:rPr>
            </w:pPr>
            <w:r>
              <w:rPr>
                <w:szCs w:val="21"/>
              </w:rPr>
              <w:t>1</w:t>
            </w:r>
            <w:r>
              <w:rPr>
                <w:rFonts w:hint="eastAsia"/>
                <w:szCs w:val="21"/>
                <w:lang w:eastAsia="zh-Hans"/>
              </w:rPr>
              <w:t>.</w:t>
            </w:r>
            <w:r>
              <w:rPr>
                <w:rFonts w:hint="eastAsia"/>
                <w:szCs w:val="21"/>
              </w:rPr>
              <w:t>Reading before Class</w:t>
            </w:r>
          </w:p>
          <w:p>
            <w:pPr>
              <w:jc w:val="left"/>
              <w:outlineLvl w:val="2"/>
              <w:rPr>
                <w:szCs w:val="21"/>
              </w:rPr>
            </w:pPr>
            <w:r>
              <w:rPr>
                <w:szCs w:val="21"/>
              </w:rPr>
              <w:t>2</w:t>
            </w:r>
            <w:r>
              <w:rPr>
                <w:rFonts w:hint="eastAsia"/>
                <w:szCs w:val="21"/>
                <w:lang w:eastAsia="zh-Hans"/>
              </w:rPr>
              <w:t>.</w:t>
            </w:r>
            <w:r>
              <w:rPr>
                <w:rFonts w:hint="eastAsia"/>
                <w:szCs w:val="21"/>
              </w:rPr>
              <w:t>Speech</w:t>
            </w:r>
          </w:p>
          <w:p>
            <w:pPr>
              <w:jc w:val="left"/>
              <w:outlineLvl w:val="2"/>
              <w:rPr>
                <w:szCs w:val="21"/>
              </w:rPr>
            </w:pPr>
            <w:r>
              <w:rPr>
                <w:szCs w:val="21"/>
              </w:rPr>
              <w:t>3</w:t>
            </w:r>
            <w:r>
              <w:rPr>
                <w:rFonts w:hint="eastAsia"/>
                <w:szCs w:val="21"/>
                <w:lang w:eastAsia="zh-Hans"/>
              </w:rPr>
              <w:t>.</w:t>
            </w:r>
            <w:r>
              <w:rPr>
                <w:rFonts w:hint="eastAsia"/>
                <w:szCs w:val="21"/>
              </w:rPr>
              <w:t>discuss</w:t>
            </w:r>
          </w:p>
          <w:p>
            <w:pPr>
              <w:jc w:val="left"/>
              <w:outlineLvl w:val="2"/>
              <w:rPr>
                <w:szCs w:val="21"/>
              </w:rPr>
            </w:pPr>
            <w:r>
              <w:rPr>
                <w:szCs w:val="21"/>
              </w:rPr>
              <w:t>4</w:t>
            </w:r>
            <w:r>
              <w:rPr>
                <w:rFonts w:hint="eastAsia"/>
                <w:szCs w:val="21"/>
                <w:lang w:eastAsia="zh-Hans"/>
              </w:rPr>
              <w:t>.</w:t>
            </w:r>
            <w:r>
              <w:rPr>
                <w:rFonts w:hint="eastAsia"/>
                <w:szCs w:val="21"/>
              </w:rPr>
              <w:t>conclusion</w:t>
            </w:r>
          </w:p>
          <w:p>
            <w:pPr>
              <w:spacing w:line="360" w:lineRule="auto"/>
              <w:outlineLvl w:val="2"/>
              <w:rPr>
                <w:rFonts w:ascii="宋体" w:hAnsi="宋体"/>
                <w:szCs w:val="21"/>
              </w:rPr>
            </w:pPr>
            <w:r>
              <w:rPr>
                <w:szCs w:val="21"/>
              </w:rPr>
              <w:t>5</w:t>
            </w:r>
            <w:r>
              <w:rPr>
                <w:rFonts w:hint="eastAsia"/>
                <w:szCs w:val="21"/>
                <w:lang w:eastAsia="zh-Hans"/>
              </w:rPr>
              <w:t>.</w:t>
            </w:r>
            <w:r>
              <w:rPr>
                <w:rFonts w:hint="eastAsia"/>
                <w:szCs w:val="21"/>
              </w:rPr>
              <w:t>Homework</w:t>
            </w:r>
          </w:p>
        </w:tc>
        <w:tc>
          <w:tcPr>
            <w:tcW w:w="720" w:type="dxa"/>
          </w:tcPr>
          <w:p>
            <w:pPr>
              <w:spacing w:line="360" w:lineRule="auto"/>
              <w:outlineLvl w:val="2"/>
              <w:rPr>
                <w:rFonts w:ascii="宋体" w:hAnsi="宋体"/>
                <w:szCs w:val="21"/>
              </w:rPr>
            </w:pPr>
          </w:p>
        </w:tc>
      </w:tr>
    </w:tbl>
    <w:p>
      <w:pPr>
        <w:spacing w:line="360" w:lineRule="auto"/>
        <w:outlineLvl w:val="2"/>
        <w:rPr>
          <w:sz w:val="24"/>
        </w:rPr>
      </w:pPr>
    </w:p>
    <w:p>
      <w:pPr>
        <w:pStyle w:val="2"/>
        <w:outlineLvl w:val="2"/>
        <w:rPr>
          <w:sz w:val="24"/>
        </w:rPr>
      </w:pPr>
    </w:p>
    <w:p>
      <w:pPr>
        <w:pStyle w:val="2"/>
        <w:outlineLvl w:val="2"/>
        <w:rPr>
          <w:rFonts w:ascii="宋体" w:hAnsi="宋体"/>
          <w:sz w:val="24"/>
          <w:lang w:val="en-US" w:eastAsia="zh-Hans"/>
        </w:rPr>
      </w:pPr>
    </w:p>
    <w:p>
      <w:pPr>
        <w:outlineLvl w:val="2"/>
        <w:rPr>
          <w:rFonts w:ascii="宋体" w:hAnsi="宋体"/>
          <w:sz w:val="24"/>
          <w:lang w:eastAsia="zh-Hans"/>
        </w:rPr>
      </w:pPr>
      <w:r>
        <w:rPr>
          <w:rFonts w:hint="eastAsia" w:ascii="宋体" w:hAnsi="宋体"/>
          <w:sz w:val="24"/>
          <w:lang w:eastAsia="zh-Hans"/>
        </w:rPr>
        <w:br w:type="page"/>
      </w:r>
    </w:p>
    <w:p>
      <w:pPr>
        <w:pStyle w:val="5"/>
        <w:ind w:firstLine="723"/>
        <w:jc w:val="center"/>
        <w:rPr>
          <w:rFonts w:ascii="黑体"/>
          <w:sz w:val="36"/>
          <w:szCs w:val="36"/>
        </w:rPr>
      </w:pPr>
      <w:bookmarkStart w:id="388" w:name="_Toc25212"/>
      <w:bookmarkStart w:id="389" w:name="_Toc2679"/>
      <w:r>
        <w:rPr>
          <w:rFonts w:hint="eastAsia" w:ascii="黑体"/>
          <w:sz w:val="36"/>
          <w:szCs w:val="36"/>
        </w:rPr>
        <w:t>《体育与健康》课程标准</w:t>
      </w:r>
      <w:bookmarkEnd w:id="388"/>
      <w:bookmarkEnd w:id="389"/>
    </w:p>
    <w:p>
      <w:pPr>
        <w:spacing w:line="360" w:lineRule="auto"/>
        <w:outlineLvl w:val="2"/>
        <w:rPr>
          <w:rFonts w:ascii="黑体" w:hAnsi="宋体" w:eastAsia="黑体"/>
          <w:b/>
          <w:caps/>
          <w:szCs w:val="21"/>
        </w:rPr>
      </w:pPr>
    </w:p>
    <w:p>
      <w:pPr>
        <w:spacing w:line="360" w:lineRule="auto"/>
        <w:outlineLvl w:val="2"/>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公共基础必修课程</w:t>
      </w:r>
    </w:p>
    <w:p>
      <w:pPr>
        <w:spacing w:line="360" w:lineRule="auto"/>
        <w:outlineLvl w:val="2"/>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G</w:t>
      </w:r>
      <w:r>
        <w:rPr>
          <w:rFonts w:ascii="黑体" w:hAnsi="宋体" w:eastAsia="黑体"/>
          <w:bCs/>
          <w:caps/>
          <w:sz w:val="24"/>
        </w:rPr>
        <w:t>G111007</w:t>
      </w:r>
    </w:p>
    <w:p>
      <w:pPr>
        <w:spacing w:line="360" w:lineRule="auto"/>
        <w:outlineLvl w:val="2"/>
        <w:rPr>
          <w:rFonts w:ascii="黑体" w:hAnsi="宋体" w:eastAsia="黑体"/>
          <w:caps/>
          <w:sz w:val="24"/>
        </w:rPr>
      </w:pPr>
      <w:r>
        <w:rPr>
          <w:rFonts w:hint="eastAsia" w:ascii="黑体" w:hAnsi="宋体" w:eastAsia="黑体"/>
          <w:b/>
          <w:caps/>
          <w:sz w:val="24"/>
        </w:rPr>
        <w:t>学时数：</w:t>
      </w:r>
      <w:r>
        <w:rPr>
          <w:rFonts w:ascii="黑体" w:hAnsi="宋体" w:eastAsia="黑体"/>
          <w:caps/>
          <w:sz w:val="24"/>
        </w:rPr>
        <w:t>32</w:t>
      </w:r>
    </w:p>
    <w:p>
      <w:pPr>
        <w:spacing w:line="360" w:lineRule="auto"/>
        <w:outlineLvl w:val="2"/>
        <w:rPr>
          <w:rFonts w:ascii="黑体" w:hAnsi="宋体" w:eastAsia="黑体"/>
          <w:caps/>
          <w:sz w:val="24"/>
        </w:rPr>
      </w:pPr>
      <w:r>
        <w:rPr>
          <w:rFonts w:hint="eastAsia" w:ascii="黑体" w:hAnsi="宋体" w:eastAsia="黑体"/>
          <w:b/>
          <w:caps/>
          <w:sz w:val="24"/>
        </w:rPr>
        <w:t>学分数：</w:t>
      </w:r>
      <w:r>
        <w:rPr>
          <w:rFonts w:ascii="黑体" w:hAnsi="宋体" w:eastAsia="黑体"/>
          <w:caps/>
          <w:sz w:val="24"/>
        </w:rPr>
        <w:t>2.5</w:t>
      </w:r>
    </w:p>
    <w:p>
      <w:pPr>
        <w:spacing w:line="360" w:lineRule="auto"/>
        <w:outlineLvl w:val="2"/>
        <w:rPr>
          <w:rFonts w:ascii="黑体" w:hAnsi="宋体" w:eastAsia="黑体"/>
          <w:caps/>
          <w:sz w:val="24"/>
        </w:rPr>
      </w:pPr>
      <w:r>
        <w:rPr>
          <w:rFonts w:hint="eastAsia" w:ascii="黑体" w:hAnsi="宋体" w:eastAsia="黑体"/>
          <w:b/>
          <w:caps/>
          <w:sz w:val="24"/>
        </w:rPr>
        <w:t>开设学期：</w:t>
      </w:r>
      <w:r>
        <w:rPr>
          <w:rFonts w:ascii="黑体" w:hAnsi="宋体" w:eastAsia="黑体"/>
          <w:caps/>
          <w:sz w:val="24"/>
        </w:rPr>
        <w:t>1</w:t>
      </w:r>
      <w:r>
        <w:rPr>
          <w:rFonts w:hint="eastAsia" w:ascii="黑体" w:hAnsi="宋体" w:eastAsia="黑体"/>
          <w:caps/>
          <w:sz w:val="24"/>
        </w:rPr>
        <w:t>、</w:t>
      </w:r>
      <w:r>
        <w:rPr>
          <w:rFonts w:ascii="黑体" w:hAnsi="宋体" w:eastAsia="黑体"/>
          <w:caps/>
          <w:sz w:val="24"/>
        </w:rPr>
        <w:t>2</w:t>
      </w:r>
      <w:r>
        <w:rPr>
          <w:rFonts w:hint="eastAsia" w:ascii="黑体" w:hAnsi="宋体" w:eastAsia="黑体"/>
          <w:caps/>
          <w:sz w:val="24"/>
        </w:rPr>
        <w:t>、3</w:t>
      </w:r>
    </w:p>
    <w:p>
      <w:pPr>
        <w:spacing w:line="360" w:lineRule="auto"/>
        <w:ind w:left="1205" w:hanging="1205" w:hangingChars="500"/>
        <w:outlineLvl w:val="2"/>
        <w:rPr>
          <w:rFonts w:ascii="黑体" w:hAnsi="宋体" w:eastAsia="黑体"/>
          <w:bCs/>
          <w:caps/>
          <w:sz w:val="24"/>
        </w:rPr>
      </w:pPr>
      <w:r>
        <w:rPr>
          <w:rFonts w:hint="eastAsia" w:ascii="黑体" w:hAnsi="宋体" w:eastAsia="黑体"/>
          <w:b/>
          <w:caps/>
          <w:sz w:val="24"/>
        </w:rPr>
        <w:t>适用对象：</w:t>
      </w:r>
      <w:r>
        <w:rPr>
          <w:rFonts w:hint="eastAsia" w:ascii="黑体" w:hAnsi="宋体" w:eastAsia="黑体"/>
          <w:bCs/>
          <w:caps/>
          <w:sz w:val="24"/>
        </w:rPr>
        <w:t>学前教育类专业、电影学院类专业、民航安全类专业、空乘专业、高铁专业、信息工程类专业、经管艺术类专业</w:t>
      </w:r>
    </w:p>
    <w:p>
      <w:pPr>
        <w:spacing w:line="360" w:lineRule="auto"/>
        <w:outlineLvl w:val="2"/>
        <w:rPr>
          <w:b/>
          <w:sz w:val="24"/>
        </w:rPr>
      </w:pPr>
      <w:r>
        <w:rPr>
          <w:rFonts w:hint="eastAsia" w:ascii="黑体" w:eastAsia="黑体"/>
          <w:b/>
          <w:sz w:val="24"/>
        </w:rPr>
        <w:t>开课系部：</w:t>
      </w:r>
      <w:r>
        <w:rPr>
          <w:rFonts w:hint="eastAsia" w:ascii="黑体" w:eastAsia="黑体"/>
          <w:bCs/>
          <w:sz w:val="24"/>
        </w:rPr>
        <w:t>本科教育学院</w:t>
      </w:r>
    </w:p>
    <w:p>
      <w:pPr>
        <w:spacing w:line="360" w:lineRule="auto"/>
        <w:jc w:val="left"/>
        <w:outlineLvl w:val="2"/>
        <w:rPr>
          <w:b/>
          <w:sz w:val="24"/>
        </w:rPr>
      </w:pPr>
    </w:p>
    <w:p>
      <w:pPr>
        <w:spacing w:line="360" w:lineRule="auto"/>
        <w:jc w:val="center"/>
        <w:outlineLvl w:val="2"/>
        <w:rPr>
          <w:rFonts w:ascii="黑体" w:eastAsia="黑体"/>
          <w:b/>
          <w:color w:val="FF0000"/>
          <w:sz w:val="28"/>
          <w:szCs w:val="28"/>
        </w:rPr>
      </w:pPr>
      <w:bookmarkStart w:id="390" w:name="_Toc9815"/>
      <w:bookmarkStart w:id="391" w:name="_Toc26492"/>
      <w:r>
        <w:rPr>
          <w:rFonts w:hint="eastAsia" w:ascii="黑体" w:eastAsia="黑体"/>
          <w:b/>
          <w:sz w:val="28"/>
          <w:szCs w:val="28"/>
        </w:rPr>
        <w:t>一、课程性质</w:t>
      </w:r>
      <w:bookmarkEnd w:id="390"/>
      <w:bookmarkEnd w:id="391"/>
    </w:p>
    <w:p>
      <w:pPr>
        <w:spacing w:line="360" w:lineRule="auto"/>
        <w:ind w:left="420" w:leftChars="200"/>
        <w:outlineLvl w:val="2"/>
        <w:rPr>
          <w:rFonts w:ascii="黑体" w:eastAsia="黑体"/>
          <w:b/>
          <w:color w:val="FF0000"/>
          <w:sz w:val="28"/>
          <w:szCs w:val="28"/>
        </w:rPr>
      </w:pPr>
      <w:bookmarkStart w:id="392" w:name="_Toc20209"/>
      <w:bookmarkStart w:id="393" w:name="_Toc32403"/>
      <w:r>
        <w:rPr>
          <w:rFonts w:hint="eastAsia" w:ascii="黑体" w:eastAsia="黑体"/>
          <w:sz w:val="28"/>
          <w:szCs w:val="28"/>
        </w:rPr>
        <w:t>（一）课程定位</w:t>
      </w:r>
      <w:bookmarkEnd w:id="392"/>
      <w:bookmarkEnd w:id="393"/>
    </w:p>
    <w:p>
      <w:pPr>
        <w:pStyle w:val="9"/>
        <w:spacing w:line="360" w:lineRule="auto"/>
        <w:ind w:firstLine="480" w:firstLineChars="200"/>
        <w:outlineLvl w:val="2"/>
        <w:rPr>
          <w:rFonts w:ascii="宋体" w:hAnsi="宋体"/>
          <w:sz w:val="24"/>
        </w:rPr>
      </w:pPr>
      <w:r>
        <w:rPr>
          <w:rFonts w:hint="eastAsia" w:ascii="宋体" w:hAnsi="宋体"/>
          <w:sz w:val="24"/>
        </w:rPr>
        <w:t>中共中央国务院《关于深化教育改革，全面推进素质教育的决定》中强调:“学校教育要树立“健康第一”的指导思想，面向全体学生实施素质教育”《高等学校体育工作基本标准》明确提出:全面贯彻党的教育方针，服务立德树人根本任务，将学校体育纳入学校全面实施素质教育的各项工作，认真执行国家教育发展规划、规章制度及各项要求。创新人才培养模式， 使学生掌握科学锻炼的基本知识、基本技能和有效方法，学会至少两项终身受益的养成良好锻炼习惯。 《全国普通高等学校体育课程教学指导纲要》体育锻炼项目，《学校体育工作条例》、《国家学生体质健康标准》等文件也强调“终身体育”“健康第一”这一主题。</w:t>
      </w:r>
    </w:p>
    <w:p>
      <w:pPr>
        <w:pStyle w:val="9"/>
        <w:spacing w:line="360" w:lineRule="auto"/>
        <w:ind w:firstLine="480" w:firstLineChars="200"/>
        <w:outlineLvl w:val="2"/>
        <w:rPr>
          <w:rFonts w:ascii="宋体" w:hAnsi="宋体"/>
          <w:sz w:val="24"/>
        </w:rPr>
      </w:pPr>
      <w:r>
        <w:rPr>
          <w:rFonts w:hint="eastAsia" w:ascii="宋体" w:hAnsi="宋体"/>
          <w:sz w:val="24"/>
        </w:rPr>
        <w:t>《大学生体育与健康》课程是我院各专业公共必修课程之一，是大学生以身体练习为主要手段，通过合理的体育理论教育和科学的体育锻炼过程，达到增强体质，增进健康和提高体育素养的目的，是我院体育工作的中心环节，也是完成我院体育工作任务的主要途径。</w:t>
      </w:r>
    </w:p>
    <w:p>
      <w:pPr>
        <w:pStyle w:val="9"/>
        <w:spacing w:line="360" w:lineRule="auto"/>
        <w:ind w:left="420" w:leftChars="200"/>
        <w:outlineLvl w:val="2"/>
        <w:rPr>
          <w:rFonts w:ascii="黑体" w:eastAsia="黑体"/>
          <w:sz w:val="28"/>
          <w:szCs w:val="28"/>
        </w:rPr>
      </w:pPr>
    </w:p>
    <w:p>
      <w:pPr>
        <w:pStyle w:val="9"/>
        <w:spacing w:line="360" w:lineRule="auto"/>
        <w:ind w:left="420" w:leftChars="200"/>
        <w:outlineLvl w:val="2"/>
        <w:rPr>
          <w:rFonts w:ascii="宋体" w:hAnsi="宋体"/>
          <w:sz w:val="24"/>
        </w:rPr>
      </w:pPr>
      <w:bookmarkStart w:id="394" w:name="_Toc19832"/>
      <w:bookmarkStart w:id="395" w:name="_Toc9395"/>
      <w:r>
        <w:rPr>
          <w:rFonts w:hint="eastAsia" w:ascii="黑体" w:eastAsia="黑体"/>
          <w:sz w:val="28"/>
          <w:szCs w:val="28"/>
        </w:rPr>
        <w:t>（二）设计思路</w:t>
      </w:r>
      <w:bookmarkEnd w:id="394"/>
      <w:bookmarkEnd w:id="395"/>
    </w:p>
    <w:p>
      <w:pPr>
        <w:pStyle w:val="2"/>
        <w:spacing w:line="360" w:lineRule="auto"/>
        <w:outlineLvl w:val="2"/>
        <w:rPr>
          <w:rFonts w:ascii="宋体" w:hAnsi="宋体" w:eastAsia="宋体" w:cs="宋体"/>
          <w:sz w:val="24"/>
          <w:lang w:val="en-US"/>
        </w:rPr>
      </w:pPr>
      <w:r>
        <w:rPr>
          <w:rFonts w:hint="eastAsia" w:ascii="宋体" w:hAnsi="宋体" w:eastAsia="宋体" w:cs="宋体"/>
          <w:sz w:val="24"/>
          <w:lang w:val="en-US"/>
        </w:rPr>
        <w:t>1.根据课程目标与内容划分学习领域</w:t>
      </w:r>
    </w:p>
    <w:p>
      <w:pPr>
        <w:pStyle w:val="2"/>
        <w:spacing w:line="360" w:lineRule="auto"/>
        <w:outlineLvl w:val="2"/>
        <w:rPr>
          <w:rFonts w:ascii="宋体" w:hAnsi="宋体" w:eastAsia="宋体" w:cs="宋体"/>
          <w:sz w:val="24"/>
          <w:lang w:val="en-US"/>
        </w:rPr>
      </w:pPr>
      <w:r>
        <w:rPr>
          <w:rFonts w:hint="eastAsia" w:ascii="宋体" w:hAnsi="宋体" w:eastAsia="宋体" w:cs="宋体"/>
          <w:sz w:val="24"/>
          <w:lang w:val="en-US"/>
        </w:rPr>
        <w:t>体育与健康课程改变了传统的按运动项日划分课程内容和安排教学时数的框架，根据三维健康观、体育白身的特点以及国际课程发展的趋势，拓宽了课程学习的内容，将课程学习内容划分为运动参与、运动技能、身体健康、心理健康和社会适应五个学习领域，并根据领域目标构建课程的内容体系。</w:t>
      </w:r>
    </w:p>
    <w:p>
      <w:pPr>
        <w:pStyle w:val="2"/>
        <w:spacing w:line="360" w:lineRule="auto"/>
        <w:outlineLvl w:val="2"/>
        <w:rPr>
          <w:rFonts w:ascii="宋体" w:hAnsi="宋体" w:eastAsia="宋体" w:cs="宋体"/>
          <w:sz w:val="24"/>
          <w:lang w:val="en-US"/>
        </w:rPr>
      </w:pPr>
      <w:r>
        <w:rPr>
          <w:rFonts w:hint="eastAsia" w:ascii="宋体" w:hAnsi="宋体" w:eastAsia="宋体" w:cs="宋体"/>
          <w:sz w:val="24"/>
          <w:lang w:val="en-US"/>
        </w:rPr>
        <w:t>2.根据学生身心发展的特征划分学习层次</w:t>
      </w:r>
    </w:p>
    <w:p>
      <w:pPr>
        <w:pStyle w:val="2"/>
        <w:spacing w:line="360" w:lineRule="auto"/>
        <w:outlineLvl w:val="2"/>
        <w:rPr>
          <w:rFonts w:ascii="宋体" w:hAnsi="宋体" w:eastAsia="宋体" w:cs="宋体"/>
          <w:sz w:val="24"/>
          <w:lang w:val="en-US"/>
        </w:rPr>
      </w:pPr>
      <w:r>
        <w:rPr>
          <w:rFonts w:hint="eastAsia" w:ascii="宋体" w:hAnsi="宋体" w:eastAsia="宋体" w:cs="宋体"/>
          <w:sz w:val="24"/>
          <w:lang w:val="en-US"/>
        </w:rPr>
        <w:t>该标准根据学生身心发展的特征，将学生的学习划分不同层次水平，并在各学习领域按层次设置相应的层次日标。最终达到学生应达到的学习结果。考虑到大专学生体育学习层次上各方面的差异性，该标准设立的最高层次目标，作为学生学习体育与健康课程的发展性学习目标，其他层次的学生也可以将高一级层次目标作为本阶段学习的发展性学习目标。3.根据可操作性和可观察性要求确定具体的学习目标</w:t>
      </w:r>
    </w:p>
    <w:p>
      <w:pPr>
        <w:pStyle w:val="2"/>
        <w:spacing w:line="360" w:lineRule="auto"/>
        <w:outlineLvl w:val="2"/>
        <w:rPr>
          <w:rFonts w:ascii="宋体" w:hAnsi="宋体" w:eastAsia="宋体" w:cs="宋体"/>
          <w:sz w:val="24"/>
          <w:lang w:val="en-US"/>
        </w:rPr>
      </w:pPr>
      <w:r>
        <w:rPr>
          <w:rFonts w:hint="eastAsia" w:ascii="宋体" w:hAnsi="宋体" w:eastAsia="宋体" w:cs="宋体"/>
          <w:sz w:val="24"/>
          <w:lang w:val="en-US"/>
        </w:rPr>
        <w:t>为了确保学习目标的达成和学习评价的可行性，学习目标必须是具体的、可观察的。在心理健康和社会适应两个学习领域，要求学生在掌握有关知识、技能的同时，强调学生应在运动实践中体验心理感受并形成良好的行为习惯，这使情感、意志方面的学习目标由隐性变为显性，由原则性的要求变为可以观测的行为表征。这既使于学生学习时自我认识和体验，也便于教师对学生的观察和评价教师可以通过对学生情感、态度和行为习惯表现的观察，判断教学活动的内容</w:t>
      </w:r>
    </w:p>
    <w:p>
      <w:pPr>
        <w:pStyle w:val="2"/>
        <w:spacing w:line="360" w:lineRule="auto"/>
        <w:outlineLvl w:val="2"/>
        <w:rPr>
          <w:rFonts w:ascii="宋体" w:hAnsi="宋体" w:eastAsia="宋体" w:cs="宋体"/>
          <w:sz w:val="24"/>
          <w:lang w:val="en-US"/>
        </w:rPr>
      </w:pPr>
      <w:r>
        <w:rPr>
          <w:rFonts w:hint="eastAsia" w:ascii="宋体" w:hAnsi="宋体" w:eastAsia="宋体" w:cs="宋体"/>
          <w:sz w:val="24"/>
          <w:lang w:val="en-US"/>
        </w:rPr>
        <w:t>4.根据课程管理的要求加大课程内容的选择性</w:t>
      </w:r>
    </w:p>
    <w:p>
      <w:pPr>
        <w:pStyle w:val="2"/>
        <w:spacing w:line="360" w:lineRule="auto"/>
        <w:outlineLvl w:val="2"/>
        <w:rPr>
          <w:rFonts w:ascii="宋体" w:hAnsi="宋体" w:eastAsia="宋体" w:cs="宋体"/>
          <w:sz w:val="24"/>
          <w:lang w:val="en-US"/>
        </w:rPr>
      </w:pPr>
      <w:r>
        <w:rPr>
          <w:rFonts w:hint="eastAsia" w:ascii="宋体" w:hAnsi="宋体" w:eastAsia="宋体" w:cs="宋体"/>
          <w:sz w:val="24"/>
          <w:lang w:val="en-US"/>
        </w:rPr>
        <w:t>按照课程管理的要求，规定了各学习领域和不同水平的学习目标，同时确定了依据学习目标选择教学内容的原则。依据课程的学习目标，从学院的实际情况出发，选用适当的教学内容和教学方法。该标准对教学内容的选取作了灵活的处理，按照内容标准中水平四的规定，根据学校各方面的条件和多数学生的兴趣，在每一类运动项目(如球类、田径等)中选择若干动作技能作为教学内容;学生可以根据学校确定的内容范围，选择一两个项目作为学习的内容。</w:t>
      </w:r>
    </w:p>
    <w:p>
      <w:pPr>
        <w:pStyle w:val="2"/>
        <w:spacing w:line="360" w:lineRule="auto"/>
        <w:outlineLvl w:val="2"/>
        <w:rPr>
          <w:rFonts w:ascii="宋体" w:hAnsi="宋体" w:eastAsia="宋体" w:cs="宋体"/>
          <w:sz w:val="24"/>
          <w:lang w:val="en-US"/>
        </w:rPr>
      </w:pPr>
      <w:r>
        <w:rPr>
          <w:rFonts w:hint="eastAsia" w:ascii="宋体" w:hAnsi="宋体" w:eastAsia="宋体" w:cs="宋体"/>
          <w:sz w:val="24"/>
          <w:lang w:val="en-US"/>
        </w:rPr>
        <w:t>5.根据课程发展性要求建立评价体系</w:t>
      </w:r>
    </w:p>
    <w:p>
      <w:pPr>
        <w:pStyle w:val="2"/>
        <w:spacing w:line="360" w:lineRule="auto"/>
        <w:outlineLvl w:val="2"/>
        <w:rPr>
          <w:rFonts w:ascii="宋体" w:hAnsi="宋体" w:eastAsia="宋体" w:cs="宋体"/>
          <w:sz w:val="24"/>
          <w:lang w:val="en-US"/>
        </w:rPr>
      </w:pPr>
      <w:r>
        <w:rPr>
          <w:rFonts w:hint="eastAsia" w:ascii="宋体" w:hAnsi="宋体" w:eastAsia="宋体" w:cs="宋体"/>
          <w:sz w:val="24"/>
          <w:lang w:val="en-US"/>
        </w:rPr>
        <w:t>课程评价是促进课程目标实现和课程建设的重要手段。《标准》力求突破注重终结性评价而忽视过程性评价的状况，强化评价的激励、发展功能而淡化其甄别、选拔功能，并根据这样的原则对教学评价提出了相应的建议。《标准》把学生的体能、知识与技能、学习态度、情意表现与合作精神纳入学习成绩评定的范围，并让学生参与评价过程，以体现学生学习的主体地位，提高学生的学习兴趣。</w:t>
      </w:r>
    </w:p>
    <w:p>
      <w:pPr>
        <w:spacing w:line="360" w:lineRule="auto"/>
        <w:jc w:val="center"/>
        <w:outlineLvl w:val="2"/>
        <w:rPr>
          <w:rFonts w:ascii="黑体" w:eastAsia="黑体"/>
          <w:b/>
          <w:sz w:val="28"/>
          <w:szCs w:val="28"/>
        </w:rPr>
      </w:pPr>
      <w:bookmarkStart w:id="396" w:name="_Toc7802"/>
      <w:bookmarkStart w:id="397" w:name="_Toc2158"/>
      <w:r>
        <w:rPr>
          <w:rFonts w:hint="eastAsia" w:ascii="黑体" w:eastAsia="黑体"/>
          <w:b/>
          <w:sz w:val="28"/>
          <w:szCs w:val="28"/>
        </w:rPr>
        <w:t>二、课程目标</w:t>
      </w:r>
      <w:bookmarkEnd w:id="396"/>
      <w:bookmarkEnd w:id="397"/>
    </w:p>
    <w:p>
      <w:pPr>
        <w:spacing w:line="360" w:lineRule="auto"/>
        <w:ind w:left="420" w:leftChars="200"/>
        <w:outlineLvl w:val="2"/>
        <w:rPr>
          <w:rFonts w:ascii="黑体" w:eastAsia="黑体"/>
          <w:color w:val="FF0000"/>
          <w:sz w:val="28"/>
          <w:szCs w:val="28"/>
        </w:rPr>
      </w:pPr>
      <w:bookmarkStart w:id="398" w:name="_Toc5450"/>
      <w:bookmarkStart w:id="399" w:name="_Toc8625"/>
      <w:r>
        <w:rPr>
          <w:rFonts w:hint="eastAsia" w:ascii="黑体" w:eastAsia="黑体"/>
          <w:sz w:val="28"/>
          <w:szCs w:val="28"/>
        </w:rPr>
        <w:t>（一）素质目标</w:t>
      </w:r>
      <w:bookmarkEnd w:id="398"/>
      <w:bookmarkEnd w:id="399"/>
    </w:p>
    <w:p>
      <w:pPr>
        <w:spacing w:line="360" w:lineRule="auto"/>
        <w:ind w:firstLine="480" w:firstLineChars="200"/>
        <w:outlineLvl w:val="2"/>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left="420" w:leftChars="200"/>
        <w:outlineLvl w:val="2"/>
        <w:rPr>
          <w:rFonts w:ascii="宋体" w:hAnsi="宋体"/>
          <w:sz w:val="24"/>
        </w:rPr>
      </w:pPr>
      <w:bookmarkStart w:id="400" w:name="_Toc22375"/>
      <w:bookmarkStart w:id="401" w:name="_Toc24925"/>
      <w:r>
        <w:rPr>
          <w:rFonts w:hint="eastAsia" w:ascii="黑体" w:eastAsia="黑体"/>
          <w:sz w:val="28"/>
          <w:szCs w:val="28"/>
        </w:rPr>
        <w:t>（二）知识目标</w:t>
      </w:r>
      <w:bookmarkEnd w:id="400"/>
      <w:bookmarkEnd w:id="401"/>
    </w:p>
    <w:p>
      <w:pPr>
        <w:spacing w:line="360" w:lineRule="auto"/>
        <w:ind w:firstLine="480" w:firstLineChars="200"/>
        <w:outlineLvl w:val="2"/>
        <w:rPr>
          <w:rFonts w:ascii="宋体" w:hAnsi="宋体"/>
          <w:sz w:val="24"/>
        </w:rPr>
      </w:pPr>
      <w:r>
        <w:rPr>
          <w:rFonts w:hint="eastAsia" w:ascii="宋体" w:hAnsi="宋体"/>
          <w:sz w:val="24"/>
        </w:rPr>
        <w:t>1、运动参与目标:积极参与各种体育活动并基本形成自觉锻炼的习惯，基本形成终身体育的意识能够编制可行的个人锻炼计划，具有一定的体育文化欣赏能力。</w:t>
      </w:r>
    </w:p>
    <w:p>
      <w:pPr>
        <w:spacing w:line="360" w:lineRule="auto"/>
        <w:ind w:firstLine="480" w:firstLineChars="200"/>
        <w:outlineLvl w:val="2"/>
        <w:rPr>
          <w:rFonts w:ascii="宋体" w:hAnsi="宋体"/>
          <w:sz w:val="24"/>
        </w:rPr>
      </w:pPr>
      <w:r>
        <w:rPr>
          <w:rFonts w:hint="eastAsia" w:ascii="宋体" w:hAnsi="宋体"/>
          <w:sz w:val="24"/>
        </w:rPr>
        <w:t>2、运动技能目标:能掌握两项以上健身运动的基本方法和技能:能科学地进行体育锻炼，提高自己的运动能力；会常见运动创伤处置。</w:t>
      </w:r>
    </w:p>
    <w:p>
      <w:pPr>
        <w:spacing w:line="360" w:lineRule="auto"/>
        <w:ind w:firstLine="480" w:firstLineChars="200"/>
        <w:outlineLvl w:val="2"/>
        <w:rPr>
          <w:rFonts w:ascii="宋体" w:hAnsi="宋体"/>
          <w:sz w:val="24"/>
        </w:rPr>
      </w:pPr>
      <w:r>
        <w:rPr>
          <w:rFonts w:hint="eastAsia" w:ascii="宋体" w:hAnsi="宋体"/>
          <w:sz w:val="24"/>
        </w:rPr>
        <w:t>3、身体健康目标:能测试和评价体质健康状况，能制订提高身体素质、发展体能方案；能合理选择人体需要的健康营养食品:；养成良好的行为习惯，形成健康的生活方式；具有健康的体魄。</w:t>
      </w:r>
    </w:p>
    <w:p>
      <w:pPr>
        <w:spacing w:line="360" w:lineRule="auto"/>
        <w:ind w:firstLine="480" w:firstLineChars="200"/>
        <w:outlineLvl w:val="2"/>
        <w:rPr>
          <w:rFonts w:ascii="宋体" w:hAnsi="宋体"/>
          <w:sz w:val="24"/>
        </w:rPr>
      </w:pPr>
      <w:r>
        <w:rPr>
          <w:rFonts w:hint="eastAsia" w:ascii="宋体" w:hAnsi="宋体"/>
          <w:sz w:val="24"/>
        </w:rPr>
        <w:t>4、心理健康目标:根据自己的能力设置体育学习目标；自觉通过体育活动改善心理状态、克服心理障碍，养成积极乐观的生活态度；运用适宜的方法调节自己的情绪；在运动中体验运动的乐趣和成功感。</w:t>
      </w:r>
    </w:p>
    <w:p>
      <w:pPr>
        <w:spacing w:line="360" w:lineRule="auto"/>
        <w:ind w:firstLine="480" w:firstLineChars="200"/>
        <w:outlineLvl w:val="2"/>
        <w:rPr>
          <w:rFonts w:ascii="宋体" w:hAnsi="宋体"/>
          <w:sz w:val="24"/>
        </w:rPr>
      </w:pPr>
      <w:r>
        <w:rPr>
          <w:rFonts w:hint="eastAsia" w:ascii="宋体" w:hAnsi="宋体"/>
          <w:sz w:val="24"/>
        </w:rPr>
        <w:t>5、社会适应目标:表现出良好的体育道德和合作精神，正确处理竞争与合作的关系。</w:t>
      </w:r>
    </w:p>
    <w:p>
      <w:pPr>
        <w:spacing w:line="360" w:lineRule="auto"/>
        <w:ind w:firstLine="560" w:firstLineChars="200"/>
        <w:outlineLvl w:val="2"/>
        <w:rPr>
          <w:rFonts w:ascii="黑体" w:eastAsia="黑体"/>
          <w:color w:val="FF0000"/>
          <w:sz w:val="28"/>
          <w:szCs w:val="28"/>
        </w:rPr>
      </w:pPr>
      <w:bookmarkStart w:id="402" w:name="_Toc13714"/>
      <w:bookmarkStart w:id="403" w:name="_Toc12590"/>
      <w:r>
        <w:rPr>
          <w:rFonts w:hint="eastAsia" w:ascii="黑体" w:eastAsia="黑体"/>
          <w:sz w:val="28"/>
          <w:szCs w:val="28"/>
        </w:rPr>
        <w:t>（三）能力目标</w:t>
      </w:r>
      <w:bookmarkEnd w:id="402"/>
      <w:bookmarkEnd w:id="403"/>
    </w:p>
    <w:p>
      <w:pPr>
        <w:spacing w:line="360" w:lineRule="auto"/>
        <w:ind w:firstLine="480" w:firstLineChars="200"/>
        <w:outlineLvl w:val="2"/>
        <w:rPr>
          <w:rFonts w:ascii="宋体" w:hAnsi="宋体"/>
          <w:sz w:val="24"/>
        </w:rPr>
      </w:pPr>
      <w:r>
        <w:rPr>
          <w:rFonts w:hint="eastAsia" w:ascii="宋体" w:hAnsi="宋体"/>
          <w:sz w:val="24"/>
        </w:rPr>
        <w:t>1、运动参与目标:形成良好的体育锻炼习惯；能独立制订适用于自身需要的健身运动处方；具有较高的体育文化素养和观赏水平。</w:t>
      </w:r>
    </w:p>
    <w:p>
      <w:pPr>
        <w:spacing w:line="360" w:lineRule="auto"/>
        <w:ind w:firstLine="480" w:firstLineChars="200"/>
        <w:outlineLvl w:val="2"/>
        <w:rPr>
          <w:rFonts w:ascii="宋体" w:hAnsi="宋体"/>
          <w:sz w:val="24"/>
        </w:rPr>
      </w:pPr>
      <w:r>
        <w:rPr>
          <w:rFonts w:hint="eastAsia" w:ascii="宋体" w:hAnsi="宋体"/>
          <w:sz w:val="24"/>
        </w:rPr>
        <w:t>2、运动技能目标:积极提高运动技术水平，发展自己的运动才能，在某个运动项目上达到或相当于国家等级运动员水平；能参加有挑战性的野外活动和运动竞赛。</w:t>
      </w:r>
    </w:p>
    <w:p>
      <w:pPr>
        <w:spacing w:line="360" w:lineRule="auto"/>
        <w:ind w:firstLine="480" w:firstLineChars="200"/>
        <w:outlineLvl w:val="2"/>
        <w:rPr>
          <w:rFonts w:ascii="宋体" w:hAnsi="宋体"/>
          <w:sz w:val="24"/>
        </w:rPr>
      </w:pPr>
      <w:r>
        <w:rPr>
          <w:rFonts w:hint="eastAsia" w:ascii="宋体" w:hAnsi="宋体"/>
          <w:sz w:val="24"/>
        </w:rPr>
        <w:t>3、身体健康目标:能选择良好的运动环境，全面发展体能，提高自身科学锻炼的能力，练就强健的体魄。</w:t>
      </w:r>
    </w:p>
    <w:p>
      <w:pPr>
        <w:spacing w:line="360" w:lineRule="auto"/>
        <w:ind w:firstLine="480" w:firstLineChars="200"/>
        <w:outlineLvl w:val="2"/>
        <w:rPr>
          <w:rFonts w:ascii="宋体" w:hAnsi="宋体"/>
          <w:sz w:val="24"/>
        </w:rPr>
      </w:pPr>
      <w:r>
        <w:rPr>
          <w:rFonts w:hint="eastAsia" w:ascii="宋体" w:hAnsi="宋体"/>
          <w:sz w:val="24"/>
        </w:rPr>
        <w:t>4、心理健康目标:在具有挑战性的运动环境中表现出勇敢顽强的意志品质。</w:t>
      </w:r>
    </w:p>
    <w:p>
      <w:pPr>
        <w:spacing w:line="360" w:lineRule="auto"/>
        <w:ind w:firstLine="480" w:firstLineChars="200"/>
        <w:outlineLvl w:val="2"/>
        <w:rPr>
          <w:rFonts w:ascii="宋体" w:hAnsi="宋体"/>
          <w:sz w:val="24"/>
        </w:rPr>
      </w:pPr>
      <w:r>
        <w:rPr>
          <w:rFonts w:hint="eastAsia" w:ascii="宋体" w:hAnsi="宋体"/>
          <w:sz w:val="24"/>
        </w:rPr>
        <w:t>5、社会适应目标:形成良好的行为习惯，主动关心、积极参加社区体育事务。</w:t>
      </w:r>
    </w:p>
    <w:p>
      <w:pPr>
        <w:spacing w:line="360" w:lineRule="auto"/>
        <w:jc w:val="center"/>
        <w:outlineLvl w:val="2"/>
        <w:rPr>
          <w:rFonts w:ascii="黑体" w:eastAsia="黑体"/>
          <w:b/>
          <w:sz w:val="28"/>
          <w:szCs w:val="28"/>
        </w:rPr>
      </w:pPr>
      <w:bookmarkStart w:id="404" w:name="_Toc29936"/>
      <w:bookmarkStart w:id="405" w:name="_Toc29110"/>
      <w:r>
        <w:rPr>
          <w:rFonts w:hint="eastAsia" w:ascii="黑体" w:eastAsia="黑体"/>
          <w:b/>
          <w:sz w:val="28"/>
          <w:szCs w:val="28"/>
        </w:rPr>
        <w:t>三、课程思政教学设计</w:t>
      </w:r>
      <w:bookmarkEnd w:id="404"/>
      <w:bookmarkEnd w:id="405"/>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1181" w:type="dxa"/>
            <w:tcBorders>
              <w:top w:val="single" w:color="auto" w:sz="4" w:space="0"/>
            </w:tcBorders>
            <w:vAlign w:val="center"/>
          </w:tcPr>
          <w:p>
            <w:pPr>
              <w:jc w:val="center"/>
              <w:outlineLvl w:val="2"/>
              <w:rPr>
                <w:rFonts w:ascii="宋体" w:hAnsi="宋体" w:cs="宋体"/>
                <w:szCs w:val="21"/>
              </w:rPr>
            </w:pPr>
            <w:r>
              <w:rPr>
                <w:rFonts w:hint="eastAsia" w:ascii="宋体" w:hAnsi="宋体" w:cs="宋体"/>
                <w:szCs w:val="21"/>
              </w:rPr>
              <w:t>田径</w:t>
            </w:r>
          </w:p>
        </w:tc>
        <w:tc>
          <w:tcPr>
            <w:tcW w:w="2152" w:type="dxa"/>
            <w:tcBorders>
              <w:top w:val="single" w:color="auto" w:sz="4" w:space="0"/>
            </w:tcBorders>
            <w:vAlign w:val="center"/>
          </w:tcPr>
          <w:p>
            <w:pPr>
              <w:jc w:val="center"/>
              <w:outlineLvl w:val="2"/>
              <w:rPr>
                <w:rFonts w:ascii="宋体" w:hAnsi="宋体" w:cs="宋体"/>
                <w:color w:val="000000"/>
                <w:szCs w:val="21"/>
              </w:rPr>
            </w:pPr>
            <w:r>
              <w:rPr>
                <w:rFonts w:hint="eastAsia" w:ascii="宋体" w:hAnsi="宋体"/>
                <w:color w:val="000000"/>
                <w:szCs w:val="21"/>
              </w:rPr>
              <w:t>通过学习田径课，从而提高学生的身体素质，发展学生给的力量、速度、协调、柔韧等素质。</w:t>
            </w:r>
          </w:p>
        </w:tc>
        <w:tc>
          <w:tcPr>
            <w:tcW w:w="2180" w:type="dxa"/>
            <w:tcBorders>
              <w:top w:val="single" w:color="auto" w:sz="4" w:space="0"/>
            </w:tcBorders>
            <w:vAlign w:val="center"/>
          </w:tcPr>
          <w:p>
            <w:pPr>
              <w:outlineLvl w:val="2"/>
              <w:rPr>
                <w:rFonts w:ascii="宋体" w:hAnsi="宋体" w:cs="宋体"/>
                <w:lang w:val="zh-CN"/>
              </w:rPr>
            </w:pPr>
            <w:r>
              <w:rPr>
                <w:rFonts w:hint="eastAsia" w:ascii="宋体" w:hAnsi="宋体" w:cs="宋体"/>
                <w:lang w:val="zh-CN"/>
              </w:rPr>
              <w:t>通过学习田径技能中，培养学生的吃苦耐劳、团结协作的精神。</w:t>
            </w:r>
          </w:p>
        </w:tc>
        <w:tc>
          <w:tcPr>
            <w:tcW w:w="2087" w:type="dxa"/>
            <w:tcBorders>
              <w:top w:val="single" w:color="auto" w:sz="4" w:space="0"/>
            </w:tcBorders>
            <w:vAlign w:val="center"/>
          </w:tcPr>
          <w:p>
            <w:pPr>
              <w:outlineLvl w:val="2"/>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outlineLvl w:val="2"/>
              <w:rPr>
                <w:rFonts w:ascii="宋体" w:hAnsi="宋体" w:cs="宋体"/>
                <w:szCs w:val="21"/>
              </w:rPr>
            </w:pPr>
            <w:r>
              <w:rPr>
                <w:rFonts w:hint="eastAsia" w:ascii="宋体" w:hAnsi="宋体" w:cs="宋体"/>
                <w:szCs w:val="21"/>
              </w:rPr>
              <w:t>篮球</w:t>
            </w:r>
          </w:p>
        </w:tc>
        <w:tc>
          <w:tcPr>
            <w:tcW w:w="2152" w:type="dxa"/>
            <w:vAlign w:val="center"/>
          </w:tcPr>
          <w:p>
            <w:pPr>
              <w:jc w:val="center"/>
              <w:outlineLvl w:val="2"/>
              <w:rPr>
                <w:rFonts w:ascii="宋体" w:hAnsi="宋体" w:cs="宋体"/>
                <w:szCs w:val="21"/>
              </w:rPr>
            </w:pPr>
            <w:r>
              <w:rPr>
                <w:rFonts w:hint="eastAsia" w:ascii="宋体" w:hAnsi="宋体" w:cs="宋体"/>
                <w:szCs w:val="21"/>
              </w:rPr>
              <w:t>通过学习使学生进一步了解和较好掌握篮球的运、传、投动作技术和简单的战术及裁判法知识，提高柔韧、协调、灵敏等身体素质，学会利用篮球科学锻炼。</w:t>
            </w:r>
          </w:p>
        </w:tc>
        <w:tc>
          <w:tcPr>
            <w:tcW w:w="2180" w:type="dxa"/>
            <w:vAlign w:val="center"/>
          </w:tcPr>
          <w:p>
            <w:pPr>
              <w:jc w:val="left"/>
              <w:outlineLvl w:val="2"/>
              <w:rPr>
                <w:rFonts w:ascii="宋体" w:hAnsi="宋体" w:cs="宋体"/>
                <w:szCs w:val="21"/>
              </w:rPr>
            </w:pPr>
            <w:r>
              <w:rPr>
                <w:rFonts w:hint="eastAsia" w:ascii="宋体" w:hAnsi="宋体" w:cs="宋体"/>
                <w:szCs w:val="21"/>
              </w:rPr>
              <w:t>培养学生积极性思维和自信和一定的抗挫折能力，养成关心他人，增强社交活动能力。</w:t>
            </w:r>
          </w:p>
        </w:tc>
        <w:tc>
          <w:tcPr>
            <w:tcW w:w="2087" w:type="dxa"/>
            <w:vAlign w:val="center"/>
          </w:tcPr>
          <w:p>
            <w:pPr>
              <w:outlineLvl w:val="2"/>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outlineLvl w:val="2"/>
              <w:rPr>
                <w:rFonts w:ascii="宋体" w:hAnsi="宋体" w:cs="宋体"/>
                <w:szCs w:val="21"/>
              </w:rPr>
            </w:pPr>
            <w:r>
              <w:rPr>
                <w:rFonts w:hint="eastAsia" w:ascii="宋体" w:hAnsi="宋体" w:cs="宋体"/>
                <w:szCs w:val="21"/>
              </w:rPr>
              <w:t>排球</w:t>
            </w:r>
          </w:p>
        </w:tc>
        <w:tc>
          <w:tcPr>
            <w:tcW w:w="2152" w:type="dxa"/>
            <w:vAlign w:val="center"/>
          </w:tcPr>
          <w:p>
            <w:pPr>
              <w:jc w:val="center"/>
              <w:outlineLvl w:val="2"/>
              <w:rPr>
                <w:rFonts w:ascii="宋体" w:hAnsi="宋体" w:cs="宋体"/>
                <w:szCs w:val="21"/>
              </w:rPr>
            </w:pPr>
            <w:r>
              <w:rPr>
                <w:rFonts w:hint="eastAsia" w:ascii="宋体" w:hAnsi="宋体" w:cs="宋体"/>
                <w:szCs w:val="21"/>
              </w:rPr>
              <w:t>通过学习排球基本技战术使学生能够掌握排球运动技术中的传、垫、扣、栏、发基本技术和基本进攻战术，提高机体的力量速度、灵敏、协调、配合等专项素质和运动能力，增进健康，强健体。</w:t>
            </w:r>
          </w:p>
        </w:tc>
        <w:tc>
          <w:tcPr>
            <w:tcW w:w="2180" w:type="dxa"/>
            <w:vAlign w:val="center"/>
          </w:tcPr>
          <w:p>
            <w:pPr>
              <w:jc w:val="left"/>
              <w:outlineLvl w:val="2"/>
              <w:rPr>
                <w:rFonts w:ascii="宋体" w:hAnsi="宋体" w:cs="宋体"/>
                <w:szCs w:val="21"/>
              </w:rPr>
            </w:pPr>
            <w:r>
              <w:rPr>
                <w:rFonts w:hint="eastAsia" w:ascii="宋体" w:hAnsi="宋体" w:cs="宋体"/>
                <w:szCs w:val="21"/>
              </w:rPr>
              <w:t>通过排球比赛，会学到很多控制自己情绪和调节自身心理的手段和方法，形成良好的心理品质。</w:t>
            </w:r>
          </w:p>
        </w:tc>
        <w:tc>
          <w:tcPr>
            <w:tcW w:w="2087" w:type="dxa"/>
            <w:vAlign w:val="center"/>
          </w:tcPr>
          <w:p>
            <w:pPr>
              <w:outlineLvl w:val="2"/>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outlineLvl w:val="2"/>
              <w:rPr>
                <w:rFonts w:ascii="宋体" w:hAnsi="宋体" w:cs="宋体"/>
                <w:szCs w:val="21"/>
              </w:rPr>
            </w:pPr>
            <w:r>
              <w:rPr>
                <w:rFonts w:hint="eastAsia" w:ascii="宋体" w:hAnsi="宋体" w:cs="宋体"/>
                <w:szCs w:val="21"/>
              </w:rPr>
              <w:t>足球</w:t>
            </w:r>
          </w:p>
        </w:tc>
        <w:tc>
          <w:tcPr>
            <w:tcW w:w="2152" w:type="dxa"/>
            <w:vAlign w:val="center"/>
          </w:tcPr>
          <w:p>
            <w:pPr>
              <w:jc w:val="center"/>
              <w:outlineLvl w:val="2"/>
              <w:rPr>
                <w:rFonts w:ascii="宋体" w:hAnsi="宋体" w:cs="宋体"/>
                <w:szCs w:val="21"/>
              </w:rPr>
            </w:pPr>
            <w:r>
              <w:rPr>
                <w:rFonts w:hint="eastAsia" w:ascii="宋体" w:hAnsi="宋体" w:cs="宋体"/>
                <w:szCs w:val="21"/>
              </w:rPr>
              <w:t>通过学习足球基本技战术使学生能够掌握足球运动中的运球、运球过人、接球、头顶球、抢断、掷界外球等基本技术，提高机体的力量、速度、灵敏、协调、配合等专项素质和运动能力，增进健康，强健体魄。</w:t>
            </w:r>
          </w:p>
        </w:tc>
        <w:tc>
          <w:tcPr>
            <w:tcW w:w="2180" w:type="dxa"/>
            <w:vAlign w:val="center"/>
          </w:tcPr>
          <w:p>
            <w:pPr>
              <w:jc w:val="left"/>
              <w:outlineLvl w:val="2"/>
              <w:rPr>
                <w:rFonts w:ascii="宋体" w:hAnsi="宋体" w:cs="宋体"/>
                <w:szCs w:val="21"/>
              </w:rPr>
            </w:pPr>
            <w:r>
              <w:rPr>
                <w:rFonts w:hint="eastAsia" w:ascii="宋体" w:hAnsi="宋体" w:cs="宋体"/>
                <w:szCs w:val="21"/>
              </w:rPr>
              <w:t>通过足球学习和比赛的过程中能够建立和谐的人际关系和良好的合作精神，表现出良好的体育道德，具有个人参与的责任感增强社交活动的能力。</w:t>
            </w:r>
          </w:p>
        </w:tc>
        <w:tc>
          <w:tcPr>
            <w:tcW w:w="2087" w:type="dxa"/>
            <w:vAlign w:val="center"/>
          </w:tcPr>
          <w:p>
            <w:pPr>
              <w:outlineLvl w:val="2"/>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outlineLvl w:val="2"/>
              <w:rPr>
                <w:rFonts w:ascii="宋体" w:hAnsi="宋体" w:cs="宋体"/>
                <w:szCs w:val="21"/>
              </w:rPr>
            </w:pPr>
            <w:r>
              <w:rPr>
                <w:rFonts w:hint="eastAsia" w:ascii="宋体" w:hAnsi="宋体" w:cs="宋体"/>
                <w:szCs w:val="21"/>
              </w:rPr>
              <w:t>羽毛球</w:t>
            </w:r>
          </w:p>
        </w:tc>
        <w:tc>
          <w:tcPr>
            <w:tcW w:w="2152" w:type="dxa"/>
            <w:vAlign w:val="center"/>
          </w:tcPr>
          <w:p>
            <w:pPr>
              <w:jc w:val="center"/>
              <w:outlineLvl w:val="2"/>
              <w:rPr>
                <w:rFonts w:ascii="宋体" w:hAnsi="宋体" w:cs="宋体"/>
                <w:szCs w:val="21"/>
              </w:rPr>
            </w:pPr>
            <w:r>
              <w:rPr>
                <w:rFonts w:hint="eastAsia" w:ascii="宋体" w:hAnsi="宋体" w:cs="宋体"/>
                <w:szCs w:val="21"/>
              </w:rPr>
              <w:t>通过羽毛球基本技战术的训练，使学生能掌握羽毛球运动的基本方法和技能，提高自己的运动能力。提高机体的力量、速度灵敏、协调、配合等专项素质和运动能力，增进健康。</w:t>
            </w:r>
          </w:p>
        </w:tc>
        <w:tc>
          <w:tcPr>
            <w:tcW w:w="2180" w:type="dxa"/>
            <w:vAlign w:val="center"/>
          </w:tcPr>
          <w:p>
            <w:pPr>
              <w:jc w:val="left"/>
              <w:outlineLvl w:val="2"/>
              <w:rPr>
                <w:rFonts w:ascii="宋体" w:hAnsi="宋体" w:cs="宋体"/>
                <w:szCs w:val="21"/>
              </w:rPr>
            </w:pPr>
            <w:r>
              <w:rPr>
                <w:rFonts w:hint="eastAsia" w:ascii="宋体" w:hAnsi="宋体" w:cs="宋体"/>
                <w:szCs w:val="21"/>
              </w:rPr>
              <w:t>通过羽毛球比赛，会学到很多控制自己情绪和调节自身心理的手段和方法，形成良好的心理品质</w:t>
            </w:r>
          </w:p>
        </w:tc>
        <w:tc>
          <w:tcPr>
            <w:tcW w:w="2087" w:type="dxa"/>
            <w:vAlign w:val="center"/>
          </w:tcPr>
          <w:p>
            <w:pPr>
              <w:outlineLvl w:val="2"/>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outlineLvl w:val="2"/>
              <w:rPr>
                <w:rFonts w:ascii="宋体" w:hAnsi="宋体" w:cs="宋体"/>
                <w:szCs w:val="21"/>
              </w:rPr>
            </w:pPr>
            <w:r>
              <w:rPr>
                <w:rFonts w:hint="eastAsia" w:ascii="宋体" w:hAnsi="宋体" w:cs="宋体"/>
                <w:szCs w:val="21"/>
              </w:rPr>
              <w:t>健美操</w:t>
            </w:r>
          </w:p>
        </w:tc>
        <w:tc>
          <w:tcPr>
            <w:tcW w:w="2152" w:type="dxa"/>
            <w:vAlign w:val="center"/>
          </w:tcPr>
          <w:p>
            <w:pPr>
              <w:outlineLvl w:val="2"/>
              <w:rPr>
                <w:rFonts w:ascii="宋体" w:hAnsi="宋体" w:cs="宋体"/>
                <w:szCs w:val="21"/>
              </w:rPr>
            </w:pPr>
            <w:r>
              <w:rPr>
                <w:rFonts w:hint="eastAsia" w:ascii="宋体" w:hAnsi="宋体" w:cs="宋体"/>
                <w:szCs w:val="21"/>
              </w:rPr>
              <w:t>通过健美操的学习，使学生能掌握健美操运动的基本方法和技能:能科学地进行体育锻炼，提高自己的运动能力。</w:t>
            </w:r>
          </w:p>
        </w:tc>
        <w:tc>
          <w:tcPr>
            <w:tcW w:w="2180" w:type="dxa"/>
            <w:vAlign w:val="center"/>
          </w:tcPr>
          <w:p>
            <w:pPr>
              <w:jc w:val="left"/>
              <w:outlineLvl w:val="2"/>
              <w:rPr>
                <w:rFonts w:ascii="宋体" w:hAnsi="宋体" w:cs="宋体"/>
                <w:szCs w:val="21"/>
              </w:rPr>
            </w:pPr>
            <w:r>
              <w:rPr>
                <w:rFonts w:hint="eastAsia" w:ascii="宋体" w:hAnsi="宋体" w:cs="宋体"/>
                <w:szCs w:val="21"/>
              </w:rPr>
              <w:t>自觉通过体育活动改善心理状态、克服心理障碍，养成积极乐观的生活态度:运用适宜的方法调节自己的情绪:在运动中体验运动的乐趣和成功的感觉。</w:t>
            </w:r>
          </w:p>
        </w:tc>
        <w:tc>
          <w:tcPr>
            <w:tcW w:w="2087" w:type="dxa"/>
            <w:vAlign w:val="center"/>
          </w:tcPr>
          <w:p>
            <w:pPr>
              <w:outlineLvl w:val="2"/>
              <w:rPr>
                <w:rFonts w:ascii="宋体" w:hAnsi="宋体" w:cs="宋体"/>
                <w:szCs w:val="21"/>
              </w:rPr>
            </w:pPr>
            <w:r>
              <w:rPr>
                <w:rFonts w:hint="eastAsia" w:ascii="宋体" w:hAnsi="宋体" w:cs="宋体"/>
                <w:szCs w:val="21"/>
              </w:rPr>
              <w:t>教材、网络视频资源、慕课平台、课本书籍教学资源</w:t>
            </w:r>
          </w:p>
        </w:tc>
      </w:tr>
    </w:tbl>
    <w:p>
      <w:pPr>
        <w:spacing w:line="360" w:lineRule="auto"/>
        <w:jc w:val="center"/>
        <w:outlineLvl w:val="2"/>
        <w:rPr>
          <w:rFonts w:ascii="黑体" w:eastAsia="黑体"/>
          <w:b/>
          <w:sz w:val="28"/>
          <w:szCs w:val="28"/>
        </w:rPr>
      </w:pPr>
      <w:bookmarkStart w:id="406" w:name="_Toc31665"/>
      <w:bookmarkStart w:id="407" w:name="_Toc25109"/>
      <w:r>
        <w:rPr>
          <w:rFonts w:hint="eastAsia" w:ascii="黑体" w:eastAsia="黑体"/>
          <w:b/>
          <w:sz w:val="28"/>
          <w:szCs w:val="28"/>
        </w:rPr>
        <w:t>四、实施建议</w:t>
      </w:r>
      <w:bookmarkEnd w:id="406"/>
      <w:bookmarkEnd w:id="407"/>
    </w:p>
    <w:p>
      <w:pPr>
        <w:spacing w:line="360" w:lineRule="auto"/>
        <w:ind w:left="420" w:leftChars="200"/>
        <w:outlineLvl w:val="2"/>
        <w:rPr>
          <w:rFonts w:ascii="黑体" w:eastAsia="黑体"/>
          <w:color w:val="FF0000"/>
          <w:sz w:val="28"/>
          <w:szCs w:val="28"/>
        </w:rPr>
      </w:pPr>
      <w:bookmarkStart w:id="408" w:name="_Toc11862"/>
      <w:bookmarkStart w:id="409" w:name="_Toc10359"/>
      <w:r>
        <w:rPr>
          <w:rFonts w:hint="eastAsia" w:ascii="黑体" w:eastAsia="黑体"/>
          <w:sz w:val="28"/>
          <w:szCs w:val="28"/>
        </w:rPr>
        <w:t>（一）教学基本要求</w:t>
      </w:r>
      <w:bookmarkEnd w:id="408"/>
      <w:bookmarkEnd w:id="409"/>
    </w:p>
    <w:p>
      <w:pPr>
        <w:pStyle w:val="9"/>
        <w:spacing w:line="360" w:lineRule="auto"/>
        <w:ind w:firstLine="480" w:firstLineChars="200"/>
        <w:outlineLvl w:val="2"/>
        <w:rPr>
          <w:rFonts w:ascii="宋体" w:hAnsi="宋体"/>
          <w:sz w:val="24"/>
        </w:rPr>
      </w:pPr>
      <w:r>
        <w:rPr>
          <w:rFonts w:hint="eastAsia" w:ascii="宋体" w:hAnsi="宋体"/>
          <w:sz w:val="24"/>
        </w:rPr>
        <w:t>1.教学团队</w:t>
      </w:r>
    </w:p>
    <w:p>
      <w:pPr>
        <w:spacing w:line="360" w:lineRule="auto"/>
        <w:ind w:firstLine="480" w:firstLineChars="200"/>
        <w:outlineLvl w:val="2"/>
        <w:rPr>
          <w:rFonts w:ascii="宋体" w:hAnsi="宋体"/>
          <w:sz w:val="24"/>
        </w:rPr>
      </w:pPr>
      <w:r>
        <w:rPr>
          <w:rFonts w:hint="eastAsia" w:ascii="宋体" w:hAnsi="宋体"/>
          <w:sz w:val="24"/>
        </w:rPr>
        <w:t>（1）在团队构成方面，我系体育教学团队是一支名师引领、骨干带头、新老结合的优秀人才梯队。</w:t>
      </w:r>
    </w:p>
    <w:p>
      <w:pPr>
        <w:pStyle w:val="2"/>
        <w:spacing w:line="360" w:lineRule="auto"/>
        <w:outlineLvl w:val="2"/>
        <w:rPr>
          <w:rFonts w:ascii="宋体" w:hAnsi="宋体"/>
          <w:sz w:val="24"/>
          <w:lang w:val="en-US"/>
        </w:rPr>
      </w:pPr>
      <w:r>
        <w:rPr>
          <w:rFonts w:hint="eastAsia" w:ascii="宋体" w:hAnsi="宋体"/>
          <w:sz w:val="24"/>
          <w:lang w:val="en-US"/>
        </w:rPr>
        <w:t>职称结构：教授1名，副教授3名，讲师5名。</w:t>
      </w:r>
    </w:p>
    <w:p>
      <w:pPr>
        <w:spacing w:line="360" w:lineRule="auto"/>
        <w:ind w:firstLine="480" w:firstLineChars="200"/>
        <w:outlineLvl w:val="2"/>
        <w:rPr>
          <w:rFonts w:ascii="宋体" w:hAnsi="宋体"/>
          <w:sz w:val="24"/>
        </w:rPr>
      </w:pPr>
      <w:r>
        <w:rPr>
          <w:rFonts w:hint="eastAsia" w:ascii="宋体" w:hAnsi="宋体"/>
          <w:sz w:val="24"/>
        </w:rPr>
        <w:t>学历结构：团队成员拥有硕士学位教师4名，学士学位教师5名。</w:t>
      </w:r>
    </w:p>
    <w:p>
      <w:pPr>
        <w:pStyle w:val="2"/>
        <w:spacing w:line="360" w:lineRule="auto"/>
        <w:outlineLvl w:val="2"/>
        <w:rPr>
          <w:rFonts w:ascii="宋体" w:hAnsi="宋体"/>
          <w:sz w:val="24"/>
          <w:lang w:val="en-US"/>
        </w:rPr>
      </w:pPr>
      <w:r>
        <w:rPr>
          <w:rFonts w:hint="eastAsia" w:ascii="宋体" w:hAnsi="宋体"/>
          <w:sz w:val="24"/>
          <w:lang w:val="en-US"/>
        </w:rPr>
        <w:t>年龄结构：团队成员平均年龄3</w:t>
      </w:r>
      <w:r>
        <w:rPr>
          <w:rFonts w:ascii="宋体" w:hAnsi="宋体"/>
          <w:sz w:val="24"/>
          <w:lang w:val="en-US"/>
        </w:rPr>
        <w:t>8</w:t>
      </w:r>
      <w:r>
        <w:rPr>
          <w:rFonts w:hint="eastAsia" w:ascii="宋体" w:hAnsi="宋体"/>
          <w:sz w:val="24"/>
          <w:lang w:val="en-US"/>
        </w:rPr>
        <w:t>岁，以中青年教师为中坚力量的师资队伍。</w:t>
      </w:r>
    </w:p>
    <w:p>
      <w:pPr>
        <w:spacing w:line="360" w:lineRule="auto"/>
        <w:ind w:firstLine="480" w:firstLineChars="200"/>
        <w:outlineLvl w:val="2"/>
        <w:rPr>
          <w:rFonts w:ascii="宋体" w:hAnsi="宋体"/>
          <w:sz w:val="24"/>
        </w:rPr>
      </w:pPr>
      <w:r>
        <w:rPr>
          <w:rFonts w:hint="eastAsia" w:ascii="宋体" w:hAnsi="宋体"/>
          <w:sz w:val="24"/>
        </w:rPr>
        <w:t>（2）在教师素质方面，主讲教师具有教师资格证，已通过学院职业教育教学能力测评；有一年以上体育事业工作经历或企业锻炼经历，具有与该课程内容相关的体育实践经验，获取了相关职业资格证书，能够不断学习掌握更深层次的领域知识，具有一定的科研能力。</w:t>
      </w:r>
    </w:p>
    <w:p>
      <w:pPr>
        <w:spacing w:line="360" w:lineRule="auto"/>
        <w:ind w:firstLine="480" w:firstLineChars="200"/>
        <w:outlineLvl w:val="2"/>
        <w:rPr>
          <w:rFonts w:ascii="宋体" w:hAnsi="宋体"/>
          <w:sz w:val="24"/>
        </w:rPr>
      </w:pPr>
      <w:r>
        <w:rPr>
          <w:rFonts w:hint="eastAsia" w:ascii="宋体" w:hAnsi="宋体"/>
          <w:sz w:val="24"/>
        </w:rPr>
        <w:t>企业兼职教师是企业业务骨干，本科学历，具有中级及以上职称。具有较高的师德修养，懂得教学规律。</w:t>
      </w:r>
    </w:p>
    <w:p>
      <w:pPr>
        <w:spacing w:line="360" w:lineRule="auto"/>
        <w:ind w:firstLine="480" w:firstLineChars="200"/>
        <w:outlineLvl w:val="2"/>
        <w:rPr>
          <w:rFonts w:ascii="宋体" w:hAnsi="宋体"/>
          <w:sz w:val="24"/>
        </w:rPr>
      </w:pPr>
      <w:r>
        <w:rPr>
          <w:rFonts w:hint="eastAsia" w:ascii="宋体" w:hAnsi="宋体"/>
          <w:sz w:val="24"/>
        </w:rPr>
        <w:t>2.实训条件</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outlineLvl w:val="2"/>
              <w:rPr>
                <w:lang w:val="en-US"/>
              </w:rPr>
            </w:pPr>
            <w:r>
              <w:rPr>
                <w:rFonts w:hint="eastAsia"/>
                <w:lang w:val="en-US"/>
              </w:rPr>
              <w:t>项目</w:t>
            </w:r>
          </w:p>
        </w:tc>
        <w:tc>
          <w:tcPr>
            <w:tcW w:w="4261" w:type="dxa"/>
          </w:tcPr>
          <w:p>
            <w:pPr>
              <w:pStyle w:val="2"/>
              <w:ind w:firstLine="0" w:firstLineChars="0"/>
              <w:outlineLvl w:val="2"/>
              <w:rPr>
                <w:lang w:val="en-US"/>
              </w:rPr>
            </w:pPr>
            <w:r>
              <w:rPr>
                <w:rFonts w:hint="eastAsia"/>
                <w:lang w:val="en-US"/>
              </w:rPr>
              <w:t>实训场地、设施要求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outlineLvl w:val="2"/>
              <w:rPr>
                <w:lang w:val="en-US"/>
              </w:rPr>
            </w:pPr>
            <w:r>
              <w:rPr>
                <w:rFonts w:hint="eastAsia"/>
                <w:lang w:val="en-US"/>
              </w:rPr>
              <w:t>田径</w:t>
            </w:r>
          </w:p>
        </w:tc>
        <w:tc>
          <w:tcPr>
            <w:tcW w:w="4261" w:type="dxa"/>
          </w:tcPr>
          <w:p>
            <w:pPr>
              <w:pStyle w:val="2"/>
              <w:ind w:firstLine="0" w:firstLineChars="0"/>
              <w:outlineLvl w:val="2"/>
              <w:rPr>
                <w:lang w:val="en-US"/>
              </w:rPr>
            </w:pPr>
            <w:r>
              <w:rPr>
                <w:rFonts w:hint="eastAsia"/>
                <w:lang w:val="en-US"/>
              </w:rPr>
              <w:t>田径场与相关设施器材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outlineLvl w:val="2"/>
              <w:rPr>
                <w:lang w:val="en-US"/>
              </w:rPr>
            </w:pPr>
            <w:r>
              <w:rPr>
                <w:rFonts w:hint="eastAsia"/>
                <w:lang w:val="en-US"/>
              </w:rPr>
              <w:t>篮球</w:t>
            </w:r>
          </w:p>
        </w:tc>
        <w:tc>
          <w:tcPr>
            <w:tcW w:w="4261" w:type="dxa"/>
          </w:tcPr>
          <w:p>
            <w:pPr>
              <w:pStyle w:val="2"/>
              <w:ind w:firstLine="0" w:firstLineChars="0"/>
              <w:outlineLvl w:val="2"/>
              <w:rPr>
                <w:lang w:val="en-US"/>
              </w:rPr>
            </w:pPr>
            <w:r>
              <w:rPr>
                <w:rFonts w:hint="eastAsia"/>
                <w:lang w:val="en-US"/>
              </w:rPr>
              <w:t>篮球场与相关设施器材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outlineLvl w:val="2"/>
              <w:rPr>
                <w:lang w:val="en-US"/>
              </w:rPr>
            </w:pPr>
            <w:r>
              <w:rPr>
                <w:rFonts w:hint="eastAsia"/>
                <w:lang w:val="en-US"/>
              </w:rPr>
              <w:t>排球</w:t>
            </w:r>
          </w:p>
        </w:tc>
        <w:tc>
          <w:tcPr>
            <w:tcW w:w="4261" w:type="dxa"/>
          </w:tcPr>
          <w:p>
            <w:pPr>
              <w:pStyle w:val="2"/>
              <w:ind w:firstLine="0" w:firstLineChars="0"/>
              <w:outlineLvl w:val="2"/>
              <w:rPr>
                <w:lang w:val="en-US"/>
              </w:rPr>
            </w:pPr>
            <w:r>
              <w:rPr>
                <w:rFonts w:hint="eastAsia"/>
                <w:lang w:val="en-US"/>
              </w:rPr>
              <w:t>排球场与相关设施器材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outlineLvl w:val="2"/>
              <w:rPr>
                <w:lang w:val="en-US"/>
              </w:rPr>
            </w:pPr>
            <w:r>
              <w:rPr>
                <w:rFonts w:hint="eastAsia"/>
                <w:lang w:val="en-US"/>
              </w:rPr>
              <w:t>足球</w:t>
            </w:r>
          </w:p>
        </w:tc>
        <w:tc>
          <w:tcPr>
            <w:tcW w:w="4261" w:type="dxa"/>
          </w:tcPr>
          <w:p>
            <w:pPr>
              <w:pStyle w:val="2"/>
              <w:ind w:firstLine="0" w:firstLineChars="0"/>
              <w:outlineLvl w:val="2"/>
              <w:rPr>
                <w:lang w:val="en-US"/>
              </w:rPr>
            </w:pPr>
            <w:r>
              <w:rPr>
                <w:rFonts w:hint="eastAsia"/>
                <w:lang w:val="en-US"/>
              </w:rPr>
              <w:t>足球场与相关设施器材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outlineLvl w:val="2"/>
              <w:rPr>
                <w:lang w:val="en-US"/>
              </w:rPr>
            </w:pPr>
            <w:r>
              <w:rPr>
                <w:rFonts w:hint="eastAsia"/>
                <w:lang w:val="en-US"/>
              </w:rPr>
              <w:t>羽毛球</w:t>
            </w:r>
          </w:p>
        </w:tc>
        <w:tc>
          <w:tcPr>
            <w:tcW w:w="4261" w:type="dxa"/>
          </w:tcPr>
          <w:p>
            <w:pPr>
              <w:pStyle w:val="2"/>
              <w:ind w:firstLine="0" w:firstLineChars="0"/>
              <w:outlineLvl w:val="2"/>
              <w:rPr>
                <w:lang w:val="en-US"/>
              </w:rPr>
            </w:pPr>
            <w:r>
              <w:rPr>
                <w:rFonts w:hint="eastAsia"/>
                <w:lang w:val="en-US"/>
              </w:rPr>
              <w:t>羽毛球场馆与相关设施器材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outlineLvl w:val="2"/>
              <w:rPr>
                <w:lang w:val="en-US"/>
              </w:rPr>
            </w:pPr>
            <w:r>
              <w:rPr>
                <w:rFonts w:hint="eastAsia"/>
                <w:lang w:val="en-US"/>
              </w:rPr>
              <w:t>健美操</w:t>
            </w:r>
          </w:p>
        </w:tc>
        <w:tc>
          <w:tcPr>
            <w:tcW w:w="4261" w:type="dxa"/>
          </w:tcPr>
          <w:p>
            <w:pPr>
              <w:pStyle w:val="2"/>
              <w:ind w:firstLine="0" w:firstLineChars="0"/>
              <w:outlineLvl w:val="2"/>
              <w:rPr>
                <w:lang w:val="en-US"/>
              </w:rPr>
            </w:pPr>
            <w:r>
              <w:rPr>
                <w:rFonts w:hint="eastAsia"/>
                <w:lang w:val="en-US"/>
              </w:rPr>
              <w:t>操场、体操房、体操馆与相关设施器材</w:t>
            </w:r>
          </w:p>
        </w:tc>
      </w:tr>
    </w:tbl>
    <w:p>
      <w:pPr>
        <w:pStyle w:val="2"/>
        <w:ind w:firstLine="420"/>
        <w:outlineLvl w:val="2"/>
        <w:rPr>
          <w:lang w:val="en-US"/>
        </w:rPr>
      </w:pPr>
    </w:p>
    <w:p>
      <w:pPr>
        <w:spacing w:line="360" w:lineRule="auto"/>
        <w:ind w:firstLine="480" w:firstLineChars="200"/>
        <w:outlineLvl w:val="2"/>
        <w:rPr>
          <w:rFonts w:ascii="宋体" w:hAnsi="宋体"/>
          <w:sz w:val="24"/>
        </w:rPr>
      </w:pPr>
      <w:r>
        <w:rPr>
          <w:rFonts w:hint="eastAsia" w:ascii="宋体" w:hAnsi="宋体"/>
          <w:sz w:val="24"/>
        </w:rPr>
        <w:t>3.教学资源</w:t>
      </w:r>
    </w:p>
    <w:p>
      <w:pPr>
        <w:spacing w:line="360" w:lineRule="auto"/>
        <w:ind w:firstLine="480" w:firstLineChars="200"/>
        <w:outlineLvl w:val="2"/>
        <w:rPr>
          <w:rFonts w:ascii="宋体" w:hAnsi="宋体"/>
          <w:sz w:val="24"/>
        </w:rPr>
      </w:pPr>
      <w:r>
        <w:rPr>
          <w:rFonts w:hint="eastAsia" w:ascii="宋体" w:hAnsi="宋体"/>
          <w:sz w:val="24"/>
        </w:rPr>
        <w:t>本课程应具备的教学资源：网络公开课程、精品课程、课程标准、授课计划、教案、多媒体资料、试题、校本教材等。</w:t>
      </w:r>
    </w:p>
    <w:p>
      <w:pPr>
        <w:spacing w:line="360" w:lineRule="auto"/>
        <w:ind w:left="420" w:leftChars="200"/>
        <w:outlineLvl w:val="2"/>
        <w:rPr>
          <w:rFonts w:ascii="黑体" w:eastAsia="黑体"/>
          <w:sz w:val="28"/>
          <w:szCs w:val="28"/>
        </w:rPr>
      </w:pPr>
    </w:p>
    <w:p>
      <w:pPr>
        <w:spacing w:line="360" w:lineRule="auto"/>
        <w:ind w:left="420" w:leftChars="200"/>
        <w:outlineLvl w:val="2"/>
        <w:rPr>
          <w:rFonts w:ascii="宋体" w:hAnsi="宋体"/>
          <w:sz w:val="24"/>
        </w:rPr>
      </w:pPr>
      <w:bookmarkStart w:id="410" w:name="_Toc6066"/>
      <w:bookmarkStart w:id="411" w:name="_Toc28725"/>
      <w:r>
        <w:rPr>
          <w:rFonts w:hint="eastAsia" w:ascii="黑体" w:eastAsia="黑体"/>
          <w:sz w:val="28"/>
          <w:szCs w:val="28"/>
        </w:rPr>
        <w:t>（二）教学建议</w:t>
      </w:r>
      <w:bookmarkEnd w:id="410"/>
      <w:bookmarkEnd w:id="411"/>
    </w:p>
    <w:p>
      <w:pPr>
        <w:spacing w:line="360" w:lineRule="auto"/>
        <w:ind w:firstLine="480" w:firstLineChars="200"/>
        <w:outlineLvl w:val="2"/>
        <w:rPr>
          <w:rFonts w:ascii="宋体" w:hAnsi="宋体"/>
          <w:sz w:val="24"/>
        </w:rPr>
      </w:pPr>
      <w:r>
        <w:rPr>
          <w:rFonts w:hint="eastAsia" w:ascii="宋体" w:hAnsi="宋体"/>
          <w:sz w:val="24"/>
        </w:rPr>
        <w:t>1.在教学模式上，体现“以教师为主导，以学生为主体、以练习为主线”的原则；强调以实践练习为主，以增强学生体质、提高学生身体素质为指导思想，以学习体育运动基本技术为手段，运用学生实践体验为方法;根据不同年段设计课程内容和专业基本技术，并结合体育游戏，合理设计各专业教学项目、教学方法和教学评价，努力探索学生的学习练习方法；注重提高学生的体育技能和体育基本功水平，有针对性地采取学习与练习交替一体化和学生自主学习的创新型教学模式。</w:t>
      </w:r>
    </w:p>
    <w:p>
      <w:pPr>
        <w:spacing w:line="360" w:lineRule="auto"/>
        <w:ind w:firstLine="480" w:firstLineChars="200"/>
        <w:outlineLvl w:val="2"/>
        <w:rPr>
          <w:rFonts w:ascii="宋体" w:hAnsi="宋体"/>
          <w:sz w:val="24"/>
        </w:rPr>
      </w:pPr>
      <w:r>
        <w:rPr>
          <w:rFonts w:hint="eastAsia" w:ascii="宋体" w:hAnsi="宋体"/>
          <w:sz w:val="24"/>
        </w:rPr>
        <w:t>2.在教学方法上， 加强对学生学法的指导，注重学生的学法研究，引导学生学会学习。将强教法研究，提高教学质量。可根据学生自制力和理解能力、情绪变化等情况，采用具有针对性的主题教学、情景教学、复式教学等方法，充分发挥游戏活动的作用，激发学生的运动兴趣。促进学生运动习惯的形成和学习能力的提高。同时，要加强对新的教学内容和方法的研究，以进一步提高教学效果。</w:t>
      </w:r>
    </w:p>
    <w:p>
      <w:pPr>
        <w:spacing w:line="360" w:lineRule="auto"/>
        <w:ind w:left="420" w:leftChars="200"/>
        <w:outlineLvl w:val="2"/>
        <w:rPr>
          <w:rFonts w:ascii="黑体" w:eastAsia="黑体"/>
          <w:sz w:val="28"/>
          <w:szCs w:val="28"/>
        </w:rPr>
      </w:pPr>
    </w:p>
    <w:p>
      <w:pPr>
        <w:spacing w:line="360" w:lineRule="auto"/>
        <w:ind w:left="420" w:leftChars="200"/>
        <w:outlineLvl w:val="2"/>
        <w:rPr>
          <w:rFonts w:ascii="黑体" w:eastAsia="黑体"/>
          <w:sz w:val="28"/>
          <w:szCs w:val="28"/>
        </w:rPr>
      </w:pPr>
      <w:bookmarkStart w:id="412" w:name="_Toc25663"/>
      <w:bookmarkStart w:id="413" w:name="_Toc5556"/>
      <w:r>
        <w:rPr>
          <w:rFonts w:hint="eastAsia" w:ascii="黑体" w:eastAsia="黑体"/>
          <w:sz w:val="28"/>
          <w:szCs w:val="28"/>
        </w:rPr>
        <w:t>（三）参考书</w:t>
      </w:r>
      <w:bookmarkEnd w:id="412"/>
      <w:bookmarkEnd w:id="413"/>
    </w:p>
    <w:p>
      <w:pPr>
        <w:pStyle w:val="2"/>
        <w:spacing w:line="360" w:lineRule="auto"/>
        <w:outlineLvl w:val="2"/>
        <w:rPr>
          <w:rFonts w:ascii="宋体" w:hAnsi="宋体"/>
          <w:sz w:val="24"/>
          <w:lang w:val="en-US"/>
        </w:rPr>
      </w:pPr>
      <w:r>
        <w:rPr>
          <w:rFonts w:hint="eastAsia" w:ascii="宋体" w:hAnsi="宋体"/>
          <w:sz w:val="24"/>
          <w:lang w:val="en-US"/>
        </w:rPr>
        <w:t>1</w:t>
      </w:r>
      <w:r>
        <w:rPr>
          <w:rFonts w:ascii="宋体" w:hAnsi="宋体"/>
          <w:sz w:val="24"/>
          <w:lang w:val="en-US"/>
        </w:rPr>
        <w:t>.</w:t>
      </w:r>
      <w:r>
        <w:rPr>
          <w:rFonts w:hint="eastAsia" w:ascii="宋体" w:hAnsi="宋体"/>
          <w:sz w:val="24"/>
          <w:lang w:val="en-US"/>
        </w:rPr>
        <w:t>杨乃彤</w:t>
      </w:r>
      <w:r>
        <w:rPr>
          <w:rFonts w:ascii="宋体" w:hAnsi="宋体"/>
          <w:sz w:val="24"/>
          <w:lang w:val="en-US"/>
        </w:rPr>
        <w:t xml:space="preserve">  </w:t>
      </w:r>
      <w:r>
        <w:rPr>
          <w:rFonts w:hint="eastAsia" w:ascii="宋体" w:hAnsi="宋体"/>
          <w:sz w:val="24"/>
          <w:lang w:val="en-US"/>
        </w:rPr>
        <w:t xml:space="preserve">《新编体育与健康》 </w:t>
      </w:r>
      <w:r>
        <w:rPr>
          <w:rFonts w:ascii="宋体" w:hAnsi="宋体"/>
          <w:sz w:val="24"/>
          <w:lang w:val="en-US"/>
        </w:rPr>
        <w:t xml:space="preserve">   </w:t>
      </w:r>
      <w:r>
        <w:rPr>
          <w:rFonts w:hint="eastAsia" w:ascii="宋体" w:hAnsi="宋体"/>
          <w:sz w:val="24"/>
          <w:lang w:val="en-US"/>
        </w:rPr>
        <w:t xml:space="preserve">人民体育出版社 </w:t>
      </w:r>
      <w:r>
        <w:rPr>
          <w:rFonts w:ascii="宋体" w:hAnsi="宋体"/>
          <w:sz w:val="24"/>
          <w:lang w:val="en-US"/>
        </w:rPr>
        <w:t xml:space="preserve">    </w:t>
      </w:r>
      <w:r>
        <w:rPr>
          <w:rFonts w:hint="eastAsia" w:ascii="宋体" w:hAnsi="宋体"/>
          <w:sz w:val="24"/>
          <w:lang w:val="en-US"/>
        </w:rPr>
        <w:t>2007年</w:t>
      </w:r>
    </w:p>
    <w:p>
      <w:pPr>
        <w:pStyle w:val="2"/>
        <w:spacing w:line="360" w:lineRule="auto"/>
        <w:outlineLvl w:val="2"/>
        <w:rPr>
          <w:rFonts w:ascii="宋体" w:hAnsi="宋体"/>
          <w:sz w:val="24"/>
          <w:lang w:val="en-US"/>
        </w:rPr>
      </w:pPr>
      <w:r>
        <w:rPr>
          <w:rFonts w:hint="eastAsia" w:ascii="宋体" w:hAnsi="宋体"/>
          <w:sz w:val="24"/>
          <w:lang w:val="en-US"/>
        </w:rPr>
        <w:t>2</w:t>
      </w:r>
      <w:r>
        <w:rPr>
          <w:rFonts w:ascii="宋体" w:hAnsi="宋体"/>
          <w:sz w:val="24"/>
          <w:lang w:val="en-US"/>
        </w:rPr>
        <w:t>.</w:t>
      </w:r>
      <w:r>
        <w:rPr>
          <w:rFonts w:hint="eastAsia" w:ascii="宋体" w:hAnsi="宋体"/>
          <w:sz w:val="24"/>
          <w:lang w:val="en-US"/>
        </w:rPr>
        <w:t xml:space="preserve">林志超 </w:t>
      </w:r>
      <w:r>
        <w:rPr>
          <w:rFonts w:ascii="宋体" w:hAnsi="宋体"/>
          <w:sz w:val="24"/>
          <w:lang w:val="en-US"/>
        </w:rPr>
        <w:t xml:space="preserve"> </w:t>
      </w:r>
      <w:r>
        <w:rPr>
          <w:rFonts w:hint="eastAsia" w:ascii="宋体" w:hAnsi="宋体"/>
          <w:sz w:val="24"/>
          <w:lang w:val="en-US"/>
        </w:rPr>
        <w:t xml:space="preserve">《体育与健康教程》 </w:t>
      </w:r>
      <w:r>
        <w:rPr>
          <w:rFonts w:ascii="宋体" w:hAnsi="宋体"/>
          <w:sz w:val="24"/>
          <w:lang w:val="en-US"/>
        </w:rPr>
        <w:t xml:space="preserve">   </w:t>
      </w:r>
      <w:r>
        <w:rPr>
          <w:rFonts w:hint="eastAsia" w:ascii="宋体" w:hAnsi="宋体"/>
          <w:sz w:val="24"/>
          <w:lang w:val="en-US"/>
        </w:rPr>
        <w:t>北京体育大学出版社 2006 年</w:t>
      </w:r>
    </w:p>
    <w:p>
      <w:pPr>
        <w:pStyle w:val="2"/>
        <w:spacing w:line="360" w:lineRule="auto"/>
        <w:outlineLvl w:val="2"/>
        <w:rPr>
          <w:rFonts w:ascii="宋体" w:hAnsi="宋体"/>
          <w:sz w:val="24"/>
          <w:lang w:val="en-US"/>
        </w:rPr>
      </w:pPr>
      <w:r>
        <w:rPr>
          <w:rFonts w:hint="eastAsia" w:ascii="宋体" w:hAnsi="宋体"/>
          <w:sz w:val="24"/>
          <w:lang w:val="en-US"/>
        </w:rPr>
        <w:t>3</w:t>
      </w:r>
      <w:r>
        <w:rPr>
          <w:rFonts w:ascii="宋体" w:hAnsi="宋体"/>
          <w:sz w:val="24"/>
          <w:lang w:val="en-US"/>
        </w:rPr>
        <w:t>.</w:t>
      </w:r>
      <w:r>
        <w:rPr>
          <w:rFonts w:hint="eastAsia" w:ascii="宋体" w:hAnsi="宋体"/>
          <w:sz w:val="24"/>
          <w:lang w:val="en-US"/>
        </w:rPr>
        <w:t xml:space="preserve">林克明 </w:t>
      </w:r>
      <w:r>
        <w:rPr>
          <w:rFonts w:ascii="宋体" w:hAnsi="宋体"/>
          <w:sz w:val="24"/>
          <w:lang w:val="en-US"/>
        </w:rPr>
        <w:t xml:space="preserve"> </w:t>
      </w:r>
      <w:r>
        <w:rPr>
          <w:rFonts w:hint="eastAsia" w:ascii="宋体" w:hAnsi="宋体"/>
          <w:sz w:val="24"/>
          <w:lang w:val="en-US"/>
        </w:rPr>
        <w:t xml:space="preserve">《高职高专体育教程》 </w:t>
      </w:r>
      <w:r>
        <w:rPr>
          <w:rFonts w:ascii="宋体" w:hAnsi="宋体"/>
          <w:sz w:val="24"/>
          <w:lang w:val="en-US"/>
        </w:rPr>
        <w:t xml:space="preserve"> </w:t>
      </w:r>
      <w:r>
        <w:rPr>
          <w:rFonts w:hint="eastAsia" w:ascii="宋体" w:hAnsi="宋体"/>
          <w:sz w:val="24"/>
          <w:lang w:val="en-US"/>
        </w:rPr>
        <w:t xml:space="preserve">高等教育出版社 </w:t>
      </w:r>
      <w:r>
        <w:rPr>
          <w:rFonts w:ascii="宋体" w:hAnsi="宋体"/>
          <w:sz w:val="24"/>
          <w:lang w:val="en-US"/>
        </w:rPr>
        <w:t xml:space="preserve">    </w:t>
      </w:r>
      <w:r>
        <w:rPr>
          <w:rFonts w:hint="eastAsia" w:ascii="宋体" w:hAnsi="宋体"/>
          <w:sz w:val="24"/>
          <w:lang w:val="en-US"/>
        </w:rPr>
        <w:t>2007年</w:t>
      </w:r>
    </w:p>
    <w:p>
      <w:pPr>
        <w:pStyle w:val="2"/>
        <w:spacing w:line="360" w:lineRule="auto"/>
        <w:outlineLvl w:val="2"/>
        <w:rPr>
          <w:rFonts w:ascii="宋体" w:hAnsi="宋体"/>
          <w:sz w:val="24"/>
          <w:lang w:val="en-US"/>
        </w:rPr>
      </w:pPr>
      <w:r>
        <w:rPr>
          <w:rFonts w:hint="eastAsia" w:ascii="宋体" w:hAnsi="宋体"/>
          <w:sz w:val="24"/>
          <w:lang w:val="en-US"/>
        </w:rPr>
        <w:t>4</w:t>
      </w:r>
      <w:r>
        <w:rPr>
          <w:rFonts w:ascii="宋体" w:hAnsi="宋体"/>
          <w:sz w:val="24"/>
          <w:lang w:val="en-US"/>
        </w:rPr>
        <w:t>.</w:t>
      </w:r>
      <w:r>
        <w:rPr>
          <w:rFonts w:hint="eastAsia" w:ascii="宋体" w:hAnsi="宋体"/>
          <w:sz w:val="24"/>
          <w:lang w:val="en-US"/>
        </w:rPr>
        <w:t xml:space="preserve">季克异  《高职高专体育》 </w:t>
      </w:r>
      <w:r>
        <w:rPr>
          <w:rFonts w:ascii="宋体" w:hAnsi="宋体"/>
          <w:sz w:val="24"/>
          <w:lang w:val="en-US"/>
        </w:rPr>
        <w:t xml:space="preserve">     </w:t>
      </w:r>
      <w:r>
        <w:rPr>
          <w:rFonts w:hint="eastAsia" w:ascii="宋体" w:hAnsi="宋体"/>
          <w:sz w:val="24"/>
          <w:lang w:val="en-US"/>
        </w:rPr>
        <w:t xml:space="preserve">高等教育出版社 </w:t>
      </w:r>
      <w:r>
        <w:rPr>
          <w:rFonts w:ascii="宋体" w:hAnsi="宋体"/>
          <w:sz w:val="24"/>
          <w:lang w:val="en-US"/>
        </w:rPr>
        <w:t xml:space="preserve">    </w:t>
      </w:r>
      <w:r>
        <w:rPr>
          <w:rFonts w:hint="eastAsia" w:ascii="宋体" w:hAnsi="宋体"/>
          <w:sz w:val="24"/>
          <w:lang w:val="en-US"/>
        </w:rPr>
        <w:t>2007年</w:t>
      </w:r>
    </w:p>
    <w:p>
      <w:pPr>
        <w:spacing w:line="360" w:lineRule="auto"/>
        <w:ind w:firstLine="240"/>
        <w:jc w:val="center"/>
        <w:outlineLvl w:val="2"/>
        <w:rPr>
          <w:rFonts w:ascii="黑体" w:eastAsia="黑体"/>
          <w:b/>
          <w:color w:val="FF0000"/>
          <w:sz w:val="28"/>
          <w:szCs w:val="28"/>
        </w:rPr>
      </w:pPr>
      <w:bookmarkStart w:id="414" w:name="_Toc17922"/>
      <w:bookmarkStart w:id="415" w:name="_Toc16416"/>
      <w:r>
        <w:rPr>
          <w:rFonts w:hint="eastAsia" w:ascii="黑体" w:eastAsia="黑体"/>
          <w:b/>
          <w:sz w:val="28"/>
          <w:szCs w:val="28"/>
        </w:rPr>
        <w:t>五、学生考核与评价</w:t>
      </w:r>
      <w:bookmarkEnd w:id="414"/>
      <w:bookmarkEnd w:id="415"/>
    </w:p>
    <w:p>
      <w:pPr>
        <w:spacing w:line="360" w:lineRule="auto"/>
        <w:ind w:firstLine="480" w:firstLineChars="200"/>
        <w:outlineLvl w:val="2"/>
        <w:rPr>
          <w:rFonts w:ascii="宋体" w:hAnsi="宋体"/>
          <w:b/>
          <w:color w:val="FF0000"/>
          <w:sz w:val="24"/>
        </w:rPr>
      </w:pPr>
      <w:bookmarkStart w:id="416" w:name="_Toc18431"/>
      <w:bookmarkStart w:id="417" w:name="_Toc7031"/>
      <w:r>
        <w:rPr>
          <w:rFonts w:hint="eastAsia" w:ascii="宋体" w:hAnsi="宋体"/>
          <w:color w:val="000000"/>
          <w:sz w:val="24"/>
        </w:rPr>
        <w:t>1</w:t>
      </w:r>
      <w:r>
        <w:rPr>
          <w:rFonts w:ascii="宋体" w:hAnsi="宋体"/>
          <w:color w:val="000000"/>
          <w:sz w:val="24"/>
        </w:rPr>
        <w:t>.</w:t>
      </w:r>
      <w:r>
        <w:rPr>
          <w:rFonts w:hint="eastAsia" w:ascii="宋体" w:hAnsi="宋体"/>
          <w:color w:val="000000"/>
          <w:sz w:val="24"/>
        </w:rPr>
        <w:t>体育课出勤及课堂表现( 百分制，权重为 30% )</w:t>
      </w:r>
      <w:bookmarkEnd w:id="416"/>
      <w:bookmarkEnd w:id="417"/>
    </w:p>
    <w:p>
      <w:pPr>
        <w:spacing w:line="360" w:lineRule="auto"/>
        <w:ind w:firstLine="480" w:firstLineChars="200"/>
        <w:outlineLvl w:val="2"/>
        <w:rPr>
          <w:rFonts w:ascii="宋体" w:hAnsi="宋体"/>
          <w:color w:val="000000"/>
          <w:sz w:val="24"/>
        </w:rPr>
      </w:pPr>
      <w:r>
        <w:rPr>
          <w:rFonts w:hint="eastAsia" w:ascii="宋体" w:hAnsi="宋体"/>
          <w:color w:val="000000"/>
          <w:sz w:val="24"/>
        </w:rPr>
        <w:t>（1）要严格考核体育课出勤情况，上课纪律、学习态度。</w:t>
      </w:r>
    </w:p>
    <w:p>
      <w:pPr>
        <w:spacing w:line="360" w:lineRule="auto"/>
        <w:ind w:firstLine="480" w:firstLineChars="200"/>
        <w:outlineLvl w:val="2"/>
        <w:rPr>
          <w:rFonts w:ascii="宋体" w:hAnsi="宋体"/>
          <w:color w:val="000000"/>
          <w:sz w:val="24"/>
        </w:rPr>
      </w:pPr>
      <w:r>
        <w:rPr>
          <w:rFonts w:hint="eastAsia" w:ascii="宋体" w:hAnsi="宋体"/>
          <w:color w:val="000000"/>
          <w:sz w:val="24"/>
        </w:rPr>
        <w:t>（2）根据考勤册出、缺勤的纪录核定。</w:t>
      </w:r>
    </w:p>
    <w:p>
      <w:pPr>
        <w:spacing w:line="360" w:lineRule="auto"/>
        <w:ind w:firstLine="480" w:firstLineChars="200"/>
        <w:outlineLvl w:val="2"/>
        <w:rPr>
          <w:rFonts w:ascii="宋体" w:hAnsi="宋体"/>
          <w:color w:val="000000"/>
          <w:sz w:val="24"/>
        </w:rPr>
      </w:pPr>
      <w:r>
        <w:rPr>
          <w:rFonts w:hint="eastAsia" w:ascii="宋体" w:hAnsi="宋体"/>
          <w:color w:val="000000"/>
          <w:sz w:val="24"/>
        </w:rPr>
        <w:t>（3）原则上一个学期无故旷课为总学时 1/3 以上者，不得参加期末课程考试:病假应有医生证明和辅导员签字同意的假条，事假应有辅导员签字同意的假条，病、事假累计超过该学期体育总授课课时数 1/2 者，不予评定体育成绩;身体残疾或者有先天性疾病不能出勤参加体育运动的学生凭医生证明和辅导员签字，由所在系院报教务处批准可免修该门课程。</w:t>
      </w:r>
    </w:p>
    <w:p>
      <w:pPr>
        <w:spacing w:line="360" w:lineRule="auto"/>
        <w:ind w:firstLine="480" w:firstLineChars="200"/>
        <w:outlineLvl w:val="2"/>
        <w:rPr>
          <w:rFonts w:ascii="宋体" w:hAnsi="宋体"/>
          <w:color w:val="000000"/>
          <w:sz w:val="24"/>
        </w:rPr>
      </w:pPr>
      <w:bookmarkStart w:id="418" w:name="_Toc26985"/>
      <w:bookmarkStart w:id="419" w:name="_Toc25038"/>
      <w:r>
        <w:rPr>
          <w:rFonts w:ascii="宋体" w:hAnsi="宋体"/>
          <w:color w:val="000000"/>
          <w:sz w:val="24"/>
        </w:rPr>
        <w:t>2.</w:t>
      </w:r>
      <w:r>
        <w:rPr>
          <w:rFonts w:hint="eastAsia" w:ascii="宋体" w:hAnsi="宋体"/>
          <w:color w:val="000000"/>
          <w:sz w:val="24"/>
        </w:rPr>
        <w:t>运动技术考核内容与方法(百分制，权重为 70% )</w:t>
      </w:r>
      <w:bookmarkEnd w:id="418"/>
      <w:bookmarkEnd w:id="419"/>
    </w:p>
    <w:p>
      <w:pPr>
        <w:spacing w:line="360" w:lineRule="auto"/>
        <w:ind w:firstLine="480" w:firstLineChars="200"/>
        <w:outlineLvl w:val="2"/>
        <w:rPr>
          <w:rFonts w:ascii="宋体" w:hAnsi="宋体"/>
          <w:color w:val="000000"/>
          <w:sz w:val="24"/>
        </w:rPr>
      </w:pPr>
      <w:r>
        <w:rPr>
          <w:rFonts w:hint="eastAsia" w:ascii="宋体" w:hAnsi="宋体"/>
          <w:color w:val="000000"/>
          <w:sz w:val="24"/>
        </w:rPr>
        <w:t>（1）考核与检查内容:各年级学生运动项目和身体素质检查与评定</w:t>
      </w:r>
    </w:p>
    <w:p>
      <w:pPr>
        <w:spacing w:line="360" w:lineRule="auto"/>
        <w:ind w:firstLine="480" w:firstLineChars="200"/>
        <w:outlineLvl w:val="2"/>
        <w:rPr>
          <w:rFonts w:ascii="宋体" w:hAnsi="宋体"/>
          <w:color w:val="000000"/>
          <w:sz w:val="24"/>
        </w:rPr>
      </w:pPr>
      <w:r>
        <w:rPr>
          <w:rFonts w:hint="eastAsia" w:ascii="宋体" w:hAnsi="宋体"/>
          <w:color w:val="000000"/>
          <w:sz w:val="24"/>
        </w:rPr>
        <w:t>（2）考核与检查方法:应将体育与课程标准规定的技能评定动作进行预先检查，并据此在教学过程中有针对性地进行测验与考评。特别要注意强调学生自我评价和相互评价能力的培养。一项主要教学内容教完后，对学生掌握动作技术和运动能力阶段考核与测验，学期成绩总评时可选择几个典型动作进行考核或测验，也可参照各阶段成绩进行总评。</w:t>
      </w:r>
    </w:p>
    <w:p>
      <w:pPr>
        <w:spacing w:line="360" w:lineRule="auto"/>
        <w:ind w:firstLine="480" w:firstLineChars="200"/>
        <w:outlineLvl w:val="2"/>
        <w:rPr>
          <w:rFonts w:ascii="宋体" w:hAnsi="宋体"/>
          <w:color w:val="000000"/>
          <w:sz w:val="24"/>
        </w:rPr>
      </w:pPr>
      <w:bookmarkStart w:id="420" w:name="_Toc30587"/>
      <w:bookmarkStart w:id="421" w:name="_Toc3368"/>
      <w:r>
        <w:rPr>
          <w:rFonts w:ascii="宋体" w:hAnsi="宋体"/>
          <w:color w:val="000000"/>
          <w:sz w:val="24"/>
        </w:rPr>
        <w:t>3.</w:t>
      </w:r>
      <w:r>
        <w:rPr>
          <w:rFonts w:hint="eastAsia" w:ascii="宋体" w:hAnsi="宋体"/>
          <w:color w:val="000000"/>
          <w:sz w:val="24"/>
        </w:rPr>
        <w:t>体育课成绩的计算</w:t>
      </w:r>
      <w:bookmarkEnd w:id="420"/>
      <w:bookmarkEnd w:id="421"/>
    </w:p>
    <w:p>
      <w:pPr>
        <w:spacing w:line="360" w:lineRule="auto"/>
        <w:ind w:firstLine="480" w:firstLineChars="200"/>
        <w:outlineLvl w:val="2"/>
        <w:rPr>
          <w:rFonts w:ascii="宋体" w:hAnsi="宋体"/>
          <w:color w:val="000000"/>
          <w:sz w:val="24"/>
        </w:rPr>
      </w:pPr>
      <w:r>
        <w:rPr>
          <w:rFonts w:hint="eastAsia" w:ascii="宋体" w:hAnsi="宋体"/>
          <w:color w:val="000000"/>
          <w:sz w:val="24"/>
        </w:rPr>
        <w:t>总分=( 运动技术考核×权重 70%)+( 体育课出勤及课堂表现×权重30%)</w:t>
      </w:r>
    </w:p>
    <w:p>
      <w:pPr>
        <w:spacing w:line="360" w:lineRule="auto"/>
        <w:ind w:firstLine="480" w:firstLineChars="200"/>
        <w:outlineLvl w:val="2"/>
        <w:rPr>
          <w:rFonts w:ascii="宋体" w:hAnsi="宋体"/>
          <w:color w:val="000000"/>
          <w:sz w:val="24"/>
        </w:rPr>
      </w:pPr>
      <w:bookmarkStart w:id="422" w:name="_Toc14765"/>
      <w:bookmarkStart w:id="423" w:name="_Toc32000"/>
      <w:r>
        <w:rPr>
          <w:rFonts w:ascii="宋体" w:hAnsi="宋体"/>
          <w:color w:val="000000"/>
          <w:sz w:val="24"/>
        </w:rPr>
        <w:t>4.</w:t>
      </w:r>
      <w:r>
        <w:rPr>
          <w:rFonts w:hint="eastAsia" w:ascii="宋体" w:hAnsi="宋体"/>
          <w:color w:val="000000"/>
          <w:sz w:val="24"/>
        </w:rPr>
        <w:t>关于体育课补考、缓考、缺考的规定</w:t>
      </w:r>
      <w:bookmarkEnd w:id="422"/>
      <w:bookmarkEnd w:id="423"/>
    </w:p>
    <w:p>
      <w:pPr>
        <w:spacing w:line="360" w:lineRule="auto"/>
        <w:ind w:firstLine="480" w:firstLineChars="200"/>
        <w:outlineLvl w:val="2"/>
        <w:rPr>
          <w:rFonts w:ascii="宋体" w:hAnsi="宋体"/>
          <w:color w:val="000000"/>
          <w:sz w:val="24"/>
        </w:rPr>
      </w:pPr>
      <w:r>
        <w:rPr>
          <w:rFonts w:hint="eastAsia" w:ascii="宋体" w:hAnsi="宋体"/>
          <w:color w:val="000000"/>
          <w:sz w:val="24"/>
        </w:rPr>
        <w:t>（1）缓考:凡因受伤、患病或其他特殊原因无法参加考试者，可持有医院、校医证明，并经教务处同意后可申请缓考。</w:t>
      </w:r>
    </w:p>
    <w:p>
      <w:pPr>
        <w:pStyle w:val="2"/>
        <w:spacing w:line="360" w:lineRule="auto"/>
        <w:outlineLvl w:val="2"/>
        <w:rPr>
          <w:rFonts w:ascii="宋体" w:hAnsi="宋体"/>
          <w:sz w:val="24"/>
          <w:lang w:val="en-US"/>
        </w:rPr>
      </w:pPr>
      <w:r>
        <w:rPr>
          <w:rFonts w:hint="eastAsia" w:ascii="宋体" w:hAnsi="宋体"/>
          <w:sz w:val="24"/>
          <w:lang w:val="en-US"/>
        </w:rPr>
        <w:t>（2）补考 :凡期末成绩，学年成绩不及格者，批准缓考者，可申请补考一次，补考应按规定时间进行，过期不予补考。</w:t>
      </w:r>
    </w:p>
    <w:p>
      <w:pPr>
        <w:pStyle w:val="2"/>
        <w:spacing w:line="360" w:lineRule="auto"/>
        <w:outlineLvl w:val="2"/>
        <w:rPr>
          <w:rFonts w:ascii="宋体" w:hAnsi="宋体"/>
          <w:sz w:val="24"/>
          <w:lang w:val="en-US"/>
        </w:rPr>
      </w:pPr>
      <w:r>
        <w:rPr>
          <w:rFonts w:hint="eastAsia" w:ascii="宋体" w:hAnsi="宋体"/>
          <w:sz w:val="24"/>
          <w:lang w:val="en-US"/>
        </w:rPr>
        <w:t>（3）缺考 :凡期末无故缺考的学生，一般不给予补者。但有特殊情况，本人向校教务处书面申请，经教务处批准可给予补考。</w:t>
      </w:r>
    </w:p>
    <w:p>
      <w:pPr>
        <w:spacing w:line="360" w:lineRule="auto"/>
        <w:ind w:firstLine="240"/>
        <w:jc w:val="center"/>
        <w:outlineLvl w:val="2"/>
        <w:rPr>
          <w:rFonts w:ascii="黑体" w:eastAsia="黑体"/>
          <w:b/>
          <w:sz w:val="28"/>
          <w:szCs w:val="28"/>
        </w:rPr>
      </w:pPr>
      <w:bookmarkStart w:id="424" w:name="_Toc2355"/>
      <w:bookmarkStart w:id="425" w:name="_Toc27473"/>
      <w:r>
        <w:rPr>
          <w:rFonts w:hint="eastAsia" w:ascii="黑体" w:eastAsia="黑体"/>
          <w:b/>
          <w:sz w:val="28"/>
          <w:szCs w:val="28"/>
        </w:rPr>
        <w:t>六、课程整体设计</w:t>
      </w:r>
      <w:bookmarkEnd w:id="424"/>
      <w:bookmarkEnd w:id="425"/>
    </w:p>
    <w:tbl>
      <w:tblPr>
        <w:tblStyle w:val="25"/>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125"/>
        <w:gridCol w:w="1248"/>
        <w:gridCol w:w="1768"/>
        <w:gridCol w:w="1343"/>
        <w:gridCol w:w="1437"/>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jc w:val="center"/>
              <w:outlineLvl w:val="2"/>
              <w:rPr>
                <w:b/>
              </w:rPr>
            </w:pPr>
            <w:r>
              <w:rPr>
                <w:rFonts w:hint="eastAsia"/>
                <w:b/>
              </w:rPr>
              <w:t>序号</w:t>
            </w:r>
          </w:p>
        </w:tc>
        <w:tc>
          <w:tcPr>
            <w:tcW w:w="1125" w:type="dxa"/>
            <w:vAlign w:val="center"/>
          </w:tcPr>
          <w:p>
            <w:pPr>
              <w:jc w:val="center"/>
              <w:outlineLvl w:val="2"/>
              <w:rPr>
                <w:b/>
              </w:rPr>
            </w:pPr>
            <w:r>
              <w:rPr>
                <w:rFonts w:hint="eastAsia"/>
                <w:b/>
              </w:rPr>
              <w:t>项目（或情境、任务、模块）</w:t>
            </w:r>
          </w:p>
        </w:tc>
        <w:tc>
          <w:tcPr>
            <w:tcW w:w="1248" w:type="dxa"/>
            <w:vAlign w:val="center"/>
          </w:tcPr>
          <w:p>
            <w:pPr>
              <w:jc w:val="center"/>
              <w:outlineLvl w:val="2"/>
              <w:rPr>
                <w:b/>
              </w:rPr>
            </w:pPr>
            <w:r>
              <w:rPr>
                <w:rFonts w:hint="eastAsia"/>
                <w:b/>
              </w:rPr>
              <w:t>知识点</w:t>
            </w:r>
          </w:p>
        </w:tc>
        <w:tc>
          <w:tcPr>
            <w:tcW w:w="1768" w:type="dxa"/>
            <w:vAlign w:val="center"/>
          </w:tcPr>
          <w:p>
            <w:pPr>
              <w:jc w:val="center"/>
              <w:outlineLvl w:val="2"/>
              <w:rPr>
                <w:b/>
                <w:color w:val="000000"/>
              </w:rPr>
            </w:pPr>
            <w:r>
              <w:rPr>
                <w:rFonts w:hint="eastAsia"/>
                <w:b/>
                <w:color w:val="000000"/>
              </w:rPr>
              <w:t>素质训练</w:t>
            </w:r>
          </w:p>
        </w:tc>
        <w:tc>
          <w:tcPr>
            <w:tcW w:w="1343" w:type="dxa"/>
            <w:vAlign w:val="center"/>
          </w:tcPr>
          <w:p>
            <w:pPr>
              <w:jc w:val="center"/>
              <w:outlineLvl w:val="2"/>
              <w:rPr>
                <w:b/>
              </w:rPr>
            </w:pPr>
            <w:r>
              <w:rPr>
                <w:rFonts w:hint="eastAsia"/>
                <w:b/>
              </w:rPr>
              <w:t>教学重点</w:t>
            </w:r>
          </w:p>
        </w:tc>
        <w:tc>
          <w:tcPr>
            <w:tcW w:w="1437" w:type="dxa"/>
            <w:vAlign w:val="center"/>
          </w:tcPr>
          <w:p>
            <w:pPr>
              <w:jc w:val="center"/>
              <w:outlineLvl w:val="2"/>
              <w:rPr>
                <w:b/>
              </w:rPr>
            </w:pPr>
            <w:r>
              <w:rPr>
                <w:rFonts w:hint="eastAsia"/>
                <w:b/>
              </w:rPr>
              <w:t>教学设计（或教学情景）</w:t>
            </w:r>
          </w:p>
        </w:tc>
        <w:tc>
          <w:tcPr>
            <w:tcW w:w="713" w:type="dxa"/>
            <w:vAlign w:val="center"/>
          </w:tcPr>
          <w:p>
            <w:pPr>
              <w:jc w:val="center"/>
              <w:outlineLvl w:val="2"/>
              <w:rPr>
                <w:b/>
              </w:rPr>
            </w:pPr>
            <w:r>
              <w:rPr>
                <w:rFonts w:hint="eastAsia"/>
                <w:b/>
              </w:rPr>
              <w:t>建议</w:t>
            </w:r>
          </w:p>
          <w:p>
            <w:pPr>
              <w:jc w:val="center"/>
              <w:outlineLvl w:val="2"/>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restart"/>
          </w:tcPr>
          <w:p>
            <w:pPr>
              <w:outlineLvl w:val="2"/>
              <w:rPr>
                <w:rFonts w:ascii="宋体" w:hAnsi="宋体"/>
                <w:szCs w:val="21"/>
              </w:rPr>
            </w:pPr>
            <w:r>
              <w:rPr>
                <w:rFonts w:hint="eastAsia" w:ascii="宋体" w:hAnsi="宋体"/>
                <w:szCs w:val="21"/>
              </w:rPr>
              <w:t>1</w:t>
            </w:r>
          </w:p>
        </w:tc>
        <w:tc>
          <w:tcPr>
            <w:tcW w:w="1125" w:type="dxa"/>
            <w:vMerge w:val="restart"/>
          </w:tcPr>
          <w:p>
            <w:pPr>
              <w:outlineLvl w:val="2"/>
              <w:rPr>
                <w:rFonts w:ascii="宋体" w:hAnsi="宋体"/>
                <w:szCs w:val="21"/>
              </w:rPr>
            </w:pPr>
            <w:r>
              <w:rPr>
                <w:rFonts w:hint="eastAsia" w:ascii="宋体" w:hAnsi="宋体"/>
                <w:szCs w:val="21"/>
              </w:rPr>
              <w:t>田径</w:t>
            </w:r>
          </w:p>
        </w:tc>
        <w:tc>
          <w:tcPr>
            <w:tcW w:w="1248" w:type="dxa"/>
            <w:vMerge w:val="restart"/>
          </w:tcPr>
          <w:p>
            <w:pPr>
              <w:outlineLvl w:val="2"/>
              <w:rPr>
                <w:rFonts w:ascii="宋体" w:hAnsi="宋体"/>
                <w:szCs w:val="21"/>
              </w:rPr>
            </w:pPr>
            <w:r>
              <w:rPr>
                <w:rFonts w:hint="eastAsia" w:ascii="宋体" w:hAnsi="宋体"/>
                <w:szCs w:val="21"/>
              </w:rPr>
              <w:t>短跑、长跑、跳远、跳高、铅球等田径项目的技术动作。</w:t>
            </w:r>
          </w:p>
        </w:tc>
        <w:tc>
          <w:tcPr>
            <w:tcW w:w="1768" w:type="dxa"/>
            <w:vMerge w:val="restart"/>
          </w:tcPr>
          <w:p>
            <w:pPr>
              <w:outlineLvl w:val="2"/>
              <w:rPr>
                <w:rFonts w:ascii="宋体" w:hAnsi="宋体"/>
                <w:szCs w:val="21"/>
              </w:rPr>
            </w:pPr>
            <w:r>
              <w:rPr>
                <w:rFonts w:hint="eastAsia" w:ascii="宋体" w:hAnsi="宋体"/>
                <w:szCs w:val="21"/>
              </w:rPr>
              <w:t>发展学生的力量、速度、协调、柔韧等素质。</w:t>
            </w:r>
          </w:p>
        </w:tc>
        <w:tc>
          <w:tcPr>
            <w:tcW w:w="1343" w:type="dxa"/>
            <w:vMerge w:val="restart"/>
          </w:tcPr>
          <w:p>
            <w:pPr>
              <w:outlineLvl w:val="2"/>
              <w:rPr>
                <w:rFonts w:ascii="宋体" w:hAnsi="宋体"/>
                <w:szCs w:val="21"/>
              </w:rPr>
            </w:pPr>
            <w:r>
              <w:rPr>
                <w:rFonts w:hint="eastAsia" w:ascii="宋体" w:hAnsi="宋体"/>
                <w:szCs w:val="21"/>
              </w:rPr>
              <w:t>体育卫生与保健知识、短跑技术、助跑跳远技术</w:t>
            </w:r>
          </w:p>
        </w:tc>
        <w:tc>
          <w:tcPr>
            <w:tcW w:w="1437" w:type="dxa"/>
            <w:vMerge w:val="restart"/>
          </w:tcPr>
          <w:p>
            <w:pPr>
              <w:outlineLvl w:val="2"/>
              <w:rPr>
                <w:rFonts w:ascii="宋体" w:hAnsi="宋体"/>
                <w:szCs w:val="21"/>
              </w:rPr>
            </w:pPr>
            <w:r>
              <w:rPr>
                <w:rFonts w:hint="eastAsia" w:ascii="宋体" w:hAnsi="宋体"/>
                <w:szCs w:val="21"/>
              </w:rPr>
              <w:t>掌握科学锻炼身体的方法，学会短跑和助跑跳远技术，增强体质，提高运动水平。</w:t>
            </w:r>
          </w:p>
          <w:p>
            <w:pPr>
              <w:outlineLvl w:val="2"/>
              <w:rPr>
                <w:rFonts w:ascii="宋体" w:hAnsi="宋体"/>
                <w:szCs w:val="21"/>
              </w:rPr>
            </w:pPr>
          </w:p>
        </w:tc>
        <w:tc>
          <w:tcPr>
            <w:tcW w:w="713" w:type="dxa"/>
            <w:vAlign w:val="center"/>
          </w:tcPr>
          <w:p>
            <w:pPr>
              <w:spacing w:line="360" w:lineRule="auto"/>
              <w:jc w:val="center"/>
              <w:outlineLvl w:val="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continue"/>
          </w:tcPr>
          <w:p>
            <w:pPr>
              <w:spacing w:line="360" w:lineRule="auto"/>
              <w:outlineLvl w:val="2"/>
              <w:rPr>
                <w:rFonts w:ascii="宋体" w:hAnsi="宋体"/>
                <w:szCs w:val="21"/>
              </w:rPr>
            </w:pPr>
          </w:p>
        </w:tc>
        <w:tc>
          <w:tcPr>
            <w:tcW w:w="1125" w:type="dxa"/>
            <w:vMerge w:val="continue"/>
          </w:tcPr>
          <w:p>
            <w:pPr>
              <w:spacing w:line="360" w:lineRule="auto"/>
              <w:outlineLvl w:val="2"/>
              <w:rPr>
                <w:rFonts w:ascii="宋体" w:hAnsi="宋体"/>
                <w:szCs w:val="21"/>
              </w:rPr>
            </w:pPr>
          </w:p>
        </w:tc>
        <w:tc>
          <w:tcPr>
            <w:tcW w:w="1248" w:type="dxa"/>
            <w:vMerge w:val="continue"/>
          </w:tcPr>
          <w:p>
            <w:pPr>
              <w:spacing w:line="360" w:lineRule="auto"/>
              <w:outlineLvl w:val="2"/>
              <w:rPr>
                <w:rFonts w:ascii="宋体" w:hAnsi="宋体"/>
                <w:szCs w:val="21"/>
              </w:rPr>
            </w:pPr>
          </w:p>
        </w:tc>
        <w:tc>
          <w:tcPr>
            <w:tcW w:w="1768" w:type="dxa"/>
            <w:vMerge w:val="continue"/>
          </w:tcPr>
          <w:p>
            <w:pPr>
              <w:spacing w:line="360" w:lineRule="auto"/>
              <w:outlineLvl w:val="2"/>
              <w:rPr>
                <w:rFonts w:ascii="宋体" w:hAnsi="宋体"/>
                <w:szCs w:val="21"/>
              </w:rPr>
            </w:pPr>
          </w:p>
        </w:tc>
        <w:tc>
          <w:tcPr>
            <w:tcW w:w="1343" w:type="dxa"/>
            <w:vMerge w:val="continue"/>
          </w:tcPr>
          <w:p>
            <w:pPr>
              <w:spacing w:line="360" w:lineRule="auto"/>
              <w:outlineLvl w:val="2"/>
              <w:rPr>
                <w:rFonts w:ascii="宋体" w:hAnsi="宋体"/>
                <w:szCs w:val="21"/>
              </w:rPr>
            </w:pPr>
          </w:p>
        </w:tc>
        <w:tc>
          <w:tcPr>
            <w:tcW w:w="1437" w:type="dxa"/>
            <w:vMerge w:val="continue"/>
          </w:tcPr>
          <w:p>
            <w:pPr>
              <w:spacing w:line="360" w:lineRule="auto"/>
              <w:outlineLvl w:val="2"/>
              <w:rPr>
                <w:rFonts w:ascii="宋体" w:hAnsi="宋体"/>
                <w:szCs w:val="21"/>
              </w:rPr>
            </w:pPr>
          </w:p>
        </w:tc>
        <w:tc>
          <w:tcPr>
            <w:tcW w:w="713" w:type="dxa"/>
          </w:tcPr>
          <w:p>
            <w:pPr>
              <w:spacing w:line="360" w:lineRule="auto"/>
              <w:outlineLvl w:val="2"/>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outlineLvl w:val="2"/>
              <w:rPr>
                <w:rFonts w:ascii="宋体" w:hAnsi="宋体"/>
                <w:szCs w:val="21"/>
              </w:rPr>
            </w:pPr>
            <w:r>
              <w:rPr>
                <w:rFonts w:hint="eastAsia" w:ascii="宋体" w:hAnsi="宋体"/>
                <w:szCs w:val="21"/>
              </w:rPr>
              <w:t>2</w:t>
            </w:r>
          </w:p>
        </w:tc>
        <w:tc>
          <w:tcPr>
            <w:tcW w:w="1125" w:type="dxa"/>
          </w:tcPr>
          <w:p>
            <w:pPr>
              <w:spacing w:line="360" w:lineRule="auto"/>
              <w:outlineLvl w:val="2"/>
              <w:rPr>
                <w:rFonts w:ascii="宋体" w:hAnsi="宋体"/>
                <w:szCs w:val="21"/>
              </w:rPr>
            </w:pPr>
            <w:r>
              <w:rPr>
                <w:rFonts w:hint="eastAsia" w:ascii="宋体" w:hAnsi="宋体"/>
                <w:szCs w:val="21"/>
              </w:rPr>
              <w:t>篮球</w:t>
            </w:r>
          </w:p>
        </w:tc>
        <w:tc>
          <w:tcPr>
            <w:tcW w:w="1248" w:type="dxa"/>
          </w:tcPr>
          <w:p>
            <w:pPr>
              <w:spacing w:line="360" w:lineRule="auto"/>
              <w:outlineLvl w:val="2"/>
              <w:rPr>
                <w:rFonts w:ascii="宋体" w:hAnsi="宋体"/>
                <w:szCs w:val="21"/>
              </w:rPr>
            </w:pPr>
            <w:r>
              <w:rPr>
                <w:rFonts w:hint="eastAsia" w:ascii="宋体" w:hAnsi="宋体"/>
                <w:szCs w:val="21"/>
              </w:rPr>
              <w:t>掌握篮球的运、传、投动作技术和简单的战术及裁判法知识。</w:t>
            </w:r>
          </w:p>
        </w:tc>
        <w:tc>
          <w:tcPr>
            <w:tcW w:w="1768" w:type="dxa"/>
          </w:tcPr>
          <w:p>
            <w:pPr>
              <w:spacing w:line="360" w:lineRule="auto"/>
              <w:outlineLvl w:val="2"/>
              <w:rPr>
                <w:rFonts w:ascii="宋体" w:hAnsi="宋体"/>
                <w:szCs w:val="21"/>
              </w:rPr>
            </w:pPr>
            <w:r>
              <w:rPr>
                <w:rFonts w:hint="eastAsia" w:ascii="宋体" w:hAnsi="宋体"/>
                <w:szCs w:val="21"/>
              </w:rPr>
              <w:t>提高柔韧、协调、灵敏等身体素质。</w:t>
            </w:r>
          </w:p>
        </w:tc>
        <w:tc>
          <w:tcPr>
            <w:tcW w:w="1343" w:type="dxa"/>
          </w:tcPr>
          <w:p>
            <w:pPr>
              <w:spacing w:line="360" w:lineRule="auto"/>
              <w:outlineLvl w:val="2"/>
              <w:rPr>
                <w:rFonts w:ascii="宋体" w:hAnsi="宋体"/>
                <w:szCs w:val="21"/>
              </w:rPr>
            </w:pPr>
            <w:r>
              <w:rPr>
                <w:rFonts w:hint="eastAsia" w:ascii="宋体" w:hAnsi="宋体"/>
                <w:szCs w:val="21"/>
              </w:rPr>
              <w:t>篮球运动的基本规则、传、运、投技术、简单的配合战术。</w:t>
            </w:r>
          </w:p>
        </w:tc>
        <w:tc>
          <w:tcPr>
            <w:tcW w:w="1437" w:type="dxa"/>
          </w:tcPr>
          <w:p>
            <w:pPr>
              <w:spacing w:line="360" w:lineRule="auto"/>
              <w:outlineLvl w:val="2"/>
              <w:rPr>
                <w:rFonts w:ascii="宋体" w:hAnsi="宋体"/>
                <w:szCs w:val="21"/>
              </w:rPr>
            </w:pPr>
            <w:r>
              <w:rPr>
                <w:rFonts w:hint="eastAsia" w:ascii="宋体" w:hAnsi="宋体"/>
                <w:szCs w:val="21"/>
              </w:rPr>
              <w:t>掌握篮球运动的基本技能，加强学生的身体素质练习，要求学生在掌握篮球技术的基础上，学会自我锻炼的方法，培养终身体育的意识。</w:t>
            </w:r>
          </w:p>
        </w:tc>
        <w:tc>
          <w:tcPr>
            <w:tcW w:w="713" w:type="dxa"/>
          </w:tcPr>
          <w:p>
            <w:pPr>
              <w:spacing w:line="360" w:lineRule="auto"/>
              <w:outlineLvl w:val="2"/>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outlineLvl w:val="2"/>
              <w:rPr>
                <w:rFonts w:ascii="宋体" w:hAnsi="宋体"/>
                <w:szCs w:val="21"/>
              </w:rPr>
            </w:pPr>
            <w:r>
              <w:rPr>
                <w:rFonts w:hint="eastAsia" w:ascii="宋体" w:hAnsi="宋体"/>
                <w:szCs w:val="21"/>
              </w:rPr>
              <w:t>3</w:t>
            </w:r>
          </w:p>
        </w:tc>
        <w:tc>
          <w:tcPr>
            <w:tcW w:w="1125" w:type="dxa"/>
          </w:tcPr>
          <w:p>
            <w:pPr>
              <w:spacing w:line="360" w:lineRule="auto"/>
              <w:outlineLvl w:val="2"/>
              <w:rPr>
                <w:rFonts w:ascii="宋体" w:hAnsi="宋体"/>
                <w:szCs w:val="21"/>
              </w:rPr>
            </w:pPr>
            <w:r>
              <w:rPr>
                <w:rFonts w:hint="eastAsia" w:ascii="宋体" w:hAnsi="宋体"/>
                <w:szCs w:val="21"/>
              </w:rPr>
              <w:t>排球</w:t>
            </w:r>
          </w:p>
        </w:tc>
        <w:tc>
          <w:tcPr>
            <w:tcW w:w="1248" w:type="dxa"/>
          </w:tcPr>
          <w:p>
            <w:pPr>
              <w:spacing w:line="360" w:lineRule="auto"/>
              <w:outlineLvl w:val="2"/>
              <w:rPr>
                <w:rFonts w:ascii="宋体" w:hAnsi="宋体"/>
                <w:szCs w:val="21"/>
              </w:rPr>
            </w:pPr>
            <w:r>
              <w:rPr>
                <w:rFonts w:hint="eastAsia" w:ascii="宋体" w:hAnsi="宋体"/>
                <w:szCs w:val="21"/>
              </w:rPr>
              <w:t>掌握排球运动技术中的传、垫、扣、栏、发基本技术和基本进攻战术 。</w:t>
            </w:r>
          </w:p>
        </w:tc>
        <w:tc>
          <w:tcPr>
            <w:tcW w:w="1768" w:type="dxa"/>
          </w:tcPr>
          <w:p>
            <w:pPr>
              <w:spacing w:line="360" w:lineRule="auto"/>
              <w:outlineLvl w:val="2"/>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outlineLvl w:val="2"/>
              <w:rPr>
                <w:rFonts w:ascii="宋体" w:hAnsi="宋体"/>
                <w:szCs w:val="21"/>
              </w:rPr>
            </w:pPr>
            <w:r>
              <w:rPr>
                <w:rFonts w:hint="eastAsia" w:ascii="宋体" w:hAnsi="宋体"/>
                <w:szCs w:val="21"/>
              </w:rPr>
              <w:t>排球运动的基本规则、传、垫、扣、拦、发球基本技术和简单的战术。</w:t>
            </w:r>
          </w:p>
        </w:tc>
        <w:tc>
          <w:tcPr>
            <w:tcW w:w="1437" w:type="dxa"/>
          </w:tcPr>
          <w:p>
            <w:pPr>
              <w:spacing w:line="360" w:lineRule="auto"/>
              <w:outlineLvl w:val="2"/>
              <w:rPr>
                <w:rFonts w:ascii="宋体" w:hAnsi="宋体"/>
                <w:szCs w:val="21"/>
              </w:rPr>
            </w:pPr>
            <w:r>
              <w:rPr>
                <w:rFonts w:hint="eastAsia" w:ascii="宋体" w:hAnsi="宋体"/>
                <w:szCs w:val="21"/>
              </w:rPr>
              <w:t>掌握排球运动的基本技能，加强学生的身体素质练习，要求学生在掌握排球技术的基础上，学会自我锻炼的方法，培养终身体育的意识。</w:t>
            </w:r>
          </w:p>
        </w:tc>
        <w:tc>
          <w:tcPr>
            <w:tcW w:w="713" w:type="dxa"/>
          </w:tcPr>
          <w:p>
            <w:pPr>
              <w:spacing w:line="360" w:lineRule="auto"/>
              <w:outlineLvl w:val="2"/>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outlineLvl w:val="2"/>
              <w:rPr>
                <w:rFonts w:ascii="宋体" w:hAnsi="宋体"/>
                <w:szCs w:val="21"/>
              </w:rPr>
            </w:pPr>
            <w:r>
              <w:rPr>
                <w:rFonts w:hint="eastAsia" w:ascii="宋体" w:hAnsi="宋体"/>
                <w:szCs w:val="21"/>
              </w:rPr>
              <w:t>4</w:t>
            </w:r>
          </w:p>
        </w:tc>
        <w:tc>
          <w:tcPr>
            <w:tcW w:w="1125" w:type="dxa"/>
          </w:tcPr>
          <w:p>
            <w:pPr>
              <w:spacing w:line="360" w:lineRule="auto"/>
              <w:outlineLvl w:val="2"/>
              <w:rPr>
                <w:rFonts w:ascii="宋体" w:hAnsi="宋体"/>
                <w:szCs w:val="21"/>
              </w:rPr>
            </w:pPr>
            <w:r>
              <w:rPr>
                <w:rFonts w:hint="eastAsia" w:ascii="宋体" w:hAnsi="宋体"/>
                <w:szCs w:val="21"/>
              </w:rPr>
              <w:t>足球</w:t>
            </w:r>
          </w:p>
        </w:tc>
        <w:tc>
          <w:tcPr>
            <w:tcW w:w="1248" w:type="dxa"/>
          </w:tcPr>
          <w:p>
            <w:pPr>
              <w:spacing w:line="360" w:lineRule="auto"/>
              <w:outlineLvl w:val="2"/>
              <w:rPr>
                <w:rFonts w:ascii="宋体" w:hAnsi="宋体"/>
                <w:szCs w:val="21"/>
              </w:rPr>
            </w:pPr>
            <w:r>
              <w:rPr>
                <w:rFonts w:hint="eastAsia" w:ascii="宋体" w:hAnsi="宋体"/>
                <w:szCs w:val="21"/>
              </w:rPr>
              <w:t>掌握足球运动中的运球、运球过人、接球、头顶球、抢断、掷界外球等基本技术。</w:t>
            </w:r>
          </w:p>
        </w:tc>
        <w:tc>
          <w:tcPr>
            <w:tcW w:w="1768" w:type="dxa"/>
          </w:tcPr>
          <w:p>
            <w:pPr>
              <w:spacing w:line="360" w:lineRule="auto"/>
              <w:outlineLvl w:val="2"/>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outlineLvl w:val="2"/>
              <w:rPr>
                <w:rFonts w:ascii="宋体" w:hAnsi="宋体"/>
                <w:szCs w:val="21"/>
              </w:rPr>
            </w:pPr>
            <w:r>
              <w:rPr>
                <w:rFonts w:hint="eastAsia" w:ascii="宋体" w:hAnsi="宋体"/>
                <w:szCs w:val="21"/>
              </w:rPr>
              <w:t>足球运动的基本规则、运球、运球过人、接球、头顶球、抢断、掷界外球等基本技术以及简单的战术配合。</w:t>
            </w:r>
          </w:p>
        </w:tc>
        <w:tc>
          <w:tcPr>
            <w:tcW w:w="1437" w:type="dxa"/>
          </w:tcPr>
          <w:p>
            <w:pPr>
              <w:spacing w:line="360" w:lineRule="auto"/>
              <w:outlineLvl w:val="2"/>
              <w:rPr>
                <w:rFonts w:ascii="宋体" w:hAnsi="宋体"/>
                <w:szCs w:val="21"/>
              </w:rPr>
            </w:pPr>
            <w:r>
              <w:rPr>
                <w:rFonts w:hint="eastAsia" w:ascii="宋体" w:hAnsi="宋体"/>
                <w:szCs w:val="21"/>
              </w:rPr>
              <w:t>掌握足球运动的基本技能，加强学生的身体素质练习，要求学生在掌握足球技术的基础上，学会自我锻炼的方法，培养终身体育的意识。</w:t>
            </w:r>
          </w:p>
        </w:tc>
        <w:tc>
          <w:tcPr>
            <w:tcW w:w="713" w:type="dxa"/>
          </w:tcPr>
          <w:p>
            <w:pPr>
              <w:spacing w:line="360" w:lineRule="auto"/>
              <w:outlineLvl w:val="2"/>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outlineLvl w:val="2"/>
              <w:rPr>
                <w:rFonts w:ascii="宋体" w:hAnsi="宋体"/>
                <w:szCs w:val="21"/>
              </w:rPr>
            </w:pPr>
            <w:r>
              <w:rPr>
                <w:rFonts w:hint="eastAsia" w:ascii="宋体" w:hAnsi="宋体"/>
                <w:szCs w:val="21"/>
              </w:rPr>
              <w:t>5</w:t>
            </w:r>
          </w:p>
        </w:tc>
        <w:tc>
          <w:tcPr>
            <w:tcW w:w="1125" w:type="dxa"/>
          </w:tcPr>
          <w:p>
            <w:pPr>
              <w:spacing w:line="360" w:lineRule="auto"/>
              <w:outlineLvl w:val="2"/>
              <w:rPr>
                <w:rFonts w:ascii="宋体" w:hAnsi="宋体"/>
                <w:szCs w:val="21"/>
              </w:rPr>
            </w:pPr>
            <w:r>
              <w:rPr>
                <w:rFonts w:hint="eastAsia" w:ascii="宋体" w:hAnsi="宋体"/>
                <w:szCs w:val="21"/>
              </w:rPr>
              <w:t>羽毛球</w:t>
            </w:r>
          </w:p>
        </w:tc>
        <w:tc>
          <w:tcPr>
            <w:tcW w:w="1248" w:type="dxa"/>
          </w:tcPr>
          <w:p>
            <w:pPr>
              <w:spacing w:line="360" w:lineRule="auto"/>
              <w:outlineLvl w:val="2"/>
              <w:rPr>
                <w:rFonts w:ascii="宋体" w:hAnsi="宋体"/>
                <w:szCs w:val="21"/>
              </w:rPr>
            </w:pPr>
            <w:r>
              <w:rPr>
                <w:rFonts w:hint="eastAsia" w:ascii="宋体" w:hAnsi="宋体"/>
                <w:szCs w:val="21"/>
              </w:rPr>
              <w:t>掌握羽毛球运动的基本方法和技能，提高自己的运动能力。</w:t>
            </w:r>
          </w:p>
        </w:tc>
        <w:tc>
          <w:tcPr>
            <w:tcW w:w="1768" w:type="dxa"/>
          </w:tcPr>
          <w:p>
            <w:pPr>
              <w:spacing w:line="360" w:lineRule="auto"/>
              <w:outlineLvl w:val="2"/>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outlineLvl w:val="2"/>
              <w:rPr>
                <w:rFonts w:ascii="宋体" w:hAnsi="宋体"/>
                <w:szCs w:val="21"/>
              </w:rPr>
            </w:pPr>
            <w:r>
              <w:rPr>
                <w:rFonts w:hint="eastAsia" w:ascii="宋体" w:hAnsi="宋体"/>
                <w:szCs w:val="21"/>
              </w:rPr>
              <w:t>羽毛球运动的规则、基本步伐、技术、战术。</w:t>
            </w:r>
          </w:p>
        </w:tc>
        <w:tc>
          <w:tcPr>
            <w:tcW w:w="1437" w:type="dxa"/>
          </w:tcPr>
          <w:p>
            <w:pPr>
              <w:spacing w:line="360" w:lineRule="auto"/>
              <w:outlineLvl w:val="2"/>
              <w:rPr>
                <w:rFonts w:ascii="宋体" w:hAnsi="宋体"/>
                <w:szCs w:val="21"/>
              </w:rPr>
            </w:pPr>
            <w:r>
              <w:rPr>
                <w:rFonts w:hint="eastAsia" w:ascii="宋体" w:hAnsi="宋体"/>
                <w:szCs w:val="21"/>
              </w:rPr>
              <w:t>掌握羽毛球的技战术，通过练习发展学生身体的协调性、柔韧性，培养勇于克服困难等良好的心理素质。</w:t>
            </w:r>
          </w:p>
        </w:tc>
        <w:tc>
          <w:tcPr>
            <w:tcW w:w="713" w:type="dxa"/>
          </w:tcPr>
          <w:p>
            <w:pPr>
              <w:spacing w:line="360" w:lineRule="auto"/>
              <w:outlineLvl w:val="2"/>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outlineLvl w:val="2"/>
              <w:rPr>
                <w:rFonts w:ascii="宋体" w:hAnsi="宋体"/>
                <w:szCs w:val="21"/>
              </w:rPr>
            </w:pPr>
            <w:r>
              <w:rPr>
                <w:rFonts w:hint="eastAsia" w:ascii="宋体" w:hAnsi="宋体"/>
                <w:szCs w:val="21"/>
              </w:rPr>
              <w:t>6</w:t>
            </w:r>
          </w:p>
        </w:tc>
        <w:tc>
          <w:tcPr>
            <w:tcW w:w="1125" w:type="dxa"/>
          </w:tcPr>
          <w:p>
            <w:pPr>
              <w:spacing w:line="360" w:lineRule="auto"/>
              <w:outlineLvl w:val="2"/>
              <w:rPr>
                <w:rFonts w:ascii="宋体" w:hAnsi="宋体"/>
                <w:szCs w:val="21"/>
              </w:rPr>
            </w:pPr>
            <w:r>
              <w:rPr>
                <w:rFonts w:hint="eastAsia" w:ascii="宋体" w:hAnsi="宋体"/>
                <w:szCs w:val="21"/>
              </w:rPr>
              <w:t>健美操</w:t>
            </w:r>
          </w:p>
        </w:tc>
        <w:tc>
          <w:tcPr>
            <w:tcW w:w="1248" w:type="dxa"/>
          </w:tcPr>
          <w:p>
            <w:pPr>
              <w:spacing w:line="360" w:lineRule="auto"/>
              <w:outlineLvl w:val="2"/>
              <w:rPr>
                <w:rFonts w:ascii="宋体" w:hAnsi="宋体"/>
                <w:szCs w:val="21"/>
              </w:rPr>
            </w:pPr>
            <w:r>
              <w:rPr>
                <w:rFonts w:hint="eastAsia" w:ascii="宋体" w:hAnsi="宋体"/>
                <w:szCs w:val="21"/>
              </w:rPr>
              <w:t>掌握健美操运动的基本方法、套路和技能。</w:t>
            </w:r>
          </w:p>
        </w:tc>
        <w:tc>
          <w:tcPr>
            <w:tcW w:w="1768" w:type="dxa"/>
          </w:tcPr>
          <w:p>
            <w:pPr>
              <w:spacing w:line="360" w:lineRule="auto"/>
              <w:outlineLvl w:val="2"/>
              <w:rPr>
                <w:rFonts w:ascii="宋体" w:hAnsi="宋体"/>
                <w:szCs w:val="21"/>
              </w:rPr>
            </w:pPr>
            <w:r>
              <w:rPr>
                <w:rFonts w:hint="eastAsia" w:ascii="宋体" w:hAnsi="宋体"/>
                <w:szCs w:val="21"/>
              </w:rPr>
              <w:t>能科学地进行体育锻炼，提高自己的运动能力和身体协调能力。</w:t>
            </w:r>
          </w:p>
        </w:tc>
        <w:tc>
          <w:tcPr>
            <w:tcW w:w="1343" w:type="dxa"/>
          </w:tcPr>
          <w:p>
            <w:pPr>
              <w:spacing w:line="360" w:lineRule="auto"/>
              <w:outlineLvl w:val="2"/>
              <w:rPr>
                <w:rFonts w:ascii="宋体" w:hAnsi="宋体"/>
                <w:szCs w:val="21"/>
              </w:rPr>
            </w:pPr>
            <w:r>
              <w:rPr>
                <w:rFonts w:hint="eastAsia" w:ascii="宋体" w:hAnsi="宋体"/>
                <w:szCs w:val="21"/>
              </w:rPr>
              <w:t>健美操运动的基本技能、步伐、套路</w:t>
            </w:r>
          </w:p>
        </w:tc>
        <w:tc>
          <w:tcPr>
            <w:tcW w:w="1437" w:type="dxa"/>
          </w:tcPr>
          <w:p>
            <w:pPr>
              <w:spacing w:line="360" w:lineRule="auto"/>
              <w:outlineLvl w:val="2"/>
              <w:rPr>
                <w:rFonts w:ascii="宋体" w:hAnsi="宋体"/>
                <w:szCs w:val="21"/>
              </w:rPr>
            </w:pPr>
            <w:r>
              <w:rPr>
                <w:rFonts w:hint="eastAsia" w:ascii="宋体" w:hAnsi="宋体"/>
                <w:szCs w:val="21"/>
              </w:rPr>
              <w:t>发展学生身体的协调性、柔韧性，发展空间体位感觉，培养他们勇于挑战、勇于克服困难等良好的心理素质。掌握一套操的领操方法，培养学生健康的心灵和健美的体形。</w:t>
            </w:r>
          </w:p>
        </w:tc>
        <w:tc>
          <w:tcPr>
            <w:tcW w:w="713" w:type="dxa"/>
          </w:tcPr>
          <w:p>
            <w:pPr>
              <w:spacing w:line="360" w:lineRule="auto"/>
              <w:outlineLvl w:val="2"/>
              <w:rPr>
                <w:rFonts w:ascii="宋体" w:hAnsi="宋体"/>
                <w:szCs w:val="21"/>
              </w:rPr>
            </w:pPr>
            <w:r>
              <w:rPr>
                <w:rFonts w:ascii="宋体" w:hAnsi="宋体"/>
                <w:szCs w:val="21"/>
              </w:rPr>
              <w:t>32</w:t>
            </w:r>
          </w:p>
        </w:tc>
      </w:tr>
    </w:tbl>
    <w:p>
      <w:pPr>
        <w:spacing w:line="360" w:lineRule="auto"/>
        <w:ind w:firstLine="240"/>
        <w:outlineLvl w:val="2"/>
        <w:rPr>
          <w:sz w:val="24"/>
        </w:rPr>
      </w:pPr>
    </w:p>
    <w:p>
      <w:pPr>
        <w:outlineLvl w:val="2"/>
      </w:pPr>
      <w:r>
        <w:br w:type="page"/>
      </w:r>
    </w:p>
    <w:p>
      <w:pPr>
        <w:pStyle w:val="5"/>
        <w:rPr>
          <w:rFonts w:ascii="黑体" w:hAnsi="宋体"/>
          <w:b w:val="0"/>
          <w:caps/>
          <w:szCs w:val="21"/>
        </w:rPr>
      </w:pPr>
      <w:bookmarkStart w:id="426" w:name="_Toc22455"/>
      <w:bookmarkStart w:id="427" w:name="_Toc16211"/>
      <w:r>
        <w:rPr>
          <w:rFonts w:hint="eastAsia" w:ascii="黑体"/>
          <w:sz w:val="36"/>
          <w:szCs w:val="36"/>
        </w:rPr>
        <w:t>《应用文写作》课程标准</w:t>
      </w:r>
      <w:bookmarkEnd w:id="426"/>
      <w:bookmarkEnd w:id="427"/>
    </w:p>
    <w:p>
      <w:pPr>
        <w:spacing w:line="360" w:lineRule="auto"/>
        <w:outlineLvl w:val="2"/>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公共基础必修课</w:t>
      </w:r>
    </w:p>
    <w:p>
      <w:pPr>
        <w:spacing w:line="360" w:lineRule="auto"/>
        <w:outlineLvl w:val="2"/>
        <w:rPr>
          <w:rFonts w:ascii="黑体" w:hAnsi="宋体" w:eastAsia="黑体"/>
          <w:b/>
          <w:caps/>
          <w:sz w:val="24"/>
        </w:rPr>
      </w:pPr>
      <w:r>
        <w:rPr>
          <w:rFonts w:hint="eastAsia" w:ascii="黑体" w:hAnsi="宋体" w:eastAsia="黑体"/>
          <w:b/>
          <w:caps/>
          <w:sz w:val="24"/>
        </w:rPr>
        <w:t>课程代码：</w:t>
      </w:r>
      <w:r>
        <w:rPr>
          <w:rFonts w:hint="eastAsia" w:ascii="黑体" w:hAnsi="黑体" w:eastAsia="黑体" w:cs="黑体"/>
          <w:sz w:val="24"/>
          <w:szCs w:val="24"/>
        </w:rPr>
        <w:t>BJ121420</w:t>
      </w:r>
    </w:p>
    <w:p>
      <w:pPr>
        <w:spacing w:line="360" w:lineRule="auto"/>
        <w:outlineLvl w:val="2"/>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32</w:t>
      </w:r>
    </w:p>
    <w:p>
      <w:pPr>
        <w:spacing w:line="360" w:lineRule="auto"/>
        <w:outlineLvl w:val="2"/>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2</w:t>
      </w:r>
    </w:p>
    <w:p>
      <w:pPr>
        <w:spacing w:line="360" w:lineRule="auto"/>
        <w:outlineLvl w:val="2"/>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第一学期</w:t>
      </w:r>
    </w:p>
    <w:p>
      <w:pPr>
        <w:spacing w:line="360" w:lineRule="auto"/>
        <w:ind w:left="1205" w:hanging="1205" w:hangingChars="500"/>
        <w:outlineLvl w:val="2"/>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三年制高职电影学院专业、民航安全专业、酒店管理专业、空中乘务专业</w:t>
      </w:r>
    </w:p>
    <w:p>
      <w:pPr>
        <w:spacing w:line="360" w:lineRule="auto"/>
        <w:outlineLvl w:val="2"/>
        <w:rPr>
          <w:rFonts w:eastAsia="黑体"/>
          <w:bCs/>
          <w:sz w:val="24"/>
        </w:rPr>
      </w:pPr>
      <w:r>
        <w:rPr>
          <w:rFonts w:hint="eastAsia" w:ascii="黑体" w:eastAsia="黑体"/>
          <w:b/>
          <w:sz w:val="24"/>
        </w:rPr>
        <w:t>开课系部：</w:t>
      </w:r>
      <w:r>
        <w:rPr>
          <w:rFonts w:hint="eastAsia" w:ascii="黑体" w:eastAsia="黑体"/>
          <w:bCs/>
          <w:sz w:val="24"/>
        </w:rPr>
        <w:t>本科教育系</w:t>
      </w:r>
    </w:p>
    <w:p>
      <w:pPr>
        <w:spacing w:line="360" w:lineRule="auto"/>
        <w:jc w:val="left"/>
        <w:outlineLvl w:val="2"/>
        <w:rPr>
          <w:b/>
          <w:sz w:val="24"/>
        </w:rPr>
      </w:pPr>
    </w:p>
    <w:p>
      <w:pPr>
        <w:spacing w:line="360" w:lineRule="auto"/>
        <w:jc w:val="center"/>
        <w:outlineLvl w:val="2"/>
        <w:rPr>
          <w:rFonts w:ascii="黑体" w:eastAsia="黑体"/>
          <w:b/>
          <w:color w:val="FF0000"/>
          <w:sz w:val="28"/>
          <w:szCs w:val="28"/>
        </w:rPr>
      </w:pPr>
      <w:bookmarkStart w:id="428" w:name="_Toc24632"/>
      <w:bookmarkStart w:id="429" w:name="_Toc18445"/>
      <w:r>
        <w:rPr>
          <w:rFonts w:hint="eastAsia" w:ascii="黑体" w:eastAsia="黑体"/>
          <w:b/>
          <w:sz w:val="28"/>
          <w:szCs w:val="28"/>
        </w:rPr>
        <w:t>一、课程性质</w:t>
      </w:r>
      <w:bookmarkEnd w:id="428"/>
      <w:bookmarkEnd w:id="429"/>
    </w:p>
    <w:p>
      <w:pPr>
        <w:spacing w:line="360" w:lineRule="auto"/>
        <w:ind w:firstLine="560" w:firstLineChars="200"/>
        <w:outlineLvl w:val="2"/>
        <w:rPr>
          <w:rFonts w:ascii="黑体" w:eastAsia="黑体"/>
          <w:color w:val="FF0000"/>
          <w:sz w:val="28"/>
          <w:szCs w:val="28"/>
        </w:rPr>
      </w:pPr>
      <w:bookmarkStart w:id="430" w:name="_Toc9795"/>
      <w:bookmarkStart w:id="431" w:name="_Toc12239"/>
      <w:r>
        <w:rPr>
          <w:rFonts w:hint="eastAsia" w:ascii="黑体" w:eastAsia="黑体"/>
          <w:sz w:val="28"/>
          <w:szCs w:val="28"/>
        </w:rPr>
        <w:t>（一）课程定位</w:t>
      </w:r>
      <w:bookmarkEnd w:id="430"/>
      <w:bookmarkEnd w:id="431"/>
    </w:p>
    <w:p>
      <w:pPr>
        <w:pStyle w:val="9"/>
        <w:spacing w:line="360" w:lineRule="auto"/>
        <w:ind w:firstLine="720" w:firstLineChars="300"/>
        <w:outlineLvl w:val="2"/>
        <w:rPr>
          <w:color w:val="FF0000"/>
          <w:sz w:val="24"/>
          <w:szCs w:val="24"/>
        </w:rPr>
      </w:pPr>
      <w:r>
        <w:rPr>
          <w:rFonts w:hint="eastAsia"/>
          <w:sz w:val="24"/>
          <w:szCs w:val="24"/>
        </w:rPr>
        <w:t>突出立德树人根本任务，融入课程思政改革定位。</w:t>
      </w:r>
    </w:p>
    <w:p>
      <w:pPr>
        <w:spacing w:line="360" w:lineRule="auto"/>
        <w:ind w:firstLine="480" w:firstLineChars="200"/>
        <w:outlineLvl w:val="2"/>
        <w:rPr>
          <w:rFonts w:ascii="宋体" w:hAnsi="宋体" w:cs="宋体"/>
          <w:sz w:val="24"/>
          <w:szCs w:val="24"/>
        </w:rPr>
      </w:pPr>
      <w:r>
        <w:rPr>
          <w:rFonts w:hint="eastAsia" w:ascii="宋体" w:hAnsi="宋体" w:cs="宋体"/>
          <w:sz w:val="24"/>
          <w:szCs w:val="24"/>
        </w:rPr>
        <w:t>《应用文写作》学习领域课程按照写作过程设计，可操作性强，充分体现了职业岗位写作过程的内涵，并采用“教、学、写”一体化的教学模式，使学生应达到以下基本要求：</w:t>
      </w:r>
    </w:p>
    <w:p>
      <w:pPr>
        <w:spacing w:line="360" w:lineRule="auto"/>
        <w:ind w:firstLine="480" w:firstLineChars="200"/>
        <w:outlineLvl w:val="2"/>
        <w:rPr>
          <w:rFonts w:ascii="宋体" w:hAnsi="宋体" w:cs="宋体"/>
          <w:sz w:val="24"/>
          <w:szCs w:val="24"/>
        </w:rPr>
      </w:pPr>
      <w:r>
        <w:rPr>
          <w:rFonts w:hint="eastAsia" w:ascii="宋体" w:hAnsi="宋体" w:cs="宋体"/>
          <w:sz w:val="24"/>
          <w:szCs w:val="24"/>
        </w:rPr>
        <w:t>1、掌握“必需”的应用文写作的基本理论和基础知识。</w:t>
      </w:r>
    </w:p>
    <w:p>
      <w:pPr>
        <w:spacing w:line="360" w:lineRule="auto"/>
        <w:ind w:firstLine="480" w:firstLineChars="200"/>
        <w:outlineLvl w:val="2"/>
        <w:rPr>
          <w:rFonts w:ascii="宋体" w:hAnsi="宋体" w:cs="宋体"/>
          <w:sz w:val="24"/>
          <w:szCs w:val="24"/>
        </w:rPr>
      </w:pPr>
      <w:r>
        <w:rPr>
          <w:rFonts w:hint="eastAsia" w:ascii="宋体" w:hAnsi="宋体" w:cs="宋体"/>
          <w:sz w:val="24"/>
          <w:szCs w:val="24"/>
        </w:rPr>
        <w:t>2、能准确地阅读、评鉴一篇应用文书，能对具体的应用文书就观点、材料、结构、格式、语言等方面加以分析评鉴。</w:t>
      </w:r>
    </w:p>
    <w:p>
      <w:pPr>
        <w:spacing w:line="360" w:lineRule="auto"/>
        <w:ind w:firstLine="480" w:firstLineChars="200"/>
        <w:outlineLvl w:val="2"/>
        <w:rPr>
          <w:rFonts w:ascii="宋体" w:hAnsi="宋体" w:cs="宋体"/>
          <w:sz w:val="24"/>
          <w:szCs w:val="24"/>
        </w:rPr>
      </w:pPr>
      <w:r>
        <w:rPr>
          <w:rFonts w:hint="eastAsia" w:ascii="宋体" w:hAnsi="宋体" w:cs="宋体"/>
          <w:sz w:val="24"/>
          <w:szCs w:val="24"/>
        </w:rPr>
        <w:t>3、能熟练写出观点正确、内容充实、结构合理、层次分明、表达清晰、语言得体、标点正确的各类常用应用文书。</w:t>
      </w:r>
    </w:p>
    <w:p>
      <w:pPr>
        <w:spacing w:line="360" w:lineRule="auto"/>
        <w:ind w:firstLine="560" w:firstLineChars="200"/>
        <w:outlineLvl w:val="2"/>
        <w:rPr>
          <w:rFonts w:ascii="黑体" w:eastAsia="黑体"/>
          <w:color w:val="FF0000"/>
          <w:sz w:val="28"/>
          <w:szCs w:val="28"/>
        </w:rPr>
      </w:pPr>
      <w:bookmarkStart w:id="432" w:name="_Toc30195"/>
      <w:bookmarkStart w:id="433" w:name="_Toc13354"/>
      <w:r>
        <w:rPr>
          <w:rFonts w:hint="eastAsia" w:ascii="黑体" w:eastAsia="黑体"/>
          <w:sz w:val="28"/>
          <w:szCs w:val="28"/>
        </w:rPr>
        <w:t>（二）设计思路</w:t>
      </w:r>
      <w:bookmarkEnd w:id="432"/>
      <w:bookmarkEnd w:id="433"/>
    </w:p>
    <w:p>
      <w:pPr>
        <w:spacing w:line="360" w:lineRule="auto"/>
        <w:ind w:firstLine="480" w:firstLineChars="200"/>
        <w:outlineLvl w:val="2"/>
        <w:rPr>
          <w:rFonts w:ascii="宋体" w:hAnsi="宋体" w:cs="宋体"/>
          <w:sz w:val="24"/>
        </w:rPr>
      </w:pPr>
      <w:r>
        <w:rPr>
          <w:rFonts w:hint="eastAsia" w:ascii="宋体" w:hAnsi="宋体" w:cs="宋体"/>
          <w:sz w:val="24"/>
        </w:rPr>
        <w:t>《应用文写作》课程教学内容是依据当前社会把应用文写作能力视为现代人必备的五大核心能力之一这样的整体认知背景选取的，选取与学生生活、职业等紧密联系的应用文文种，根据它们之间的内在联系，以模块化的形式对教学内容进行了整合。形成了日常文书、公务文书、经济文书、策划文书、职场文书、科研文书等教学内容。在教学环节上，一般是先以“情境导入”或“案例分析与点评”启发学生对某一文体的认识和思考，再以“相关知识”让学生掌握这种应用文的写作知识和写作要领，然后以“写作实践”和“病文修改”有效提高学生的写作技能。</w:t>
      </w:r>
    </w:p>
    <w:p>
      <w:pPr>
        <w:spacing w:line="360" w:lineRule="auto"/>
        <w:jc w:val="center"/>
        <w:outlineLvl w:val="2"/>
        <w:rPr>
          <w:rFonts w:ascii="黑体" w:eastAsia="黑体"/>
          <w:b/>
          <w:sz w:val="28"/>
          <w:szCs w:val="28"/>
        </w:rPr>
      </w:pPr>
      <w:bookmarkStart w:id="434" w:name="_Toc4093"/>
      <w:bookmarkStart w:id="435" w:name="_Toc11852"/>
      <w:r>
        <w:rPr>
          <w:rFonts w:hint="eastAsia" w:ascii="黑体" w:eastAsia="黑体"/>
          <w:b/>
          <w:sz w:val="28"/>
          <w:szCs w:val="28"/>
        </w:rPr>
        <w:t>二、课程目标</w:t>
      </w:r>
      <w:bookmarkEnd w:id="434"/>
      <w:bookmarkEnd w:id="435"/>
    </w:p>
    <w:p>
      <w:pPr>
        <w:spacing w:line="360" w:lineRule="auto"/>
        <w:ind w:firstLine="560" w:firstLineChars="200"/>
        <w:outlineLvl w:val="2"/>
        <w:rPr>
          <w:rFonts w:ascii="黑体" w:eastAsia="黑体"/>
          <w:color w:val="FF0000"/>
          <w:sz w:val="28"/>
          <w:szCs w:val="28"/>
        </w:rPr>
      </w:pPr>
      <w:bookmarkStart w:id="436" w:name="_Toc6895"/>
      <w:bookmarkStart w:id="437" w:name="_Toc15380"/>
      <w:r>
        <w:rPr>
          <w:rFonts w:hint="eastAsia" w:ascii="黑体" w:eastAsia="黑体"/>
          <w:sz w:val="28"/>
          <w:szCs w:val="28"/>
        </w:rPr>
        <w:t>（一）素质目标</w:t>
      </w:r>
      <w:bookmarkEnd w:id="436"/>
      <w:bookmarkEnd w:id="437"/>
    </w:p>
    <w:p>
      <w:pPr>
        <w:spacing w:line="360" w:lineRule="auto"/>
        <w:ind w:firstLine="480" w:firstLineChars="200"/>
        <w:outlineLvl w:val="2"/>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firstLine="560" w:firstLineChars="200"/>
        <w:outlineLvl w:val="2"/>
        <w:rPr>
          <w:rFonts w:ascii="黑体" w:eastAsia="黑体"/>
          <w:color w:val="FF0000"/>
          <w:sz w:val="28"/>
          <w:szCs w:val="28"/>
        </w:rPr>
      </w:pPr>
      <w:bookmarkStart w:id="438" w:name="_Toc10020"/>
      <w:bookmarkStart w:id="439" w:name="_Toc21396"/>
      <w:r>
        <w:rPr>
          <w:rFonts w:hint="eastAsia" w:ascii="黑体" w:eastAsia="黑体"/>
          <w:sz w:val="28"/>
          <w:szCs w:val="28"/>
        </w:rPr>
        <w:t>（二）知识目标</w:t>
      </w:r>
      <w:bookmarkEnd w:id="438"/>
      <w:bookmarkEnd w:id="439"/>
    </w:p>
    <w:p>
      <w:pPr>
        <w:spacing w:line="360" w:lineRule="auto"/>
        <w:ind w:firstLine="480" w:firstLineChars="200"/>
        <w:outlineLvl w:val="2"/>
        <w:rPr>
          <w:rFonts w:ascii="宋体" w:hAnsi="宋体" w:cs="宋体"/>
          <w:color w:val="000000"/>
          <w:sz w:val="24"/>
          <w:szCs w:val="24"/>
        </w:rPr>
      </w:pPr>
      <w:r>
        <w:rPr>
          <w:rFonts w:hint="eastAsia" w:ascii="宋体" w:hAnsi="宋体" w:cs="宋体"/>
          <w:sz w:val="24"/>
          <w:szCs w:val="24"/>
        </w:rPr>
        <w:t>1.</w:t>
      </w:r>
      <w:r>
        <w:rPr>
          <w:rFonts w:hint="eastAsia" w:ascii="宋体" w:hAnsi="宋体" w:cs="宋体"/>
          <w:color w:val="000000"/>
          <w:sz w:val="24"/>
          <w:szCs w:val="24"/>
        </w:rPr>
        <w:t>了解应用文写作的材料搜集方法和写作规律。</w:t>
      </w:r>
    </w:p>
    <w:p>
      <w:pPr>
        <w:pStyle w:val="90"/>
        <w:shd w:val="clear" w:color="auto" w:fill="auto"/>
        <w:spacing w:line="360" w:lineRule="auto"/>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理解与礼仪应用、事业单位、行政公文、产品营销、个人求职、新闻宣传等实际情 境密切相关的常用应用文种类。</w:t>
      </w:r>
    </w:p>
    <w:p>
      <w:pPr>
        <w:pStyle w:val="90"/>
        <w:shd w:val="clear" w:color="auto" w:fill="auto"/>
        <w:spacing w:line="360" w:lineRule="auto"/>
        <w:ind w:firstLine="480" w:firstLineChars="200"/>
        <w:jc w:val="left"/>
        <w:outlineLvl w:val="2"/>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sz w:val="24"/>
          <w:szCs w:val="24"/>
        </w:rPr>
        <w:t>使学生掌握各类应用文体写作的基本格式、写作要求和方法技巧，能熟练地写好与 自己所学专业密切相关的常用应用文。</w:t>
      </w:r>
    </w:p>
    <w:p>
      <w:pPr>
        <w:spacing w:line="360" w:lineRule="auto"/>
        <w:ind w:firstLine="560" w:firstLineChars="200"/>
        <w:outlineLvl w:val="2"/>
        <w:rPr>
          <w:rFonts w:ascii="黑体" w:eastAsia="黑体"/>
          <w:color w:val="FF0000"/>
          <w:sz w:val="28"/>
          <w:szCs w:val="28"/>
        </w:rPr>
      </w:pPr>
      <w:bookmarkStart w:id="440" w:name="_Toc12067"/>
      <w:bookmarkStart w:id="441" w:name="_Toc19950"/>
      <w:r>
        <w:rPr>
          <w:rFonts w:hint="eastAsia" w:ascii="黑体" w:eastAsia="黑体"/>
          <w:sz w:val="28"/>
          <w:szCs w:val="28"/>
        </w:rPr>
        <w:t>（三）能力目标</w:t>
      </w:r>
      <w:bookmarkEnd w:id="440"/>
      <w:bookmarkEnd w:id="441"/>
    </w:p>
    <w:p>
      <w:pPr>
        <w:pStyle w:val="90"/>
        <w:shd w:val="clear" w:color="auto" w:fill="auto"/>
        <w:spacing w:line="360" w:lineRule="auto"/>
        <w:ind w:firstLine="700"/>
        <w:jc w:val="left"/>
        <w:outlineLvl w:val="2"/>
        <w:rPr>
          <w:rFonts w:ascii="宋体" w:hAnsi="宋体" w:eastAsia="宋体" w:cs="宋体"/>
          <w:color w:val="000000"/>
          <w:sz w:val="24"/>
          <w:szCs w:val="24"/>
        </w:rPr>
      </w:pPr>
      <w:r>
        <w:rPr>
          <w:rFonts w:hint="eastAsia" w:ascii="宋体" w:hAnsi="宋体" w:eastAsia="宋体" w:cs="宋体"/>
          <w:color w:val="000000"/>
          <w:sz w:val="24"/>
          <w:szCs w:val="24"/>
        </w:rPr>
        <w:t>通过根据日常生活和工作的需要，撰写主题明确、材料准确详实、结构完整恰当实用文书，学生能掌握行政公文的格式，能根据具体材料撰写相关的通知、通报、请示、报告和函等常用公文以及能撰写个人简历、自荐信、求职信和应聘书等职业文书。</w:t>
      </w:r>
    </w:p>
    <w:p>
      <w:pPr>
        <w:spacing w:line="360" w:lineRule="auto"/>
        <w:jc w:val="center"/>
        <w:outlineLvl w:val="2"/>
        <w:rPr>
          <w:rFonts w:ascii="黑体" w:eastAsia="黑体"/>
          <w:b/>
          <w:sz w:val="28"/>
          <w:szCs w:val="28"/>
        </w:rPr>
      </w:pPr>
      <w:bookmarkStart w:id="442" w:name="_Toc5681"/>
      <w:bookmarkStart w:id="443" w:name="_Toc29202"/>
      <w:r>
        <w:rPr>
          <w:rFonts w:hint="eastAsia" w:ascii="黑体" w:eastAsia="黑体"/>
          <w:b/>
          <w:sz w:val="28"/>
          <w:szCs w:val="28"/>
        </w:rPr>
        <w:t>三、课程思政教学设计</w:t>
      </w:r>
      <w:bookmarkEnd w:id="442"/>
      <w:bookmarkEnd w:id="443"/>
    </w:p>
    <w:tbl>
      <w:tblPr>
        <w:tblStyle w:val="25"/>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outlineLvl w:val="2"/>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top w:val="single" w:color="auto" w:sz="4" w:space="0"/>
              <w:left w:val="single" w:color="auto" w:sz="4" w:space="0"/>
            </w:tcBorders>
            <w:vAlign w:val="center"/>
          </w:tcPr>
          <w:p>
            <w:pPr>
              <w:outlineLvl w:val="2"/>
              <w:rPr>
                <w:rFonts w:ascii="宋体" w:hAnsi="宋体" w:cs="宋体"/>
                <w:szCs w:val="21"/>
              </w:rPr>
            </w:pPr>
            <w:r>
              <w:rPr>
                <w:rFonts w:hint="eastAsia" w:ascii="宋体" w:hAnsi="宋体" w:cs="宋体"/>
                <w:szCs w:val="21"/>
              </w:rPr>
              <w:t>应用文概述</w:t>
            </w:r>
          </w:p>
        </w:tc>
        <w:tc>
          <w:tcPr>
            <w:tcW w:w="2152" w:type="dxa"/>
            <w:tcBorders>
              <w:top w:val="single" w:color="auto" w:sz="4" w:space="0"/>
            </w:tcBorders>
            <w:vAlign w:val="center"/>
          </w:tcPr>
          <w:p>
            <w:pPr>
              <w:jc w:val="center"/>
              <w:outlineLvl w:val="2"/>
              <w:rPr>
                <w:rFonts w:ascii="宋体" w:hAnsi="宋体" w:cs="宋体"/>
                <w:szCs w:val="21"/>
              </w:rPr>
            </w:pPr>
            <w:r>
              <w:rPr>
                <w:rFonts w:hint="eastAsia" w:ascii="宋体" w:hAnsi="宋体"/>
                <w:szCs w:val="21"/>
              </w:rPr>
              <w:t>应用文的基础知识、主旨与材料、应用文的结构以及应用文的表达方式和语言</w:t>
            </w:r>
          </w:p>
        </w:tc>
        <w:tc>
          <w:tcPr>
            <w:tcW w:w="2180" w:type="dxa"/>
            <w:tcBorders>
              <w:top w:val="single" w:color="auto" w:sz="4" w:space="0"/>
            </w:tcBorders>
            <w:vAlign w:val="center"/>
          </w:tcPr>
          <w:p>
            <w:pPr>
              <w:outlineLvl w:val="2"/>
              <w:rPr>
                <w:rFonts w:ascii="宋体" w:hAnsi="宋体" w:cs="宋体"/>
                <w:lang w:val="zh-CN"/>
              </w:rPr>
            </w:pPr>
            <w:r>
              <w:rPr>
                <w:rFonts w:hint="eastAsia" w:ascii="宋体" w:hAnsi="宋体" w:cs="宋体"/>
                <w:lang w:val="zh-CN"/>
              </w:rPr>
              <w:t>通过讲解应用文的基础知识，使学生产生对应用文写作的学习兴趣</w:t>
            </w:r>
          </w:p>
        </w:tc>
        <w:tc>
          <w:tcPr>
            <w:tcW w:w="2087" w:type="dxa"/>
            <w:tcBorders>
              <w:top w:val="single" w:color="auto" w:sz="4" w:space="0"/>
            </w:tcBorders>
            <w:vAlign w:val="center"/>
          </w:tcPr>
          <w:p>
            <w:pPr>
              <w:outlineLvl w:val="2"/>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outlineLvl w:val="2"/>
              <w:rPr>
                <w:rFonts w:ascii="宋体" w:hAnsi="宋体" w:cs="宋体"/>
                <w:szCs w:val="21"/>
              </w:rPr>
            </w:pPr>
            <w:r>
              <w:rPr>
                <w:rFonts w:hint="eastAsia" w:ascii="宋体" w:hAnsi="宋体" w:cs="宋体"/>
                <w:szCs w:val="21"/>
              </w:rPr>
              <w:t>日常文书</w:t>
            </w:r>
          </w:p>
        </w:tc>
        <w:tc>
          <w:tcPr>
            <w:tcW w:w="2152" w:type="dxa"/>
            <w:vAlign w:val="center"/>
          </w:tcPr>
          <w:p>
            <w:pPr>
              <w:jc w:val="center"/>
              <w:outlineLvl w:val="2"/>
              <w:rPr>
                <w:rFonts w:ascii="宋体" w:hAnsi="宋体" w:cs="宋体"/>
                <w:szCs w:val="21"/>
              </w:rPr>
            </w:pPr>
            <w:r>
              <w:rPr>
                <w:rFonts w:hint="eastAsia" w:ascii="宋体" w:hAnsi="宋体" w:cs="宋体"/>
                <w:szCs w:val="21"/>
              </w:rPr>
              <w:t>条据、专用书信、海报和启事、计划、总结、简报以及新闻稿的基础知识和它们分别的写作结构及要求</w:t>
            </w:r>
          </w:p>
        </w:tc>
        <w:tc>
          <w:tcPr>
            <w:tcW w:w="2180" w:type="dxa"/>
            <w:vAlign w:val="center"/>
          </w:tcPr>
          <w:p>
            <w:pPr>
              <w:jc w:val="left"/>
              <w:outlineLvl w:val="2"/>
              <w:rPr>
                <w:rFonts w:ascii="宋体" w:hAnsi="宋体" w:cs="宋体"/>
              </w:rPr>
            </w:pPr>
            <w:r>
              <w:rPr>
                <w:rFonts w:hint="eastAsia" w:ascii="宋体" w:hAnsi="宋体" w:cs="宋体"/>
              </w:rPr>
              <w:t>使同学们将理论知识勇于实践，根据实际情况，写作各类日常文书</w:t>
            </w:r>
          </w:p>
        </w:tc>
        <w:tc>
          <w:tcPr>
            <w:tcW w:w="2087" w:type="dxa"/>
            <w:vAlign w:val="center"/>
          </w:tcPr>
          <w:p>
            <w:pPr>
              <w:outlineLvl w:val="2"/>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outlineLvl w:val="2"/>
              <w:rPr>
                <w:rFonts w:ascii="宋体" w:hAnsi="宋体" w:cs="宋体"/>
                <w:szCs w:val="21"/>
              </w:rPr>
            </w:pPr>
            <w:r>
              <w:rPr>
                <w:rFonts w:hint="eastAsia" w:ascii="宋体" w:hAnsi="宋体" w:cs="宋体"/>
                <w:szCs w:val="21"/>
              </w:rPr>
              <w:t>公务文书</w:t>
            </w:r>
          </w:p>
        </w:tc>
        <w:tc>
          <w:tcPr>
            <w:tcW w:w="2152" w:type="dxa"/>
            <w:vAlign w:val="center"/>
          </w:tcPr>
          <w:p>
            <w:pPr>
              <w:jc w:val="center"/>
              <w:outlineLvl w:val="2"/>
              <w:rPr>
                <w:rFonts w:ascii="宋体" w:hAnsi="宋体" w:cs="宋体"/>
                <w:szCs w:val="21"/>
              </w:rPr>
            </w:pPr>
            <w:r>
              <w:rPr>
                <w:rFonts w:hint="eastAsia" w:ascii="宋体" w:hAnsi="宋体" w:cs="宋体"/>
                <w:szCs w:val="21"/>
              </w:rPr>
              <w:t>通知、通报、报告、请示、函、会议纪要的一般写法与要求</w:t>
            </w:r>
          </w:p>
        </w:tc>
        <w:tc>
          <w:tcPr>
            <w:tcW w:w="2180" w:type="dxa"/>
            <w:vAlign w:val="center"/>
          </w:tcPr>
          <w:p>
            <w:pPr>
              <w:jc w:val="left"/>
              <w:outlineLvl w:val="2"/>
              <w:rPr>
                <w:rFonts w:ascii="宋体" w:hAnsi="宋体" w:cs="宋体"/>
              </w:rPr>
            </w:pPr>
            <w:r>
              <w:rPr>
                <w:rFonts w:hint="eastAsia" w:ascii="宋体" w:hAnsi="宋体" w:cs="宋体"/>
              </w:rPr>
              <w:t>掌握公文的结构要素和格式要求，并根据不同背景的写作需要，选择合适的公文文种，能够把握公文的格式</w:t>
            </w:r>
          </w:p>
        </w:tc>
        <w:tc>
          <w:tcPr>
            <w:tcW w:w="2087" w:type="dxa"/>
            <w:vAlign w:val="center"/>
          </w:tcPr>
          <w:p>
            <w:pPr>
              <w:outlineLvl w:val="2"/>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outlineLvl w:val="2"/>
              <w:rPr>
                <w:rFonts w:ascii="宋体" w:hAnsi="宋体" w:cs="宋体"/>
                <w:szCs w:val="21"/>
              </w:rPr>
            </w:pPr>
            <w:r>
              <w:rPr>
                <w:rFonts w:hint="eastAsia" w:ascii="宋体" w:hAnsi="宋体" w:cs="宋体"/>
                <w:szCs w:val="21"/>
              </w:rPr>
              <w:t>经济文书</w:t>
            </w:r>
          </w:p>
        </w:tc>
        <w:tc>
          <w:tcPr>
            <w:tcW w:w="2152" w:type="dxa"/>
            <w:vAlign w:val="center"/>
          </w:tcPr>
          <w:p>
            <w:pPr>
              <w:jc w:val="center"/>
              <w:outlineLvl w:val="2"/>
              <w:rPr>
                <w:rFonts w:ascii="宋体" w:hAnsi="宋体" w:cs="宋体"/>
                <w:szCs w:val="21"/>
              </w:rPr>
            </w:pPr>
            <w:r>
              <w:rPr>
                <w:rFonts w:hint="eastAsia" w:ascii="宋体" w:hAnsi="宋体" w:cs="宋体"/>
                <w:szCs w:val="21"/>
              </w:rPr>
              <w:t>市场调查、经济活动分析报告、合同、广告文案、招标书以及投标书的一般写法与要求</w:t>
            </w:r>
          </w:p>
        </w:tc>
        <w:tc>
          <w:tcPr>
            <w:tcW w:w="2180" w:type="dxa"/>
            <w:vAlign w:val="center"/>
          </w:tcPr>
          <w:p>
            <w:pPr>
              <w:jc w:val="left"/>
              <w:outlineLvl w:val="2"/>
              <w:rPr>
                <w:rFonts w:ascii="宋体" w:hAnsi="宋体" w:cs="宋体"/>
              </w:rPr>
            </w:pPr>
            <w:r>
              <w:rPr>
                <w:rFonts w:hint="eastAsia" w:ascii="宋体" w:hAnsi="宋体" w:cs="宋体"/>
              </w:rPr>
              <w:t>根据经济文书的结构和写作要求，写作各类经济文书</w:t>
            </w:r>
          </w:p>
        </w:tc>
        <w:tc>
          <w:tcPr>
            <w:tcW w:w="2087" w:type="dxa"/>
            <w:vAlign w:val="center"/>
          </w:tcPr>
          <w:p>
            <w:pPr>
              <w:outlineLvl w:val="2"/>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outlineLvl w:val="2"/>
              <w:rPr>
                <w:rFonts w:ascii="宋体" w:hAnsi="宋体" w:cs="宋体"/>
                <w:szCs w:val="21"/>
              </w:rPr>
            </w:pPr>
            <w:r>
              <w:rPr>
                <w:rFonts w:hint="eastAsia" w:ascii="宋体" w:hAnsi="宋体" w:cs="宋体"/>
                <w:szCs w:val="21"/>
              </w:rPr>
              <w:t>策划文书</w:t>
            </w:r>
          </w:p>
        </w:tc>
        <w:tc>
          <w:tcPr>
            <w:tcW w:w="2152" w:type="dxa"/>
            <w:vAlign w:val="center"/>
          </w:tcPr>
          <w:p>
            <w:pPr>
              <w:jc w:val="center"/>
              <w:outlineLvl w:val="2"/>
              <w:rPr>
                <w:rFonts w:ascii="宋体" w:hAnsi="宋体" w:cs="宋体"/>
                <w:szCs w:val="21"/>
              </w:rPr>
            </w:pPr>
            <w:r>
              <w:rPr>
                <w:rFonts w:hint="eastAsia" w:ascii="宋体" w:hAnsi="宋体" w:cs="宋体"/>
                <w:szCs w:val="21"/>
              </w:rPr>
              <w:t>项目策划书、活动策划书、营销策划书的一般写法与要求</w:t>
            </w:r>
          </w:p>
        </w:tc>
        <w:tc>
          <w:tcPr>
            <w:tcW w:w="2180" w:type="dxa"/>
            <w:vAlign w:val="center"/>
          </w:tcPr>
          <w:p>
            <w:pPr>
              <w:jc w:val="left"/>
              <w:outlineLvl w:val="2"/>
              <w:rPr>
                <w:rFonts w:ascii="宋体" w:hAnsi="宋体" w:cs="宋体"/>
                <w:szCs w:val="21"/>
              </w:rPr>
            </w:pPr>
            <w:r>
              <w:rPr>
                <w:rFonts w:hint="eastAsia" w:ascii="宋体" w:hAnsi="宋体" w:cs="宋体"/>
                <w:szCs w:val="21"/>
              </w:rPr>
              <w:t>能够将理论知识用于实践，根据实际情况，写作各类策划文书</w:t>
            </w:r>
          </w:p>
        </w:tc>
        <w:tc>
          <w:tcPr>
            <w:tcW w:w="2087" w:type="dxa"/>
            <w:vAlign w:val="center"/>
          </w:tcPr>
          <w:p>
            <w:pPr>
              <w:outlineLvl w:val="2"/>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outlineLvl w:val="2"/>
              <w:rPr>
                <w:rFonts w:ascii="宋体" w:hAnsi="宋体" w:cs="宋体"/>
                <w:szCs w:val="21"/>
              </w:rPr>
            </w:pPr>
            <w:r>
              <w:rPr>
                <w:rFonts w:hint="eastAsia" w:ascii="宋体" w:hAnsi="宋体" w:cs="宋体"/>
                <w:szCs w:val="21"/>
              </w:rPr>
              <w:t>职场文书</w:t>
            </w:r>
          </w:p>
        </w:tc>
        <w:tc>
          <w:tcPr>
            <w:tcW w:w="2152" w:type="dxa"/>
            <w:vAlign w:val="center"/>
          </w:tcPr>
          <w:p>
            <w:pPr>
              <w:jc w:val="center"/>
              <w:outlineLvl w:val="2"/>
              <w:rPr>
                <w:rFonts w:ascii="宋体" w:hAnsi="宋体" w:cs="宋体"/>
                <w:szCs w:val="21"/>
              </w:rPr>
            </w:pPr>
            <w:r>
              <w:rPr>
                <w:rFonts w:hint="eastAsia" w:ascii="宋体" w:hAnsi="宋体" w:cs="宋体"/>
                <w:szCs w:val="21"/>
              </w:rPr>
              <w:t>求职信与个人简历、讲话稿、述职报告、竞聘辞的一般写法与要求</w:t>
            </w:r>
          </w:p>
        </w:tc>
        <w:tc>
          <w:tcPr>
            <w:tcW w:w="2180" w:type="dxa"/>
            <w:vAlign w:val="center"/>
          </w:tcPr>
          <w:p>
            <w:pPr>
              <w:jc w:val="left"/>
              <w:outlineLvl w:val="2"/>
              <w:rPr>
                <w:rFonts w:ascii="宋体" w:hAnsi="宋体" w:cs="宋体"/>
                <w:szCs w:val="21"/>
              </w:rPr>
            </w:pPr>
            <w:r>
              <w:rPr>
                <w:rFonts w:hint="eastAsia" w:ascii="宋体" w:hAnsi="宋体" w:cs="宋体"/>
                <w:szCs w:val="21"/>
              </w:rPr>
              <w:t>通过精简理论和知识的练习，熟练掌握职场文书的理论知识，明确职场文书的重要性</w:t>
            </w:r>
          </w:p>
        </w:tc>
        <w:tc>
          <w:tcPr>
            <w:tcW w:w="2087" w:type="dxa"/>
            <w:vAlign w:val="center"/>
          </w:tcPr>
          <w:p>
            <w:pPr>
              <w:outlineLvl w:val="2"/>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outlineLvl w:val="2"/>
              <w:rPr>
                <w:rFonts w:ascii="宋体" w:hAnsi="宋体" w:cs="宋体"/>
                <w:szCs w:val="21"/>
              </w:rPr>
            </w:pPr>
            <w:r>
              <w:rPr>
                <w:rFonts w:hint="eastAsia" w:ascii="宋体" w:hAnsi="宋体" w:cs="宋体"/>
                <w:szCs w:val="21"/>
              </w:rPr>
              <w:t>科研文书</w:t>
            </w:r>
          </w:p>
        </w:tc>
        <w:tc>
          <w:tcPr>
            <w:tcW w:w="2152" w:type="dxa"/>
            <w:vAlign w:val="center"/>
          </w:tcPr>
          <w:p>
            <w:pPr>
              <w:jc w:val="center"/>
              <w:outlineLvl w:val="2"/>
              <w:rPr>
                <w:rFonts w:ascii="宋体" w:hAnsi="宋体" w:cs="宋体"/>
                <w:szCs w:val="21"/>
              </w:rPr>
            </w:pPr>
            <w:r>
              <w:rPr>
                <w:rFonts w:hint="eastAsia" w:ascii="宋体" w:hAnsi="宋体" w:cs="宋体"/>
                <w:szCs w:val="21"/>
              </w:rPr>
              <w:t>实习报告、实验报告、毕业论文的一般写法与要求</w:t>
            </w:r>
          </w:p>
        </w:tc>
        <w:tc>
          <w:tcPr>
            <w:tcW w:w="2180" w:type="dxa"/>
            <w:vAlign w:val="center"/>
          </w:tcPr>
          <w:p>
            <w:pPr>
              <w:jc w:val="left"/>
              <w:outlineLvl w:val="2"/>
              <w:rPr>
                <w:rFonts w:ascii="宋体" w:hAnsi="宋体" w:cs="宋体"/>
                <w:szCs w:val="21"/>
              </w:rPr>
            </w:pPr>
            <w:r>
              <w:rPr>
                <w:rFonts w:hint="eastAsia" w:ascii="宋体" w:hAnsi="宋体" w:cs="宋体"/>
                <w:szCs w:val="21"/>
              </w:rPr>
              <w:t>熟悉科研文书的基本理论知识，掌握科研文书的基本结构与写作要求</w:t>
            </w:r>
          </w:p>
        </w:tc>
        <w:tc>
          <w:tcPr>
            <w:tcW w:w="2087" w:type="dxa"/>
            <w:vAlign w:val="center"/>
          </w:tcPr>
          <w:p>
            <w:pPr>
              <w:outlineLvl w:val="2"/>
              <w:rPr>
                <w:rFonts w:ascii="宋体" w:hAnsi="宋体" w:cs="宋体"/>
                <w:szCs w:val="21"/>
              </w:rPr>
            </w:pPr>
            <w:r>
              <w:rPr>
                <w:rFonts w:hint="eastAsia" w:ascii="宋体" w:hAnsi="宋体" w:cs="宋体"/>
              </w:rPr>
              <w:t>教材、网络资源、优慕课以及课本自带教学资源</w:t>
            </w:r>
          </w:p>
        </w:tc>
      </w:tr>
    </w:tbl>
    <w:p>
      <w:pPr>
        <w:spacing w:line="360" w:lineRule="auto"/>
        <w:jc w:val="center"/>
        <w:outlineLvl w:val="2"/>
        <w:rPr>
          <w:rFonts w:ascii="黑体" w:eastAsia="黑体"/>
          <w:b/>
          <w:sz w:val="28"/>
          <w:szCs w:val="28"/>
        </w:rPr>
      </w:pPr>
      <w:bookmarkStart w:id="444" w:name="_Toc22245"/>
      <w:bookmarkStart w:id="445" w:name="_Toc2762"/>
      <w:r>
        <w:rPr>
          <w:rFonts w:hint="eastAsia" w:ascii="黑体" w:eastAsia="黑体"/>
          <w:b/>
          <w:sz w:val="28"/>
          <w:szCs w:val="28"/>
        </w:rPr>
        <w:t>四、实施建议</w:t>
      </w:r>
      <w:bookmarkEnd w:id="444"/>
      <w:bookmarkEnd w:id="445"/>
    </w:p>
    <w:p>
      <w:pPr>
        <w:spacing w:line="360" w:lineRule="auto"/>
        <w:ind w:firstLine="560" w:firstLineChars="200"/>
        <w:outlineLvl w:val="2"/>
        <w:rPr>
          <w:rFonts w:ascii="黑体" w:eastAsia="黑体"/>
          <w:color w:val="FF0000"/>
          <w:sz w:val="28"/>
          <w:szCs w:val="28"/>
        </w:rPr>
      </w:pPr>
      <w:bookmarkStart w:id="446" w:name="_Toc1318"/>
      <w:bookmarkStart w:id="447" w:name="_Toc593"/>
      <w:r>
        <w:rPr>
          <w:rFonts w:hint="eastAsia" w:ascii="黑体" w:eastAsia="黑体"/>
          <w:sz w:val="28"/>
          <w:szCs w:val="28"/>
        </w:rPr>
        <w:t>（一）教学基本要求</w:t>
      </w:r>
      <w:bookmarkEnd w:id="446"/>
      <w:bookmarkEnd w:id="447"/>
    </w:p>
    <w:p>
      <w:pPr>
        <w:pStyle w:val="9"/>
        <w:ind w:firstLine="240" w:firstLineChars="100"/>
        <w:outlineLvl w:val="2"/>
        <w:rPr>
          <w:rFonts w:ascii="宋体" w:hAnsi="宋体"/>
          <w:color w:val="FF0000"/>
          <w:sz w:val="24"/>
        </w:rPr>
      </w:pPr>
      <w:r>
        <w:rPr>
          <w:rFonts w:hint="eastAsia" w:ascii="宋体" w:hAnsi="宋体"/>
          <w:sz w:val="24"/>
        </w:rPr>
        <w:t>1.教学团队</w:t>
      </w:r>
    </w:p>
    <w:p>
      <w:pPr>
        <w:spacing w:line="360" w:lineRule="auto"/>
        <w:ind w:firstLine="480" w:firstLineChars="200"/>
        <w:outlineLvl w:val="2"/>
        <w:rPr>
          <w:rFonts w:ascii="宋体" w:hAnsi="宋体" w:cs="宋体"/>
          <w:sz w:val="24"/>
          <w:szCs w:val="24"/>
        </w:rPr>
      </w:pPr>
      <w:r>
        <w:rPr>
          <w:rFonts w:hint="eastAsia" w:ascii="宋体" w:hAnsi="宋体"/>
          <w:sz w:val="24"/>
        </w:rPr>
        <w:t>（1）</w:t>
      </w:r>
      <w:r>
        <w:rPr>
          <w:rFonts w:hint="eastAsia" w:ascii="宋体" w:hAnsi="宋体" w:cs="宋体"/>
          <w:sz w:val="24"/>
          <w:szCs w:val="24"/>
        </w:rPr>
        <w:t>在团队构成方面,本课程教学团队由1名校内专职主讲教师和3名企业兼职教师形成“1+N”教学团队，采用了老中青结合的团队结构。职称结构合理，包括高级、中级、初级职称。教学团队成员毕业于师范类大学、综合类大学，学历均为本科以上学历，教学团队要也具有较强团队意识和合作精神。</w:t>
      </w:r>
    </w:p>
    <w:p>
      <w:pPr>
        <w:spacing w:line="360" w:lineRule="auto"/>
        <w:ind w:firstLine="480" w:firstLineChars="200"/>
        <w:outlineLvl w:val="2"/>
        <w:rPr>
          <w:sz w:val="24"/>
          <w:szCs w:val="24"/>
        </w:rPr>
      </w:pPr>
      <w:r>
        <w:rPr>
          <w:rFonts w:hint="eastAsia" w:ascii="宋体" w:hAnsi="宋体"/>
          <w:sz w:val="24"/>
        </w:rPr>
        <w:t>（2）在教师素质方面，</w:t>
      </w:r>
      <w:r>
        <w:rPr>
          <w:rFonts w:hint="eastAsia"/>
          <w:sz w:val="24"/>
          <w:szCs w:val="24"/>
        </w:rPr>
        <w:t>主讲教师具有教师资格证，通过了学院职业教育教学能力测评，有一年以上工作经历或企业锻炼经历，并具有与该课程内容相关的实践经验，获取了相关职业资格证书，能够不断学习掌握应用文写作知识。</w:t>
      </w:r>
    </w:p>
    <w:p>
      <w:pPr>
        <w:spacing w:line="360" w:lineRule="auto"/>
        <w:ind w:firstLine="480" w:firstLineChars="200"/>
        <w:outlineLvl w:val="2"/>
        <w:rPr>
          <w:sz w:val="24"/>
          <w:szCs w:val="24"/>
        </w:rPr>
      </w:pPr>
      <w:r>
        <w:rPr>
          <w:rFonts w:hint="eastAsia"/>
          <w:sz w:val="24"/>
          <w:szCs w:val="24"/>
        </w:rPr>
        <w:t>企业兼职教师在企业是技术骨干，本科学历，具有中级及以上职称。要具有较高的师德修养，懂得教学规律。遵守学校教学管理制度。积极参与专业建设和课程建设。</w:t>
      </w:r>
    </w:p>
    <w:p>
      <w:pPr>
        <w:spacing w:line="360" w:lineRule="auto"/>
        <w:ind w:firstLine="480" w:firstLineChars="200"/>
        <w:outlineLvl w:val="2"/>
        <w:rPr>
          <w:rFonts w:ascii="宋体" w:hAnsi="宋体" w:cs="宋体"/>
          <w:sz w:val="24"/>
          <w:szCs w:val="24"/>
        </w:rPr>
      </w:pPr>
      <w:r>
        <w:rPr>
          <w:rFonts w:hint="eastAsia" w:ascii="宋体" w:hAnsi="宋体"/>
          <w:sz w:val="24"/>
        </w:rPr>
        <w:t xml:space="preserve"> 2.实训条件</w:t>
      </w:r>
    </w:p>
    <w:p>
      <w:pPr>
        <w:pStyle w:val="90"/>
        <w:shd w:val="clear" w:color="auto" w:fill="auto"/>
        <w:spacing w:line="360" w:lineRule="auto"/>
        <w:ind w:firstLine="480" w:firstLineChars="200"/>
        <w:jc w:val="left"/>
        <w:outlineLvl w:val="2"/>
        <w:rPr>
          <w:rFonts w:ascii="宋体" w:hAnsi="宋体" w:eastAsia="宋体" w:cs="宋体"/>
          <w:sz w:val="24"/>
          <w:szCs w:val="24"/>
        </w:rPr>
      </w:pPr>
      <w:r>
        <w:rPr>
          <w:rFonts w:hint="eastAsia" w:ascii="宋体" w:hAnsi="宋体" w:eastAsia="宋体" w:cs="宋体"/>
          <w:color w:val="000000"/>
          <w:sz w:val="24"/>
          <w:szCs w:val="24"/>
        </w:rPr>
        <w:t>指导学生进行有效的作文训练，以通过写作实践形成良好的写作习惯和熟 练的写作技巧。勤写多练，一直是写作教学中倍受重视的教学方法，本课程也不例外。在教学中，只有切实重视写作训练，并采用合理的训练手段，学生所学的写作知识才能转化为写作能力，本课程的教学目的也才能最终得以实现。只讲不练，或练得不够， 是不符合本课程的教学规律，也无法实现本课程的教学目的。</w:t>
      </w:r>
    </w:p>
    <w:p>
      <w:pPr>
        <w:spacing w:line="360" w:lineRule="auto"/>
        <w:ind w:firstLine="240" w:firstLineChars="100"/>
        <w:outlineLvl w:val="2"/>
        <w:rPr>
          <w:rFonts w:ascii="宋体" w:hAnsi="宋体"/>
          <w:sz w:val="24"/>
        </w:rPr>
      </w:pPr>
      <w:r>
        <w:rPr>
          <w:rFonts w:hint="eastAsia" w:ascii="宋体" w:hAnsi="宋体"/>
          <w:sz w:val="24"/>
        </w:rPr>
        <w:t>3.教学资源</w:t>
      </w:r>
    </w:p>
    <w:p>
      <w:pPr>
        <w:spacing w:line="360" w:lineRule="auto"/>
        <w:ind w:firstLine="480" w:firstLineChars="200"/>
        <w:outlineLvl w:val="2"/>
        <w:rPr>
          <w:rFonts w:ascii="Times New Roman" w:hAnsi="Times New Roman"/>
          <w:sz w:val="24"/>
          <w:szCs w:val="24"/>
        </w:rPr>
      </w:pPr>
      <w:r>
        <w:rPr>
          <w:rFonts w:ascii="Times New Roman" w:hAnsi="Times New Roman"/>
          <w:sz w:val="24"/>
          <w:szCs w:val="24"/>
        </w:rPr>
        <w:t>本课程应具备的教学资源：网络公开课程、精品课程、课程标准、授课计划、教案、多媒体资料、试题库资源、校本教材等。</w:t>
      </w:r>
    </w:p>
    <w:p>
      <w:pPr>
        <w:spacing w:line="360" w:lineRule="auto"/>
        <w:ind w:firstLine="560" w:firstLineChars="200"/>
        <w:outlineLvl w:val="2"/>
        <w:rPr>
          <w:rFonts w:ascii="黑体" w:eastAsia="黑体"/>
          <w:color w:val="FF0000"/>
          <w:sz w:val="28"/>
          <w:szCs w:val="28"/>
        </w:rPr>
      </w:pPr>
      <w:bookmarkStart w:id="448" w:name="_Toc3257"/>
      <w:bookmarkStart w:id="449" w:name="_Toc26760"/>
      <w:r>
        <w:rPr>
          <w:rFonts w:hint="eastAsia" w:ascii="黑体" w:eastAsia="黑体"/>
          <w:sz w:val="28"/>
          <w:szCs w:val="28"/>
        </w:rPr>
        <w:t>（二）教学建议</w:t>
      </w:r>
      <w:bookmarkEnd w:id="448"/>
      <w:bookmarkEnd w:id="449"/>
    </w:p>
    <w:p>
      <w:pPr>
        <w:spacing w:line="360" w:lineRule="auto"/>
        <w:ind w:firstLine="480" w:firstLineChars="200"/>
        <w:outlineLvl w:val="2"/>
        <w:rPr>
          <w:rFonts w:ascii="宋体" w:hAnsi="宋体"/>
          <w:sz w:val="24"/>
        </w:rPr>
      </w:pPr>
      <w:r>
        <w:rPr>
          <w:rFonts w:hint="eastAsia" w:ascii="宋体" w:hAnsi="宋体"/>
          <w:sz w:val="24"/>
        </w:rPr>
        <w:t>1.在教学模式上，教师应该侧重启迪和开发学生智慧，培养学生独立学习、独立思考的能力。教师角色是引导，而不是传统意义上的指导。</w:t>
      </w:r>
    </w:p>
    <w:p>
      <w:pPr>
        <w:spacing w:line="360" w:lineRule="auto"/>
        <w:ind w:firstLine="480" w:firstLineChars="200"/>
        <w:outlineLvl w:val="2"/>
        <w:rPr>
          <w:rFonts w:ascii="宋体" w:hAnsi="宋体"/>
          <w:sz w:val="24"/>
        </w:rPr>
      </w:pPr>
      <w:r>
        <w:rPr>
          <w:rFonts w:hint="eastAsia" w:ascii="宋体" w:hAnsi="宋体"/>
          <w:sz w:val="24"/>
        </w:rPr>
        <w:t>2.在教学方法上，以引导的形式（提问、启发）切入理论讲授简洁明了，切忌长篇大论</w:t>
      </w:r>
    </w:p>
    <w:p>
      <w:pPr>
        <w:spacing w:line="360" w:lineRule="auto"/>
        <w:ind w:firstLine="480" w:firstLineChars="200"/>
        <w:outlineLvl w:val="2"/>
        <w:rPr>
          <w:rFonts w:ascii="宋体" w:hAnsi="宋体"/>
          <w:sz w:val="24"/>
        </w:rPr>
      </w:pPr>
      <w:r>
        <w:rPr>
          <w:rFonts w:hint="eastAsia" w:ascii="宋体" w:hAnsi="宋体"/>
          <w:sz w:val="24"/>
        </w:rPr>
        <w:t>3.每次课前，教师都应该注重教学方法、教学过程（如何调动学生）的准备</w:t>
      </w:r>
    </w:p>
    <w:p>
      <w:pPr>
        <w:spacing w:line="360" w:lineRule="auto"/>
        <w:ind w:firstLine="560" w:firstLineChars="200"/>
        <w:outlineLvl w:val="2"/>
        <w:rPr>
          <w:rStyle w:val="31"/>
        </w:rPr>
      </w:pPr>
      <w:bookmarkStart w:id="450" w:name="_Toc1407"/>
      <w:bookmarkStart w:id="451" w:name="_Toc4323"/>
      <w:r>
        <w:rPr>
          <w:rFonts w:hint="eastAsia" w:ascii="黑体" w:eastAsia="黑体"/>
          <w:sz w:val="28"/>
          <w:szCs w:val="28"/>
        </w:rPr>
        <w:t>（三）参考书</w:t>
      </w:r>
      <w:bookmarkEnd w:id="450"/>
      <w:bookmarkEnd w:id="451"/>
    </w:p>
    <w:p>
      <w:pPr>
        <w:pStyle w:val="2"/>
        <w:ind w:firstLine="0" w:firstLineChars="0"/>
        <w:outlineLvl w:val="2"/>
      </w:pPr>
      <w:r>
        <w:rPr>
          <w:sz w:val="20"/>
          <w:szCs w:val="20"/>
        </w:rPr>
        <w:t>1</w:t>
      </w:r>
      <w:r>
        <w:rPr>
          <w:rFonts w:hint="eastAsia"/>
          <w:sz w:val="20"/>
          <w:szCs w:val="20"/>
        </w:rPr>
        <w:t>.朱继纲</w:t>
      </w:r>
      <w:r>
        <w:rPr>
          <w:sz w:val="20"/>
          <w:szCs w:val="20"/>
        </w:rPr>
        <w:t>.</w:t>
      </w:r>
      <w:r>
        <w:rPr>
          <w:rFonts w:hint="eastAsia"/>
          <w:sz w:val="20"/>
          <w:szCs w:val="20"/>
        </w:rPr>
        <w:t>高职学生应用文写作教程（“十二五”职业教育国家规划教材）</w:t>
      </w:r>
      <w:r>
        <w:rPr>
          <w:sz w:val="20"/>
          <w:szCs w:val="20"/>
        </w:rPr>
        <w:t>.</w:t>
      </w:r>
      <w:r>
        <w:rPr>
          <w:rFonts w:hint="eastAsia"/>
          <w:sz w:val="20"/>
          <w:szCs w:val="20"/>
        </w:rPr>
        <w:t>中国书籍出版社,20</w:t>
      </w:r>
      <w:r>
        <w:rPr>
          <w:rFonts w:hint="eastAsia"/>
          <w:sz w:val="20"/>
          <w:szCs w:val="20"/>
          <w:lang w:val="en-US"/>
        </w:rPr>
        <w:t>18</w:t>
      </w:r>
      <w:r>
        <w:rPr>
          <w:sz w:val="20"/>
          <w:szCs w:val="20"/>
        </w:rPr>
        <w:t>.</w:t>
      </w:r>
    </w:p>
    <w:p>
      <w:pPr>
        <w:spacing w:line="360" w:lineRule="auto"/>
        <w:ind w:firstLine="240"/>
        <w:jc w:val="center"/>
        <w:outlineLvl w:val="2"/>
        <w:rPr>
          <w:rFonts w:ascii="黑体" w:eastAsia="黑体"/>
          <w:b/>
          <w:color w:val="FF0000"/>
          <w:sz w:val="28"/>
          <w:szCs w:val="28"/>
        </w:rPr>
      </w:pPr>
      <w:bookmarkStart w:id="452" w:name="_Toc2430"/>
      <w:bookmarkStart w:id="453" w:name="_Toc21091"/>
      <w:r>
        <w:rPr>
          <w:rFonts w:hint="eastAsia" w:ascii="黑体" w:eastAsia="黑体"/>
          <w:b/>
          <w:sz w:val="28"/>
          <w:szCs w:val="28"/>
        </w:rPr>
        <w:t>五、学生考核与评价</w:t>
      </w:r>
      <w:bookmarkEnd w:id="452"/>
      <w:bookmarkEnd w:id="453"/>
    </w:p>
    <w:p>
      <w:pPr>
        <w:spacing w:line="360" w:lineRule="auto"/>
        <w:ind w:firstLine="480" w:firstLineChars="200"/>
        <w:outlineLvl w:val="2"/>
        <w:rPr>
          <w:rFonts w:ascii="宋体" w:hAnsi="宋体" w:cs="宋体"/>
          <w:sz w:val="24"/>
          <w:szCs w:val="24"/>
        </w:rPr>
      </w:pPr>
      <w:bookmarkStart w:id="454" w:name="_Toc21760"/>
      <w:bookmarkStart w:id="455" w:name="_Toc663"/>
      <w:r>
        <w:rPr>
          <w:rFonts w:hint="eastAsia" w:ascii="宋体" w:hAnsi="宋体" w:cs="宋体"/>
          <w:sz w:val="24"/>
          <w:szCs w:val="24"/>
        </w:rPr>
        <w:t>采用过程性考核方式，由过程性考核的各项过程成绩组成，分数比例为：</w:t>
      </w:r>
      <w:bookmarkEnd w:id="454"/>
      <w:bookmarkEnd w:id="455"/>
    </w:p>
    <w:p>
      <w:pPr>
        <w:spacing w:line="360" w:lineRule="auto"/>
        <w:ind w:firstLine="480" w:firstLineChars="200"/>
        <w:outlineLvl w:val="2"/>
        <w:rPr>
          <w:rFonts w:ascii="宋体" w:hAnsi="宋体" w:cs="宋体"/>
          <w:sz w:val="24"/>
          <w:szCs w:val="24"/>
        </w:rPr>
      </w:pPr>
      <w:r>
        <w:rPr>
          <w:rFonts w:hint="eastAsia" w:ascii="宋体" w:hAnsi="宋体" w:cs="宋体"/>
          <w:sz w:val="24"/>
          <w:szCs w:val="24"/>
        </w:rPr>
        <w:t>平时成绩50%（课堂表现20%+任务完成20%+作业10%）+期末综合考核50%。</w:t>
      </w:r>
    </w:p>
    <w:p>
      <w:pPr>
        <w:pStyle w:val="5"/>
        <w:spacing w:line="360" w:lineRule="auto"/>
        <w:rPr>
          <w:rFonts w:ascii="宋体" w:hAnsi="宋体" w:cs="宋体"/>
          <w:sz w:val="24"/>
          <w:szCs w:val="24"/>
        </w:rPr>
      </w:pPr>
      <w:bookmarkStart w:id="456" w:name="_Toc9337"/>
      <w:bookmarkStart w:id="457" w:name="_Toc1729"/>
      <w:r>
        <w:rPr>
          <w:rFonts w:hint="eastAsia" w:ascii="宋体" w:hAnsi="宋体" w:cs="宋体"/>
          <w:sz w:val="24"/>
          <w:szCs w:val="24"/>
        </w:rPr>
        <w:t>（一）平时成绩</w:t>
      </w:r>
      <w:bookmarkEnd w:id="456"/>
      <w:bookmarkEnd w:id="457"/>
    </w:p>
    <w:p>
      <w:pPr>
        <w:spacing w:line="360" w:lineRule="auto"/>
        <w:ind w:firstLine="480" w:firstLineChars="200"/>
        <w:outlineLvl w:val="2"/>
        <w:rPr>
          <w:rFonts w:ascii="宋体" w:hAnsi="宋体" w:cs="宋体"/>
          <w:sz w:val="24"/>
          <w:szCs w:val="24"/>
        </w:rPr>
      </w:pPr>
      <w:r>
        <w:rPr>
          <w:rFonts w:hint="eastAsia" w:ascii="宋体" w:hAnsi="宋体" w:cs="宋体"/>
          <w:sz w:val="24"/>
          <w:szCs w:val="24"/>
        </w:rPr>
        <w:t>1.课堂表现</w:t>
      </w:r>
    </w:p>
    <w:p>
      <w:pPr>
        <w:spacing w:line="360" w:lineRule="auto"/>
        <w:ind w:firstLine="480" w:firstLineChars="200"/>
        <w:outlineLvl w:val="2"/>
        <w:rPr>
          <w:rFonts w:ascii="宋体" w:hAnsi="宋体" w:cs="宋体"/>
          <w:sz w:val="24"/>
          <w:szCs w:val="24"/>
        </w:rPr>
      </w:pPr>
      <w:r>
        <w:rPr>
          <w:rFonts w:hint="eastAsia" w:ascii="宋体" w:hAnsi="宋体" w:cs="宋体"/>
          <w:sz w:val="24"/>
          <w:szCs w:val="24"/>
        </w:rPr>
        <w:t>请假每两学时扣0.5分，无故旷课两学时每人次扣1分。迟到或早退15分钟以上按旷课处理。</w:t>
      </w:r>
    </w:p>
    <w:p>
      <w:pPr>
        <w:spacing w:line="360" w:lineRule="auto"/>
        <w:ind w:firstLine="480" w:firstLineChars="200"/>
        <w:outlineLvl w:val="2"/>
        <w:rPr>
          <w:rFonts w:ascii="宋体" w:hAnsi="宋体" w:cs="宋体"/>
          <w:sz w:val="24"/>
          <w:szCs w:val="24"/>
        </w:rPr>
      </w:pPr>
      <w:r>
        <w:rPr>
          <w:rFonts w:hint="eastAsia" w:ascii="宋体" w:hAnsi="宋体" w:cs="宋体"/>
          <w:sz w:val="24"/>
          <w:szCs w:val="24"/>
        </w:rPr>
        <w:t>课堂上出现玩手机、睡觉、吃饭（零食）、课题上交头接耳、扰乱课堂秩序等违反课堂纪律的现象每人次扣1分。恶意顶撞老师，每人次扣5分。</w:t>
      </w:r>
    </w:p>
    <w:p>
      <w:pPr>
        <w:spacing w:line="360" w:lineRule="auto"/>
        <w:ind w:firstLine="480" w:firstLineChars="200"/>
        <w:outlineLvl w:val="2"/>
        <w:rPr>
          <w:rFonts w:ascii="宋体" w:hAnsi="宋体" w:cs="宋体"/>
          <w:sz w:val="24"/>
          <w:szCs w:val="24"/>
        </w:rPr>
      </w:pPr>
      <w:r>
        <w:rPr>
          <w:rFonts w:hint="eastAsia" w:ascii="宋体" w:hAnsi="宋体" w:cs="宋体"/>
          <w:sz w:val="24"/>
          <w:szCs w:val="24"/>
        </w:rPr>
        <w:t>不带教材（习题册）上课，每次扣1分。</w:t>
      </w:r>
    </w:p>
    <w:p>
      <w:pPr>
        <w:spacing w:line="360" w:lineRule="auto"/>
        <w:ind w:firstLine="480" w:firstLineChars="200"/>
        <w:outlineLvl w:val="2"/>
        <w:rPr>
          <w:rFonts w:ascii="宋体" w:hAnsi="宋体" w:cs="宋体"/>
          <w:sz w:val="24"/>
          <w:szCs w:val="24"/>
        </w:rPr>
      </w:pPr>
      <w:r>
        <w:rPr>
          <w:rFonts w:hint="eastAsia" w:ascii="宋体" w:hAnsi="宋体" w:cs="宋体"/>
          <w:sz w:val="24"/>
          <w:szCs w:val="24"/>
        </w:rPr>
        <w:t>课题积极、主动回答问题，且回答的问题较为准确，每次加0.5-1分。</w:t>
      </w:r>
    </w:p>
    <w:p>
      <w:pPr>
        <w:spacing w:line="360" w:lineRule="auto"/>
        <w:ind w:firstLine="480" w:firstLineChars="200"/>
        <w:outlineLvl w:val="2"/>
        <w:rPr>
          <w:rFonts w:ascii="宋体" w:hAnsi="宋体" w:cs="宋体"/>
          <w:sz w:val="24"/>
          <w:szCs w:val="24"/>
        </w:rPr>
      </w:pPr>
      <w:r>
        <w:rPr>
          <w:rFonts w:hint="eastAsia" w:ascii="宋体" w:hAnsi="宋体" w:cs="宋体"/>
          <w:sz w:val="24"/>
          <w:szCs w:val="24"/>
        </w:rPr>
        <w:t>2.作业完成情况</w:t>
      </w:r>
    </w:p>
    <w:p>
      <w:pPr>
        <w:numPr>
          <w:ilvl w:val="0"/>
          <w:numId w:val="21"/>
        </w:numPr>
        <w:spacing w:line="360" w:lineRule="auto"/>
        <w:outlineLvl w:val="2"/>
        <w:rPr>
          <w:rFonts w:ascii="宋体" w:hAnsi="宋体" w:cs="宋体"/>
          <w:sz w:val="24"/>
          <w:szCs w:val="24"/>
        </w:rPr>
      </w:pPr>
      <w:r>
        <w:rPr>
          <w:rFonts w:hint="eastAsia" w:ascii="宋体" w:hAnsi="宋体" w:cs="宋体"/>
          <w:sz w:val="24"/>
          <w:szCs w:val="24"/>
        </w:rPr>
        <w:t>不做作业或有明显的抄袭现象，每次扣1分。</w:t>
      </w:r>
    </w:p>
    <w:p>
      <w:pPr>
        <w:numPr>
          <w:ilvl w:val="0"/>
          <w:numId w:val="21"/>
        </w:numPr>
        <w:spacing w:line="360" w:lineRule="auto"/>
        <w:outlineLvl w:val="2"/>
        <w:rPr>
          <w:rFonts w:ascii="宋体" w:hAnsi="宋体" w:cs="宋体"/>
          <w:sz w:val="24"/>
          <w:szCs w:val="24"/>
        </w:rPr>
      </w:pPr>
      <w:r>
        <w:rPr>
          <w:rFonts w:hint="eastAsia" w:ascii="宋体" w:hAnsi="宋体" w:cs="宋体"/>
          <w:sz w:val="24"/>
          <w:szCs w:val="24"/>
        </w:rPr>
        <w:t>作业质量差，酌情扣0.5-1分。</w:t>
      </w:r>
    </w:p>
    <w:p>
      <w:pPr>
        <w:numPr>
          <w:ilvl w:val="0"/>
          <w:numId w:val="21"/>
        </w:numPr>
        <w:spacing w:line="360" w:lineRule="auto"/>
        <w:outlineLvl w:val="2"/>
        <w:rPr>
          <w:rFonts w:ascii="宋体" w:hAnsi="宋体" w:cs="宋体"/>
          <w:sz w:val="24"/>
          <w:szCs w:val="24"/>
        </w:rPr>
      </w:pPr>
      <w:r>
        <w:rPr>
          <w:rFonts w:hint="eastAsia" w:ascii="宋体" w:hAnsi="宋体" w:cs="宋体"/>
          <w:sz w:val="24"/>
          <w:szCs w:val="24"/>
        </w:rPr>
        <w:t>作业质量非常高，对于难解决的问题，能够有创新性的观点或解决的方法，每次加0.5-1分。</w:t>
      </w:r>
    </w:p>
    <w:p>
      <w:pPr>
        <w:spacing w:line="360" w:lineRule="auto"/>
        <w:ind w:firstLine="480" w:firstLineChars="200"/>
        <w:outlineLvl w:val="2"/>
        <w:rPr>
          <w:rFonts w:ascii="宋体" w:hAnsi="宋体" w:cs="宋体"/>
          <w:sz w:val="24"/>
          <w:szCs w:val="24"/>
        </w:rPr>
      </w:pPr>
      <w:r>
        <w:rPr>
          <w:rFonts w:hint="eastAsia" w:ascii="宋体" w:hAnsi="宋体" w:cs="宋体"/>
          <w:sz w:val="24"/>
          <w:szCs w:val="24"/>
        </w:rPr>
        <w:t>以上扣分项，30分平时成绩扣完为止。</w:t>
      </w:r>
    </w:p>
    <w:p>
      <w:pPr>
        <w:pStyle w:val="5"/>
        <w:spacing w:line="360" w:lineRule="auto"/>
        <w:rPr>
          <w:rFonts w:ascii="宋体" w:hAnsi="宋体" w:cs="宋体"/>
          <w:sz w:val="24"/>
          <w:szCs w:val="24"/>
        </w:rPr>
      </w:pPr>
      <w:r>
        <w:rPr>
          <w:rFonts w:hint="eastAsia" w:ascii="宋体" w:hAnsi="宋体" w:cs="宋体"/>
          <w:sz w:val="24"/>
          <w:szCs w:val="24"/>
        </w:rPr>
        <w:t xml:space="preserve">   3.任务完成情况</w:t>
      </w:r>
    </w:p>
    <w:p>
      <w:pPr>
        <w:spacing w:line="360" w:lineRule="auto"/>
        <w:ind w:firstLine="480" w:firstLineChars="200"/>
        <w:outlineLvl w:val="2"/>
        <w:rPr>
          <w:rFonts w:ascii="宋体" w:hAnsi="宋体" w:cs="宋体"/>
          <w:sz w:val="24"/>
          <w:szCs w:val="24"/>
        </w:rPr>
      </w:pPr>
      <w:r>
        <w:rPr>
          <w:rFonts w:hint="eastAsia" w:ascii="宋体" w:hAnsi="宋体" w:cs="宋体"/>
          <w:sz w:val="24"/>
          <w:szCs w:val="24"/>
        </w:rPr>
        <w:t>任课教师可根据本课程的性质及内容确定上机课项目任务，每学期考核项目2-10个，分值根据项目难易程度自行确定。</w:t>
      </w:r>
    </w:p>
    <w:p>
      <w:pPr>
        <w:pStyle w:val="5"/>
        <w:spacing w:line="360" w:lineRule="auto"/>
        <w:rPr>
          <w:rFonts w:ascii="宋体" w:hAnsi="宋体" w:cs="宋体"/>
          <w:sz w:val="24"/>
          <w:szCs w:val="24"/>
        </w:rPr>
      </w:pPr>
      <w:bookmarkStart w:id="458" w:name="_Toc13968"/>
      <w:bookmarkStart w:id="459" w:name="_Toc9039"/>
      <w:r>
        <w:rPr>
          <w:rFonts w:hint="eastAsia" w:ascii="宋体" w:hAnsi="宋体" w:cs="宋体"/>
          <w:sz w:val="24"/>
          <w:szCs w:val="24"/>
        </w:rPr>
        <w:t>（二）期末综合考核</w:t>
      </w:r>
      <w:bookmarkEnd w:id="458"/>
      <w:bookmarkEnd w:id="459"/>
    </w:p>
    <w:p>
      <w:pPr>
        <w:spacing w:line="360" w:lineRule="auto"/>
        <w:ind w:firstLine="480" w:firstLineChars="200"/>
        <w:outlineLvl w:val="2"/>
        <w:rPr>
          <w:rFonts w:ascii="宋体" w:hAnsi="宋体" w:cs="宋体"/>
          <w:sz w:val="24"/>
          <w:szCs w:val="24"/>
        </w:rPr>
      </w:pPr>
      <w:bookmarkStart w:id="460" w:name="_Toc11122"/>
      <w:bookmarkStart w:id="461" w:name="_Toc11317"/>
      <w:r>
        <w:rPr>
          <w:rFonts w:hint="eastAsia" w:ascii="宋体" w:hAnsi="宋体" w:cs="宋体"/>
          <w:sz w:val="24"/>
          <w:szCs w:val="24"/>
        </w:rPr>
        <w:t>期末综合考核理论试卷考核充分反映本课程的知识目标，贯穿本课程的重点。</w:t>
      </w:r>
      <w:bookmarkEnd w:id="460"/>
      <w:bookmarkEnd w:id="461"/>
    </w:p>
    <w:p>
      <w:pPr>
        <w:spacing w:line="360" w:lineRule="auto"/>
        <w:ind w:firstLine="240"/>
        <w:jc w:val="center"/>
        <w:outlineLvl w:val="2"/>
        <w:rPr>
          <w:rFonts w:ascii="黑体" w:eastAsia="黑体"/>
          <w:b/>
          <w:sz w:val="28"/>
          <w:szCs w:val="28"/>
        </w:rPr>
      </w:pPr>
      <w:bookmarkStart w:id="462" w:name="_Toc10435"/>
      <w:bookmarkStart w:id="463" w:name="_Toc1356"/>
      <w:r>
        <w:rPr>
          <w:rFonts w:hint="eastAsia" w:ascii="黑体" w:eastAsia="黑体"/>
          <w:b/>
          <w:sz w:val="28"/>
          <w:szCs w:val="28"/>
        </w:rPr>
        <w:t>六、课程整体设计</w:t>
      </w:r>
      <w:bookmarkEnd w:id="462"/>
      <w:bookmarkEnd w:id="463"/>
    </w:p>
    <w:tbl>
      <w:tblPr>
        <w:tblStyle w:val="25"/>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1"/>
        <w:gridCol w:w="1673"/>
        <w:gridCol w:w="1548"/>
        <w:gridCol w:w="1309"/>
        <w:gridCol w:w="1452"/>
        <w:gridCol w:w="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outlineLvl w:val="2"/>
              <w:rPr>
                <w:b/>
              </w:rPr>
            </w:pPr>
            <w:r>
              <w:rPr>
                <w:rFonts w:hint="eastAsia"/>
                <w:b/>
              </w:rPr>
              <w:t>序号</w:t>
            </w:r>
          </w:p>
        </w:tc>
        <w:tc>
          <w:tcPr>
            <w:tcW w:w="1211" w:type="dxa"/>
            <w:vAlign w:val="center"/>
          </w:tcPr>
          <w:p>
            <w:pPr>
              <w:jc w:val="center"/>
              <w:outlineLvl w:val="2"/>
              <w:rPr>
                <w:b/>
              </w:rPr>
            </w:pPr>
            <w:r>
              <w:rPr>
                <w:rFonts w:hint="eastAsia"/>
                <w:b/>
              </w:rPr>
              <w:t>项目（或情境、任务、模块）</w:t>
            </w:r>
          </w:p>
        </w:tc>
        <w:tc>
          <w:tcPr>
            <w:tcW w:w="1673" w:type="dxa"/>
            <w:vAlign w:val="center"/>
          </w:tcPr>
          <w:p>
            <w:pPr>
              <w:jc w:val="center"/>
              <w:outlineLvl w:val="2"/>
              <w:rPr>
                <w:b/>
              </w:rPr>
            </w:pPr>
            <w:r>
              <w:rPr>
                <w:rFonts w:hint="eastAsia"/>
                <w:b/>
              </w:rPr>
              <w:t>知识点</w:t>
            </w:r>
          </w:p>
        </w:tc>
        <w:tc>
          <w:tcPr>
            <w:tcW w:w="1548" w:type="dxa"/>
            <w:vAlign w:val="center"/>
          </w:tcPr>
          <w:p>
            <w:pPr>
              <w:jc w:val="center"/>
              <w:outlineLvl w:val="2"/>
              <w:rPr>
                <w:b/>
              </w:rPr>
            </w:pPr>
            <w:r>
              <w:rPr>
                <w:rFonts w:hint="eastAsia"/>
                <w:b/>
              </w:rPr>
              <w:t>技能训练</w:t>
            </w:r>
          </w:p>
        </w:tc>
        <w:tc>
          <w:tcPr>
            <w:tcW w:w="1309" w:type="dxa"/>
            <w:vAlign w:val="center"/>
          </w:tcPr>
          <w:p>
            <w:pPr>
              <w:jc w:val="center"/>
              <w:outlineLvl w:val="2"/>
              <w:rPr>
                <w:b/>
              </w:rPr>
            </w:pPr>
            <w:r>
              <w:rPr>
                <w:rFonts w:hint="eastAsia"/>
                <w:b/>
              </w:rPr>
              <w:t>教学重点</w:t>
            </w:r>
          </w:p>
        </w:tc>
        <w:tc>
          <w:tcPr>
            <w:tcW w:w="1452" w:type="dxa"/>
            <w:vAlign w:val="center"/>
          </w:tcPr>
          <w:p>
            <w:pPr>
              <w:jc w:val="center"/>
              <w:outlineLvl w:val="2"/>
              <w:rPr>
                <w:b/>
              </w:rPr>
            </w:pPr>
            <w:r>
              <w:rPr>
                <w:rFonts w:hint="eastAsia"/>
                <w:b/>
              </w:rPr>
              <w:t>教学设计（或教学情景）</w:t>
            </w:r>
          </w:p>
        </w:tc>
        <w:tc>
          <w:tcPr>
            <w:tcW w:w="421" w:type="dxa"/>
            <w:vAlign w:val="center"/>
          </w:tcPr>
          <w:p>
            <w:pPr>
              <w:jc w:val="center"/>
              <w:outlineLvl w:val="2"/>
              <w:rPr>
                <w:b/>
              </w:rPr>
            </w:pPr>
            <w:r>
              <w:rPr>
                <w:rFonts w:hint="eastAsia"/>
                <w:b/>
              </w:rPr>
              <w:t>建议</w:t>
            </w:r>
          </w:p>
          <w:p>
            <w:pPr>
              <w:jc w:val="center"/>
              <w:outlineLvl w:val="2"/>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540" w:type="dxa"/>
          </w:tcPr>
          <w:p>
            <w:pPr>
              <w:outlineLvl w:val="2"/>
              <w:rPr>
                <w:rFonts w:ascii="宋体" w:hAnsi="宋体"/>
                <w:sz w:val="24"/>
                <w:szCs w:val="24"/>
              </w:rPr>
            </w:pPr>
            <w:r>
              <w:rPr>
                <w:rFonts w:hint="eastAsia" w:ascii="宋体" w:hAnsi="宋体"/>
                <w:sz w:val="24"/>
                <w:szCs w:val="24"/>
              </w:rPr>
              <w:t>1</w:t>
            </w:r>
          </w:p>
        </w:tc>
        <w:tc>
          <w:tcPr>
            <w:tcW w:w="1211" w:type="dxa"/>
            <w:vAlign w:val="center"/>
          </w:tcPr>
          <w:p>
            <w:pPr>
              <w:outlineLvl w:val="2"/>
              <w:rPr>
                <w:rFonts w:ascii="宋体" w:hAnsi="宋体"/>
                <w:sz w:val="24"/>
                <w:szCs w:val="24"/>
              </w:rPr>
            </w:pPr>
            <w:r>
              <w:rPr>
                <w:rFonts w:hint="eastAsia" w:ascii="宋体" w:hAnsi="宋体" w:cs="宋体"/>
                <w:sz w:val="24"/>
                <w:szCs w:val="24"/>
              </w:rPr>
              <w:t>应用文概述</w:t>
            </w:r>
          </w:p>
        </w:tc>
        <w:tc>
          <w:tcPr>
            <w:tcW w:w="1673" w:type="dxa"/>
            <w:vAlign w:val="center"/>
          </w:tcPr>
          <w:p>
            <w:pPr>
              <w:jc w:val="center"/>
              <w:outlineLvl w:val="2"/>
              <w:rPr>
                <w:rFonts w:ascii="宋体" w:hAnsi="宋体"/>
                <w:sz w:val="24"/>
                <w:szCs w:val="24"/>
              </w:rPr>
            </w:pPr>
            <w:r>
              <w:rPr>
                <w:rFonts w:hint="eastAsia" w:ascii="宋体" w:hAnsi="宋体"/>
                <w:sz w:val="24"/>
                <w:szCs w:val="24"/>
              </w:rPr>
              <w:t>应用文的基础知识、主旨与材料、应用文的结构以及应用文的表达方式和语言</w:t>
            </w:r>
          </w:p>
        </w:tc>
        <w:tc>
          <w:tcPr>
            <w:tcW w:w="1548" w:type="dxa"/>
            <w:vAlign w:val="center"/>
          </w:tcPr>
          <w:p>
            <w:pPr>
              <w:outlineLvl w:val="2"/>
              <w:rPr>
                <w:rFonts w:ascii="宋体" w:hAnsi="宋体"/>
                <w:sz w:val="24"/>
                <w:szCs w:val="24"/>
              </w:rPr>
            </w:pPr>
            <w:r>
              <w:rPr>
                <w:rFonts w:hint="eastAsia" w:ascii="宋体" w:hAnsi="宋体" w:cs="宋体"/>
                <w:sz w:val="24"/>
                <w:szCs w:val="24"/>
                <w:lang w:val="zh-CN"/>
              </w:rPr>
              <w:t>理解应用文的基础知识以及写作要求</w:t>
            </w:r>
          </w:p>
        </w:tc>
        <w:tc>
          <w:tcPr>
            <w:tcW w:w="1309" w:type="dxa"/>
            <w:vAlign w:val="center"/>
          </w:tcPr>
          <w:p>
            <w:pPr>
              <w:outlineLvl w:val="2"/>
              <w:rPr>
                <w:rFonts w:ascii="宋体" w:hAnsi="宋体"/>
                <w:sz w:val="24"/>
                <w:szCs w:val="24"/>
              </w:rPr>
            </w:pPr>
            <w:r>
              <w:rPr>
                <w:rFonts w:hint="eastAsia" w:ascii="宋体" w:hAnsi="宋体" w:cs="宋体"/>
                <w:sz w:val="24"/>
                <w:szCs w:val="24"/>
                <w:lang w:val="zh-CN"/>
              </w:rPr>
              <w:t>通过讲解应用文的基础知识，使学生产生对应用文写作的学习兴趣</w:t>
            </w:r>
          </w:p>
        </w:tc>
        <w:tc>
          <w:tcPr>
            <w:tcW w:w="1452" w:type="dxa"/>
          </w:tcPr>
          <w:p>
            <w:pPr>
              <w:outlineLvl w:val="2"/>
              <w:rPr>
                <w:rFonts w:ascii="宋体" w:hAnsi="宋体"/>
                <w:sz w:val="24"/>
                <w:szCs w:val="24"/>
              </w:rPr>
            </w:pPr>
            <w:r>
              <w:rPr>
                <w:rFonts w:hint="eastAsia" w:ascii="宋体" w:hAnsi="宋体" w:cs="宋体"/>
                <w:sz w:val="24"/>
                <w:szCs w:val="24"/>
              </w:rPr>
              <w:t>案例分析讲解启发讨论演示</w:t>
            </w:r>
          </w:p>
        </w:tc>
        <w:tc>
          <w:tcPr>
            <w:tcW w:w="421" w:type="dxa"/>
            <w:vAlign w:val="center"/>
          </w:tcPr>
          <w:p>
            <w:pPr>
              <w:spacing w:line="360" w:lineRule="auto"/>
              <w:jc w:val="center"/>
              <w:outlineLvl w:val="2"/>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 w:val="24"/>
                <w:szCs w:val="24"/>
              </w:rPr>
            </w:pPr>
            <w:r>
              <w:rPr>
                <w:rFonts w:hint="eastAsia" w:ascii="宋体" w:hAnsi="宋体"/>
                <w:sz w:val="24"/>
                <w:szCs w:val="24"/>
              </w:rPr>
              <w:t>2</w:t>
            </w:r>
          </w:p>
        </w:tc>
        <w:tc>
          <w:tcPr>
            <w:tcW w:w="1211" w:type="dxa"/>
            <w:vAlign w:val="center"/>
          </w:tcPr>
          <w:p>
            <w:pPr>
              <w:jc w:val="center"/>
              <w:outlineLvl w:val="2"/>
              <w:rPr>
                <w:rFonts w:ascii="宋体" w:hAnsi="宋体"/>
                <w:sz w:val="24"/>
                <w:szCs w:val="24"/>
              </w:rPr>
            </w:pPr>
            <w:r>
              <w:rPr>
                <w:rFonts w:hint="eastAsia" w:ascii="宋体" w:hAnsi="宋体" w:cs="宋体"/>
                <w:sz w:val="24"/>
                <w:szCs w:val="24"/>
              </w:rPr>
              <w:t>日常文书</w:t>
            </w:r>
          </w:p>
        </w:tc>
        <w:tc>
          <w:tcPr>
            <w:tcW w:w="1673" w:type="dxa"/>
            <w:vAlign w:val="center"/>
          </w:tcPr>
          <w:p>
            <w:pPr>
              <w:jc w:val="center"/>
              <w:outlineLvl w:val="2"/>
              <w:rPr>
                <w:rFonts w:ascii="宋体" w:hAnsi="宋体"/>
                <w:sz w:val="24"/>
                <w:szCs w:val="24"/>
              </w:rPr>
            </w:pPr>
            <w:r>
              <w:rPr>
                <w:rFonts w:hint="eastAsia" w:ascii="宋体" w:hAnsi="宋体" w:cs="宋体"/>
                <w:sz w:val="24"/>
                <w:szCs w:val="24"/>
              </w:rPr>
              <w:t>条据、专用书信、海报和启事、计划、总结、简报以及新闻稿的基础知识和它们分别的写作结构及要求</w:t>
            </w:r>
          </w:p>
        </w:tc>
        <w:tc>
          <w:tcPr>
            <w:tcW w:w="1548" w:type="dxa"/>
            <w:vAlign w:val="center"/>
          </w:tcPr>
          <w:p>
            <w:pPr>
              <w:jc w:val="left"/>
              <w:outlineLvl w:val="2"/>
              <w:rPr>
                <w:rFonts w:ascii="宋体" w:hAnsi="宋体"/>
                <w:sz w:val="24"/>
                <w:szCs w:val="24"/>
              </w:rPr>
            </w:pPr>
            <w:r>
              <w:rPr>
                <w:rFonts w:hint="eastAsia" w:ascii="宋体" w:hAnsi="宋体"/>
                <w:sz w:val="24"/>
                <w:szCs w:val="24"/>
              </w:rPr>
              <w:t>通过了解日常文书的例文的了解，以及对日常文书写作要求的学习，独自完成日常文书的写作任务</w:t>
            </w:r>
          </w:p>
        </w:tc>
        <w:tc>
          <w:tcPr>
            <w:tcW w:w="1309" w:type="dxa"/>
            <w:vAlign w:val="center"/>
          </w:tcPr>
          <w:p>
            <w:pPr>
              <w:jc w:val="left"/>
              <w:outlineLvl w:val="2"/>
              <w:rPr>
                <w:rFonts w:ascii="宋体" w:hAnsi="宋体"/>
                <w:sz w:val="24"/>
                <w:szCs w:val="24"/>
              </w:rPr>
            </w:pPr>
            <w:r>
              <w:rPr>
                <w:rFonts w:hint="eastAsia" w:ascii="宋体" w:hAnsi="宋体" w:cs="宋体"/>
                <w:sz w:val="24"/>
                <w:szCs w:val="24"/>
              </w:rPr>
              <w:t>使同学们将理论知识勇于实践，根据实际情况，写作各类日常文书</w:t>
            </w:r>
          </w:p>
        </w:tc>
        <w:tc>
          <w:tcPr>
            <w:tcW w:w="1452" w:type="dxa"/>
          </w:tcPr>
          <w:p>
            <w:pPr>
              <w:spacing w:line="360" w:lineRule="auto"/>
              <w:outlineLvl w:val="2"/>
              <w:rPr>
                <w:rFonts w:ascii="宋体" w:hAnsi="宋体"/>
                <w:sz w:val="24"/>
                <w:szCs w:val="24"/>
              </w:rPr>
            </w:pPr>
            <w:r>
              <w:rPr>
                <w:rFonts w:hint="eastAsia" w:ascii="宋体" w:hAnsi="宋体" w:cs="宋体"/>
                <w:sz w:val="24"/>
                <w:szCs w:val="24"/>
              </w:rPr>
              <w:t>案例分析讲解启发讨论演示</w:t>
            </w:r>
          </w:p>
        </w:tc>
        <w:tc>
          <w:tcPr>
            <w:tcW w:w="421" w:type="dxa"/>
          </w:tcPr>
          <w:p>
            <w:pPr>
              <w:spacing w:line="360" w:lineRule="auto"/>
              <w:outlineLvl w:val="2"/>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 w:val="24"/>
                <w:szCs w:val="24"/>
              </w:rPr>
            </w:pPr>
            <w:r>
              <w:rPr>
                <w:rFonts w:hint="eastAsia" w:ascii="宋体" w:hAnsi="宋体"/>
                <w:sz w:val="24"/>
                <w:szCs w:val="24"/>
              </w:rPr>
              <w:t>3</w:t>
            </w:r>
          </w:p>
        </w:tc>
        <w:tc>
          <w:tcPr>
            <w:tcW w:w="1211" w:type="dxa"/>
            <w:vAlign w:val="center"/>
          </w:tcPr>
          <w:p>
            <w:pPr>
              <w:jc w:val="center"/>
              <w:outlineLvl w:val="2"/>
              <w:rPr>
                <w:rFonts w:ascii="宋体" w:hAnsi="宋体"/>
                <w:sz w:val="24"/>
                <w:szCs w:val="24"/>
              </w:rPr>
            </w:pPr>
            <w:r>
              <w:rPr>
                <w:rFonts w:hint="eastAsia" w:ascii="宋体" w:hAnsi="宋体" w:cs="宋体"/>
                <w:sz w:val="24"/>
                <w:szCs w:val="24"/>
              </w:rPr>
              <w:t>公务文书</w:t>
            </w:r>
          </w:p>
        </w:tc>
        <w:tc>
          <w:tcPr>
            <w:tcW w:w="1673" w:type="dxa"/>
            <w:vAlign w:val="center"/>
          </w:tcPr>
          <w:p>
            <w:pPr>
              <w:jc w:val="center"/>
              <w:outlineLvl w:val="2"/>
              <w:rPr>
                <w:rFonts w:ascii="宋体" w:hAnsi="宋体"/>
                <w:sz w:val="24"/>
                <w:szCs w:val="24"/>
              </w:rPr>
            </w:pPr>
            <w:r>
              <w:rPr>
                <w:rFonts w:hint="eastAsia" w:ascii="宋体" w:hAnsi="宋体" w:cs="宋体"/>
                <w:sz w:val="24"/>
                <w:szCs w:val="24"/>
              </w:rPr>
              <w:t>通知、通报、报告、请示、函、会议纪要的一般写法与要求</w:t>
            </w:r>
          </w:p>
        </w:tc>
        <w:tc>
          <w:tcPr>
            <w:tcW w:w="1548" w:type="dxa"/>
            <w:vAlign w:val="center"/>
          </w:tcPr>
          <w:p>
            <w:pPr>
              <w:jc w:val="left"/>
              <w:outlineLvl w:val="2"/>
              <w:rPr>
                <w:rFonts w:ascii="宋体" w:hAnsi="宋体"/>
                <w:sz w:val="24"/>
                <w:szCs w:val="24"/>
              </w:rPr>
            </w:pPr>
            <w:r>
              <w:rPr>
                <w:rFonts w:hint="eastAsia" w:ascii="宋体" w:hAnsi="宋体"/>
                <w:sz w:val="24"/>
                <w:szCs w:val="24"/>
              </w:rPr>
              <w:t>通过了解公务文书的例文的了解，以及对公务文书写作要求的学习，独自完成公务文书的写作任务</w:t>
            </w:r>
          </w:p>
        </w:tc>
        <w:tc>
          <w:tcPr>
            <w:tcW w:w="1309" w:type="dxa"/>
            <w:vAlign w:val="center"/>
          </w:tcPr>
          <w:p>
            <w:pPr>
              <w:jc w:val="left"/>
              <w:outlineLvl w:val="2"/>
              <w:rPr>
                <w:rFonts w:ascii="宋体" w:hAnsi="宋体"/>
                <w:sz w:val="24"/>
                <w:szCs w:val="24"/>
              </w:rPr>
            </w:pPr>
            <w:r>
              <w:rPr>
                <w:rFonts w:hint="eastAsia" w:ascii="宋体" w:hAnsi="宋体" w:cs="宋体"/>
                <w:sz w:val="24"/>
                <w:szCs w:val="24"/>
              </w:rPr>
              <w:t>掌握公文的结构要素和格式要求，并根据不同背景的写作需要，选择合适的公文文种，能够把握公文的格式</w:t>
            </w:r>
          </w:p>
        </w:tc>
        <w:tc>
          <w:tcPr>
            <w:tcW w:w="1452" w:type="dxa"/>
          </w:tcPr>
          <w:p>
            <w:pPr>
              <w:spacing w:line="360" w:lineRule="auto"/>
              <w:outlineLvl w:val="2"/>
              <w:rPr>
                <w:rFonts w:ascii="宋体" w:hAnsi="宋体"/>
                <w:sz w:val="24"/>
                <w:szCs w:val="24"/>
              </w:rPr>
            </w:pPr>
            <w:r>
              <w:rPr>
                <w:rFonts w:hint="eastAsia" w:ascii="宋体" w:hAnsi="宋体" w:cs="宋体"/>
                <w:sz w:val="24"/>
                <w:szCs w:val="24"/>
              </w:rPr>
              <w:t>案例分析讲解启发讨论演示</w:t>
            </w:r>
          </w:p>
        </w:tc>
        <w:tc>
          <w:tcPr>
            <w:tcW w:w="421" w:type="dxa"/>
          </w:tcPr>
          <w:p>
            <w:pPr>
              <w:spacing w:line="360" w:lineRule="auto"/>
              <w:outlineLvl w:val="2"/>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 w:val="24"/>
                <w:szCs w:val="24"/>
              </w:rPr>
            </w:pPr>
            <w:r>
              <w:rPr>
                <w:rFonts w:hint="eastAsia" w:ascii="宋体" w:hAnsi="宋体"/>
                <w:sz w:val="24"/>
                <w:szCs w:val="24"/>
              </w:rPr>
              <w:t>4</w:t>
            </w:r>
          </w:p>
        </w:tc>
        <w:tc>
          <w:tcPr>
            <w:tcW w:w="1211" w:type="dxa"/>
            <w:vAlign w:val="center"/>
          </w:tcPr>
          <w:p>
            <w:pPr>
              <w:jc w:val="center"/>
              <w:outlineLvl w:val="2"/>
              <w:rPr>
                <w:rFonts w:ascii="宋体" w:hAnsi="宋体"/>
                <w:sz w:val="24"/>
                <w:szCs w:val="24"/>
              </w:rPr>
            </w:pPr>
            <w:r>
              <w:rPr>
                <w:rFonts w:hint="eastAsia" w:ascii="宋体" w:hAnsi="宋体" w:cs="宋体"/>
                <w:sz w:val="24"/>
                <w:szCs w:val="24"/>
              </w:rPr>
              <w:t>经济文书</w:t>
            </w:r>
          </w:p>
        </w:tc>
        <w:tc>
          <w:tcPr>
            <w:tcW w:w="1673" w:type="dxa"/>
            <w:vAlign w:val="center"/>
          </w:tcPr>
          <w:p>
            <w:pPr>
              <w:jc w:val="center"/>
              <w:outlineLvl w:val="2"/>
              <w:rPr>
                <w:rFonts w:ascii="宋体" w:hAnsi="宋体"/>
                <w:sz w:val="24"/>
                <w:szCs w:val="24"/>
              </w:rPr>
            </w:pPr>
            <w:r>
              <w:rPr>
                <w:rFonts w:hint="eastAsia" w:ascii="宋体" w:hAnsi="宋体" w:cs="宋体"/>
                <w:sz w:val="24"/>
                <w:szCs w:val="24"/>
              </w:rPr>
              <w:t>市场调查、经济活动分析报告、合同、广告文案、招标书以及投标书的一般写法与要求</w:t>
            </w:r>
          </w:p>
        </w:tc>
        <w:tc>
          <w:tcPr>
            <w:tcW w:w="1548" w:type="dxa"/>
            <w:vAlign w:val="center"/>
          </w:tcPr>
          <w:p>
            <w:pPr>
              <w:jc w:val="left"/>
              <w:outlineLvl w:val="2"/>
              <w:rPr>
                <w:rFonts w:ascii="宋体" w:hAnsi="宋体"/>
                <w:sz w:val="24"/>
                <w:szCs w:val="24"/>
              </w:rPr>
            </w:pPr>
            <w:r>
              <w:rPr>
                <w:rFonts w:hint="eastAsia" w:ascii="宋体" w:hAnsi="宋体"/>
                <w:sz w:val="24"/>
                <w:szCs w:val="24"/>
              </w:rPr>
              <w:t>通过了解经济文书的例文的了解，以及对经济文书写作要求的学习，独自完成经济文书的写作任务</w:t>
            </w:r>
          </w:p>
        </w:tc>
        <w:tc>
          <w:tcPr>
            <w:tcW w:w="1309" w:type="dxa"/>
            <w:vAlign w:val="center"/>
          </w:tcPr>
          <w:p>
            <w:pPr>
              <w:jc w:val="left"/>
              <w:outlineLvl w:val="2"/>
              <w:rPr>
                <w:rFonts w:ascii="宋体" w:hAnsi="宋体"/>
                <w:sz w:val="24"/>
                <w:szCs w:val="24"/>
              </w:rPr>
            </w:pPr>
            <w:r>
              <w:rPr>
                <w:rFonts w:hint="eastAsia" w:ascii="宋体" w:hAnsi="宋体" w:cs="宋体"/>
                <w:sz w:val="24"/>
                <w:szCs w:val="24"/>
              </w:rPr>
              <w:t>根据经济文书的结构和写作要求，写作各类经济文书</w:t>
            </w:r>
          </w:p>
        </w:tc>
        <w:tc>
          <w:tcPr>
            <w:tcW w:w="1452" w:type="dxa"/>
          </w:tcPr>
          <w:p>
            <w:pPr>
              <w:spacing w:line="360" w:lineRule="auto"/>
              <w:outlineLvl w:val="2"/>
              <w:rPr>
                <w:rFonts w:ascii="宋体" w:hAnsi="宋体"/>
                <w:sz w:val="24"/>
                <w:szCs w:val="24"/>
              </w:rPr>
            </w:pPr>
            <w:r>
              <w:rPr>
                <w:rFonts w:hint="eastAsia" w:ascii="宋体" w:hAnsi="宋体" w:cs="宋体"/>
                <w:sz w:val="24"/>
                <w:szCs w:val="24"/>
              </w:rPr>
              <w:t>案例分析讲解</w:t>
            </w:r>
          </w:p>
        </w:tc>
        <w:tc>
          <w:tcPr>
            <w:tcW w:w="421" w:type="dxa"/>
          </w:tcPr>
          <w:p>
            <w:pPr>
              <w:spacing w:line="360" w:lineRule="auto"/>
              <w:outlineLvl w:val="2"/>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 w:val="24"/>
                <w:szCs w:val="24"/>
              </w:rPr>
            </w:pPr>
            <w:r>
              <w:rPr>
                <w:rFonts w:hint="eastAsia" w:ascii="宋体" w:hAnsi="宋体"/>
                <w:sz w:val="24"/>
                <w:szCs w:val="24"/>
              </w:rPr>
              <w:t>5</w:t>
            </w:r>
          </w:p>
        </w:tc>
        <w:tc>
          <w:tcPr>
            <w:tcW w:w="1211" w:type="dxa"/>
            <w:vAlign w:val="center"/>
          </w:tcPr>
          <w:p>
            <w:pPr>
              <w:jc w:val="center"/>
              <w:outlineLvl w:val="2"/>
              <w:rPr>
                <w:rFonts w:ascii="宋体" w:hAnsi="宋体"/>
                <w:sz w:val="24"/>
                <w:szCs w:val="24"/>
              </w:rPr>
            </w:pPr>
            <w:r>
              <w:rPr>
                <w:rFonts w:hint="eastAsia" w:ascii="宋体" w:hAnsi="宋体" w:cs="宋体"/>
                <w:sz w:val="24"/>
                <w:szCs w:val="24"/>
              </w:rPr>
              <w:t>策划文书</w:t>
            </w:r>
          </w:p>
        </w:tc>
        <w:tc>
          <w:tcPr>
            <w:tcW w:w="1673" w:type="dxa"/>
            <w:vAlign w:val="center"/>
          </w:tcPr>
          <w:p>
            <w:pPr>
              <w:jc w:val="center"/>
              <w:outlineLvl w:val="2"/>
              <w:rPr>
                <w:rFonts w:ascii="宋体" w:hAnsi="宋体"/>
                <w:sz w:val="24"/>
                <w:szCs w:val="24"/>
              </w:rPr>
            </w:pPr>
            <w:r>
              <w:rPr>
                <w:rFonts w:hint="eastAsia" w:ascii="宋体" w:hAnsi="宋体" w:cs="宋体"/>
                <w:sz w:val="24"/>
                <w:szCs w:val="24"/>
              </w:rPr>
              <w:t>项目策划书、活动策划书、营销策划书的一般写法与要求</w:t>
            </w:r>
          </w:p>
        </w:tc>
        <w:tc>
          <w:tcPr>
            <w:tcW w:w="1548" w:type="dxa"/>
            <w:vAlign w:val="center"/>
          </w:tcPr>
          <w:p>
            <w:pPr>
              <w:jc w:val="left"/>
              <w:outlineLvl w:val="2"/>
              <w:rPr>
                <w:rFonts w:ascii="宋体" w:hAnsi="宋体"/>
                <w:sz w:val="24"/>
                <w:szCs w:val="24"/>
              </w:rPr>
            </w:pPr>
            <w:r>
              <w:rPr>
                <w:rFonts w:hint="eastAsia" w:ascii="宋体" w:hAnsi="宋体"/>
                <w:sz w:val="24"/>
                <w:szCs w:val="24"/>
              </w:rPr>
              <w:t>通过了解策划文书的例文的了解，以及对策划文书写作要求的学习，独自完成策划文书的写作任务</w:t>
            </w:r>
          </w:p>
        </w:tc>
        <w:tc>
          <w:tcPr>
            <w:tcW w:w="1309" w:type="dxa"/>
            <w:vAlign w:val="center"/>
          </w:tcPr>
          <w:p>
            <w:pPr>
              <w:jc w:val="left"/>
              <w:outlineLvl w:val="2"/>
              <w:rPr>
                <w:rFonts w:ascii="宋体" w:hAnsi="宋体"/>
                <w:sz w:val="24"/>
                <w:szCs w:val="24"/>
              </w:rPr>
            </w:pPr>
            <w:r>
              <w:rPr>
                <w:rFonts w:hint="eastAsia" w:ascii="宋体" w:hAnsi="宋体" w:cs="宋体"/>
                <w:sz w:val="24"/>
                <w:szCs w:val="24"/>
              </w:rPr>
              <w:t>能够将理论知识用于实践，根据实际情况，写作各类策划文书</w:t>
            </w:r>
          </w:p>
        </w:tc>
        <w:tc>
          <w:tcPr>
            <w:tcW w:w="1452" w:type="dxa"/>
            <w:vAlign w:val="center"/>
          </w:tcPr>
          <w:p>
            <w:pPr>
              <w:pStyle w:val="10"/>
              <w:outlineLvl w:val="2"/>
              <w:rPr>
                <w:rFonts w:ascii="宋体" w:hAnsi="宋体" w:cs="宋体"/>
                <w:sz w:val="24"/>
              </w:rPr>
            </w:pPr>
            <w:r>
              <w:rPr>
                <w:rFonts w:hint="eastAsia" w:ascii="宋体" w:hAnsi="宋体" w:cs="宋体"/>
                <w:sz w:val="24"/>
              </w:rPr>
              <w:t>讲解启发</w:t>
            </w:r>
          </w:p>
        </w:tc>
        <w:tc>
          <w:tcPr>
            <w:tcW w:w="421" w:type="dxa"/>
          </w:tcPr>
          <w:p>
            <w:pPr>
              <w:spacing w:line="360" w:lineRule="auto"/>
              <w:outlineLvl w:val="2"/>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 w:val="24"/>
                <w:szCs w:val="24"/>
              </w:rPr>
            </w:pPr>
            <w:r>
              <w:rPr>
                <w:rFonts w:hint="eastAsia" w:ascii="宋体" w:hAnsi="宋体"/>
                <w:sz w:val="24"/>
                <w:szCs w:val="24"/>
              </w:rPr>
              <w:t>6</w:t>
            </w:r>
          </w:p>
        </w:tc>
        <w:tc>
          <w:tcPr>
            <w:tcW w:w="1211" w:type="dxa"/>
            <w:vAlign w:val="center"/>
          </w:tcPr>
          <w:p>
            <w:pPr>
              <w:jc w:val="center"/>
              <w:outlineLvl w:val="2"/>
              <w:rPr>
                <w:rFonts w:ascii="宋体" w:hAnsi="宋体"/>
                <w:sz w:val="24"/>
                <w:szCs w:val="24"/>
              </w:rPr>
            </w:pPr>
            <w:r>
              <w:rPr>
                <w:rFonts w:hint="eastAsia" w:ascii="宋体" w:hAnsi="宋体" w:cs="宋体"/>
                <w:sz w:val="24"/>
                <w:szCs w:val="24"/>
              </w:rPr>
              <w:t>职场文书</w:t>
            </w:r>
          </w:p>
        </w:tc>
        <w:tc>
          <w:tcPr>
            <w:tcW w:w="1673" w:type="dxa"/>
            <w:vAlign w:val="center"/>
          </w:tcPr>
          <w:p>
            <w:pPr>
              <w:jc w:val="center"/>
              <w:outlineLvl w:val="2"/>
              <w:rPr>
                <w:rFonts w:ascii="宋体" w:hAnsi="宋体"/>
                <w:sz w:val="24"/>
                <w:szCs w:val="24"/>
              </w:rPr>
            </w:pPr>
            <w:r>
              <w:rPr>
                <w:rFonts w:hint="eastAsia" w:ascii="宋体" w:hAnsi="宋体" w:cs="宋体"/>
                <w:sz w:val="24"/>
                <w:szCs w:val="24"/>
              </w:rPr>
              <w:t>求职信与个人简历、讲话稿、述职报告、竞聘辞的一般写法与要求</w:t>
            </w:r>
          </w:p>
        </w:tc>
        <w:tc>
          <w:tcPr>
            <w:tcW w:w="1548" w:type="dxa"/>
            <w:vAlign w:val="center"/>
          </w:tcPr>
          <w:p>
            <w:pPr>
              <w:jc w:val="left"/>
              <w:outlineLvl w:val="2"/>
              <w:rPr>
                <w:rFonts w:ascii="宋体" w:hAnsi="宋体"/>
                <w:sz w:val="24"/>
                <w:szCs w:val="24"/>
              </w:rPr>
            </w:pPr>
            <w:r>
              <w:rPr>
                <w:rFonts w:hint="eastAsia" w:ascii="宋体" w:hAnsi="宋体"/>
                <w:sz w:val="24"/>
                <w:szCs w:val="24"/>
              </w:rPr>
              <w:t>通过了解职场文书的例文的了解，以及对职场文书写作要求的学习，独自完成职场文书的写作任务</w:t>
            </w:r>
          </w:p>
        </w:tc>
        <w:tc>
          <w:tcPr>
            <w:tcW w:w="1309" w:type="dxa"/>
            <w:vAlign w:val="center"/>
          </w:tcPr>
          <w:p>
            <w:pPr>
              <w:jc w:val="left"/>
              <w:outlineLvl w:val="2"/>
              <w:rPr>
                <w:rFonts w:ascii="宋体" w:hAnsi="宋体"/>
                <w:sz w:val="24"/>
                <w:szCs w:val="24"/>
              </w:rPr>
            </w:pPr>
            <w:r>
              <w:rPr>
                <w:rFonts w:hint="eastAsia" w:ascii="宋体" w:hAnsi="宋体" w:cs="宋体"/>
                <w:sz w:val="24"/>
                <w:szCs w:val="24"/>
              </w:rPr>
              <w:t>通过精简理论和知识的练习，熟练掌握职场文书的理论知识，明确职场文书的重要性</w:t>
            </w:r>
          </w:p>
        </w:tc>
        <w:tc>
          <w:tcPr>
            <w:tcW w:w="1452" w:type="dxa"/>
          </w:tcPr>
          <w:p>
            <w:pPr>
              <w:spacing w:line="360" w:lineRule="auto"/>
              <w:outlineLvl w:val="2"/>
              <w:rPr>
                <w:rFonts w:ascii="宋体" w:hAnsi="宋体"/>
                <w:sz w:val="24"/>
                <w:szCs w:val="24"/>
              </w:rPr>
            </w:pPr>
            <w:r>
              <w:rPr>
                <w:rFonts w:hint="eastAsia" w:ascii="宋体" w:hAnsi="宋体" w:cs="宋体"/>
                <w:sz w:val="24"/>
                <w:szCs w:val="24"/>
              </w:rPr>
              <w:t>案例分析讲解</w:t>
            </w:r>
          </w:p>
        </w:tc>
        <w:tc>
          <w:tcPr>
            <w:tcW w:w="421" w:type="dxa"/>
          </w:tcPr>
          <w:p>
            <w:pPr>
              <w:spacing w:line="360" w:lineRule="auto"/>
              <w:outlineLvl w:val="2"/>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outlineLvl w:val="2"/>
              <w:rPr>
                <w:rFonts w:ascii="宋体" w:hAnsi="宋体"/>
                <w:sz w:val="24"/>
                <w:szCs w:val="24"/>
              </w:rPr>
            </w:pPr>
            <w:r>
              <w:rPr>
                <w:rFonts w:hint="eastAsia" w:ascii="宋体" w:hAnsi="宋体"/>
                <w:sz w:val="24"/>
                <w:szCs w:val="24"/>
              </w:rPr>
              <w:t>7</w:t>
            </w:r>
          </w:p>
        </w:tc>
        <w:tc>
          <w:tcPr>
            <w:tcW w:w="1211" w:type="dxa"/>
            <w:vAlign w:val="center"/>
          </w:tcPr>
          <w:p>
            <w:pPr>
              <w:jc w:val="center"/>
              <w:outlineLvl w:val="2"/>
              <w:rPr>
                <w:rFonts w:ascii="宋体" w:hAnsi="宋体"/>
                <w:sz w:val="24"/>
                <w:szCs w:val="24"/>
              </w:rPr>
            </w:pPr>
            <w:r>
              <w:rPr>
                <w:rFonts w:hint="eastAsia" w:ascii="宋体" w:hAnsi="宋体" w:cs="宋体"/>
                <w:sz w:val="24"/>
                <w:szCs w:val="24"/>
              </w:rPr>
              <w:t>科研文书</w:t>
            </w:r>
          </w:p>
        </w:tc>
        <w:tc>
          <w:tcPr>
            <w:tcW w:w="1673" w:type="dxa"/>
            <w:vAlign w:val="center"/>
          </w:tcPr>
          <w:p>
            <w:pPr>
              <w:jc w:val="center"/>
              <w:outlineLvl w:val="2"/>
              <w:rPr>
                <w:rFonts w:ascii="宋体" w:hAnsi="宋体"/>
                <w:sz w:val="24"/>
                <w:szCs w:val="24"/>
              </w:rPr>
            </w:pPr>
            <w:r>
              <w:rPr>
                <w:rFonts w:hint="eastAsia" w:ascii="宋体" w:hAnsi="宋体" w:cs="宋体"/>
                <w:sz w:val="24"/>
                <w:szCs w:val="24"/>
              </w:rPr>
              <w:t>实习报告、实验报告、毕业论文的一般写法与要求</w:t>
            </w:r>
          </w:p>
        </w:tc>
        <w:tc>
          <w:tcPr>
            <w:tcW w:w="1548" w:type="dxa"/>
            <w:vAlign w:val="center"/>
          </w:tcPr>
          <w:p>
            <w:pPr>
              <w:jc w:val="left"/>
              <w:outlineLvl w:val="2"/>
              <w:rPr>
                <w:rFonts w:ascii="宋体" w:hAnsi="宋体"/>
                <w:sz w:val="24"/>
                <w:szCs w:val="24"/>
              </w:rPr>
            </w:pPr>
            <w:r>
              <w:rPr>
                <w:rFonts w:hint="eastAsia" w:ascii="宋体" w:hAnsi="宋体"/>
                <w:sz w:val="24"/>
                <w:szCs w:val="24"/>
              </w:rPr>
              <w:t>通过了解科研文书的例文的了解，以及对科研文书写作要求的学习，独自完成科研文书的写作任务</w:t>
            </w:r>
          </w:p>
        </w:tc>
        <w:tc>
          <w:tcPr>
            <w:tcW w:w="1309" w:type="dxa"/>
            <w:vAlign w:val="center"/>
          </w:tcPr>
          <w:p>
            <w:pPr>
              <w:jc w:val="left"/>
              <w:outlineLvl w:val="2"/>
              <w:rPr>
                <w:rFonts w:ascii="宋体" w:hAnsi="宋体"/>
                <w:sz w:val="24"/>
                <w:szCs w:val="24"/>
              </w:rPr>
            </w:pPr>
            <w:r>
              <w:rPr>
                <w:rFonts w:hint="eastAsia" w:ascii="宋体" w:hAnsi="宋体" w:cs="宋体"/>
                <w:sz w:val="24"/>
                <w:szCs w:val="24"/>
              </w:rPr>
              <w:t>熟悉科研文书的基本理论知识，掌握科研文书的基本结构与写作要求</w:t>
            </w:r>
          </w:p>
        </w:tc>
        <w:tc>
          <w:tcPr>
            <w:tcW w:w="1452" w:type="dxa"/>
          </w:tcPr>
          <w:p>
            <w:pPr>
              <w:spacing w:line="360" w:lineRule="auto"/>
              <w:outlineLvl w:val="2"/>
              <w:rPr>
                <w:rFonts w:ascii="宋体" w:hAnsi="宋体"/>
                <w:sz w:val="24"/>
                <w:szCs w:val="24"/>
              </w:rPr>
            </w:pPr>
            <w:r>
              <w:rPr>
                <w:rFonts w:hint="eastAsia" w:ascii="宋体" w:hAnsi="宋体" w:cs="宋体"/>
                <w:sz w:val="24"/>
                <w:szCs w:val="24"/>
              </w:rPr>
              <w:t>案例分析讲解</w:t>
            </w:r>
          </w:p>
        </w:tc>
        <w:tc>
          <w:tcPr>
            <w:tcW w:w="421" w:type="dxa"/>
          </w:tcPr>
          <w:p>
            <w:pPr>
              <w:spacing w:line="360" w:lineRule="auto"/>
              <w:outlineLvl w:val="2"/>
              <w:rPr>
                <w:rFonts w:ascii="宋体" w:hAnsi="宋体"/>
                <w:sz w:val="24"/>
                <w:szCs w:val="24"/>
              </w:rPr>
            </w:pPr>
          </w:p>
        </w:tc>
      </w:tr>
    </w:tbl>
    <w:p>
      <w:pPr>
        <w:spacing w:line="360" w:lineRule="auto"/>
        <w:ind w:firstLine="240"/>
        <w:outlineLvl w:val="2"/>
        <w:rPr>
          <w:sz w:val="24"/>
        </w:rPr>
      </w:pPr>
    </w:p>
    <w:p>
      <w:pPr>
        <w:pStyle w:val="2"/>
        <w:ind w:firstLine="420"/>
        <w:outlineLvl w:val="2"/>
        <w:rPr>
          <w:lang w:val="en-US"/>
        </w:rPr>
      </w:pPr>
    </w:p>
    <w:p>
      <w:pPr>
        <w:pStyle w:val="2"/>
        <w:rPr>
          <w:rFonts w:ascii="宋体" w:hAnsi="宋体"/>
          <w:sz w:val="24"/>
          <w:lang w:val="en-US" w:eastAsia="zh-Hans"/>
        </w:rPr>
      </w:pPr>
    </w:p>
    <w:p>
      <w:pPr>
        <w:spacing w:line="360" w:lineRule="auto"/>
        <w:ind w:firstLine="240"/>
        <w:rPr>
          <w:sz w:val="24"/>
          <w:lang w:eastAsia="zh-Hans"/>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240"/>
        <w:rPr>
          <w:sz w:val="24"/>
        </w:rPr>
      </w:pPr>
    </w:p>
    <w:p>
      <w:pPr>
        <w:spacing w:line="360" w:lineRule="auto"/>
        <w:ind w:firstLine="240"/>
        <w:rPr>
          <w:rFonts w:ascii="宋体" w:hAnsi="宋体"/>
          <w:sz w:val="24"/>
          <w:lang w:eastAsia="zh-Hans"/>
        </w:rPr>
      </w:pPr>
    </w:p>
    <w:p/>
    <w:p>
      <w:pPr>
        <w:spacing w:line="360" w:lineRule="auto"/>
        <w:ind w:firstLine="560" w:firstLineChars="200"/>
        <w:jc w:val="left"/>
        <w:rPr>
          <w:rFonts w:ascii="宋体" w:hAnsi="宋体"/>
          <w:color w:val="000000"/>
          <w:sz w:val="28"/>
          <w:szCs w:val="28"/>
        </w:rPr>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42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3"/>
        <w:widowControl/>
        <w:ind w:firstLine="0" w:firstLineChars="0"/>
        <w:jc w:val="center"/>
        <w:rPr>
          <w:rFonts w:cs="宋体"/>
          <w:color w:val="000000"/>
          <w:sz w:val="84"/>
          <w:szCs w:val="84"/>
        </w:rPr>
      </w:pPr>
      <w:r>
        <w:rPr>
          <w:rFonts w:ascii="黑体" w:hAnsi="宋体" w:cs="黑体"/>
          <w:color w:val="000000"/>
          <w:sz w:val="84"/>
          <w:szCs w:val="84"/>
        </w:rPr>
        <w:t xml:space="preserve"> </w:t>
      </w:r>
      <w:bookmarkStart w:id="464" w:name="_Toc30958"/>
      <w:bookmarkStart w:id="465" w:name="_Toc7766"/>
      <w:bookmarkStart w:id="466" w:name="_Toc30555"/>
      <w:r>
        <w:rPr>
          <w:rFonts w:ascii="黑体" w:hAnsi="宋体" w:cs="黑体"/>
          <w:color w:val="000000"/>
          <w:sz w:val="84"/>
          <w:szCs w:val="84"/>
        </w:rPr>
        <w:t>旅游管理专业</w:t>
      </w:r>
      <w:bookmarkEnd w:id="464"/>
      <w:bookmarkEnd w:id="465"/>
      <w:bookmarkEnd w:id="466"/>
    </w:p>
    <w:p>
      <w:pPr>
        <w:outlineLvl w:val="0"/>
        <w:rPr>
          <w:rFonts w:cs="宋体"/>
          <w:color w:val="000000"/>
          <w:sz w:val="84"/>
          <w:szCs w:val="84"/>
        </w:rPr>
      </w:pPr>
      <w:r>
        <w:rPr>
          <w:rFonts w:cs="宋体"/>
          <w:color w:val="000000"/>
          <w:sz w:val="84"/>
          <w:szCs w:val="84"/>
          <w:lang w:bidi="ar"/>
        </w:rPr>
        <w:t xml:space="preserve"> </w:t>
      </w:r>
    </w:p>
    <w:p>
      <w:pPr>
        <w:outlineLvl w:val="0"/>
        <w:rPr>
          <w:szCs w:val="21"/>
        </w:rPr>
      </w:pPr>
      <w:r>
        <w:rPr>
          <w:szCs w:val="21"/>
          <w:lang w:bidi="ar"/>
        </w:rPr>
        <w:t xml:space="preserve"> </w:t>
      </w:r>
    </w:p>
    <w:p>
      <w:pPr>
        <w:pStyle w:val="3"/>
        <w:widowControl/>
        <w:ind w:firstLine="0" w:firstLineChars="0"/>
        <w:jc w:val="center"/>
        <w:rPr>
          <w:rFonts w:cs="宋体"/>
          <w:color w:val="000000"/>
          <w:sz w:val="84"/>
          <w:szCs w:val="84"/>
        </w:rPr>
      </w:pPr>
      <w:bookmarkStart w:id="467" w:name="_Toc15664"/>
      <w:bookmarkStart w:id="468" w:name="_Toc9517"/>
      <w:bookmarkStart w:id="469" w:name="_Toc6745"/>
      <w:r>
        <w:rPr>
          <w:rFonts w:ascii="黑体" w:hAnsi="宋体" w:cs="黑体"/>
          <w:color w:val="000000"/>
          <w:sz w:val="84"/>
          <w:szCs w:val="84"/>
        </w:rPr>
        <w:t>调</w:t>
      </w:r>
      <w:r>
        <w:rPr>
          <w:rFonts w:cs="宋体"/>
          <w:color w:val="000000"/>
          <w:sz w:val="84"/>
          <w:szCs w:val="84"/>
        </w:rPr>
        <w:t xml:space="preserve"> </w:t>
      </w:r>
      <w:r>
        <w:rPr>
          <w:rFonts w:ascii="黑体" w:hAnsi="宋体" w:cs="黑体"/>
          <w:color w:val="000000"/>
          <w:sz w:val="84"/>
          <w:szCs w:val="84"/>
        </w:rPr>
        <w:t>研</w:t>
      </w:r>
      <w:r>
        <w:rPr>
          <w:rFonts w:cs="宋体"/>
          <w:color w:val="000000"/>
          <w:sz w:val="84"/>
          <w:szCs w:val="84"/>
        </w:rPr>
        <w:t xml:space="preserve"> </w:t>
      </w:r>
      <w:r>
        <w:rPr>
          <w:rFonts w:ascii="黑体" w:hAnsi="宋体" w:cs="黑体"/>
          <w:color w:val="000000"/>
          <w:sz w:val="84"/>
          <w:szCs w:val="84"/>
        </w:rPr>
        <w:t>报</w:t>
      </w:r>
      <w:r>
        <w:rPr>
          <w:rFonts w:cs="宋体"/>
          <w:color w:val="000000"/>
          <w:sz w:val="84"/>
          <w:szCs w:val="84"/>
        </w:rPr>
        <w:t xml:space="preserve"> </w:t>
      </w:r>
      <w:r>
        <w:rPr>
          <w:rFonts w:ascii="黑体" w:hAnsi="宋体" w:cs="黑体"/>
          <w:color w:val="000000"/>
          <w:sz w:val="84"/>
          <w:szCs w:val="84"/>
        </w:rPr>
        <w:t>告</w:t>
      </w:r>
      <w:bookmarkEnd w:id="467"/>
      <w:bookmarkEnd w:id="468"/>
      <w:bookmarkEnd w:id="469"/>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widowControl/>
        <w:spacing w:line="315" w:lineRule="atLeast"/>
        <w:ind w:firstLine="600"/>
        <w:jc w:val="left"/>
        <w:outlineLvl w:val="2"/>
        <w:rPr>
          <w:rFonts w:ascii="黑体" w:hAnsi="宋体" w:eastAsia="黑体" w:cs="黑体"/>
          <w:color w:val="000000"/>
          <w:sz w:val="30"/>
          <w:szCs w:val="30"/>
        </w:rPr>
      </w:pPr>
      <w:bookmarkStart w:id="470" w:name="_Toc16054"/>
      <w:bookmarkStart w:id="471" w:name="_Toc23085"/>
      <w:r>
        <w:rPr>
          <w:rFonts w:ascii="黑体" w:hAnsi="宋体" w:eastAsia="黑体" w:cs="黑体"/>
          <w:color w:val="000000"/>
          <w:kern w:val="0"/>
          <w:sz w:val="30"/>
          <w:szCs w:val="30"/>
          <w:lang w:bidi="ar"/>
        </w:rPr>
        <w:t>一、调研概述</w:t>
      </w:r>
      <w:bookmarkEnd w:id="470"/>
      <w:bookmarkEnd w:id="471"/>
    </w:p>
    <w:p>
      <w:pPr>
        <w:widowControl/>
        <w:spacing w:line="360" w:lineRule="auto"/>
        <w:ind w:firstLine="480"/>
        <w:jc w:val="left"/>
        <w:outlineLvl w:val="2"/>
        <w:rPr>
          <w:rFonts w:ascii="宋体" w:hAnsi="宋体" w:cs="宋体"/>
          <w:b/>
          <w:bCs/>
          <w:color w:val="000000"/>
          <w:sz w:val="24"/>
          <w:szCs w:val="24"/>
        </w:rPr>
      </w:pPr>
      <w:bookmarkStart w:id="472" w:name="_Toc10055"/>
      <w:bookmarkStart w:id="473" w:name="_Toc16453"/>
      <w:r>
        <w:rPr>
          <w:rFonts w:hint="eastAsia" w:ascii="宋体" w:hAnsi="宋体" w:cs="宋体"/>
          <w:b/>
          <w:bCs/>
          <w:color w:val="000000"/>
          <w:kern w:val="0"/>
          <w:sz w:val="24"/>
          <w:szCs w:val="24"/>
          <w:lang w:bidi="ar"/>
        </w:rPr>
        <w:t>1、专业背景调研</w:t>
      </w:r>
      <w:bookmarkEnd w:id="472"/>
      <w:bookmarkEnd w:id="473"/>
    </w:p>
    <w:p>
      <w:pPr>
        <w:widowControl/>
        <w:spacing w:line="360" w:lineRule="auto"/>
        <w:ind w:firstLine="480"/>
        <w:jc w:val="left"/>
        <w:outlineLvl w:val="2"/>
        <w:rPr>
          <w:rFonts w:ascii="宋体" w:hAnsi="宋体" w:cs="宋体"/>
          <w:color w:val="000000"/>
          <w:kern w:val="0"/>
          <w:sz w:val="24"/>
          <w:szCs w:val="24"/>
          <w:lang w:bidi="ar"/>
        </w:rPr>
      </w:pPr>
      <w:r>
        <w:rPr>
          <w:rFonts w:hint="eastAsia" w:ascii="宋体" w:hAnsi="宋体" w:cs="宋体"/>
          <w:color w:val="000000"/>
          <w:kern w:val="0"/>
          <w:sz w:val="24"/>
          <w:szCs w:val="24"/>
          <w:lang w:bidi="ar"/>
        </w:rPr>
        <w:t>随着社会的发展，旅游业在城市经济发展中的产业地位迅速提升、经济作用逐步增强 ，极大的促进了我国经济的发展，在国民经济中占有了一定的地位。旅游行业的发展，也带动了其他行业的发展，并创造了众多工作机会，促进了就业。</w:t>
      </w:r>
    </w:p>
    <w:p>
      <w:pPr>
        <w:widowControl/>
        <w:spacing w:line="360" w:lineRule="auto"/>
        <w:ind w:firstLine="480"/>
        <w:jc w:val="left"/>
        <w:outlineLvl w:val="2"/>
        <w:rPr>
          <w:rFonts w:ascii="宋体" w:hAnsi="宋体" w:cs="宋体"/>
          <w:color w:val="000000"/>
          <w:kern w:val="0"/>
          <w:sz w:val="24"/>
          <w:szCs w:val="24"/>
          <w:lang w:bidi="ar"/>
        </w:rPr>
      </w:pPr>
      <w:r>
        <w:rPr>
          <w:rFonts w:hint="eastAsia" w:ascii="宋体" w:hAnsi="宋体" w:cs="宋体"/>
          <w:color w:val="000000"/>
          <w:kern w:val="0"/>
          <w:sz w:val="24"/>
          <w:szCs w:val="24"/>
          <w:lang w:bidi="ar"/>
        </w:rPr>
        <w:t>旅游管理是随着经济的发展而兴起的一门新兴学科，属于工商管理下的二级学科，有庞大的发展空间和发展潜力，随着国际经济的全球化，旅游业更加繁荣，因此对旅游的管理要求也随之提高，现在开设旅游管理专业的学校也很多，对专业能力和素质也有一定的要求。</w:t>
      </w:r>
    </w:p>
    <w:p>
      <w:pPr>
        <w:widowControl/>
        <w:spacing w:line="360" w:lineRule="auto"/>
        <w:ind w:firstLine="480"/>
        <w:jc w:val="left"/>
        <w:outlineLvl w:val="2"/>
        <w:rPr>
          <w:rFonts w:ascii="宋体" w:hAnsi="宋体" w:cs="宋体"/>
          <w:b/>
          <w:bCs/>
          <w:color w:val="000000"/>
          <w:sz w:val="24"/>
          <w:szCs w:val="24"/>
        </w:rPr>
      </w:pPr>
      <w:bookmarkStart w:id="474" w:name="_Toc6577"/>
      <w:bookmarkStart w:id="475" w:name="_Toc13205"/>
      <w:r>
        <w:rPr>
          <w:rFonts w:hint="eastAsia" w:ascii="宋体" w:hAnsi="宋体" w:cs="宋体"/>
          <w:b/>
          <w:bCs/>
          <w:color w:val="000000"/>
          <w:kern w:val="0"/>
          <w:sz w:val="24"/>
          <w:szCs w:val="24"/>
          <w:lang w:bidi="ar"/>
        </w:rPr>
        <w:t>2、旅游管理行业发展现状分析</w:t>
      </w:r>
      <w:bookmarkEnd w:id="474"/>
      <w:bookmarkEnd w:id="475"/>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改革开放以来，伴随着中国旅游业的高速发展，我国旅行社行业发生了巨大的变化，特别是近十年来，行业规模不断扩大，从业人员不断增加，经营体制不断创新，经营环境不断改善，旅行社行业已经成为我国拉动经济增长、扩大就业渠道的重要的服务行业之一。</w:t>
      </w:r>
    </w:p>
    <w:p>
      <w:pPr>
        <w:widowControl/>
        <w:spacing w:line="360" w:lineRule="auto"/>
        <w:outlineLvl w:val="2"/>
        <w:rPr>
          <w:rFonts w:ascii="宋体" w:hAnsi="宋体" w:cs="宋体"/>
          <w:color w:val="000000"/>
          <w:sz w:val="24"/>
          <w:szCs w:val="24"/>
        </w:rPr>
      </w:pPr>
      <w:bookmarkStart w:id="476" w:name="_Toc21589"/>
      <w:bookmarkStart w:id="477" w:name="_Toc13572"/>
      <w:r>
        <w:rPr>
          <w:rFonts w:hint="eastAsia" w:ascii="宋体" w:hAnsi="宋体" w:cs="宋体"/>
          <w:color w:val="000000"/>
          <w:kern w:val="0"/>
          <w:sz w:val="24"/>
          <w:szCs w:val="24"/>
          <w:lang w:bidi="ar"/>
        </w:rPr>
        <w:t>一、行业发展为就业提供了巨大空间</w:t>
      </w:r>
      <w:bookmarkEnd w:id="476"/>
      <w:bookmarkEnd w:id="477"/>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我国的旅游业是一个劳动密集型产业，旅行社作为旅游业的龙头，十年间得到了飞速发展，也为就业提供了广阔的空间。截止到2001年底，全国共有旅行社10716家（其中国际旅行社1319家，国内旅行社9397家），比1991年底增加了9155家，扩大了近7倍，年均增长21.24%；全国旅行社直接从业人员为19.24万人，比1991年底增加了13.72万人，年均增长13.30%。如按国际经验，旅游业每增加一个直接就业人员，将间接增加5个人就业来计算，相当于提供了96.20万个间接就业机会。未来十年，如旅行社的直接从业人员按年均增长15%计算，将为全社会提供间接就业机会292.96万个，成为巨大的就业空间。</w:t>
      </w:r>
      <w:r>
        <w:rPr>
          <w:rStyle w:val="66"/>
          <w:rFonts w:hint="eastAsia" w:ascii="宋体" w:hAnsi="宋体" w:cs="宋体"/>
          <w:color w:val="000000"/>
          <w:kern w:val="0"/>
          <w:sz w:val="24"/>
          <w:szCs w:val="24"/>
          <w:lang w:bidi="ar"/>
        </w:rPr>
        <w:t> </w:t>
      </w:r>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导游人员作为旅游业的形象大使，十年间从业人员的数量也有大幅度增长。1994年起，导游人员的资格考试对社会开放，截止到2001年底，全国取得导游资格证书的人数已达到15万，比1991年底增加了13.2万多人，扩大了近8倍，年均增长23.62％，相当于提供了75万个间接就业机会。预计今年年底取得全国导游资格证书的人员数量将达到20万。除此之外，临时导游和景区（点）的导游人员数量也增长较快，导游已经成为一项社会热门职业。据了解，仅北京市2001年报考导游的人数就达到13800人。</w:t>
      </w:r>
      <w:r>
        <w:rPr>
          <w:rStyle w:val="66"/>
          <w:rFonts w:hint="eastAsia" w:ascii="宋体" w:hAnsi="宋体" w:cs="宋体"/>
          <w:color w:val="000000"/>
          <w:kern w:val="0"/>
          <w:sz w:val="24"/>
          <w:szCs w:val="24"/>
          <w:lang w:bidi="ar"/>
        </w:rPr>
        <w:t> </w:t>
      </w:r>
    </w:p>
    <w:p>
      <w:pPr>
        <w:widowControl/>
        <w:spacing w:line="360" w:lineRule="auto"/>
        <w:outlineLvl w:val="2"/>
        <w:rPr>
          <w:rFonts w:ascii="宋体" w:hAnsi="宋体" w:cs="宋体"/>
          <w:color w:val="000000"/>
          <w:sz w:val="24"/>
          <w:szCs w:val="24"/>
        </w:rPr>
      </w:pPr>
      <w:bookmarkStart w:id="478" w:name="_Toc19510"/>
      <w:bookmarkStart w:id="479" w:name="_Toc6666"/>
      <w:r>
        <w:rPr>
          <w:rFonts w:hint="eastAsia" w:ascii="宋体" w:hAnsi="宋体" w:cs="宋体"/>
          <w:color w:val="000000"/>
          <w:kern w:val="0"/>
          <w:sz w:val="24"/>
          <w:szCs w:val="24"/>
          <w:lang w:bidi="ar"/>
        </w:rPr>
        <w:t>二、为拉动经济增长起到了积极作用</w:t>
      </w:r>
      <w:bookmarkEnd w:id="478"/>
      <w:bookmarkEnd w:id="479"/>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我国的旅行社是从有组织地接待国际入境旅游者的发展模式开始的，九十年代中期以后，随着我国人民生活水平的不断提高和可自由支配收入的增加，特别是每年增加了三个“黄金周”的假期，国内旅游异军突起，旅行社组织国内旅游以更强劲的增长势头发展。另外，随着我国对外开放步伐的加快，以及国家对出境游政策的调整，我国出境旅游的发展也很快，旅行社组织出境旅游也成为了一个亮点。旅行社在旅游行业中的龙头地位日益显现，其对经济的拉动作用是非常明显的。一是在扩大内需中起了积极的作用。据统计，2001年度，在国内旅游方面，全国旅行社组团和接待达9410.56万人次，占国内旅游人数的12%，旅行社组织的国内旅游业务收入为331.33亿元，占全国国内旅游收入的9.41%。在入境旅游方面，全国旅行社接待入境旅游者1453.64万人次，占全年入境旅游者总数的16.33%，旅行社组织入境旅游业务收入为150亿元，约占全部国际旅游收入的10.16%。在出境旅游方面，全国旅行社组织出境旅游人数为369.53万人次，占中国公民出境人数的30.45%。二是旅行社的投资对经济增长也有促进作用。旅行社是综合性比较强的行业，具有较强的关联带动作用。同时，还具有较高的投入产出率。2001年底全国旅行社资产总额达到415.47亿元，同比增长13.55%；负债总额为199.08亿元，同比增长2.07%；所有者权益总额为216.39亿元，同比增长26.64%；注册资本金额为130.63亿元，同比增长15.39%。三是拉动了国内生产总值。2001年，全国旅行社营业收入为589.80亿元，占旅游业总收入4995亿元的11.8%，相当于国内生产总值的0.61%，但旅行社营业收入的增长为25.51%，远远大于全国GDP的增长速度，可以预见，旅行社行业在GDP中占的比重将越来越大。四是对财政收入的贡献率呈上升趋势。2001年度，全国旅行社实缴税金为7.63亿元，占全国财政收入16371亿元的0.0466%，结汇7.85亿美元，同比增长38.94%，占旅游外汇收入的4.4%。旅行社对财政收入的贡献表现为三个阶段，第一个阶段收入主要在旅游经营企业和个人手中，第二个阶段地方财政开始增加，第三阶段中央财政开始增加，目前我国旅行社还处于第一阶段，随着我国旅行社行业的发展，对各级财政的贡献将越来越大。</w:t>
      </w:r>
      <w:r>
        <w:rPr>
          <w:rStyle w:val="66"/>
          <w:rFonts w:hint="eastAsia" w:ascii="宋体" w:hAnsi="宋体" w:cs="宋体"/>
          <w:color w:val="000000"/>
          <w:kern w:val="0"/>
          <w:sz w:val="24"/>
          <w:szCs w:val="24"/>
          <w:lang w:bidi="ar"/>
        </w:rPr>
        <w:t> </w:t>
      </w:r>
    </w:p>
    <w:p>
      <w:pPr>
        <w:widowControl/>
        <w:spacing w:line="360" w:lineRule="auto"/>
        <w:outlineLvl w:val="2"/>
        <w:rPr>
          <w:rFonts w:ascii="宋体" w:hAnsi="宋体" w:cs="宋体"/>
          <w:color w:val="000000"/>
          <w:sz w:val="24"/>
          <w:szCs w:val="24"/>
        </w:rPr>
      </w:pPr>
      <w:bookmarkStart w:id="480" w:name="_Toc9792"/>
      <w:bookmarkStart w:id="481" w:name="_Toc16220"/>
      <w:r>
        <w:rPr>
          <w:rFonts w:hint="eastAsia" w:ascii="宋体" w:hAnsi="宋体" w:cs="宋体"/>
          <w:color w:val="000000"/>
          <w:kern w:val="0"/>
          <w:sz w:val="24"/>
          <w:szCs w:val="24"/>
          <w:lang w:bidi="ar"/>
        </w:rPr>
        <w:t>三、不断开发新产品满足旅游者的需求</w:t>
      </w:r>
      <w:bookmarkEnd w:id="480"/>
      <w:bookmarkEnd w:id="481"/>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近年来，为了适应旅游者需求日趋个性化和差异化的发展趋势，我国旅行社加大了市场开发力度，在产品设计、营销手段、客户关系、品牌塑造等方面引入了新理念，实现了新发展。产品由过去的单一的文化观光产品为主逐步发展到观光旅游、度假旅游、特种旅游种类齐全、结构完整的格局，满足了不同层次旅游者的需求，促进了旅行社行业的发展。</w:t>
      </w:r>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在观光旅游产品方面，我国的文物古迹、山水风光、民俗风情最能反映东方文明和神州风韵，这类产品具有垄断性，而且内容丰富，已形成相当的规模，成为我国旅游产品在世界上竞争的长久优势。适应市场的需求，旅行社大力开发了观光旅游产品，使我国的观光产品有了长足的发展。一些旅游产品参团人员踊跃、经久不衰、形成了品牌。如九寨沟之旅、长江三峡游、西部之旅，云南周末团、海南周末团等。</w:t>
      </w:r>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在度假旅游产品方面，1992年，国务院正式批准在中国开办12个国家旅游度假区，由此拉开了发展度假旅游产品的序幕。之后，又有一批省市级旅游度假区开始兴办，加上城市周边的度假地，初步形成了比较适应国际国内多层次需求的度假产品体系，家庭度假、乡间度假、海滨度假、周末度假、节日度假己形成比较成型的市场。</w:t>
      </w:r>
      <w:r>
        <w:rPr>
          <w:rStyle w:val="66"/>
          <w:rFonts w:hint="eastAsia" w:ascii="宋体" w:hAnsi="宋体" w:cs="宋体"/>
          <w:color w:val="000000"/>
          <w:kern w:val="0"/>
          <w:sz w:val="24"/>
          <w:szCs w:val="24"/>
          <w:lang w:bidi="ar"/>
        </w:rPr>
        <w:t> </w:t>
      </w:r>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旅行社开发的专项旅游产品比较新颖、独特、别致。如以中国历史文化名城为脉络的古城新貌、以青山秀水和乡村风情为主题的乡村旅游、丝绸之路游、长城之旅、马拉松团、西南少数民族风情游等几十个品牌。一些大的旅行社如中青旅控股股份有限公司积极应对市场需求，针对入境游客推出了夜游北京、中医保健、北京婚礼等入境旅游产品；中国旅行让总社的出境游产品在国内首家突出个性化服务的分团型旅游方式，以及北京--香港天天出团、“海上生明月”等特色产品，在国内市场上推出了“红色之旅--革命圣地参观团”、高考学生“放飞自我、回归自然”系列团等。广之旅国际旅行社股份有限公司适应旅游者不同年龄、不同兴趣、不同需求推出了豪华旅游团、亲子团、蜜月团、长者团等。</w:t>
      </w:r>
      <w:r>
        <w:rPr>
          <w:rStyle w:val="66"/>
          <w:rFonts w:hint="eastAsia" w:ascii="宋体" w:hAnsi="宋体" w:cs="宋体"/>
          <w:color w:val="000000"/>
          <w:kern w:val="0"/>
          <w:sz w:val="24"/>
          <w:szCs w:val="24"/>
          <w:lang w:bidi="ar"/>
        </w:rPr>
        <w:t> </w:t>
      </w:r>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特种旅游产品近年来发展也很快，形成了品种多样、规模较大的特点。如修学旅游产品、滑雪旅游产品、商务会议旅游产品、自驾车旅游、文化体育交流等，外国人来华自驾车旅游今年1-10月经国家旅游局审批的就达到42个团2007人次。广之旅根据旅游的特点，推出了高文化含量的特种团，如修学团、滑雪团、烹饪团、自驾车团、球迷团、音乐欣赏团、科普旅游团等。</w:t>
      </w:r>
      <w:r>
        <w:rPr>
          <w:rStyle w:val="66"/>
          <w:rFonts w:hint="eastAsia" w:ascii="宋体" w:hAnsi="宋体" w:cs="宋体"/>
          <w:color w:val="000000"/>
          <w:kern w:val="0"/>
          <w:sz w:val="24"/>
          <w:szCs w:val="24"/>
          <w:lang w:bidi="ar"/>
        </w:rPr>
        <w:t> </w:t>
      </w:r>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随着我国的改革开放的不断深入以及我国旅游事业的发展，中国公民出国旅游目的地国家不断增加，出境旅游产品也得到较大的发展，到目前为止，主要出国旅游产品有新加坡、马来西亚、泰国等22个国家和地区的数十条线路，主要分布在东南亚地区，也包括东亚、欧洲、大洋洲、非洲的部分国家。中国旅行社开发的边境旅游产品主要有中俄边境、中朝边境、中越边境、中老边境、中缅边境等旅游产品。</w:t>
      </w:r>
      <w:r>
        <w:rPr>
          <w:rStyle w:val="66"/>
          <w:rFonts w:hint="eastAsia" w:ascii="宋体" w:hAnsi="宋体" w:cs="宋体"/>
          <w:color w:val="000000"/>
          <w:kern w:val="0"/>
          <w:sz w:val="24"/>
          <w:szCs w:val="24"/>
          <w:lang w:bidi="ar"/>
        </w:rPr>
        <w:t> </w:t>
      </w:r>
    </w:p>
    <w:p>
      <w:pPr>
        <w:widowControl/>
        <w:spacing w:line="360" w:lineRule="auto"/>
        <w:outlineLvl w:val="2"/>
        <w:rPr>
          <w:rFonts w:ascii="宋体" w:hAnsi="宋体" w:cs="宋体"/>
          <w:color w:val="000000"/>
          <w:sz w:val="24"/>
          <w:szCs w:val="24"/>
        </w:rPr>
      </w:pPr>
      <w:bookmarkStart w:id="482" w:name="_Toc10767"/>
      <w:bookmarkStart w:id="483" w:name="_Toc20695"/>
      <w:r>
        <w:rPr>
          <w:rFonts w:hint="eastAsia" w:ascii="宋体" w:hAnsi="宋体" w:cs="宋体"/>
          <w:color w:val="000000"/>
          <w:kern w:val="0"/>
          <w:sz w:val="24"/>
          <w:szCs w:val="24"/>
          <w:lang w:bidi="ar"/>
        </w:rPr>
        <w:t>四、更加注重企业形象和服务质量</w:t>
      </w:r>
      <w:bookmarkEnd w:id="482"/>
      <w:bookmarkEnd w:id="483"/>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随着我国旅行社行业的对外和对内开放，旅行社市场竞争的加剧，大多数旅行社着眼于企业自身的发展，加强内部管理，努力提高服务水平和服务意识，一批服务水平高的企业逐步脱颖而出，成了市场竞争中的佼佼者。</w:t>
      </w:r>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一是旅行社加强了内部科学管理。大多数旅行社在认真贯彻执行国家旅游局出台的《旅行社出境旅游服务质量》、《国内旅游合同范本》、《出境旅游合同范本》等法规规章的同时，加强了内部质量管理。通过对直接影响旅游服务质量的过程的控制，对地接社的选择与评价、出国领队管理、导游陪同规范、顾客投诉处理、门市部服务要求等容易存在隐患问题的环节加强了管理，使旅行社的质量有了明显的提高。如中旅首都旅行社对社内各部门的经营管理情况进行了全面、细致的调查，确定涉及服务质量的各个过程和环节，并以文件的形式加以规定，从而达到“凡事有章可循、凡事有人负责、凡事有据可查”。有些旅行社还加强了企业内部精神文明建设，营造了健康向上、生动活泼的企业氛围。</w:t>
      </w:r>
      <w:r>
        <w:rPr>
          <w:rStyle w:val="66"/>
          <w:rFonts w:hint="eastAsia" w:ascii="宋体" w:hAnsi="宋体" w:cs="宋体"/>
          <w:color w:val="000000"/>
          <w:kern w:val="0"/>
          <w:sz w:val="24"/>
          <w:szCs w:val="24"/>
          <w:lang w:bidi="ar"/>
        </w:rPr>
        <w:t> </w:t>
      </w:r>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二是旅行社企业重视品牌的树立。“品牌揽顾客、质量主沉浮”，一批旅行社推出了自己的品牌，并形成广泛影响。如广之旅国际旅行社股份有限公司，在1994年就在全行业率先导入CI，实施名牌战略，采用琅琅上口而又有丰富含义的“广之旅”简称，和让人怦然心动的广告词“广之旅无限风光带给您”，设计了新鲜活泼亮丽的新商标。导入CI后的广之旅不断通过外树形象、内抓质量，使“广之旅”的品牌形成了广泛的影响。2001年，广之旅被全国质协用户委员会评为用户满意服务单位。中青旅控股股份有限公司积极实施品牌战略，与国际知名广告公司合作，推出了全新的品牌形象--“中青旅”，并创立了“青旅在线”网站和16家中青旅连锁营业部。</w:t>
      </w:r>
      <w:r>
        <w:rPr>
          <w:rStyle w:val="66"/>
          <w:rFonts w:hint="eastAsia" w:ascii="宋体" w:hAnsi="宋体" w:cs="宋体"/>
          <w:color w:val="000000"/>
          <w:kern w:val="0"/>
          <w:sz w:val="24"/>
          <w:szCs w:val="24"/>
          <w:lang w:bidi="ar"/>
        </w:rPr>
        <w:t> </w:t>
      </w:r>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三是一些旅行社完善了质量管理、质量保证体系。一批旅行社通过了IS09001标准质量体系认证，并自觉按照标准规程运作，不断提高服务质量标准，投诉率明显下降，顾客满意率显著上升。如国旅总社，为实现旅游服务与国际接轨，在2000年积极开展了IS09001质量认证工作，明确了企业“诚信、优质、高效、安全”的质量方针，确定了质量发展目标，2000年底顺利通过了质量体系认证，企业广义的质量管理和质量保证体系初步完成，管理水平提升到与国际接轨的高度。</w:t>
      </w:r>
      <w:r>
        <w:rPr>
          <w:rStyle w:val="66"/>
          <w:rFonts w:hint="eastAsia" w:ascii="宋体" w:hAnsi="宋体" w:cs="宋体"/>
          <w:color w:val="000000"/>
          <w:kern w:val="0"/>
          <w:sz w:val="24"/>
          <w:szCs w:val="24"/>
          <w:lang w:bidi="ar"/>
        </w:rPr>
        <w:t> </w:t>
      </w:r>
    </w:p>
    <w:p>
      <w:pPr>
        <w:widowControl/>
        <w:spacing w:line="360" w:lineRule="auto"/>
        <w:outlineLvl w:val="2"/>
        <w:rPr>
          <w:rFonts w:ascii="宋体" w:hAnsi="宋体" w:cs="宋体"/>
          <w:color w:val="000000"/>
          <w:sz w:val="24"/>
          <w:szCs w:val="24"/>
        </w:rPr>
      </w:pPr>
      <w:r>
        <w:rPr>
          <w:rFonts w:hint="eastAsia" w:ascii="宋体" w:hAnsi="宋体" w:cs="宋体"/>
          <w:color w:val="000000"/>
          <w:kern w:val="0"/>
          <w:sz w:val="24"/>
          <w:szCs w:val="24"/>
          <w:lang w:bidi="ar"/>
        </w:rPr>
        <w:t>四是一些旅行社以提高游客满意度为目标，以强化员工服务意识为重点，向社会作出了更高层次、更为全面的文明服务承诺制。把企业的服务内容、服务标准、服务时限向社会、消费者公开，制定专门的服务承诺制度，对前台营业员、国内游全陪、出境游领队、入境游陪同等业务操作及服务规范制定了专门的规章制度。同时还通过与接团的旅行社签订承诺协议书，保证了旅行社的承诺落到实处。此外，通过征求游客意见书，电话回访以及上门听取意见等形式来改进服务，使游客的满意率大大提高。如广之旅在公司内部推行“五心服务”，即热心的态度、贴心的服务、精心的安排、称心的导游、开心的旅程，使游客的满意率达到98.6%。</w:t>
      </w:r>
    </w:p>
    <w:p>
      <w:pPr>
        <w:widowControl/>
        <w:spacing w:line="360" w:lineRule="auto"/>
        <w:ind w:firstLine="480"/>
        <w:jc w:val="left"/>
        <w:outlineLvl w:val="2"/>
        <w:rPr>
          <w:rFonts w:ascii="宋体" w:hAnsi="宋体" w:cs="宋体"/>
          <w:b/>
          <w:bCs/>
          <w:color w:val="000000"/>
          <w:sz w:val="24"/>
          <w:szCs w:val="24"/>
        </w:rPr>
      </w:pPr>
      <w:bookmarkStart w:id="484" w:name="_Toc20103"/>
      <w:bookmarkStart w:id="485" w:name="_Toc9218"/>
      <w:r>
        <w:rPr>
          <w:rFonts w:hint="eastAsia" w:ascii="宋体" w:hAnsi="宋体" w:cs="宋体"/>
          <w:b/>
          <w:bCs/>
          <w:color w:val="000000"/>
          <w:kern w:val="0"/>
          <w:sz w:val="24"/>
          <w:szCs w:val="24"/>
          <w:lang w:bidi="ar"/>
        </w:rPr>
        <w:t>2、专业人才需求调研</w:t>
      </w:r>
      <w:bookmarkEnd w:id="484"/>
      <w:bookmarkEnd w:id="485"/>
    </w:p>
    <w:p>
      <w:pPr>
        <w:widowControl/>
        <w:spacing w:line="360" w:lineRule="auto"/>
        <w:ind w:firstLine="480"/>
        <w:outlineLvl w:val="2"/>
        <w:rPr>
          <w:rFonts w:ascii="宋体" w:hAnsi="宋体" w:cs="宋体"/>
          <w:color w:val="000000"/>
          <w:kern w:val="0"/>
          <w:sz w:val="24"/>
          <w:szCs w:val="24"/>
          <w:lang w:bidi="ar"/>
        </w:rPr>
      </w:pPr>
      <w:r>
        <w:rPr>
          <w:rFonts w:hint="eastAsia" w:ascii="宋体" w:hAnsi="宋体" w:cs="宋体"/>
          <w:color w:val="000000"/>
          <w:kern w:val="0"/>
          <w:sz w:val="24"/>
          <w:szCs w:val="24"/>
          <w:shd w:val="clear" w:color="auto" w:fill="FFFFFF"/>
          <w:lang w:bidi="ar"/>
        </w:rPr>
        <w:t>随着全球经济一体化和经济信息全球化的发展趋势，旅游管理方面的人才需求量日益增大，其中主要是企业和社会各单位第一线需要的知识面宽、实践能力强、具有创新精神和创业意识的高素质全面发展的旅游管理技术应用型及管理型专门人才急需。这就为高职院校旅游管理专业的创建和发展提供了良好的契机。为</w:t>
      </w:r>
      <w:r>
        <w:rPr>
          <w:rFonts w:hint="eastAsia" w:ascii="宋体" w:hAnsi="宋体" w:cs="宋体"/>
          <w:color w:val="000000"/>
          <w:kern w:val="0"/>
          <w:sz w:val="24"/>
          <w:szCs w:val="24"/>
          <w:lang w:bidi="ar"/>
        </w:rPr>
        <w:t>了适应经济建设发展的需要，满足山东半岛地区经济快速发展对旅游管理人才的需求，进一步推动职业教育体制改革，我校遵循教育部关于发展职业教育的有关精神，结合行业现状和我校实际情况，学校组织相关教师对目前我国旅游管理人才需求状况进行了调研。</w:t>
      </w:r>
    </w:p>
    <w:p>
      <w:pPr>
        <w:widowControl/>
        <w:numPr>
          <w:ilvl w:val="0"/>
          <w:numId w:val="22"/>
        </w:numPr>
        <w:spacing w:line="360" w:lineRule="auto"/>
        <w:ind w:firstLine="480" w:firstLineChars="200"/>
        <w:jc w:val="left"/>
        <w:outlineLvl w:val="2"/>
        <w:rPr>
          <w:rFonts w:ascii="宋体" w:hAnsi="宋体" w:cs="Arial"/>
          <w:sz w:val="24"/>
          <w:shd w:val="clear" w:color="auto" w:fill="FFFFFF"/>
        </w:rPr>
      </w:pPr>
      <w:r>
        <w:rPr>
          <w:rFonts w:hint="eastAsia" w:ascii="宋体" w:hAnsi="宋体" w:cs="Arial"/>
          <w:sz w:val="24"/>
          <w:shd w:val="clear" w:color="auto" w:fill="FFFFFF"/>
        </w:rPr>
        <w:t>调研目的与任务</w:t>
      </w:r>
    </w:p>
    <w:p>
      <w:pPr>
        <w:widowControl/>
        <w:spacing w:line="360" w:lineRule="auto"/>
        <w:ind w:firstLine="480" w:firstLineChars="200"/>
        <w:jc w:val="left"/>
        <w:outlineLvl w:val="2"/>
        <w:rPr>
          <w:rFonts w:ascii="宋体" w:hAnsi="宋体" w:cs="Arial"/>
          <w:sz w:val="24"/>
          <w:shd w:val="clear" w:color="auto" w:fill="FFFFFF"/>
        </w:rPr>
      </w:pPr>
      <w:r>
        <w:rPr>
          <w:rFonts w:hint="eastAsia" w:ascii="宋体" w:hAnsi="宋体" w:cs="Arial"/>
          <w:sz w:val="24"/>
          <w:shd w:val="clear" w:color="auto" w:fill="FFFFFF"/>
        </w:rPr>
        <w:t>本次调研的目的是：把握本专业人才需求状况、确定本专业面向的岗位群、对本专业进行重新的定位、剖析目前专业教育存在的问题与不足。</w:t>
      </w:r>
    </w:p>
    <w:p>
      <w:pPr>
        <w:widowControl/>
        <w:numPr>
          <w:ilvl w:val="0"/>
          <w:numId w:val="22"/>
        </w:numPr>
        <w:spacing w:line="360" w:lineRule="auto"/>
        <w:ind w:firstLine="480" w:firstLineChars="200"/>
        <w:jc w:val="left"/>
        <w:outlineLvl w:val="2"/>
        <w:rPr>
          <w:rFonts w:ascii="宋体" w:hAnsi="宋体" w:cs="Arial"/>
          <w:sz w:val="24"/>
          <w:shd w:val="clear" w:color="auto" w:fill="FFFFFF"/>
        </w:rPr>
      </w:pPr>
      <w:r>
        <w:rPr>
          <w:rFonts w:hint="eastAsia" w:ascii="宋体" w:hAnsi="宋体" w:cs="Arial"/>
          <w:sz w:val="24"/>
          <w:shd w:val="clear" w:color="auto" w:fill="FFFFFF"/>
        </w:rPr>
        <w:t>调研范围与对象</w:t>
      </w:r>
    </w:p>
    <w:p>
      <w:pPr>
        <w:widowControl/>
        <w:spacing w:line="360" w:lineRule="auto"/>
        <w:ind w:firstLine="480" w:firstLineChars="200"/>
        <w:jc w:val="left"/>
        <w:outlineLvl w:val="2"/>
        <w:rPr>
          <w:rFonts w:ascii="宋体" w:hAnsi="宋体" w:cs="Arial"/>
          <w:sz w:val="24"/>
          <w:shd w:val="clear" w:color="auto" w:fill="FFFFFF"/>
        </w:rPr>
      </w:pPr>
      <w:r>
        <w:rPr>
          <w:rFonts w:hint="eastAsia" w:ascii="宋体" w:hAnsi="宋体" w:cs="Arial"/>
          <w:sz w:val="24"/>
          <w:shd w:val="clear" w:color="auto" w:fill="FFFFFF"/>
        </w:rPr>
        <w:t>本次调研的主要范围在青岛市，兼及山东省。调研对象是企业、政府相关部门、本专业毕业生、同类院校。</w:t>
      </w:r>
    </w:p>
    <w:p>
      <w:pPr>
        <w:widowControl/>
        <w:numPr>
          <w:ilvl w:val="0"/>
          <w:numId w:val="22"/>
        </w:numPr>
        <w:spacing w:line="360" w:lineRule="auto"/>
        <w:ind w:firstLine="480" w:firstLineChars="200"/>
        <w:jc w:val="left"/>
        <w:outlineLvl w:val="2"/>
        <w:rPr>
          <w:rFonts w:ascii="宋体" w:hAnsi="宋体" w:cs="Arial"/>
          <w:sz w:val="24"/>
          <w:shd w:val="clear" w:color="auto" w:fill="FFFFFF"/>
        </w:rPr>
      </w:pPr>
      <w:r>
        <w:rPr>
          <w:rFonts w:hint="eastAsia" w:ascii="宋体" w:hAnsi="宋体" w:cs="Arial"/>
          <w:sz w:val="24"/>
          <w:shd w:val="clear" w:color="auto" w:fill="FFFFFF"/>
        </w:rPr>
        <w:t>调研方法</w:t>
      </w:r>
    </w:p>
    <w:p>
      <w:pPr>
        <w:widowControl/>
        <w:spacing w:line="360" w:lineRule="auto"/>
        <w:ind w:firstLine="480" w:firstLineChars="200"/>
        <w:jc w:val="left"/>
        <w:outlineLvl w:val="2"/>
        <w:rPr>
          <w:rFonts w:ascii="宋体" w:hAnsi="宋体" w:cs="Arial"/>
          <w:sz w:val="24"/>
          <w:shd w:val="clear" w:color="auto" w:fill="FFFFFF"/>
        </w:rPr>
      </w:pPr>
      <w:r>
        <w:rPr>
          <w:rFonts w:hint="eastAsia" w:ascii="宋体" w:hAnsi="宋体" w:cs="Arial"/>
          <w:sz w:val="24"/>
          <w:shd w:val="clear" w:color="auto" w:fill="FFFFFF"/>
        </w:rPr>
        <w:t>本次调研采用问卷调查法、座谈会、个别面谈、网络调查等方法。分别制作了企业调查问卷与访谈提纲、毕业生调查问卷与访谈提纲、同类院校调查问卷与访谈提纲、行业协会与政府相关部门访谈提纲，同时在网上对相关院校进行了调查。</w:t>
      </w:r>
    </w:p>
    <w:p>
      <w:pPr>
        <w:widowControl/>
        <w:spacing w:beforeAutospacing="1" w:afterAutospacing="1" w:line="360" w:lineRule="auto"/>
        <w:ind w:firstLine="480" w:firstLineChars="200"/>
        <w:jc w:val="left"/>
        <w:outlineLvl w:val="2"/>
        <w:rPr>
          <w:rFonts w:ascii="宋体" w:hAnsi="宋体" w:cs="宋体"/>
          <w:sz w:val="24"/>
          <w:szCs w:val="24"/>
          <w:shd w:val="clear" w:color="auto" w:fill="FFFFFF"/>
        </w:rPr>
      </w:pPr>
      <w:r>
        <w:rPr>
          <w:rFonts w:hint="eastAsia" w:ascii="宋体" w:hAnsi="宋体" w:cs="宋体"/>
          <w:sz w:val="24"/>
          <w:szCs w:val="24"/>
          <w:shd w:val="clear" w:color="auto" w:fill="FFFFFF"/>
          <w:lang w:bidi="ar"/>
        </w:rPr>
        <w:t>（4）</w:t>
      </w:r>
      <w:r>
        <w:rPr>
          <w:rFonts w:hint="eastAsia" w:ascii="宋体" w:hAnsi="宋体" w:cs="宋体"/>
          <w:kern w:val="0"/>
          <w:sz w:val="24"/>
          <w:szCs w:val="24"/>
          <w:shd w:val="clear" w:color="auto" w:fill="FFFFFF"/>
          <w:lang w:bidi="ar"/>
        </w:rPr>
        <w:t>专业人才需求情况</w:t>
      </w:r>
    </w:p>
    <w:p>
      <w:pPr>
        <w:widowControl/>
        <w:spacing w:line="315" w:lineRule="atLeast"/>
        <w:ind w:firstLine="480"/>
        <w:jc w:val="left"/>
        <w:outlineLvl w:val="2"/>
        <w:rPr>
          <w:rFonts w:ascii="宋体" w:hAnsi="宋体" w:cs="宋体"/>
          <w:color w:val="000000"/>
          <w:sz w:val="24"/>
          <w:szCs w:val="24"/>
          <w:shd w:val="clear" w:color="auto" w:fill="FFFFFF"/>
        </w:rPr>
      </w:pPr>
      <w:r>
        <w:rPr>
          <w:rFonts w:hint="eastAsia" w:ascii="宋体" w:hAnsi="宋体" w:cs="宋体"/>
          <w:color w:val="000000"/>
          <w:kern w:val="0"/>
          <w:sz w:val="24"/>
          <w:szCs w:val="24"/>
          <w:shd w:val="clear" w:color="auto" w:fill="FFFFFF"/>
          <w:lang w:bidi="ar"/>
        </w:rPr>
        <w:t>调查企业中，处于人才比较稳定，能够满足企业运营要求占23.21%，处于招聘常态化，每个月都有招聘需求的企业占28.57%，属于业务规模扩大，人才流失率高，人才需求强烈，招聘工作压力大的企业占41.07%，处于企业人员流失率高，人员不稳定，招聘难度大的企业占13.64%。</w:t>
      </w:r>
    </w:p>
    <w:p>
      <w:pPr>
        <w:widowControl/>
        <w:spacing w:line="315" w:lineRule="atLeast"/>
        <w:ind w:firstLine="480"/>
        <w:jc w:val="left"/>
        <w:outlineLvl w:val="2"/>
        <w:rPr>
          <w:rFonts w:ascii="宋体" w:hAnsi="宋体" w:cs="宋体"/>
          <w:color w:val="000000"/>
          <w:sz w:val="24"/>
          <w:szCs w:val="24"/>
          <w:shd w:val="clear" w:color="auto" w:fill="FFFFFF"/>
        </w:rPr>
      </w:pPr>
      <w:r>
        <w:rPr>
          <w:rFonts w:hint="eastAsia" w:ascii="宋体" w:hAnsi="宋体" w:cs="宋体"/>
          <w:color w:val="000000"/>
          <w:kern w:val="0"/>
          <w:sz w:val="24"/>
          <w:szCs w:val="24"/>
          <w:shd w:val="clear" w:color="auto" w:fill="FFFFFF"/>
          <w:lang w:bidi="ar"/>
        </w:rPr>
        <w:t>被调查企业中，37.68%急需旅游规划人才，28.57%的企业急需国际视野的职业经理人才，17.39%的企业急需应用型技能人才，18.84%的企业急需旅游理论研究人才。</w:t>
      </w:r>
    </w:p>
    <w:p>
      <w:pPr>
        <w:pStyle w:val="2"/>
        <w:ind w:firstLine="420"/>
        <w:outlineLvl w:val="2"/>
        <w:rPr>
          <w:rFonts w:ascii="宋体" w:hAnsi="宋体" w:cs="宋体"/>
          <w:color w:val="000000"/>
          <w:szCs w:val="21"/>
        </w:rPr>
      </w:pPr>
      <w:r>
        <w:rPr>
          <w:rFonts w:ascii="宋体" w:hAnsi="宋体" w:cs="宋体"/>
          <w:color w:val="000000"/>
          <w:szCs w:val="21"/>
          <w:lang w:val="en-US"/>
        </w:rPr>
        <w:drawing>
          <wp:inline distT="0" distB="0" distL="114300" distR="114300">
            <wp:extent cx="5238750" cy="27813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9"/>
                    <a:stretch>
                      <a:fillRect/>
                    </a:stretch>
                  </pic:blipFill>
                  <pic:spPr>
                    <a:xfrm>
                      <a:off x="0" y="0"/>
                      <a:ext cx="5238750" cy="2781300"/>
                    </a:xfrm>
                    <a:prstGeom prst="rect">
                      <a:avLst/>
                    </a:prstGeom>
                  </pic:spPr>
                </pic:pic>
              </a:graphicData>
            </a:graphic>
          </wp:inline>
        </w:drawing>
      </w:r>
    </w:p>
    <w:p>
      <w:pPr>
        <w:widowControl/>
        <w:spacing w:line="360" w:lineRule="auto"/>
        <w:ind w:firstLine="480" w:firstLineChars="200"/>
        <w:jc w:val="left"/>
        <w:outlineLvl w:val="2"/>
        <w:rPr>
          <w:rFonts w:ascii="宋体" w:hAnsi="宋体" w:cs="宋体"/>
          <w:sz w:val="24"/>
          <w:szCs w:val="24"/>
          <w:shd w:val="clear" w:color="auto" w:fill="FFFFFF"/>
          <w:lang w:bidi="ar"/>
        </w:rPr>
      </w:pPr>
      <w:r>
        <w:rPr>
          <w:rFonts w:hint="eastAsia" w:ascii="宋体" w:hAnsi="宋体" w:cs="宋体"/>
          <w:sz w:val="24"/>
          <w:szCs w:val="24"/>
          <w:shd w:val="clear" w:color="auto" w:fill="FFFFFF"/>
          <w:lang w:bidi="ar"/>
        </w:rPr>
        <w:t>现在企业处在开疆拓土的阶段，</w:t>
      </w:r>
      <w:r>
        <w:rPr>
          <w:rFonts w:ascii="宋体" w:hAnsi="宋体" w:cs="宋体"/>
          <w:sz w:val="24"/>
          <w:szCs w:val="24"/>
          <w:shd w:val="clear" w:color="auto" w:fill="FFFFFF"/>
          <w:lang w:bidi="ar"/>
        </w:rPr>
        <w:t>旅游规划人才、具有国际视野的职业经理人、</w:t>
      </w:r>
      <w:r>
        <w:rPr>
          <w:rFonts w:hint="eastAsia" w:ascii="宋体" w:hAnsi="宋体" w:cs="宋体"/>
          <w:color w:val="000000"/>
          <w:kern w:val="0"/>
          <w:sz w:val="24"/>
          <w:szCs w:val="24"/>
          <w:shd w:val="clear" w:color="auto" w:fill="FFFFFF"/>
          <w:lang w:bidi="ar"/>
        </w:rPr>
        <w:t>应用型技能人才</w:t>
      </w:r>
      <w:r>
        <w:rPr>
          <w:rFonts w:hint="eastAsia" w:ascii="宋体" w:hAnsi="宋体" w:cs="宋体"/>
          <w:sz w:val="24"/>
          <w:szCs w:val="24"/>
          <w:shd w:val="clear" w:color="auto" w:fill="FFFFFF"/>
          <w:lang w:bidi="ar"/>
        </w:rPr>
        <w:t>是最迫切的工具性人才。随着企业向纵深发展，竞争不断加剧，</w:t>
      </w:r>
      <w:r>
        <w:rPr>
          <w:rFonts w:ascii="宋体" w:hAnsi="宋体" w:cs="宋体"/>
          <w:sz w:val="24"/>
          <w:szCs w:val="24"/>
          <w:shd w:val="clear" w:color="auto" w:fill="FFFFFF"/>
          <w:lang w:bidi="ar"/>
        </w:rPr>
        <w:t>具有国际视野的职业经理人</w:t>
      </w:r>
      <w:r>
        <w:rPr>
          <w:rFonts w:hint="eastAsia" w:ascii="宋体" w:hAnsi="宋体" w:cs="宋体"/>
          <w:sz w:val="24"/>
          <w:szCs w:val="24"/>
          <w:shd w:val="clear" w:color="auto" w:fill="FFFFFF"/>
          <w:lang w:bidi="ar"/>
        </w:rPr>
        <w:t>会越来越热门。</w:t>
      </w:r>
    </w:p>
    <w:p>
      <w:pPr>
        <w:widowControl/>
        <w:spacing w:line="360" w:lineRule="auto"/>
        <w:ind w:firstLine="482" w:firstLineChars="200"/>
        <w:jc w:val="left"/>
        <w:outlineLvl w:val="2"/>
        <w:rPr>
          <w:rFonts w:ascii="宋体" w:hAnsi="宋体" w:cs="宋体"/>
          <w:b/>
          <w:sz w:val="24"/>
          <w:szCs w:val="24"/>
        </w:rPr>
      </w:pPr>
      <w:bookmarkStart w:id="486" w:name="_Toc27128"/>
      <w:bookmarkStart w:id="487" w:name="_Toc28223"/>
      <w:r>
        <w:rPr>
          <w:rFonts w:hint="eastAsia" w:ascii="宋体" w:hAnsi="宋体" w:cs="宋体"/>
          <w:b/>
          <w:sz w:val="24"/>
          <w:szCs w:val="24"/>
          <w:lang w:bidi="ar"/>
        </w:rPr>
        <w:t>3、典型工作任务调研及职业能力调研</w:t>
      </w:r>
      <w:bookmarkEnd w:id="486"/>
      <w:bookmarkEnd w:id="487"/>
    </w:p>
    <w:p>
      <w:pPr>
        <w:spacing w:line="300" w:lineRule="auto"/>
        <w:ind w:firstLine="480" w:firstLineChars="200"/>
        <w:outlineLvl w:val="2"/>
        <w:rPr>
          <w:rFonts w:ascii="宋体" w:hAnsi="宋体"/>
          <w:sz w:val="24"/>
          <w:szCs w:val="24"/>
        </w:rPr>
      </w:pPr>
      <w:r>
        <w:rPr>
          <w:rFonts w:hint="eastAsia" w:ascii="宋体" w:hAnsi="宋体" w:cs="宋体"/>
          <w:sz w:val="24"/>
          <w:szCs w:val="24"/>
          <w:lang w:bidi="ar"/>
        </w:rPr>
        <w:t>通过调研，按照</w:t>
      </w:r>
      <w:r>
        <w:rPr>
          <w:rFonts w:ascii="宋体" w:hAnsi="宋体" w:cs="宋体"/>
          <w:sz w:val="24"/>
          <w:szCs w:val="24"/>
          <w:lang w:bidi="ar"/>
        </w:rPr>
        <w:t>旅游案例</w:t>
      </w:r>
      <w:r>
        <w:rPr>
          <w:rFonts w:hint="eastAsia" w:ascii="宋体" w:hAnsi="宋体" w:cs="宋体"/>
          <w:sz w:val="24"/>
          <w:szCs w:val="24"/>
          <w:lang w:bidi="ar"/>
        </w:rPr>
        <w:t>专业岗位（群）包含的实际工作需求，以实际工作过程为依据，调研了相应岗位的典型工作任务，并根据岗位工作任务，确定职业能力培养目标与内容。调研的</w:t>
      </w:r>
      <w:r>
        <w:rPr>
          <w:rFonts w:ascii="宋体" w:hAnsi="宋体" w:cs="宋体"/>
          <w:sz w:val="24"/>
          <w:szCs w:val="24"/>
          <w:lang w:bidi="ar"/>
        </w:rPr>
        <w:t>旅游管理</w:t>
      </w:r>
      <w:r>
        <w:rPr>
          <w:rFonts w:hint="eastAsia" w:ascii="宋体" w:hAnsi="宋体" w:cs="宋体"/>
          <w:sz w:val="24"/>
          <w:szCs w:val="24"/>
          <w:lang w:bidi="ar"/>
        </w:rPr>
        <w:t>专业典型工作任务</w:t>
      </w:r>
      <w:r>
        <w:rPr>
          <w:rFonts w:hint="eastAsia" w:ascii="宋体" w:hAnsi="宋体" w:cs="宋体"/>
          <w:sz w:val="24"/>
          <w:szCs w:val="24"/>
          <w:shd w:val="clear" w:color="auto" w:fill="FFFFFF"/>
          <w:lang w:bidi="ar"/>
        </w:rPr>
        <w:t>与职业能力表如下</w:t>
      </w:r>
      <w:r>
        <w:rPr>
          <w:rFonts w:hint="eastAsia" w:ascii="宋体" w:hAnsi="宋体" w:cs="宋体"/>
          <w:sz w:val="24"/>
          <w:szCs w:val="24"/>
          <w:lang w:bidi="ar"/>
        </w:rPr>
        <w:t>：</w:t>
      </w:r>
    </w:p>
    <w:p>
      <w:pPr>
        <w:pStyle w:val="2"/>
        <w:ind w:firstLine="420"/>
        <w:outlineLvl w:val="2"/>
      </w:pPr>
    </w:p>
    <w:tbl>
      <w:tblPr>
        <w:tblStyle w:val="25"/>
        <w:tblW w:w="491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154"/>
        <w:gridCol w:w="32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3" w:hRule="atLeast"/>
          <w:tblHeader/>
          <w:jc w:val="center"/>
        </w:trPr>
        <w:tc>
          <w:tcPr>
            <w:tcW w:w="3075" w:type="pct"/>
            <w:vAlign w:val="center"/>
          </w:tcPr>
          <w:p>
            <w:pPr>
              <w:spacing w:line="300" w:lineRule="exact"/>
              <w:jc w:val="center"/>
              <w:outlineLvl w:val="2"/>
              <w:rPr>
                <w:rFonts w:ascii="宋体" w:hAnsi="宋体"/>
                <w:b/>
                <w:sz w:val="24"/>
                <w:szCs w:val="24"/>
              </w:rPr>
            </w:pPr>
            <w:r>
              <w:rPr>
                <w:rFonts w:ascii="宋体" w:hAnsi="宋体"/>
                <w:b/>
                <w:sz w:val="24"/>
                <w:szCs w:val="24"/>
              </w:rPr>
              <w:t>就业岗位</w:t>
            </w:r>
          </w:p>
        </w:tc>
        <w:tc>
          <w:tcPr>
            <w:tcW w:w="1924" w:type="pct"/>
            <w:vAlign w:val="center"/>
          </w:tcPr>
          <w:p>
            <w:pPr>
              <w:spacing w:line="300" w:lineRule="exact"/>
              <w:jc w:val="center"/>
              <w:outlineLvl w:val="2"/>
              <w:rPr>
                <w:rFonts w:ascii="宋体" w:hAnsi="宋体"/>
                <w:b/>
                <w:sz w:val="24"/>
                <w:szCs w:val="24"/>
              </w:rPr>
            </w:pPr>
            <w:r>
              <w:rPr>
                <w:rFonts w:ascii="宋体" w:hAnsi="宋体"/>
                <w:b/>
                <w:sz w:val="24"/>
                <w:szCs w:val="24"/>
              </w:rPr>
              <w:t>工作任务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075" w:type="pct"/>
            <w:vMerge w:val="restar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基础旅游服务与管理岗位群</w:t>
            </w:r>
          </w:p>
        </w:tc>
        <w:tc>
          <w:tcPr>
            <w:tcW w:w="1924" w:type="pc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导游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3075" w:type="pct"/>
            <w:vMerge w:val="continue"/>
            <w:vAlign w:val="center"/>
          </w:tcPr>
          <w:p>
            <w:pPr>
              <w:adjustRightInd w:val="0"/>
              <w:snapToGrid w:val="0"/>
              <w:jc w:val="left"/>
              <w:outlineLvl w:val="2"/>
              <w:rPr>
                <w:rFonts w:ascii="宋体" w:hAnsi="宋体"/>
                <w:color w:val="000000"/>
                <w:sz w:val="24"/>
                <w:szCs w:val="24"/>
              </w:rPr>
            </w:pPr>
          </w:p>
        </w:tc>
        <w:tc>
          <w:tcPr>
            <w:tcW w:w="1924" w:type="pc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旅行社计调与外联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3075" w:type="pct"/>
            <w:vMerge w:val="restar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全域旅游岗位群</w:t>
            </w:r>
          </w:p>
        </w:tc>
        <w:tc>
          <w:tcPr>
            <w:tcW w:w="1924" w:type="pc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营销策划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3075" w:type="pct"/>
            <w:vMerge w:val="continue"/>
            <w:vAlign w:val="center"/>
          </w:tcPr>
          <w:p>
            <w:pPr>
              <w:adjustRightInd w:val="0"/>
              <w:snapToGrid w:val="0"/>
              <w:jc w:val="left"/>
              <w:outlineLvl w:val="2"/>
              <w:rPr>
                <w:rFonts w:ascii="宋体" w:hAnsi="宋体"/>
                <w:color w:val="000000"/>
                <w:sz w:val="24"/>
                <w:szCs w:val="24"/>
              </w:rPr>
            </w:pPr>
          </w:p>
        </w:tc>
        <w:tc>
          <w:tcPr>
            <w:tcW w:w="1924" w:type="pc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游艇与邮轮业管理</w:t>
            </w:r>
          </w:p>
        </w:tc>
      </w:tr>
    </w:tbl>
    <w:p>
      <w:pPr>
        <w:pStyle w:val="2"/>
        <w:ind w:firstLine="420"/>
        <w:outlineLvl w:val="2"/>
        <w:rPr>
          <w:rFonts w:ascii="宋体" w:hAnsi="宋体" w:cs="宋体"/>
          <w:color w:val="000000"/>
          <w:szCs w:val="21"/>
        </w:rPr>
      </w:pPr>
    </w:p>
    <w:p>
      <w:pPr>
        <w:pStyle w:val="2"/>
        <w:ind w:firstLine="420"/>
        <w:outlineLvl w:val="2"/>
        <w:rPr>
          <w:rFonts w:ascii="宋体" w:hAnsi="宋体" w:cs="宋体"/>
          <w:color w:val="000000"/>
          <w:szCs w:val="21"/>
        </w:rPr>
      </w:pPr>
    </w:p>
    <w:p>
      <w:pPr>
        <w:widowControl/>
        <w:spacing w:line="360" w:lineRule="auto"/>
        <w:ind w:firstLine="600" w:firstLineChars="200"/>
        <w:jc w:val="left"/>
        <w:outlineLvl w:val="2"/>
        <w:rPr>
          <w:rFonts w:ascii="黑体" w:eastAsia="黑体"/>
          <w:sz w:val="30"/>
          <w:szCs w:val="30"/>
        </w:rPr>
      </w:pPr>
      <w:bookmarkStart w:id="488" w:name="_Toc28889"/>
      <w:bookmarkStart w:id="489" w:name="_Toc30505"/>
      <w:r>
        <w:rPr>
          <w:rFonts w:ascii="黑体" w:hAnsi="宋体" w:eastAsia="黑体" w:cs="黑体"/>
          <w:sz w:val="30"/>
          <w:szCs w:val="30"/>
          <w:lang w:bidi="ar"/>
        </w:rPr>
        <w:t>二、调研分析</w:t>
      </w:r>
      <w:bookmarkEnd w:id="488"/>
      <w:bookmarkEnd w:id="489"/>
    </w:p>
    <w:p>
      <w:pPr>
        <w:widowControl/>
        <w:spacing w:line="360" w:lineRule="auto"/>
        <w:jc w:val="left"/>
        <w:outlineLvl w:val="2"/>
        <w:rPr>
          <w:rFonts w:ascii="宋体" w:hAnsi="宋体" w:cs="宋体"/>
          <w:b/>
          <w:sz w:val="24"/>
          <w:szCs w:val="24"/>
          <w:lang w:bidi="ar"/>
        </w:rPr>
      </w:pPr>
      <w:bookmarkStart w:id="490" w:name="_Toc13663"/>
      <w:bookmarkStart w:id="491" w:name="_Toc19684"/>
      <w:r>
        <w:rPr>
          <w:rFonts w:hint="eastAsia" w:ascii="宋体" w:hAnsi="宋体" w:cs="宋体"/>
          <w:b/>
          <w:sz w:val="24"/>
          <w:szCs w:val="24"/>
          <w:lang w:bidi="ar"/>
        </w:rPr>
        <w:t>（一）专业服务面向分析</w:t>
      </w:r>
      <w:bookmarkEnd w:id="490"/>
      <w:bookmarkEnd w:id="491"/>
    </w:p>
    <w:p>
      <w:pPr>
        <w:pStyle w:val="2"/>
        <w:ind w:firstLine="482"/>
        <w:outlineLvl w:val="2"/>
        <w:rPr>
          <w:rFonts w:ascii="宋体" w:hAnsi="宋体" w:eastAsia="宋体" w:cs="宋体"/>
          <w:b/>
          <w:sz w:val="24"/>
          <w:lang w:val="en-US" w:bidi="ar"/>
        </w:rPr>
      </w:pPr>
    </w:p>
    <w:p>
      <w:pPr>
        <w:jc w:val="center"/>
        <w:outlineLvl w:val="2"/>
        <w:rPr>
          <w:rFonts w:ascii="宋体" w:hAnsi="宋体" w:cs="宋体"/>
          <w:b/>
          <w:bCs/>
          <w:color w:val="000000"/>
          <w:sz w:val="24"/>
          <w:szCs w:val="24"/>
        </w:rPr>
      </w:pPr>
      <w:r>
        <w:rPr>
          <w:rFonts w:hint="eastAsia" w:ascii="宋体" w:hAnsi="宋体" w:cs="宋体"/>
          <w:b/>
          <w:bCs/>
          <w:color w:val="000000"/>
          <w:sz w:val="24"/>
          <w:szCs w:val="24"/>
        </w:rPr>
        <w:t>表1  职业面向表</w:t>
      </w:r>
    </w:p>
    <w:tbl>
      <w:tblPr>
        <w:tblStyle w:val="25"/>
        <w:tblpPr w:leftFromText="180" w:rightFromText="180" w:vertAnchor="text" w:horzAnchor="margin" w:tblpXSpec="center" w:tblpY="67"/>
        <w:tblW w:w="524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9"/>
        <w:gridCol w:w="1371"/>
        <w:gridCol w:w="1239"/>
        <w:gridCol w:w="1241"/>
        <w:gridCol w:w="1986"/>
        <w:gridCol w:w="1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9" w:hRule="exact"/>
        </w:trPr>
        <w:tc>
          <w:tcPr>
            <w:tcW w:w="693" w:type="pct"/>
          </w:tcPr>
          <w:p>
            <w:pPr>
              <w:jc w:val="center"/>
              <w:outlineLvl w:val="2"/>
              <w:rPr>
                <w:rFonts w:ascii="宋体" w:hAnsi="宋体" w:cs="宋体"/>
                <w:color w:val="000000"/>
                <w:sz w:val="24"/>
                <w:szCs w:val="24"/>
              </w:rPr>
            </w:pPr>
            <w:r>
              <w:rPr>
                <w:rFonts w:hint="eastAsia" w:ascii="宋体" w:hAnsi="宋体" w:cs="宋体"/>
                <w:color w:val="000000"/>
                <w:sz w:val="24"/>
                <w:szCs w:val="24"/>
              </w:rPr>
              <w:t>所属专业大类</w:t>
            </w:r>
          </w:p>
          <w:p>
            <w:pPr>
              <w:jc w:val="center"/>
              <w:outlineLvl w:val="2"/>
              <w:rPr>
                <w:rFonts w:ascii="宋体" w:hAnsi="宋体" w:cs="宋体"/>
                <w:color w:val="000000"/>
                <w:sz w:val="24"/>
                <w:szCs w:val="24"/>
              </w:rPr>
            </w:pPr>
            <w:r>
              <w:rPr>
                <w:rFonts w:hint="eastAsia" w:ascii="宋体" w:hAnsi="宋体" w:cs="宋体"/>
                <w:color w:val="000000"/>
                <w:sz w:val="24"/>
                <w:szCs w:val="24"/>
              </w:rPr>
              <w:t>（代码）</w:t>
            </w:r>
          </w:p>
        </w:tc>
        <w:tc>
          <w:tcPr>
            <w:tcW w:w="767" w:type="pct"/>
          </w:tcPr>
          <w:p>
            <w:pPr>
              <w:jc w:val="center"/>
              <w:outlineLvl w:val="2"/>
              <w:rPr>
                <w:rFonts w:ascii="宋体" w:hAnsi="宋体" w:cs="宋体"/>
                <w:color w:val="000000"/>
                <w:sz w:val="24"/>
                <w:szCs w:val="24"/>
              </w:rPr>
            </w:pPr>
            <w:r>
              <w:rPr>
                <w:rFonts w:hint="eastAsia" w:ascii="宋体" w:hAnsi="宋体" w:cs="宋体"/>
                <w:color w:val="000000"/>
                <w:sz w:val="24"/>
                <w:szCs w:val="24"/>
              </w:rPr>
              <w:t>所属专业类</w:t>
            </w:r>
          </w:p>
          <w:p>
            <w:pPr>
              <w:jc w:val="center"/>
              <w:outlineLvl w:val="2"/>
              <w:rPr>
                <w:rFonts w:ascii="宋体" w:hAnsi="宋体" w:cs="宋体"/>
                <w:color w:val="000000"/>
                <w:sz w:val="24"/>
                <w:szCs w:val="24"/>
              </w:rPr>
            </w:pPr>
            <w:r>
              <w:rPr>
                <w:rFonts w:hint="eastAsia" w:ascii="宋体" w:hAnsi="宋体" w:cs="宋体"/>
                <w:color w:val="000000"/>
                <w:sz w:val="24"/>
                <w:szCs w:val="24"/>
              </w:rPr>
              <w:t>（代码）</w:t>
            </w:r>
          </w:p>
        </w:tc>
        <w:tc>
          <w:tcPr>
            <w:tcW w:w="693" w:type="pct"/>
          </w:tcPr>
          <w:p>
            <w:pPr>
              <w:jc w:val="center"/>
              <w:outlineLvl w:val="2"/>
              <w:rPr>
                <w:rFonts w:ascii="宋体" w:hAnsi="宋体" w:cs="宋体"/>
                <w:color w:val="000000"/>
                <w:sz w:val="24"/>
                <w:szCs w:val="24"/>
              </w:rPr>
            </w:pPr>
            <w:r>
              <w:rPr>
                <w:rFonts w:hint="eastAsia" w:ascii="宋体" w:hAnsi="宋体" w:cs="宋体"/>
                <w:color w:val="000000"/>
                <w:sz w:val="24"/>
                <w:szCs w:val="24"/>
              </w:rPr>
              <w:t>对应行业</w:t>
            </w:r>
          </w:p>
          <w:p>
            <w:pPr>
              <w:jc w:val="center"/>
              <w:outlineLvl w:val="2"/>
              <w:rPr>
                <w:rFonts w:ascii="宋体" w:hAnsi="宋体" w:cs="宋体"/>
                <w:color w:val="000000"/>
                <w:sz w:val="24"/>
                <w:szCs w:val="24"/>
              </w:rPr>
            </w:pPr>
            <w:r>
              <w:rPr>
                <w:rFonts w:hint="eastAsia" w:ascii="宋体" w:hAnsi="宋体" w:cs="宋体"/>
                <w:color w:val="000000"/>
                <w:sz w:val="24"/>
                <w:szCs w:val="24"/>
              </w:rPr>
              <w:t>（代码）</w:t>
            </w:r>
          </w:p>
        </w:tc>
        <w:tc>
          <w:tcPr>
            <w:tcW w:w="694" w:type="pct"/>
          </w:tcPr>
          <w:p>
            <w:pPr>
              <w:jc w:val="center"/>
              <w:outlineLvl w:val="2"/>
              <w:rPr>
                <w:rFonts w:ascii="宋体" w:hAnsi="宋体" w:cs="宋体"/>
                <w:color w:val="000000"/>
                <w:sz w:val="24"/>
                <w:szCs w:val="24"/>
              </w:rPr>
            </w:pPr>
            <w:r>
              <w:rPr>
                <w:rFonts w:hint="eastAsia" w:ascii="宋体" w:hAnsi="宋体" w:cs="宋体"/>
                <w:color w:val="000000"/>
                <w:sz w:val="24"/>
                <w:szCs w:val="24"/>
              </w:rPr>
              <w:t>主要职业类别</w:t>
            </w:r>
          </w:p>
          <w:p>
            <w:pPr>
              <w:jc w:val="center"/>
              <w:outlineLvl w:val="2"/>
              <w:rPr>
                <w:rFonts w:ascii="宋体" w:hAnsi="宋体" w:cs="宋体"/>
                <w:color w:val="000000"/>
                <w:sz w:val="24"/>
                <w:szCs w:val="24"/>
              </w:rPr>
            </w:pPr>
            <w:r>
              <w:rPr>
                <w:rFonts w:hint="eastAsia" w:ascii="宋体" w:hAnsi="宋体" w:cs="宋体"/>
                <w:color w:val="000000"/>
                <w:sz w:val="24"/>
                <w:szCs w:val="24"/>
              </w:rPr>
              <w:t>（代码）</w:t>
            </w:r>
          </w:p>
        </w:tc>
        <w:tc>
          <w:tcPr>
            <w:tcW w:w="1111" w:type="pct"/>
          </w:tcPr>
          <w:p>
            <w:pPr>
              <w:jc w:val="center"/>
              <w:outlineLvl w:val="2"/>
              <w:rPr>
                <w:rFonts w:ascii="宋体" w:hAnsi="宋体" w:cs="宋体"/>
                <w:color w:val="000000"/>
                <w:sz w:val="24"/>
                <w:szCs w:val="24"/>
              </w:rPr>
            </w:pPr>
            <w:r>
              <w:rPr>
                <w:rFonts w:hint="eastAsia" w:ascii="宋体" w:hAnsi="宋体" w:cs="宋体"/>
                <w:color w:val="000000"/>
                <w:sz w:val="24"/>
                <w:szCs w:val="24"/>
              </w:rPr>
              <w:t>主要岗位群或技术领域举例</w:t>
            </w:r>
          </w:p>
        </w:tc>
        <w:tc>
          <w:tcPr>
            <w:tcW w:w="1039" w:type="pct"/>
          </w:tcPr>
          <w:p>
            <w:pPr>
              <w:jc w:val="center"/>
              <w:outlineLvl w:val="2"/>
              <w:rPr>
                <w:rFonts w:ascii="宋体" w:hAnsi="宋体" w:cs="宋体"/>
                <w:color w:val="000000"/>
                <w:sz w:val="24"/>
                <w:szCs w:val="24"/>
              </w:rPr>
            </w:pPr>
            <w:r>
              <w:rPr>
                <w:rFonts w:hint="eastAsia" w:ascii="宋体" w:hAnsi="宋体" w:cs="宋体"/>
                <w:color w:val="000000"/>
                <w:sz w:val="24"/>
                <w:szCs w:val="24"/>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3" w:hRule="exact"/>
        </w:trPr>
        <w:tc>
          <w:tcPr>
            <w:tcW w:w="693" w:type="pct"/>
            <w:vAlign w:val="center"/>
          </w:tcPr>
          <w:p>
            <w:pPr>
              <w:jc w:val="center"/>
              <w:outlineLvl w:val="2"/>
              <w:rPr>
                <w:rFonts w:ascii="宋体" w:hAnsi="宋体" w:cs="宋体"/>
                <w:bCs/>
                <w:kern w:val="0"/>
                <w:sz w:val="24"/>
                <w:szCs w:val="24"/>
              </w:rPr>
            </w:pPr>
            <w:r>
              <w:rPr>
                <w:rFonts w:hint="eastAsia" w:ascii="宋体" w:hAnsi="宋体" w:cs="宋体"/>
                <w:bCs/>
                <w:kern w:val="0"/>
                <w:sz w:val="24"/>
                <w:szCs w:val="24"/>
              </w:rPr>
              <w:t>54</w:t>
            </w:r>
          </w:p>
          <w:p>
            <w:pPr>
              <w:jc w:val="center"/>
              <w:outlineLvl w:val="2"/>
              <w:rPr>
                <w:rFonts w:ascii="宋体" w:hAnsi="宋体" w:cs="宋体"/>
                <w:bCs/>
                <w:kern w:val="0"/>
                <w:sz w:val="24"/>
                <w:szCs w:val="24"/>
              </w:rPr>
            </w:pPr>
            <w:r>
              <w:rPr>
                <w:rFonts w:hint="eastAsia" w:ascii="宋体" w:hAnsi="宋体" w:cs="宋体"/>
                <w:bCs/>
                <w:kern w:val="0"/>
                <w:sz w:val="24"/>
                <w:szCs w:val="24"/>
              </w:rPr>
              <w:t>旅游大类</w:t>
            </w:r>
          </w:p>
        </w:tc>
        <w:tc>
          <w:tcPr>
            <w:tcW w:w="767" w:type="pct"/>
            <w:vAlign w:val="center"/>
          </w:tcPr>
          <w:p>
            <w:pPr>
              <w:jc w:val="center"/>
              <w:outlineLvl w:val="2"/>
              <w:rPr>
                <w:rFonts w:ascii="宋体" w:hAnsi="宋体" w:cs="宋体"/>
                <w:bCs/>
                <w:kern w:val="0"/>
                <w:sz w:val="24"/>
                <w:szCs w:val="24"/>
              </w:rPr>
            </w:pPr>
            <w:r>
              <w:rPr>
                <w:rFonts w:hint="eastAsia" w:ascii="宋体" w:hAnsi="宋体" w:cs="宋体"/>
                <w:bCs/>
                <w:kern w:val="0"/>
                <w:sz w:val="24"/>
                <w:szCs w:val="24"/>
              </w:rPr>
              <w:t>540101</w:t>
            </w:r>
          </w:p>
          <w:p>
            <w:pPr>
              <w:jc w:val="center"/>
              <w:outlineLvl w:val="2"/>
              <w:rPr>
                <w:rFonts w:ascii="宋体" w:hAnsi="宋体" w:cs="宋体"/>
                <w:bCs/>
                <w:kern w:val="0"/>
                <w:sz w:val="24"/>
                <w:szCs w:val="24"/>
              </w:rPr>
            </w:pPr>
            <w:r>
              <w:rPr>
                <w:rFonts w:hint="eastAsia" w:ascii="宋体" w:hAnsi="宋体" w:cs="宋体"/>
                <w:bCs/>
                <w:kern w:val="0"/>
                <w:sz w:val="24"/>
                <w:szCs w:val="24"/>
              </w:rPr>
              <w:t>旅游管理类</w:t>
            </w:r>
          </w:p>
        </w:tc>
        <w:tc>
          <w:tcPr>
            <w:tcW w:w="693" w:type="pct"/>
            <w:vAlign w:val="center"/>
          </w:tcPr>
          <w:p>
            <w:pPr>
              <w:jc w:val="center"/>
              <w:outlineLvl w:val="2"/>
              <w:rPr>
                <w:rFonts w:ascii="宋体" w:hAnsi="宋体" w:cs="宋体"/>
                <w:bCs/>
                <w:kern w:val="0"/>
                <w:sz w:val="24"/>
                <w:szCs w:val="24"/>
              </w:rPr>
            </w:pPr>
            <w:r>
              <w:rPr>
                <w:rFonts w:hint="eastAsia" w:ascii="宋体" w:hAnsi="宋体" w:cs="宋体"/>
                <w:bCs/>
                <w:kern w:val="0"/>
                <w:sz w:val="24"/>
                <w:szCs w:val="24"/>
              </w:rPr>
              <w:t>H6617</w:t>
            </w:r>
          </w:p>
          <w:p>
            <w:pPr>
              <w:jc w:val="center"/>
              <w:outlineLvl w:val="2"/>
              <w:rPr>
                <w:rFonts w:ascii="宋体" w:hAnsi="宋体" w:cs="宋体"/>
                <w:bCs/>
                <w:kern w:val="0"/>
                <w:sz w:val="24"/>
                <w:szCs w:val="24"/>
              </w:rPr>
            </w:pPr>
            <w:r>
              <w:rPr>
                <w:rFonts w:hint="eastAsia" w:ascii="宋体" w:hAnsi="宋体" w:cs="宋体"/>
                <w:bCs/>
                <w:kern w:val="0"/>
                <w:sz w:val="24"/>
                <w:szCs w:val="24"/>
              </w:rPr>
              <w:t>旅游业</w:t>
            </w:r>
          </w:p>
          <w:p>
            <w:pPr>
              <w:jc w:val="center"/>
              <w:outlineLvl w:val="2"/>
              <w:rPr>
                <w:rFonts w:ascii="宋体" w:hAnsi="宋体" w:cs="宋体"/>
                <w:bCs/>
                <w:kern w:val="0"/>
                <w:sz w:val="24"/>
                <w:szCs w:val="24"/>
              </w:rPr>
            </w:pPr>
            <w:r>
              <w:rPr>
                <w:rFonts w:hint="eastAsia" w:ascii="宋体" w:hAnsi="宋体" w:cs="宋体"/>
                <w:bCs/>
                <w:kern w:val="0"/>
                <w:sz w:val="24"/>
                <w:szCs w:val="24"/>
              </w:rPr>
              <w:t>H6661</w:t>
            </w:r>
          </w:p>
          <w:p>
            <w:pPr>
              <w:jc w:val="center"/>
              <w:outlineLvl w:val="2"/>
              <w:rPr>
                <w:rFonts w:ascii="宋体" w:hAnsi="宋体" w:cs="宋体"/>
                <w:bCs/>
                <w:kern w:val="0"/>
                <w:sz w:val="24"/>
                <w:szCs w:val="24"/>
              </w:rPr>
            </w:pPr>
            <w:r>
              <w:rPr>
                <w:rFonts w:hint="eastAsia" w:ascii="宋体" w:hAnsi="宋体" w:cs="宋体"/>
                <w:bCs/>
                <w:kern w:val="0"/>
                <w:sz w:val="24"/>
                <w:szCs w:val="24"/>
              </w:rPr>
              <w:t>住宿和餐饮业</w:t>
            </w:r>
          </w:p>
        </w:tc>
        <w:tc>
          <w:tcPr>
            <w:tcW w:w="694" w:type="pct"/>
            <w:vAlign w:val="center"/>
          </w:tcPr>
          <w:p>
            <w:pPr>
              <w:jc w:val="center"/>
              <w:outlineLvl w:val="2"/>
              <w:rPr>
                <w:rFonts w:ascii="宋体" w:hAnsi="宋体" w:cs="宋体"/>
                <w:bCs/>
                <w:kern w:val="0"/>
                <w:sz w:val="24"/>
                <w:szCs w:val="24"/>
              </w:rPr>
            </w:pPr>
            <w:r>
              <w:rPr>
                <w:rFonts w:hint="eastAsia" w:ascii="宋体" w:hAnsi="宋体" w:cs="宋体"/>
                <w:bCs/>
                <w:kern w:val="0"/>
                <w:sz w:val="24"/>
                <w:szCs w:val="24"/>
              </w:rPr>
              <w:t>H6617-10</w:t>
            </w:r>
          </w:p>
          <w:p>
            <w:pPr>
              <w:jc w:val="center"/>
              <w:outlineLvl w:val="2"/>
              <w:rPr>
                <w:rFonts w:ascii="宋体" w:hAnsi="宋体" w:cs="宋体"/>
                <w:bCs/>
                <w:kern w:val="0"/>
                <w:sz w:val="24"/>
                <w:szCs w:val="24"/>
              </w:rPr>
            </w:pPr>
            <w:r>
              <w:rPr>
                <w:rFonts w:hint="eastAsia" w:ascii="宋体" w:hAnsi="宋体" w:cs="宋体"/>
                <w:bCs/>
                <w:kern w:val="0"/>
                <w:sz w:val="24"/>
                <w:szCs w:val="24"/>
              </w:rPr>
              <w:t>旅游综合服务</w:t>
            </w:r>
          </w:p>
          <w:p>
            <w:pPr>
              <w:jc w:val="center"/>
              <w:outlineLvl w:val="2"/>
              <w:rPr>
                <w:rFonts w:ascii="宋体" w:hAnsi="宋体" w:cs="宋体"/>
                <w:bCs/>
                <w:kern w:val="0"/>
                <w:sz w:val="24"/>
                <w:szCs w:val="24"/>
              </w:rPr>
            </w:pPr>
            <w:r>
              <w:rPr>
                <w:rFonts w:hint="eastAsia" w:ascii="宋体" w:hAnsi="宋体" w:cs="宋体"/>
                <w:bCs/>
                <w:kern w:val="0"/>
                <w:sz w:val="24"/>
                <w:szCs w:val="24"/>
              </w:rPr>
              <w:t>H6617-11</w:t>
            </w:r>
          </w:p>
          <w:p>
            <w:pPr>
              <w:jc w:val="center"/>
              <w:outlineLvl w:val="2"/>
              <w:rPr>
                <w:rFonts w:ascii="宋体" w:hAnsi="宋体" w:cs="宋体"/>
                <w:bCs/>
                <w:kern w:val="0"/>
                <w:sz w:val="24"/>
                <w:szCs w:val="24"/>
              </w:rPr>
            </w:pPr>
            <w:r>
              <w:rPr>
                <w:rFonts w:hint="eastAsia" w:ascii="宋体" w:hAnsi="宋体" w:cs="宋体"/>
                <w:bCs/>
                <w:kern w:val="0"/>
                <w:sz w:val="24"/>
                <w:szCs w:val="24"/>
              </w:rPr>
              <w:t>导游</w:t>
            </w:r>
          </w:p>
          <w:p>
            <w:pPr>
              <w:jc w:val="center"/>
              <w:outlineLvl w:val="2"/>
              <w:rPr>
                <w:rFonts w:ascii="宋体" w:hAnsi="宋体" w:cs="宋体"/>
                <w:bCs/>
                <w:kern w:val="0"/>
                <w:sz w:val="24"/>
                <w:szCs w:val="24"/>
              </w:rPr>
            </w:pPr>
            <w:r>
              <w:rPr>
                <w:rFonts w:hint="eastAsia" w:ascii="宋体" w:hAnsi="宋体" w:cs="宋体"/>
                <w:bCs/>
                <w:kern w:val="0"/>
                <w:sz w:val="24"/>
                <w:szCs w:val="24"/>
              </w:rPr>
              <w:t>H6661-23</w:t>
            </w:r>
          </w:p>
          <w:p>
            <w:pPr>
              <w:jc w:val="center"/>
              <w:outlineLvl w:val="2"/>
              <w:rPr>
                <w:rFonts w:ascii="宋体" w:hAnsi="宋体" w:cs="宋体"/>
                <w:bCs/>
                <w:kern w:val="0"/>
                <w:sz w:val="24"/>
                <w:szCs w:val="24"/>
              </w:rPr>
            </w:pPr>
            <w:r>
              <w:rPr>
                <w:rFonts w:hint="eastAsia" w:ascii="宋体" w:hAnsi="宋体" w:cs="宋体"/>
                <w:bCs/>
                <w:kern w:val="0"/>
                <w:sz w:val="24"/>
                <w:szCs w:val="24"/>
              </w:rPr>
              <w:t>旅游饭店管理</w:t>
            </w:r>
          </w:p>
        </w:tc>
        <w:tc>
          <w:tcPr>
            <w:tcW w:w="1111" w:type="pct"/>
            <w:vAlign w:val="center"/>
          </w:tcPr>
          <w:p>
            <w:pPr>
              <w:jc w:val="center"/>
              <w:outlineLvl w:val="2"/>
              <w:rPr>
                <w:rFonts w:ascii="宋体" w:hAnsi="宋体" w:cs="宋体"/>
                <w:bCs/>
                <w:kern w:val="0"/>
                <w:sz w:val="24"/>
                <w:szCs w:val="24"/>
              </w:rPr>
            </w:pPr>
            <w:r>
              <w:rPr>
                <w:rFonts w:hint="eastAsia" w:ascii="宋体" w:hAnsi="宋体" w:cs="宋体"/>
                <w:bCs/>
                <w:kern w:val="0"/>
                <w:sz w:val="24"/>
                <w:szCs w:val="24"/>
              </w:rPr>
              <w:t>景区运营与管理</w:t>
            </w:r>
          </w:p>
          <w:p>
            <w:pPr>
              <w:jc w:val="center"/>
              <w:outlineLvl w:val="2"/>
              <w:rPr>
                <w:rFonts w:ascii="宋体" w:hAnsi="宋体" w:cs="宋体"/>
                <w:bCs/>
                <w:kern w:val="0"/>
                <w:sz w:val="24"/>
                <w:szCs w:val="24"/>
              </w:rPr>
            </w:pPr>
            <w:r>
              <w:rPr>
                <w:rFonts w:hint="eastAsia" w:ascii="宋体" w:hAnsi="宋体" w:cs="宋体"/>
                <w:bCs/>
                <w:kern w:val="0"/>
                <w:sz w:val="24"/>
                <w:szCs w:val="24"/>
              </w:rPr>
              <w:t>旅行社运营管理</w:t>
            </w:r>
          </w:p>
          <w:p>
            <w:pPr>
              <w:jc w:val="center"/>
              <w:outlineLvl w:val="2"/>
              <w:rPr>
                <w:rFonts w:ascii="宋体" w:hAnsi="宋体" w:cs="宋体"/>
                <w:bCs/>
                <w:kern w:val="0"/>
                <w:sz w:val="24"/>
                <w:szCs w:val="24"/>
              </w:rPr>
            </w:pPr>
            <w:r>
              <w:rPr>
                <w:rFonts w:hint="eastAsia" w:ascii="宋体" w:hAnsi="宋体" w:cs="宋体"/>
                <w:bCs/>
                <w:kern w:val="0"/>
                <w:sz w:val="24"/>
                <w:szCs w:val="24"/>
              </w:rPr>
              <w:t>旅游活动策划服务</w:t>
            </w:r>
          </w:p>
          <w:p>
            <w:pPr>
              <w:jc w:val="center"/>
              <w:outlineLvl w:val="2"/>
              <w:rPr>
                <w:rFonts w:ascii="宋体" w:hAnsi="宋体" w:cs="宋体"/>
                <w:bCs/>
                <w:kern w:val="0"/>
                <w:sz w:val="24"/>
                <w:szCs w:val="24"/>
              </w:rPr>
            </w:pPr>
            <w:r>
              <w:rPr>
                <w:rFonts w:hint="eastAsia" w:ascii="宋体" w:hAnsi="宋体" w:cs="宋体"/>
                <w:bCs/>
                <w:kern w:val="0"/>
                <w:sz w:val="24"/>
                <w:szCs w:val="24"/>
              </w:rPr>
              <w:t>全陪导游</w:t>
            </w:r>
          </w:p>
          <w:p>
            <w:pPr>
              <w:jc w:val="center"/>
              <w:outlineLvl w:val="2"/>
              <w:rPr>
                <w:rFonts w:ascii="宋体" w:hAnsi="宋体" w:cs="宋体"/>
                <w:bCs/>
                <w:kern w:val="0"/>
                <w:sz w:val="24"/>
                <w:szCs w:val="24"/>
              </w:rPr>
            </w:pPr>
            <w:r>
              <w:rPr>
                <w:rFonts w:hint="eastAsia" w:ascii="宋体" w:hAnsi="宋体" w:cs="宋体"/>
                <w:bCs/>
                <w:kern w:val="0"/>
                <w:sz w:val="24"/>
                <w:szCs w:val="24"/>
              </w:rPr>
              <w:t>地接导游</w:t>
            </w:r>
          </w:p>
          <w:p>
            <w:pPr>
              <w:jc w:val="center"/>
              <w:outlineLvl w:val="2"/>
              <w:rPr>
                <w:rFonts w:ascii="宋体" w:hAnsi="宋体" w:cs="宋体"/>
                <w:bCs/>
                <w:kern w:val="0"/>
                <w:sz w:val="24"/>
                <w:szCs w:val="24"/>
              </w:rPr>
            </w:pPr>
            <w:r>
              <w:rPr>
                <w:rFonts w:hint="eastAsia" w:ascii="宋体" w:hAnsi="宋体" w:cs="宋体"/>
                <w:bCs/>
                <w:kern w:val="0"/>
                <w:sz w:val="24"/>
                <w:szCs w:val="24"/>
              </w:rPr>
              <w:t>海外领队</w:t>
            </w:r>
          </w:p>
        </w:tc>
        <w:tc>
          <w:tcPr>
            <w:tcW w:w="1039" w:type="pct"/>
          </w:tcPr>
          <w:p>
            <w:pPr>
              <w:jc w:val="center"/>
              <w:outlineLvl w:val="2"/>
              <w:rPr>
                <w:rFonts w:ascii="宋体" w:hAnsi="宋体" w:cs="宋体"/>
                <w:bCs/>
                <w:kern w:val="0"/>
                <w:sz w:val="24"/>
                <w:szCs w:val="24"/>
              </w:rPr>
            </w:pPr>
            <w:r>
              <w:rPr>
                <w:rFonts w:hint="eastAsia" w:ascii="宋体" w:hAnsi="宋体" w:cs="宋体"/>
                <w:bCs/>
                <w:kern w:val="0"/>
                <w:sz w:val="24"/>
                <w:szCs w:val="24"/>
              </w:rPr>
              <w:t>A景级区管理资格证书</w:t>
            </w:r>
          </w:p>
          <w:p>
            <w:pPr>
              <w:jc w:val="center"/>
              <w:outlineLvl w:val="2"/>
              <w:rPr>
                <w:rFonts w:ascii="宋体" w:hAnsi="宋体" w:cs="宋体"/>
                <w:bCs/>
                <w:kern w:val="0"/>
                <w:sz w:val="24"/>
                <w:szCs w:val="24"/>
              </w:rPr>
            </w:pPr>
            <w:r>
              <w:rPr>
                <w:rFonts w:hint="eastAsia" w:ascii="宋体" w:hAnsi="宋体" w:cs="宋体"/>
                <w:bCs/>
                <w:kern w:val="0"/>
                <w:sz w:val="24"/>
                <w:szCs w:val="24"/>
              </w:rPr>
              <w:t>旅行社经理资格证</w:t>
            </w:r>
          </w:p>
          <w:p>
            <w:pPr>
              <w:jc w:val="center"/>
              <w:outlineLvl w:val="2"/>
              <w:rPr>
                <w:rFonts w:ascii="宋体" w:hAnsi="宋体" w:cs="宋体"/>
                <w:bCs/>
                <w:kern w:val="0"/>
                <w:sz w:val="24"/>
                <w:szCs w:val="24"/>
              </w:rPr>
            </w:pPr>
            <w:r>
              <w:rPr>
                <w:rFonts w:hint="eastAsia" w:ascii="宋体" w:hAnsi="宋体" w:cs="宋体"/>
                <w:bCs/>
                <w:kern w:val="0"/>
                <w:sz w:val="24"/>
                <w:szCs w:val="24"/>
              </w:rPr>
              <w:t>导游证</w:t>
            </w:r>
          </w:p>
          <w:p>
            <w:pPr>
              <w:jc w:val="center"/>
              <w:outlineLvl w:val="2"/>
              <w:rPr>
                <w:rFonts w:ascii="宋体" w:hAnsi="宋体" w:cs="宋体"/>
                <w:bCs/>
                <w:kern w:val="0"/>
                <w:sz w:val="24"/>
                <w:szCs w:val="24"/>
              </w:rPr>
            </w:pPr>
            <w:r>
              <w:rPr>
                <w:rFonts w:hint="eastAsia" w:ascii="宋体" w:hAnsi="宋体" w:cs="宋体"/>
                <w:bCs/>
                <w:kern w:val="0"/>
                <w:sz w:val="24"/>
                <w:szCs w:val="24"/>
              </w:rPr>
              <w:t>领队证</w:t>
            </w:r>
          </w:p>
          <w:p>
            <w:pPr>
              <w:jc w:val="center"/>
              <w:outlineLvl w:val="2"/>
              <w:rPr>
                <w:rFonts w:ascii="宋体" w:hAnsi="宋体" w:cs="宋体"/>
                <w:bCs/>
                <w:kern w:val="0"/>
                <w:sz w:val="24"/>
                <w:szCs w:val="24"/>
              </w:rPr>
            </w:pPr>
            <w:r>
              <w:rPr>
                <w:rFonts w:hint="eastAsia" w:ascii="宋体" w:hAnsi="宋体" w:cs="宋体"/>
                <w:bCs/>
                <w:kern w:val="0"/>
                <w:sz w:val="24"/>
                <w:szCs w:val="24"/>
              </w:rPr>
              <w:t>旅游管理师</w:t>
            </w:r>
          </w:p>
          <w:p>
            <w:pPr>
              <w:jc w:val="center"/>
              <w:outlineLvl w:val="2"/>
              <w:rPr>
                <w:rFonts w:ascii="宋体" w:hAnsi="宋体" w:cs="宋体"/>
                <w:bCs/>
                <w:kern w:val="0"/>
                <w:sz w:val="24"/>
                <w:szCs w:val="24"/>
              </w:rPr>
            </w:pPr>
            <w:r>
              <w:rPr>
                <w:rFonts w:hint="eastAsia" w:ascii="宋体" w:hAnsi="宋体" w:cs="宋体"/>
                <w:bCs/>
                <w:kern w:val="0"/>
                <w:sz w:val="24"/>
                <w:szCs w:val="24"/>
              </w:rPr>
              <w:t>茶艺师</w:t>
            </w:r>
          </w:p>
        </w:tc>
      </w:tr>
    </w:tbl>
    <w:p>
      <w:pPr>
        <w:pStyle w:val="2"/>
        <w:ind w:firstLine="420"/>
        <w:outlineLvl w:val="2"/>
        <w:rPr>
          <w:rFonts w:ascii="宋体" w:hAnsi="宋体" w:cs="宋体"/>
          <w:color w:val="000000"/>
          <w:szCs w:val="21"/>
        </w:rPr>
      </w:pPr>
    </w:p>
    <w:p>
      <w:pPr>
        <w:widowControl/>
        <w:spacing w:line="360" w:lineRule="auto"/>
        <w:jc w:val="left"/>
        <w:outlineLvl w:val="2"/>
        <w:rPr>
          <w:b/>
          <w:sz w:val="24"/>
          <w:szCs w:val="24"/>
        </w:rPr>
      </w:pPr>
      <w:bookmarkStart w:id="492" w:name="_Toc16441"/>
      <w:bookmarkStart w:id="493" w:name="_Toc29182"/>
      <w:r>
        <w:rPr>
          <w:rFonts w:hint="eastAsia" w:ascii="宋体" w:hAnsi="宋体" w:cs="宋体"/>
          <w:b/>
          <w:sz w:val="24"/>
          <w:szCs w:val="24"/>
          <w:lang w:bidi="ar"/>
        </w:rPr>
        <w:t>（二）专业培养目标分析</w:t>
      </w:r>
      <w:bookmarkEnd w:id="492"/>
      <w:bookmarkEnd w:id="493"/>
    </w:p>
    <w:p>
      <w:pPr>
        <w:spacing w:line="500" w:lineRule="exact"/>
        <w:ind w:firstLine="480" w:firstLineChars="200"/>
        <w:outlineLvl w:val="2"/>
        <w:rPr>
          <w:rFonts w:ascii="Arial" w:hAnsi="Arial" w:eastAsia="黑体"/>
          <w:b/>
          <w:bCs/>
          <w:color w:val="000000"/>
          <w:sz w:val="28"/>
          <w:szCs w:val="28"/>
        </w:rPr>
      </w:pPr>
      <w:r>
        <w:rPr>
          <w:rFonts w:ascii="宋体" w:hAnsi="宋体" w:cs="宋体"/>
          <w:color w:val="000000" w:themeColor="text1"/>
          <w:sz w:val="24"/>
          <w:szCs w:val="24"/>
          <w14:textFill>
            <w14:solidFill>
              <w14:schemeClr w14:val="tx1"/>
            </w14:solidFill>
          </w14:textFill>
        </w:rPr>
        <w:t>通过调研分析</w:t>
      </w:r>
      <w:r>
        <w:rPr>
          <w:rFonts w:hint="eastAsia" w:ascii="宋体" w:hAnsi="宋体" w:cs="宋体"/>
          <w:color w:val="000000" w:themeColor="text1"/>
          <w:sz w:val="24"/>
          <w:szCs w:val="24"/>
          <w14:textFill>
            <w14:solidFill>
              <w14:schemeClr w14:val="tx1"/>
            </w14:solidFill>
          </w14:textFill>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w:t>
      </w:r>
      <w:r>
        <w:rPr>
          <w:rFonts w:hint="eastAsia" w:ascii="宋体" w:hAnsi="宋体" w:cs="宋体"/>
          <w:sz w:val="24"/>
          <w:szCs w:val="24"/>
        </w:rPr>
        <w:t>能，面向旅游业、住宿与餐饮行业的旅游综合人员、高星级旅游管理人员等职业群，能够从事旅游策划、旅游综合服务、导游、旅游管理等工作的高素质技术技能人才。</w:t>
      </w:r>
    </w:p>
    <w:p>
      <w:pPr>
        <w:spacing w:line="500" w:lineRule="exact"/>
        <w:ind w:firstLine="482" w:firstLineChars="200"/>
        <w:outlineLvl w:val="2"/>
        <w:rPr>
          <w:rFonts w:ascii="宋体" w:hAnsi="宋体" w:cs="宋体"/>
          <w:b/>
          <w:sz w:val="24"/>
          <w:szCs w:val="24"/>
        </w:rPr>
      </w:pPr>
      <w:r>
        <w:rPr>
          <w:rFonts w:hint="eastAsia" w:ascii="宋体" w:hAnsi="宋体" w:cs="宋体"/>
          <w:b/>
          <w:sz w:val="24"/>
          <w:szCs w:val="24"/>
        </w:rPr>
        <w:t>1、素质</w:t>
      </w:r>
      <w:r>
        <w:rPr>
          <w:rFonts w:ascii="宋体" w:hAnsi="宋体" w:cs="宋体"/>
          <w:b/>
          <w:sz w:val="24"/>
          <w:szCs w:val="24"/>
        </w:rPr>
        <w:t>要求</w:t>
      </w:r>
    </w:p>
    <w:p>
      <w:pPr>
        <w:spacing w:line="360" w:lineRule="auto"/>
        <w:ind w:firstLine="470" w:firstLineChars="196"/>
        <w:outlineLvl w:val="2"/>
        <w:rPr>
          <w:rFonts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pPr>
        <w:spacing w:line="360" w:lineRule="auto"/>
        <w:ind w:firstLine="470" w:firstLineChars="196"/>
        <w:outlineLvl w:val="2"/>
        <w:rPr>
          <w:rFonts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pPr>
        <w:spacing w:line="360" w:lineRule="auto"/>
        <w:ind w:firstLine="470" w:firstLineChars="196"/>
        <w:outlineLvl w:val="2"/>
        <w:rPr>
          <w:rFonts w:ascii="宋体" w:hAnsi="宋体"/>
          <w:sz w:val="24"/>
          <w:szCs w:val="24"/>
        </w:rPr>
      </w:pPr>
      <w:r>
        <w:rPr>
          <w:rFonts w:hint="eastAsia" w:ascii="宋体" w:hAnsi="宋体"/>
          <w:sz w:val="24"/>
          <w:szCs w:val="24"/>
        </w:rPr>
        <w:t>(3）具有质量意识、环保意识、安全意识、信息素养、工匠精神、创新思维。</w:t>
      </w:r>
    </w:p>
    <w:p>
      <w:pPr>
        <w:spacing w:line="360" w:lineRule="auto"/>
        <w:ind w:firstLine="470" w:firstLineChars="196"/>
        <w:outlineLvl w:val="2"/>
        <w:rPr>
          <w:rFonts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pPr>
        <w:spacing w:line="360" w:lineRule="auto"/>
        <w:ind w:firstLine="470" w:firstLineChars="196"/>
        <w:outlineLvl w:val="2"/>
        <w:rPr>
          <w:rFonts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pPr>
        <w:spacing w:line="360" w:lineRule="auto"/>
        <w:ind w:firstLine="470" w:firstLineChars="196"/>
        <w:outlineLvl w:val="2"/>
        <w:rPr>
          <w:rFonts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pPr>
        <w:spacing w:line="500" w:lineRule="exact"/>
        <w:ind w:firstLine="482" w:firstLineChars="200"/>
        <w:outlineLvl w:val="2"/>
        <w:rPr>
          <w:rFonts w:ascii="宋体" w:hAnsi="宋体" w:cs="宋体"/>
          <w:b/>
          <w:sz w:val="24"/>
          <w:szCs w:val="24"/>
        </w:rPr>
      </w:pPr>
      <w:r>
        <w:rPr>
          <w:rFonts w:hint="eastAsia" w:ascii="宋体" w:hAnsi="宋体" w:cs="宋体"/>
          <w:b/>
          <w:sz w:val="24"/>
          <w:szCs w:val="24"/>
        </w:rPr>
        <w:t>2、知识</w:t>
      </w:r>
      <w:r>
        <w:rPr>
          <w:rFonts w:ascii="宋体" w:hAnsi="宋体" w:cs="宋体"/>
          <w:b/>
          <w:sz w:val="24"/>
          <w:szCs w:val="24"/>
        </w:rPr>
        <w:t>要求</w:t>
      </w:r>
    </w:p>
    <w:p>
      <w:pPr>
        <w:spacing w:line="460" w:lineRule="exact"/>
        <w:ind w:firstLine="600" w:firstLineChars="250"/>
        <w:outlineLvl w:val="2"/>
        <w:rPr>
          <w:rFonts w:hAnsi="宋体"/>
          <w:color w:val="000000"/>
          <w:sz w:val="24"/>
        </w:rPr>
      </w:pPr>
      <w:r>
        <w:rPr>
          <w:rFonts w:hint="eastAsia" w:hAnsi="宋体"/>
          <w:color w:val="000000"/>
          <w:sz w:val="24"/>
        </w:rPr>
        <w:t>（1）掌握计算机的基本知识、操作规范和在线旅游企业信息技术等基本知识；</w:t>
      </w:r>
    </w:p>
    <w:p>
      <w:pPr>
        <w:spacing w:line="460" w:lineRule="exact"/>
        <w:ind w:firstLine="600" w:firstLineChars="250"/>
        <w:outlineLvl w:val="2"/>
        <w:rPr>
          <w:rFonts w:hAnsi="宋体"/>
          <w:color w:val="000000"/>
          <w:sz w:val="24"/>
        </w:rPr>
      </w:pPr>
      <w:r>
        <w:rPr>
          <w:rFonts w:hint="eastAsia" w:hAnsi="宋体"/>
          <w:color w:val="000000"/>
          <w:sz w:val="24"/>
        </w:rPr>
        <w:t>（2）了解旅游企业管理、旅游心理、旅游市场营销、全域旅游等基础理论知识；</w:t>
      </w:r>
    </w:p>
    <w:p>
      <w:pPr>
        <w:spacing w:line="460" w:lineRule="exact"/>
        <w:ind w:firstLine="600" w:firstLineChars="250"/>
        <w:outlineLvl w:val="2"/>
        <w:rPr>
          <w:rFonts w:hAnsi="宋体"/>
          <w:color w:val="000000"/>
          <w:sz w:val="24"/>
        </w:rPr>
      </w:pPr>
      <w:r>
        <w:rPr>
          <w:rFonts w:hint="eastAsia" w:hAnsi="宋体"/>
          <w:color w:val="000000"/>
          <w:sz w:val="24"/>
        </w:rPr>
        <w:t>（3）熟悉旅游产品策划、景区开发与管理、旅游信息化技术、旅游摄影、旅游软文撰写、出境领队实务、自由行行程策划等专业技能知识；</w:t>
      </w:r>
    </w:p>
    <w:p>
      <w:pPr>
        <w:spacing w:line="460" w:lineRule="exact"/>
        <w:ind w:firstLine="600" w:firstLineChars="250"/>
        <w:outlineLvl w:val="2"/>
        <w:rPr>
          <w:rFonts w:hAnsi="宋体"/>
          <w:color w:val="000000"/>
          <w:sz w:val="24"/>
        </w:rPr>
      </w:pPr>
      <w:r>
        <w:rPr>
          <w:rFonts w:hint="eastAsia" w:hAnsi="宋体"/>
          <w:color w:val="000000"/>
          <w:sz w:val="24"/>
        </w:rPr>
        <w:t>（4）掌握全国和山东重点5A景区文史、民俗、宗教、饮食、风物特产等文化知识；</w:t>
      </w:r>
    </w:p>
    <w:p>
      <w:pPr>
        <w:spacing w:line="460" w:lineRule="exact"/>
        <w:ind w:firstLine="600" w:firstLineChars="250"/>
        <w:outlineLvl w:val="2"/>
        <w:rPr>
          <w:rFonts w:hAnsi="宋体"/>
          <w:color w:val="000000"/>
          <w:sz w:val="24"/>
        </w:rPr>
      </w:pPr>
      <w:r>
        <w:rPr>
          <w:rFonts w:hint="eastAsia" w:hAnsi="宋体"/>
          <w:color w:val="000000"/>
          <w:sz w:val="24"/>
        </w:rPr>
        <w:t>（5）掌握旅游政策法规、导游业务、导游基础知识等导游资格证考试知识；</w:t>
      </w:r>
    </w:p>
    <w:p>
      <w:pPr>
        <w:spacing w:line="460" w:lineRule="exact"/>
        <w:ind w:firstLine="600" w:firstLineChars="250"/>
        <w:outlineLvl w:val="2"/>
        <w:rPr>
          <w:rFonts w:ascii="宋体" w:hAnsi="宋体" w:cs="宋体"/>
          <w:b/>
          <w:sz w:val="24"/>
          <w:szCs w:val="24"/>
        </w:rPr>
      </w:pPr>
      <w:r>
        <w:rPr>
          <w:rFonts w:hint="eastAsia" w:hAnsi="宋体"/>
          <w:color w:val="000000"/>
          <w:sz w:val="24"/>
        </w:rPr>
        <w:t>（6）掌握乡村旅游、滨海旅游、康养旅游、研学旅游、文创旅游、民俗旅游、工业旅游等全域旅游业态知识。</w:t>
      </w:r>
    </w:p>
    <w:p>
      <w:pPr>
        <w:spacing w:line="500" w:lineRule="exact"/>
        <w:ind w:firstLine="482" w:firstLineChars="200"/>
        <w:outlineLvl w:val="2"/>
        <w:rPr>
          <w:rStyle w:val="31"/>
          <w:sz w:val="24"/>
          <w:szCs w:val="24"/>
        </w:rPr>
      </w:pPr>
      <w:r>
        <w:rPr>
          <w:rFonts w:hint="eastAsia" w:ascii="宋体" w:hAnsi="宋体" w:cs="宋体"/>
          <w:b/>
          <w:sz w:val="24"/>
          <w:szCs w:val="24"/>
        </w:rPr>
        <w:t>3、能力</w:t>
      </w:r>
      <w:r>
        <w:rPr>
          <w:rFonts w:ascii="宋体" w:hAnsi="宋体" w:cs="宋体"/>
          <w:b/>
          <w:sz w:val="24"/>
          <w:szCs w:val="24"/>
        </w:rPr>
        <w:t>要求</w:t>
      </w:r>
    </w:p>
    <w:p>
      <w:pPr>
        <w:spacing w:line="460" w:lineRule="exact"/>
        <w:ind w:firstLine="600" w:firstLineChars="250"/>
        <w:outlineLvl w:val="2"/>
        <w:rPr>
          <w:rFonts w:hAnsi="宋体"/>
          <w:color w:val="000000"/>
          <w:sz w:val="24"/>
        </w:rPr>
      </w:pPr>
      <w:r>
        <w:rPr>
          <w:rFonts w:hint="eastAsia" w:hAnsi="宋体"/>
          <w:color w:val="000000"/>
          <w:sz w:val="24"/>
        </w:rPr>
        <w:t>（1）具备旅游行业企业主要工作岗位（导游岗、计调与外联岗、景区服务岗、旅游公司服务岗、旅游企业管理岗、全域旅游服务与管理岗等）的基本服务技能；</w:t>
      </w:r>
    </w:p>
    <w:p>
      <w:pPr>
        <w:spacing w:line="460" w:lineRule="exact"/>
        <w:ind w:firstLine="600" w:firstLineChars="250"/>
        <w:outlineLvl w:val="2"/>
        <w:rPr>
          <w:rFonts w:hAnsi="宋体"/>
          <w:color w:val="000000"/>
          <w:sz w:val="24"/>
        </w:rPr>
      </w:pPr>
      <w:r>
        <w:rPr>
          <w:rFonts w:hint="eastAsia" w:hAnsi="宋体"/>
          <w:color w:val="000000"/>
          <w:sz w:val="24"/>
        </w:rPr>
        <w:t>（2）具备旅游行业基层服务和管理的协调、组织、应变能力；</w:t>
      </w:r>
    </w:p>
    <w:p>
      <w:pPr>
        <w:spacing w:line="460" w:lineRule="exact"/>
        <w:ind w:firstLine="600" w:firstLineChars="250"/>
        <w:outlineLvl w:val="2"/>
        <w:rPr>
          <w:rFonts w:hAnsi="宋体"/>
          <w:color w:val="000000"/>
          <w:sz w:val="24"/>
        </w:rPr>
      </w:pPr>
      <w:r>
        <w:rPr>
          <w:rFonts w:hint="eastAsia" w:hAnsi="宋体"/>
          <w:color w:val="000000"/>
          <w:sz w:val="24"/>
        </w:rPr>
        <w:t>（3）具有涉外旅游企业服务与管理工作中的英语口语表达能力；</w:t>
      </w:r>
    </w:p>
    <w:p>
      <w:pPr>
        <w:spacing w:line="460" w:lineRule="exact"/>
        <w:ind w:firstLine="600" w:firstLineChars="250"/>
        <w:outlineLvl w:val="2"/>
        <w:rPr>
          <w:rFonts w:hAnsi="宋体"/>
          <w:color w:val="000000"/>
          <w:sz w:val="24"/>
        </w:rPr>
      </w:pPr>
      <w:r>
        <w:rPr>
          <w:rFonts w:hint="eastAsia" w:hAnsi="宋体"/>
          <w:color w:val="000000"/>
          <w:sz w:val="24"/>
        </w:rPr>
        <w:t>（4）具备良好的语言文字表达、人际沟通、团队协作能力以及创新发展的能力；</w:t>
      </w:r>
    </w:p>
    <w:p>
      <w:pPr>
        <w:spacing w:line="460" w:lineRule="exact"/>
        <w:ind w:firstLine="600" w:firstLineChars="250"/>
        <w:outlineLvl w:val="2"/>
        <w:rPr>
          <w:rFonts w:hAnsi="宋体"/>
          <w:color w:val="000000"/>
          <w:sz w:val="24"/>
        </w:rPr>
      </w:pPr>
      <w:r>
        <w:rPr>
          <w:rFonts w:hint="eastAsia" w:hAnsi="宋体"/>
          <w:color w:val="000000"/>
          <w:sz w:val="24"/>
        </w:rPr>
        <w:t>（5）具备旅游策划，并组织、协调完成某项旅游活动全过程的能力；</w:t>
      </w:r>
    </w:p>
    <w:p>
      <w:pPr>
        <w:spacing w:line="460" w:lineRule="exact"/>
        <w:ind w:firstLine="600" w:firstLineChars="250"/>
        <w:outlineLvl w:val="2"/>
        <w:rPr>
          <w:rFonts w:hAnsi="宋体"/>
          <w:color w:val="000000"/>
          <w:sz w:val="24"/>
        </w:rPr>
      </w:pPr>
      <w:r>
        <w:rPr>
          <w:rFonts w:hint="eastAsia" w:hAnsi="宋体"/>
          <w:color w:val="000000"/>
          <w:sz w:val="24"/>
        </w:rPr>
        <w:t>（6）具备在旅游行业可持续发展、寻求行业发展方向的能力。</w:t>
      </w:r>
    </w:p>
    <w:p>
      <w:pPr>
        <w:widowControl/>
        <w:spacing w:line="360" w:lineRule="auto"/>
        <w:jc w:val="left"/>
        <w:outlineLvl w:val="2"/>
        <w:rPr>
          <w:sz w:val="24"/>
          <w:szCs w:val="24"/>
        </w:rPr>
      </w:pPr>
      <w:bookmarkStart w:id="494" w:name="_Toc7288"/>
      <w:bookmarkStart w:id="495" w:name="_Toc30425"/>
      <w:r>
        <w:rPr>
          <w:rFonts w:hint="eastAsia" w:ascii="宋体" w:hAnsi="宋体" w:cs="宋体"/>
          <w:b/>
          <w:sz w:val="24"/>
          <w:szCs w:val="24"/>
          <w:lang w:bidi="ar"/>
        </w:rPr>
        <w:t>（三）、典型工作任务及职业能力分析</w:t>
      </w:r>
      <w:bookmarkEnd w:id="494"/>
      <w:bookmarkEnd w:id="495"/>
    </w:p>
    <w:tbl>
      <w:tblPr>
        <w:tblStyle w:val="25"/>
        <w:tblW w:w="543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1577"/>
        <w:gridCol w:w="62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92" w:hRule="atLeast"/>
          <w:tblHeader/>
          <w:jc w:val="center"/>
        </w:trPr>
        <w:tc>
          <w:tcPr>
            <w:tcW w:w="779" w:type="pct"/>
            <w:vAlign w:val="center"/>
          </w:tcPr>
          <w:p>
            <w:pPr>
              <w:spacing w:line="300" w:lineRule="exact"/>
              <w:jc w:val="center"/>
              <w:outlineLvl w:val="2"/>
              <w:rPr>
                <w:rFonts w:ascii="宋体" w:hAnsi="宋体"/>
                <w:b/>
                <w:sz w:val="24"/>
                <w:szCs w:val="24"/>
              </w:rPr>
            </w:pPr>
            <w:r>
              <w:rPr>
                <w:rFonts w:ascii="宋体" w:hAnsi="宋体"/>
                <w:b/>
                <w:sz w:val="24"/>
                <w:szCs w:val="24"/>
              </w:rPr>
              <w:t>就业岗位</w:t>
            </w:r>
          </w:p>
        </w:tc>
        <w:tc>
          <w:tcPr>
            <w:tcW w:w="850" w:type="pct"/>
            <w:vAlign w:val="center"/>
          </w:tcPr>
          <w:p>
            <w:pPr>
              <w:spacing w:line="300" w:lineRule="exact"/>
              <w:jc w:val="center"/>
              <w:outlineLvl w:val="2"/>
              <w:rPr>
                <w:rFonts w:ascii="宋体" w:hAnsi="宋体"/>
                <w:b/>
                <w:sz w:val="24"/>
                <w:szCs w:val="24"/>
              </w:rPr>
            </w:pPr>
            <w:r>
              <w:rPr>
                <w:rFonts w:ascii="宋体" w:hAnsi="宋体"/>
                <w:b/>
                <w:sz w:val="24"/>
                <w:szCs w:val="24"/>
              </w:rPr>
              <w:t>主要工作任务</w:t>
            </w:r>
          </w:p>
        </w:tc>
        <w:tc>
          <w:tcPr>
            <w:tcW w:w="3369" w:type="pct"/>
            <w:vAlign w:val="center"/>
          </w:tcPr>
          <w:p>
            <w:pPr>
              <w:spacing w:line="300" w:lineRule="exact"/>
              <w:jc w:val="center"/>
              <w:outlineLvl w:val="2"/>
              <w:rPr>
                <w:rFonts w:ascii="宋体" w:hAnsi="宋体"/>
                <w:b/>
                <w:sz w:val="24"/>
                <w:szCs w:val="24"/>
              </w:rPr>
            </w:pPr>
            <w:r>
              <w:rPr>
                <w:rFonts w:ascii="宋体" w:hAnsi="宋体"/>
                <w:b/>
                <w:sz w:val="24"/>
                <w:szCs w:val="24"/>
              </w:rPr>
              <w:t>岗位所需能力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779" w:type="pct"/>
            <w:vMerge w:val="restar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基础旅游服务与管理岗位群</w:t>
            </w:r>
          </w:p>
        </w:tc>
        <w:tc>
          <w:tcPr>
            <w:tcW w:w="850" w:type="pc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导游</w:t>
            </w:r>
          </w:p>
        </w:tc>
        <w:tc>
          <w:tcPr>
            <w:tcW w:w="3369" w:type="pc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1、负责旅游过程中同各地接待旅行社的联系、衔接、协调工作；</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2、按接待计划安排和组织游客参观、游览；</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3、按照旅游接待行程，安排好游客的交通、餐饮、住宿，保护游客的人身和财产安全；</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4、耐心解答游客的问询，妥善处理旅游相关服务方面的协作关系以及旅途中发生的各类问题。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79" w:type="pct"/>
            <w:vMerge w:val="continue"/>
            <w:vAlign w:val="center"/>
          </w:tcPr>
          <w:p>
            <w:pPr>
              <w:adjustRightInd w:val="0"/>
              <w:snapToGrid w:val="0"/>
              <w:jc w:val="left"/>
              <w:outlineLvl w:val="2"/>
              <w:rPr>
                <w:rFonts w:ascii="宋体" w:hAnsi="宋体"/>
                <w:color w:val="000000"/>
                <w:sz w:val="24"/>
                <w:szCs w:val="24"/>
              </w:rPr>
            </w:pPr>
          </w:p>
        </w:tc>
        <w:tc>
          <w:tcPr>
            <w:tcW w:w="850" w:type="pc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旅行社计调与外联</w:t>
            </w:r>
          </w:p>
        </w:tc>
        <w:tc>
          <w:tcPr>
            <w:tcW w:w="3369" w:type="pc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1、负责与旅行社、旅游的联系沟通工作； </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2、负责本社旅游团队住房、用餐、用车、导游服务等接待工作，做好团队有关单据的收发和登记工作以及团队档案整理工作；</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3、掌握公司导游员的个人素质、带团技巧、从业记录等情况，并按旅行社的要求安排导游。 </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4、负责导游服务质量、等级的划分和评定工作；</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5、负责导游员出团情况的统计工作； </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6、负责接待对导游的投诉工作并进行及时提出处理意见报总经理；</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7、负责编写导游带团过程中有价值的案例；</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8、负责导游员的档案、个人资料管理工作。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1" w:hRule="atLeast"/>
          <w:jc w:val="center"/>
        </w:trPr>
        <w:tc>
          <w:tcPr>
            <w:tcW w:w="779" w:type="pct"/>
            <w:vMerge w:val="restar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全域旅游岗位群</w:t>
            </w:r>
          </w:p>
        </w:tc>
        <w:tc>
          <w:tcPr>
            <w:tcW w:w="850" w:type="pc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营销策划</w:t>
            </w:r>
          </w:p>
        </w:tc>
        <w:tc>
          <w:tcPr>
            <w:tcW w:w="3369" w:type="pc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1、负责景区或其他旅游企业市场营销和宣传策划工作；</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2、广泛调研和分析，制订价格政策和营销方案；</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3、负责销售渠道的拓展，建立和维护销售网络；</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4、定期对销售情况进行分析，结合市场的变化，不断改善销售策略；</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5、同区域内景区、旅游、旅行社和各类俱乐部建立合作关系；</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6、负责主题活动的策划和组织实施；</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7、负责制订和落实景区或其他旅游企业宣传和广告投放方案；</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8、负责企业网站的建设和维护；</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9、负责企业宣传资料的设计和制作。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779" w:type="pct"/>
            <w:vMerge w:val="continue"/>
            <w:vAlign w:val="center"/>
          </w:tcPr>
          <w:p>
            <w:pPr>
              <w:adjustRightInd w:val="0"/>
              <w:snapToGrid w:val="0"/>
              <w:jc w:val="left"/>
              <w:outlineLvl w:val="2"/>
              <w:rPr>
                <w:rFonts w:ascii="宋体" w:hAnsi="宋体"/>
                <w:color w:val="000000"/>
                <w:sz w:val="24"/>
                <w:szCs w:val="24"/>
              </w:rPr>
            </w:pPr>
          </w:p>
        </w:tc>
        <w:tc>
          <w:tcPr>
            <w:tcW w:w="850" w:type="pc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游艇与邮轮业管理</w:t>
            </w:r>
          </w:p>
        </w:tc>
        <w:tc>
          <w:tcPr>
            <w:tcW w:w="3369" w:type="pct"/>
            <w:vAlign w:val="center"/>
          </w:tcPr>
          <w:p>
            <w:pPr>
              <w:adjustRightInd w:val="0"/>
              <w:snapToGrid w:val="0"/>
              <w:jc w:val="left"/>
              <w:outlineLvl w:val="2"/>
              <w:rPr>
                <w:rFonts w:ascii="宋体" w:hAnsi="宋体"/>
                <w:color w:val="000000"/>
                <w:sz w:val="24"/>
                <w:szCs w:val="24"/>
              </w:rPr>
            </w:pPr>
            <w:r>
              <w:rPr>
                <w:rFonts w:hint="eastAsia" w:ascii="宋体" w:hAnsi="宋体"/>
                <w:color w:val="000000"/>
                <w:sz w:val="24"/>
                <w:szCs w:val="24"/>
              </w:rPr>
              <w:t>1、自助餐服务与管理；</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2、酒吧服务与管理；</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3、客房送餐服务与管理；</w:t>
            </w:r>
          </w:p>
          <w:p>
            <w:pPr>
              <w:adjustRightInd w:val="0"/>
              <w:snapToGrid w:val="0"/>
              <w:jc w:val="left"/>
              <w:outlineLvl w:val="2"/>
              <w:rPr>
                <w:rFonts w:ascii="宋体" w:hAnsi="宋体"/>
                <w:color w:val="000000"/>
                <w:sz w:val="24"/>
                <w:szCs w:val="24"/>
              </w:rPr>
            </w:pPr>
            <w:r>
              <w:rPr>
                <w:rFonts w:hint="eastAsia" w:ascii="宋体" w:hAnsi="宋体"/>
                <w:color w:val="000000"/>
                <w:sz w:val="24"/>
                <w:szCs w:val="24"/>
              </w:rPr>
              <w:t>4、康乐服务与管理。</w:t>
            </w:r>
          </w:p>
        </w:tc>
      </w:tr>
    </w:tbl>
    <w:p>
      <w:pPr>
        <w:widowControl/>
        <w:spacing w:line="360" w:lineRule="auto"/>
        <w:ind w:firstLine="450" w:firstLineChars="150"/>
        <w:jc w:val="left"/>
        <w:outlineLvl w:val="2"/>
        <w:rPr>
          <w:rFonts w:ascii="黑体" w:eastAsia="黑体"/>
          <w:sz w:val="30"/>
          <w:szCs w:val="30"/>
        </w:rPr>
      </w:pPr>
      <w:bookmarkStart w:id="496" w:name="_Toc5774"/>
      <w:bookmarkStart w:id="497" w:name="_Toc16182"/>
      <w:r>
        <w:rPr>
          <w:rFonts w:ascii="黑体" w:hAnsi="宋体" w:eastAsia="黑体" w:cs="黑体"/>
          <w:sz w:val="30"/>
          <w:szCs w:val="30"/>
          <w:lang w:bidi="ar"/>
        </w:rPr>
        <w:t>三、调研结果及建议</w:t>
      </w:r>
      <w:bookmarkEnd w:id="496"/>
      <w:bookmarkEnd w:id="497"/>
    </w:p>
    <w:p>
      <w:pPr>
        <w:outlineLvl w:val="2"/>
        <w:rPr>
          <w:rFonts w:ascii="宋体" w:hAnsi="宋体" w:cs="宋体"/>
          <w:b/>
          <w:sz w:val="24"/>
          <w:szCs w:val="24"/>
        </w:rPr>
      </w:pPr>
      <w:bookmarkStart w:id="498" w:name="_Toc26346"/>
      <w:bookmarkStart w:id="499" w:name="_Toc19554"/>
      <w:r>
        <w:rPr>
          <w:rFonts w:hint="eastAsia" w:ascii="宋体" w:hAnsi="宋体" w:cs="宋体"/>
          <w:b/>
          <w:color w:val="000000"/>
          <w:sz w:val="24"/>
          <w:szCs w:val="24"/>
          <w:lang w:bidi="ar"/>
        </w:rPr>
        <w:t>（一）</w:t>
      </w:r>
      <w:r>
        <w:rPr>
          <w:rFonts w:hint="eastAsia" w:ascii="宋体" w:hAnsi="宋体" w:cs="宋体"/>
          <w:b/>
          <w:sz w:val="24"/>
          <w:szCs w:val="24"/>
          <w:lang w:bidi="ar"/>
        </w:rPr>
        <w:t>专业培养目标</w:t>
      </w:r>
      <w:bookmarkEnd w:id="498"/>
      <w:bookmarkEnd w:id="499"/>
    </w:p>
    <w:p>
      <w:pPr>
        <w:spacing w:line="500" w:lineRule="exact"/>
        <w:ind w:firstLine="480" w:firstLineChars="200"/>
        <w:outlineLvl w:val="2"/>
        <w:rPr>
          <w:rFonts w:ascii="宋体" w:hAnsi="宋体" w:cs="宋体"/>
          <w:b/>
          <w:bCs/>
          <w:color w:val="000000"/>
          <w:sz w:val="24"/>
          <w:szCs w:val="24"/>
        </w:rPr>
      </w:pPr>
      <w:r>
        <w:rPr>
          <w:rFonts w:hint="eastAsia" w:ascii="宋体" w:hAnsi="宋体" w:cs="宋体"/>
          <w:color w:val="000000" w:themeColor="text1"/>
          <w:sz w:val="24"/>
          <w:szCs w:val="24"/>
          <w14:textFill>
            <w14:solidFill>
              <w14:schemeClr w14:val="tx1"/>
            </w14:solidFill>
          </w14:textFill>
        </w:rPr>
        <w:t>通过调研分析得出：本专业坚持立德树人，培养理想信念坚定，德、智、体、美、劳全面发展，具有一定的科学文化水平，良好的人文素养、职业道德和创新意识，精益求精的工匠精神，较强的就业能力和可持续发展的能力；掌握本专业群必须的知识和技术技</w:t>
      </w:r>
      <w:r>
        <w:rPr>
          <w:rFonts w:hint="eastAsia" w:ascii="宋体" w:hAnsi="宋体" w:cs="宋体"/>
          <w:sz w:val="24"/>
          <w:szCs w:val="24"/>
        </w:rPr>
        <w:t>能，面向旅游业、住宿与餐饮行业的旅游综合人员、高星级旅游管理人员等职业群，能够从事旅游策划、旅游综合服务、导游、旅游管理等工作的高素质技术技能人才。</w:t>
      </w:r>
    </w:p>
    <w:p>
      <w:pPr>
        <w:spacing w:line="500" w:lineRule="exact"/>
        <w:ind w:firstLine="480" w:firstLineChars="200"/>
        <w:outlineLvl w:val="2"/>
        <w:rPr>
          <w:rFonts w:ascii="宋体" w:hAnsi="宋体" w:cs="宋体"/>
          <w:sz w:val="24"/>
          <w:szCs w:val="24"/>
        </w:rPr>
      </w:pPr>
      <w:r>
        <w:rPr>
          <w:rFonts w:hint="eastAsia" w:ascii="宋体" w:hAnsi="宋体" w:cs="宋体"/>
          <w:sz w:val="24"/>
          <w:szCs w:val="24"/>
        </w:rPr>
        <w:t>体现“岗课赛证，综合育人”模式，各专业突出特色人才培养模式。</w:t>
      </w:r>
      <w:r>
        <w:rPr>
          <w:rFonts w:hint="eastAsia" w:ascii="宋体" w:hAnsi="宋体" w:cs="宋体"/>
          <w:bCs/>
          <w:sz w:val="24"/>
          <w:szCs w:val="24"/>
        </w:rPr>
        <w:t>实施“双元育人”模式，以服务旅游管理行业为宗旨，以就业创业为导向，以学生职业发展能力为本位，以工学结合为重点切入点，根据旅游管理领域和职业岗位（群）的任职要求，参照相关职业资格标准，与多家企业合作，以培养学生旅游管理基本从业能力为主，校企合作共同实施适用于旅游管理专业的“阶段培养、能力递进”工学结合的人才培养模式。</w:t>
      </w:r>
    </w:p>
    <w:p>
      <w:pPr>
        <w:spacing w:line="360" w:lineRule="auto"/>
        <w:outlineLvl w:val="2"/>
        <w:rPr>
          <w:rFonts w:ascii="宋体" w:hAnsi="宋体" w:cs="宋体"/>
          <w:bCs/>
          <w:sz w:val="24"/>
          <w:szCs w:val="24"/>
        </w:rPr>
      </w:pPr>
      <w:bookmarkStart w:id="500" w:name="_Toc3325"/>
      <w:bookmarkStart w:id="501" w:name="_Toc7344"/>
      <w:r>
        <w:rPr>
          <w:rFonts w:hint="eastAsia" w:ascii="宋体" w:hAnsi="宋体" w:cs="宋体"/>
          <w:b/>
          <w:color w:val="000000"/>
          <w:sz w:val="24"/>
          <w:szCs w:val="24"/>
          <w:lang w:bidi="ar"/>
        </w:rPr>
        <w:t>（二）</w:t>
      </w:r>
      <w:r>
        <w:rPr>
          <w:rFonts w:hint="eastAsia" w:ascii="宋体" w:hAnsi="宋体" w:cs="宋体"/>
          <w:b/>
          <w:sz w:val="24"/>
          <w:szCs w:val="24"/>
          <w:lang w:bidi="ar"/>
        </w:rPr>
        <w:t>专业培养规格</w:t>
      </w:r>
      <w:bookmarkEnd w:id="500"/>
      <w:bookmarkEnd w:id="501"/>
    </w:p>
    <w:p>
      <w:pPr>
        <w:spacing w:line="500" w:lineRule="exact"/>
        <w:ind w:firstLine="482" w:firstLineChars="200"/>
        <w:outlineLvl w:val="2"/>
        <w:rPr>
          <w:rFonts w:ascii="宋体" w:hAnsi="宋体" w:cs="宋体"/>
          <w:b/>
          <w:sz w:val="24"/>
          <w:szCs w:val="24"/>
        </w:rPr>
      </w:pPr>
      <w:r>
        <w:rPr>
          <w:rFonts w:hint="eastAsia" w:ascii="宋体" w:hAnsi="宋体" w:cs="宋体"/>
          <w:b/>
          <w:sz w:val="24"/>
          <w:szCs w:val="24"/>
        </w:rPr>
        <w:t>1、素质</w:t>
      </w:r>
    </w:p>
    <w:p>
      <w:pPr>
        <w:spacing w:line="360" w:lineRule="auto"/>
        <w:ind w:firstLine="470" w:firstLineChars="196"/>
        <w:outlineLvl w:val="2"/>
        <w:rPr>
          <w:rFonts w:ascii="宋体" w:hAnsi="宋体" w:cs="宋体"/>
          <w:sz w:val="24"/>
          <w:szCs w:val="24"/>
        </w:rPr>
      </w:pPr>
      <w:r>
        <w:rPr>
          <w:rFonts w:hint="eastAsia" w:ascii="宋体" w:hAnsi="宋体" w:cs="宋体"/>
          <w:sz w:val="24"/>
          <w:szCs w:val="24"/>
        </w:rPr>
        <w:t>(1）坚定拥护中国共产党领导和我国社会主义制度，在习近平新时代中国特色社会主义思想指引下，践行社会主义核心价值观，具有深厚的爱国情感和中华民族自豪感。</w:t>
      </w:r>
    </w:p>
    <w:p>
      <w:pPr>
        <w:spacing w:line="360" w:lineRule="auto"/>
        <w:ind w:firstLine="470" w:firstLineChars="196"/>
        <w:outlineLvl w:val="2"/>
        <w:rPr>
          <w:rFonts w:ascii="宋体" w:hAnsi="宋体" w:cs="宋体"/>
          <w:sz w:val="24"/>
          <w:szCs w:val="24"/>
        </w:rPr>
      </w:pPr>
      <w:r>
        <w:rPr>
          <w:rFonts w:hint="eastAsia" w:ascii="宋体" w:hAnsi="宋体" w:cs="宋体"/>
          <w:sz w:val="24"/>
          <w:szCs w:val="24"/>
        </w:rPr>
        <w:t>(2）崇尚宪法、遵法守纪、崇德向善、诚实守信、尊重生命、热爱劳动，履行道德准则和行为规范，具有社会责任感和社会参与意识。</w:t>
      </w:r>
    </w:p>
    <w:p>
      <w:pPr>
        <w:spacing w:line="360" w:lineRule="auto"/>
        <w:ind w:firstLine="470" w:firstLineChars="196"/>
        <w:outlineLvl w:val="2"/>
        <w:rPr>
          <w:rFonts w:ascii="宋体" w:hAnsi="宋体" w:cs="宋体"/>
          <w:sz w:val="24"/>
          <w:szCs w:val="24"/>
        </w:rPr>
      </w:pPr>
      <w:r>
        <w:rPr>
          <w:rFonts w:hint="eastAsia" w:ascii="宋体" w:hAnsi="宋体" w:cs="宋体"/>
          <w:sz w:val="24"/>
          <w:szCs w:val="24"/>
        </w:rPr>
        <w:t>(3）具有质量意识、环保意识、安全意识、信息素养、工匠精神、创新思维。</w:t>
      </w:r>
    </w:p>
    <w:p>
      <w:pPr>
        <w:spacing w:line="360" w:lineRule="auto"/>
        <w:ind w:firstLine="470" w:firstLineChars="196"/>
        <w:outlineLvl w:val="2"/>
        <w:rPr>
          <w:rFonts w:ascii="宋体" w:hAnsi="宋体" w:cs="宋体"/>
          <w:sz w:val="24"/>
          <w:szCs w:val="24"/>
        </w:rPr>
      </w:pPr>
      <w:r>
        <w:rPr>
          <w:rFonts w:hint="eastAsia" w:ascii="宋体" w:hAnsi="宋体" w:cs="宋体"/>
          <w:sz w:val="24"/>
          <w:szCs w:val="24"/>
        </w:rPr>
        <w:t>(4)勇于奋斗、乐观向上，具有自我管理能力、职业生涯规划的意识，有较强的集体意识和团队合作精神。</w:t>
      </w:r>
    </w:p>
    <w:p>
      <w:pPr>
        <w:spacing w:line="360" w:lineRule="auto"/>
        <w:ind w:firstLine="470" w:firstLineChars="196"/>
        <w:outlineLvl w:val="2"/>
        <w:rPr>
          <w:rFonts w:ascii="宋体" w:hAnsi="宋体" w:cs="宋体"/>
          <w:sz w:val="24"/>
          <w:szCs w:val="24"/>
        </w:rPr>
      </w:pPr>
      <w:r>
        <w:rPr>
          <w:rFonts w:hint="eastAsia" w:ascii="宋体" w:hAnsi="宋体" w:cs="宋体"/>
          <w:sz w:val="24"/>
          <w:szCs w:val="24"/>
        </w:rPr>
        <w:t>(5）具有健康的体魄、心理和健全的人格，掌握基本运动知识和1--2项运动技能，养成良好的健身与卫生习惯，以及良好的行为习惯。</w:t>
      </w:r>
    </w:p>
    <w:p>
      <w:pPr>
        <w:spacing w:line="360" w:lineRule="auto"/>
        <w:ind w:firstLine="470" w:firstLineChars="196"/>
        <w:outlineLvl w:val="2"/>
        <w:rPr>
          <w:rFonts w:ascii="宋体" w:hAnsi="宋体" w:cs="宋体"/>
          <w:sz w:val="24"/>
          <w:szCs w:val="24"/>
        </w:rPr>
      </w:pPr>
      <w:r>
        <w:rPr>
          <w:rFonts w:hint="eastAsia" w:ascii="宋体" w:hAnsi="宋体" w:cs="宋体"/>
          <w:sz w:val="24"/>
          <w:szCs w:val="24"/>
        </w:rPr>
        <w:t>(6）具有一定的审美和人文素养，能够形成1--2项艺术特长或爱好。</w:t>
      </w:r>
    </w:p>
    <w:p>
      <w:pPr>
        <w:spacing w:line="500" w:lineRule="exact"/>
        <w:ind w:firstLine="482" w:firstLineChars="200"/>
        <w:outlineLvl w:val="2"/>
        <w:rPr>
          <w:rFonts w:ascii="宋体" w:hAnsi="宋体" w:cs="宋体"/>
          <w:b/>
          <w:sz w:val="24"/>
          <w:szCs w:val="24"/>
        </w:rPr>
      </w:pPr>
      <w:r>
        <w:rPr>
          <w:rFonts w:hint="eastAsia" w:ascii="宋体" w:hAnsi="宋体" w:cs="宋体"/>
          <w:b/>
          <w:sz w:val="24"/>
          <w:szCs w:val="24"/>
        </w:rPr>
        <w:t>2、知识</w:t>
      </w:r>
    </w:p>
    <w:p>
      <w:pPr>
        <w:spacing w:line="460" w:lineRule="exact"/>
        <w:ind w:firstLine="600" w:firstLineChars="250"/>
        <w:outlineLvl w:val="2"/>
        <w:rPr>
          <w:rFonts w:ascii="宋体" w:hAnsi="宋体" w:cs="宋体"/>
          <w:color w:val="000000"/>
          <w:sz w:val="24"/>
          <w:szCs w:val="24"/>
        </w:rPr>
      </w:pPr>
      <w:r>
        <w:rPr>
          <w:rFonts w:hint="eastAsia" w:ascii="宋体" w:hAnsi="宋体" w:cs="宋体"/>
          <w:color w:val="000000"/>
          <w:sz w:val="24"/>
          <w:szCs w:val="24"/>
        </w:rPr>
        <w:t>（1）掌握计算机的基本知识、操作规范和在线旅游企业信息技术等基本知识；</w:t>
      </w:r>
    </w:p>
    <w:p>
      <w:pPr>
        <w:spacing w:line="460" w:lineRule="exact"/>
        <w:ind w:firstLine="600" w:firstLineChars="250"/>
        <w:outlineLvl w:val="2"/>
        <w:rPr>
          <w:rFonts w:ascii="宋体" w:hAnsi="宋体" w:cs="宋体"/>
          <w:color w:val="000000"/>
          <w:sz w:val="24"/>
          <w:szCs w:val="24"/>
        </w:rPr>
      </w:pPr>
      <w:r>
        <w:rPr>
          <w:rFonts w:hint="eastAsia" w:ascii="宋体" w:hAnsi="宋体" w:cs="宋体"/>
          <w:color w:val="000000"/>
          <w:sz w:val="24"/>
          <w:szCs w:val="24"/>
        </w:rPr>
        <w:t>（2）了解旅游企业管理、旅游心理、旅游市场营销、全域旅游等基础理论知识；</w:t>
      </w:r>
    </w:p>
    <w:p>
      <w:pPr>
        <w:spacing w:line="460" w:lineRule="exact"/>
        <w:ind w:firstLine="600" w:firstLineChars="250"/>
        <w:outlineLvl w:val="2"/>
        <w:rPr>
          <w:rFonts w:ascii="宋体" w:hAnsi="宋体" w:cs="宋体"/>
          <w:color w:val="000000"/>
          <w:sz w:val="24"/>
          <w:szCs w:val="24"/>
        </w:rPr>
      </w:pPr>
      <w:r>
        <w:rPr>
          <w:rFonts w:hint="eastAsia" w:ascii="宋体" w:hAnsi="宋体" w:cs="宋体"/>
          <w:color w:val="000000"/>
          <w:sz w:val="24"/>
          <w:szCs w:val="24"/>
        </w:rPr>
        <w:t>（3）熟悉旅游产品策划、景区开发与管理、旅游信息化技术、旅游摄影、旅游软文撰写、出境领队实务、自由行行程策划等专业技能知识；</w:t>
      </w:r>
    </w:p>
    <w:p>
      <w:pPr>
        <w:spacing w:line="460" w:lineRule="exact"/>
        <w:ind w:firstLine="600" w:firstLineChars="250"/>
        <w:outlineLvl w:val="2"/>
        <w:rPr>
          <w:rFonts w:hAnsi="宋体"/>
          <w:color w:val="000000"/>
          <w:sz w:val="24"/>
        </w:rPr>
      </w:pPr>
      <w:r>
        <w:rPr>
          <w:rFonts w:hint="eastAsia" w:hAnsi="宋体"/>
          <w:color w:val="000000"/>
          <w:sz w:val="24"/>
        </w:rPr>
        <w:t>（4）掌握全国和山东重点5A景区文史、民俗、宗教、饮食、风物特产等文化知识；</w:t>
      </w:r>
    </w:p>
    <w:p>
      <w:pPr>
        <w:spacing w:line="460" w:lineRule="exact"/>
        <w:ind w:firstLine="600" w:firstLineChars="250"/>
        <w:outlineLvl w:val="2"/>
        <w:rPr>
          <w:rFonts w:hAnsi="宋体"/>
          <w:color w:val="000000"/>
          <w:sz w:val="24"/>
        </w:rPr>
      </w:pPr>
      <w:r>
        <w:rPr>
          <w:rFonts w:hint="eastAsia" w:hAnsi="宋体"/>
          <w:color w:val="000000"/>
          <w:sz w:val="24"/>
        </w:rPr>
        <w:t>（5）掌握旅游政策法规、导游业务、导游基础知识等导游资格证考试知识；</w:t>
      </w:r>
    </w:p>
    <w:p>
      <w:pPr>
        <w:spacing w:line="460" w:lineRule="exact"/>
        <w:ind w:firstLine="600" w:firstLineChars="250"/>
        <w:outlineLvl w:val="2"/>
        <w:rPr>
          <w:rFonts w:ascii="宋体" w:hAnsi="宋体" w:cs="宋体"/>
          <w:b/>
          <w:sz w:val="24"/>
          <w:szCs w:val="24"/>
        </w:rPr>
      </w:pPr>
      <w:r>
        <w:rPr>
          <w:rFonts w:hint="eastAsia" w:hAnsi="宋体"/>
          <w:color w:val="000000"/>
          <w:sz w:val="24"/>
        </w:rPr>
        <w:t>（6）掌握乡村旅游、滨海旅游、康养旅游、研学旅游、文创旅游、民俗旅游、工业旅游等全域旅游业态知识。</w:t>
      </w:r>
    </w:p>
    <w:p>
      <w:pPr>
        <w:spacing w:line="500" w:lineRule="exact"/>
        <w:ind w:firstLine="482" w:firstLineChars="200"/>
        <w:outlineLvl w:val="2"/>
        <w:rPr>
          <w:rStyle w:val="31"/>
          <w:sz w:val="24"/>
          <w:szCs w:val="24"/>
        </w:rPr>
      </w:pPr>
      <w:r>
        <w:rPr>
          <w:rFonts w:hint="eastAsia" w:ascii="宋体" w:hAnsi="宋体" w:cs="宋体"/>
          <w:b/>
          <w:sz w:val="24"/>
          <w:szCs w:val="24"/>
        </w:rPr>
        <w:t>3、能力</w:t>
      </w:r>
    </w:p>
    <w:p>
      <w:pPr>
        <w:spacing w:line="460" w:lineRule="exact"/>
        <w:ind w:firstLine="600" w:firstLineChars="250"/>
        <w:outlineLvl w:val="2"/>
        <w:rPr>
          <w:rFonts w:hAnsi="宋体"/>
          <w:color w:val="000000"/>
          <w:sz w:val="24"/>
        </w:rPr>
      </w:pPr>
      <w:r>
        <w:rPr>
          <w:rFonts w:hint="eastAsia" w:hAnsi="宋体"/>
          <w:color w:val="000000"/>
          <w:sz w:val="24"/>
        </w:rPr>
        <w:t>（1）具备旅游行业企业主要工作岗位（导游岗、计调与外联岗、景区服务岗、旅游公司服务岗、旅游企业管理岗、全域旅游服务与管理岗等）的基本服务技能；</w:t>
      </w:r>
    </w:p>
    <w:p>
      <w:pPr>
        <w:spacing w:line="460" w:lineRule="exact"/>
        <w:ind w:firstLine="600" w:firstLineChars="250"/>
        <w:outlineLvl w:val="2"/>
        <w:rPr>
          <w:rFonts w:hAnsi="宋体"/>
          <w:color w:val="000000"/>
          <w:sz w:val="24"/>
        </w:rPr>
      </w:pPr>
      <w:r>
        <w:rPr>
          <w:rFonts w:hint="eastAsia" w:hAnsi="宋体"/>
          <w:color w:val="000000"/>
          <w:sz w:val="24"/>
        </w:rPr>
        <w:t>（2）具备旅游行业基层服务和管理的协调、组织、应变能力；</w:t>
      </w:r>
    </w:p>
    <w:p>
      <w:pPr>
        <w:spacing w:line="460" w:lineRule="exact"/>
        <w:ind w:firstLine="600" w:firstLineChars="250"/>
        <w:outlineLvl w:val="2"/>
        <w:rPr>
          <w:rFonts w:hAnsi="宋体"/>
          <w:color w:val="000000"/>
          <w:sz w:val="24"/>
        </w:rPr>
      </w:pPr>
      <w:r>
        <w:rPr>
          <w:rFonts w:hint="eastAsia" w:hAnsi="宋体"/>
          <w:color w:val="000000"/>
          <w:sz w:val="24"/>
        </w:rPr>
        <w:t>（3）具有涉外旅游企业服务与管理工作中的英语口语表达能力；</w:t>
      </w:r>
    </w:p>
    <w:p>
      <w:pPr>
        <w:spacing w:line="460" w:lineRule="exact"/>
        <w:ind w:firstLine="600" w:firstLineChars="250"/>
        <w:outlineLvl w:val="2"/>
        <w:rPr>
          <w:rFonts w:hAnsi="宋体"/>
          <w:color w:val="000000"/>
          <w:sz w:val="24"/>
        </w:rPr>
      </w:pPr>
      <w:r>
        <w:rPr>
          <w:rFonts w:hint="eastAsia" w:hAnsi="宋体"/>
          <w:color w:val="000000"/>
          <w:sz w:val="24"/>
        </w:rPr>
        <w:t>（4）具备良好的语言文字表达、人际沟通、团队协作能力以及创新发展的能力；</w:t>
      </w:r>
    </w:p>
    <w:p>
      <w:pPr>
        <w:spacing w:line="460" w:lineRule="exact"/>
        <w:ind w:firstLine="600" w:firstLineChars="250"/>
        <w:outlineLvl w:val="2"/>
        <w:rPr>
          <w:rFonts w:hAnsi="宋体"/>
          <w:color w:val="000000"/>
          <w:sz w:val="24"/>
        </w:rPr>
      </w:pPr>
      <w:r>
        <w:rPr>
          <w:rFonts w:hint="eastAsia" w:hAnsi="宋体"/>
          <w:color w:val="000000"/>
          <w:sz w:val="24"/>
        </w:rPr>
        <w:t>（5）具备旅游策划，并组织、协调完成某项旅游活动全过程的能力；</w:t>
      </w:r>
    </w:p>
    <w:p>
      <w:pPr>
        <w:spacing w:line="460" w:lineRule="exact"/>
        <w:ind w:firstLine="600" w:firstLineChars="250"/>
        <w:outlineLvl w:val="2"/>
        <w:rPr>
          <w:rFonts w:hAnsi="宋体"/>
          <w:color w:val="000000"/>
          <w:sz w:val="24"/>
        </w:rPr>
      </w:pPr>
      <w:r>
        <w:rPr>
          <w:rFonts w:hint="eastAsia" w:hAnsi="宋体"/>
          <w:color w:val="000000"/>
          <w:sz w:val="24"/>
        </w:rPr>
        <w:t>（6）具备在旅游行业可持续发展、寻求行业发展方向的能力。</w:t>
      </w:r>
    </w:p>
    <w:p>
      <w:pPr>
        <w:spacing w:line="360" w:lineRule="auto"/>
        <w:outlineLvl w:val="2"/>
        <w:rPr>
          <w:b/>
          <w:sz w:val="24"/>
          <w:szCs w:val="24"/>
        </w:rPr>
      </w:pPr>
      <w:bookmarkStart w:id="502" w:name="_Toc7849"/>
      <w:bookmarkStart w:id="503" w:name="_Toc539"/>
      <w:r>
        <w:rPr>
          <w:rFonts w:hint="eastAsia" w:ascii="宋体" w:hAnsi="宋体" w:cs="宋体"/>
          <w:b/>
          <w:color w:val="000000"/>
          <w:sz w:val="24"/>
          <w:szCs w:val="24"/>
          <w:lang w:bidi="ar"/>
        </w:rPr>
        <w:t>（三）</w:t>
      </w:r>
      <w:r>
        <w:rPr>
          <w:rFonts w:hint="eastAsia" w:ascii="宋体" w:hAnsi="宋体" w:cs="宋体"/>
          <w:b/>
          <w:sz w:val="24"/>
          <w:szCs w:val="24"/>
          <w:lang w:bidi="ar"/>
        </w:rPr>
        <w:t>专业课程设置</w:t>
      </w:r>
      <w:bookmarkEnd w:id="502"/>
      <w:bookmarkEnd w:id="503"/>
    </w:p>
    <w:p>
      <w:pPr>
        <w:spacing w:line="500" w:lineRule="exact"/>
        <w:ind w:firstLine="480" w:firstLineChars="200"/>
        <w:outlineLvl w:val="2"/>
        <w:rPr>
          <w:rFonts w:ascii="宋体" w:hAnsi="宋体" w:cs="宋体"/>
          <w:bCs/>
          <w:sz w:val="24"/>
          <w:szCs w:val="24"/>
        </w:rPr>
      </w:pPr>
      <w:r>
        <w:rPr>
          <w:rFonts w:hint="eastAsia" w:ascii="宋体" w:hAnsi="宋体" w:cs="宋体"/>
          <w:bCs/>
          <w:sz w:val="24"/>
          <w:szCs w:val="24"/>
        </w:rPr>
        <w:t>第1、2学期：完成基础学习领域课程的教学。基础理论以“必需、够用”为度，以基本技能培养为目的，重点加强旅游英语及计算机等工具课程和旅游学概论、导游基础知识、导游实务等专业基础课程的教学，使学生具备一定的学习能力和接受新知识能力；</w:t>
      </w:r>
    </w:p>
    <w:p>
      <w:pPr>
        <w:spacing w:line="500" w:lineRule="exact"/>
        <w:ind w:firstLine="480" w:firstLineChars="200"/>
        <w:outlineLvl w:val="2"/>
        <w:rPr>
          <w:rFonts w:ascii="宋体" w:hAnsi="宋体" w:cs="宋体"/>
          <w:bCs/>
          <w:sz w:val="24"/>
          <w:szCs w:val="24"/>
        </w:rPr>
      </w:pPr>
      <w:r>
        <w:rPr>
          <w:rFonts w:hint="eastAsia" w:ascii="宋体" w:hAnsi="宋体" w:cs="宋体"/>
          <w:bCs/>
          <w:sz w:val="24"/>
          <w:szCs w:val="24"/>
        </w:rPr>
        <w:t>第3学期：通过餐饮管理、旅游法规、旅游礼仪、的继续学习，使学生具备旅游管理业务的岗位职业能力。</w:t>
      </w:r>
    </w:p>
    <w:p>
      <w:pPr>
        <w:spacing w:line="500" w:lineRule="exact"/>
        <w:ind w:firstLine="480" w:firstLineChars="200"/>
        <w:outlineLvl w:val="2"/>
        <w:rPr>
          <w:rFonts w:ascii="宋体" w:hAnsi="宋体" w:cs="宋体"/>
          <w:bCs/>
          <w:sz w:val="24"/>
          <w:szCs w:val="24"/>
        </w:rPr>
      </w:pPr>
      <w:r>
        <w:rPr>
          <w:rFonts w:hint="eastAsia" w:ascii="宋体" w:hAnsi="宋体" w:cs="宋体"/>
          <w:bCs/>
          <w:sz w:val="24"/>
          <w:szCs w:val="24"/>
        </w:rPr>
        <w:t>第4学期：通过客房服务、旅行社管理、旅游经济学的学习，完成旅游企业基本工作岗位对旅行社管理和导游带团能力的培养。</w:t>
      </w:r>
    </w:p>
    <w:p>
      <w:pPr>
        <w:spacing w:line="500" w:lineRule="exact"/>
        <w:ind w:firstLine="480" w:firstLineChars="200"/>
        <w:outlineLvl w:val="2"/>
        <w:rPr>
          <w:rFonts w:ascii="宋体" w:hAnsi="宋体" w:cs="宋体"/>
          <w:bCs/>
          <w:sz w:val="24"/>
          <w:szCs w:val="24"/>
        </w:rPr>
      </w:pPr>
      <w:r>
        <w:rPr>
          <w:rFonts w:hint="eastAsia" w:ascii="宋体" w:hAnsi="宋体" w:cs="宋体"/>
          <w:bCs/>
          <w:sz w:val="24"/>
          <w:szCs w:val="24"/>
        </w:rPr>
        <w:t>第5学期：结合集中实践教学、</w:t>
      </w:r>
      <w:r>
        <w:rPr>
          <w:rFonts w:ascii="宋体" w:hAnsi="宋体" w:cs="宋体"/>
          <w:bCs/>
          <w:sz w:val="24"/>
          <w:szCs w:val="24"/>
        </w:rPr>
        <w:t>岗位</w:t>
      </w:r>
      <w:r>
        <w:rPr>
          <w:rFonts w:hint="eastAsia" w:ascii="宋体" w:hAnsi="宋体" w:cs="宋体"/>
          <w:bCs/>
          <w:sz w:val="24"/>
          <w:szCs w:val="24"/>
        </w:rPr>
        <w:t>实习环节，通过旅游管理综合实训的学习，使学生具备旅游管理基本岗位职业能力的培养。</w:t>
      </w:r>
    </w:p>
    <w:p>
      <w:pPr>
        <w:spacing w:line="500" w:lineRule="exact"/>
        <w:ind w:firstLine="480" w:firstLineChars="200"/>
        <w:outlineLvl w:val="2"/>
        <w:rPr>
          <w:rFonts w:ascii="宋体" w:hAnsi="宋体"/>
          <w:sz w:val="24"/>
          <w:szCs w:val="24"/>
        </w:rPr>
      </w:pPr>
      <w:r>
        <w:rPr>
          <w:rFonts w:hint="eastAsia" w:ascii="宋体" w:hAnsi="宋体" w:cs="宋体"/>
          <w:bCs/>
          <w:sz w:val="24"/>
          <w:szCs w:val="24"/>
        </w:rPr>
        <w:t>第6学期：</w:t>
      </w:r>
      <w:r>
        <w:rPr>
          <w:rFonts w:ascii="宋体" w:hAnsi="宋体" w:cs="宋体"/>
          <w:bCs/>
          <w:sz w:val="24"/>
          <w:szCs w:val="24"/>
        </w:rPr>
        <w:t>岗位</w:t>
      </w:r>
      <w:r>
        <w:rPr>
          <w:rFonts w:hint="eastAsia" w:ascii="宋体" w:hAnsi="宋体" w:cs="宋体"/>
          <w:bCs/>
          <w:sz w:val="24"/>
          <w:szCs w:val="24"/>
        </w:rPr>
        <w:t>实习与就业岗位相结合，在对口岗位强化对专业职业能力的培养，实现专业教学与企业生产融合。教师与学生参与企业生产过程，企业技术骨干参与人才培养过程，学校老师和企业工程技术人员对学生共同指导、管理和考核，将诚信教育、爱岗敬业等职业道德与素质教育融入人才培养过程。</w:t>
      </w:r>
    </w:p>
    <w:p>
      <w:pPr>
        <w:pStyle w:val="2"/>
        <w:ind w:firstLine="420"/>
      </w:pPr>
    </w:p>
    <w:p>
      <w:pPr>
        <w:pStyle w:val="2"/>
        <w:ind w:firstLine="420"/>
        <w:rPr>
          <w:rFonts w:ascii="宋体" w:hAnsi="宋体" w:cs="宋体"/>
          <w:color w:val="000000"/>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23"/>
        <w:spacing w:before="0" w:after="0"/>
        <w:rPr>
          <w:color w:val="000000"/>
          <w:sz w:val="21"/>
          <w:szCs w:val="21"/>
        </w:rPr>
      </w:pPr>
    </w:p>
    <w:p>
      <w:pPr>
        <w:pStyle w:val="3"/>
        <w:widowControl/>
        <w:ind w:firstLine="0" w:firstLineChars="0"/>
        <w:jc w:val="center"/>
        <w:rPr>
          <w:rFonts w:cs="宋体"/>
          <w:color w:val="000000"/>
          <w:sz w:val="84"/>
          <w:szCs w:val="84"/>
        </w:rPr>
      </w:pPr>
      <w:bookmarkStart w:id="504" w:name="_Toc3626"/>
      <w:bookmarkStart w:id="505" w:name="_Toc9825"/>
      <w:bookmarkStart w:id="506" w:name="_Toc28941"/>
      <w:r>
        <w:rPr>
          <w:rFonts w:ascii="黑体" w:hAnsi="宋体" w:cs="黑体"/>
          <w:color w:val="000000"/>
          <w:sz w:val="84"/>
          <w:szCs w:val="84"/>
        </w:rPr>
        <w:t>旅游管理专业</w:t>
      </w:r>
      <w:bookmarkEnd w:id="504"/>
      <w:bookmarkEnd w:id="505"/>
      <w:bookmarkEnd w:id="506"/>
    </w:p>
    <w:p>
      <w:pPr>
        <w:outlineLvl w:val="0"/>
        <w:rPr>
          <w:rFonts w:cs="宋体"/>
          <w:color w:val="000000"/>
          <w:sz w:val="84"/>
          <w:szCs w:val="84"/>
        </w:rPr>
      </w:pPr>
      <w:r>
        <w:rPr>
          <w:rFonts w:cs="宋体"/>
          <w:color w:val="000000"/>
          <w:sz w:val="84"/>
          <w:szCs w:val="84"/>
          <w:lang w:bidi="ar"/>
        </w:rPr>
        <w:t xml:space="preserve"> </w:t>
      </w:r>
    </w:p>
    <w:p>
      <w:pPr>
        <w:outlineLvl w:val="0"/>
        <w:rPr>
          <w:szCs w:val="21"/>
        </w:rPr>
      </w:pPr>
      <w:r>
        <w:rPr>
          <w:szCs w:val="21"/>
          <w:lang w:bidi="ar"/>
        </w:rPr>
        <w:t xml:space="preserve"> </w:t>
      </w:r>
    </w:p>
    <w:p>
      <w:pPr>
        <w:pStyle w:val="3"/>
        <w:widowControl/>
        <w:ind w:firstLine="0" w:firstLineChars="0"/>
        <w:jc w:val="center"/>
        <w:rPr>
          <w:rFonts w:cs="宋体"/>
          <w:color w:val="000000"/>
          <w:sz w:val="84"/>
          <w:szCs w:val="84"/>
        </w:rPr>
      </w:pPr>
      <w:bookmarkStart w:id="507" w:name="_Toc31217"/>
      <w:bookmarkStart w:id="508" w:name="_Toc30042"/>
      <w:bookmarkStart w:id="509" w:name="_Toc27235"/>
      <w:r>
        <w:rPr>
          <w:rFonts w:ascii="黑体" w:hAnsi="宋体" w:cs="黑体"/>
          <w:color w:val="000000"/>
          <w:sz w:val="84"/>
          <w:szCs w:val="84"/>
        </w:rPr>
        <w:t>建</w:t>
      </w:r>
      <w:r>
        <w:rPr>
          <w:rFonts w:cs="宋体"/>
          <w:color w:val="000000"/>
          <w:sz w:val="84"/>
          <w:szCs w:val="84"/>
        </w:rPr>
        <w:t xml:space="preserve"> </w:t>
      </w:r>
      <w:r>
        <w:rPr>
          <w:rFonts w:ascii="黑体" w:hAnsi="宋体" w:cs="黑体"/>
          <w:color w:val="000000"/>
          <w:sz w:val="84"/>
          <w:szCs w:val="84"/>
        </w:rPr>
        <w:t>设</w:t>
      </w:r>
      <w:r>
        <w:rPr>
          <w:rFonts w:cs="宋体"/>
          <w:color w:val="000000"/>
          <w:sz w:val="84"/>
          <w:szCs w:val="84"/>
        </w:rPr>
        <w:t xml:space="preserve"> </w:t>
      </w:r>
      <w:r>
        <w:rPr>
          <w:rFonts w:ascii="黑体" w:hAnsi="宋体" w:cs="黑体"/>
          <w:color w:val="000000"/>
          <w:sz w:val="84"/>
          <w:szCs w:val="84"/>
        </w:rPr>
        <w:t>组</w:t>
      </w:r>
      <w:r>
        <w:rPr>
          <w:rFonts w:cs="宋体"/>
          <w:color w:val="000000"/>
          <w:sz w:val="84"/>
          <w:szCs w:val="84"/>
        </w:rPr>
        <w:t xml:space="preserve"> </w:t>
      </w:r>
      <w:r>
        <w:rPr>
          <w:rFonts w:ascii="黑体" w:hAnsi="宋体" w:cs="黑体"/>
          <w:color w:val="000000"/>
          <w:sz w:val="84"/>
          <w:szCs w:val="84"/>
        </w:rPr>
        <w:t>织</w:t>
      </w:r>
      <w:r>
        <w:rPr>
          <w:rFonts w:cs="宋体"/>
          <w:color w:val="000000"/>
          <w:sz w:val="84"/>
          <w:szCs w:val="84"/>
        </w:rPr>
        <w:t xml:space="preserve"> </w:t>
      </w:r>
      <w:r>
        <w:rPr>
          <w:rFonts w:ascii="黑体" w:hAnsi="宋体" w:cs="黑体"/>
          <w:color w:val="000000"/>
          <w:sz w:val="84"/>
          <w:szCs w:val="84"/>
        </w:rPr>
        <w:t>委</w:t>
      </w:r>
      <w:r>
        <w:rPr>
          <w:rFonts w:cs="宋体"/>
          <w:color w:val="000000"/>
          <w:sz w:val="84"/>
          <w:szCs w:val="84"/>
        </w:rPr>
        <w:t xml:space="preserve"> </w:t>
      </w:r>
      <w:r>
        <w:rPr>
          <w:rFonts w:ascii="黑体" w:hAnsi="宋体" w:cs="黑体"/>
          <w:color w:val="000000"/>
          <w:sz w:val="84"/>
          <w:szCs w:val="84"/>
        </w:rPr>
        <w:t>员</w:t>
      </w:r>
      <w:r>
        <w:rPr>
          <w:rFonts w:cs="宋体"/>
          <w:color w:val="000000"/>
          <w:sz w:val="84"/>
          <w:szCs w:val="84"/>
        </w:rPr>
        <w:t xml:space="preserve"> </w:t>
      </w:r>
      <w:r>
        <w:rPr>
          <w:rFonts w:ascii="黑体" w:hAnsi="宋体" w:cs="黑体"/>
          <w:color w:val="000000"/>
          <w:sz w:val="84"/>
          <w:szCs w:val="84"/>
        </w:rPr>
        <w:t>会</w:t>
      </w:r>
      <w:r>
        <w:rPr>
          <w:rFonts w:cs="宋体"/>
          <w:color w:val="000000"/>
          <w:sz w:val="84"/>
          <w:szCs w:val="84"/>
        </w:rPr>
        <w:t xml:space="preserve"> </w:t>
      </w:r>
      <w:r>
        <w:rPr>
          <w:rFonts w:ascii="黑体" w:hAnsi="宋体" w:cs="黑体"/>
          <w:color w:val="000000"/>
          <w:sz w:val="84"/>
          <w:szCs w:val="84"/>
        </w:rPr>
        <w:t>名</w:t>
      </w:r>
      <w:r>
        <w:rPr>
          <w:rFonts w:cs="宋体"/>
          <w:color w:val="000000"/>
          <w:sz w:val="84"/>
          <w:szCs w:val="84"/>
        </w:rPr>
        <w:t xml:space="preserve"> </w:t>
      </w:r>
      <w:r>
        <w:rPr>
          <w:rFonts w:ascii="黑体" w:hAnsi="宋体" w:cs="黑体"/>
          <w:color w:val="000000"/>
          <w:sz w:val="84"/>
          <w:szCs w:val="84"/>
        </w:rPr>
        <w:t>单</w:t>
      </w:r>
      <w:bookmarkEnd w:id="507"/>
      <w:bookmarkEnd w:id="508"/>
      <w:bookmarkEnd w:id="509"/>
    </w:p>
    <w:p>
      <w:pPr>
        <w:pStyle w:val="23"/>
        <w:widowControl w:val="0"/>
        <w:spacing w:before="0" w:beforeAutospacing="0" w:after="0" w:afterAutospacing="0"/>
        <w:ind w:firstLine="420" w:firstLineChars="200"/>
        <w:jc w:val="both"/>
        <w:rPr>
          <w:rFonts w:ascii="等线" w:hAnsi="等线" w:eastAsia="等线" w:cs="Times New Roman"/>
          <w:kern w:val="2"/>
          <w:sz w:val="21"/>
          <w:szCs w:val="21"/>
        </w:rPr>
      </w:pPr>
      <w:r>
        <w:rPr>
          <w:rFonts w:ascii="等线" w:hAnsi="等线" w:eastAsia="等线" w:cs="Times New Roman"/>
          <w:kern w:val="2"/>
          <w:sz w:val="21"/>
          <w:szCs w:val="21"/>
          <w:lang w:bidi="ar"/>
        </w:rPr>
        <w:t xml:space="preserve"> </w:t>
      </w:r>
    </w:p>
    <w:p>
      <w:pPr>
        <w:pStyle w:val="23"/>
        <w:widowControl w:val="0"/>
        <w:spacing w:before="0" w:beforeAutospacing="0" w:after="0" w:afterAutospacing="0"/>
        <w:jc w:val="both"/>
        <w:rPr>
          <w:rFonts w:eastAsia="等线" w:cs="Times New Roman"/>
          <w:color w:val="000000"/>
          <w:kern w:val="2"/>
          <w:sz w:val="28"/>
          <w:szCs w:val="28"/>
        </w:rPr>
      </w:pPr>
      <w:r>
        <w:rPr>
          <w:rFonts w:hint="eastAsia" w:eastAsia="等线" w:cs="Times New Roman"/>
          <w:color w:val="000000"/>
          <w:kern w:val="2"/>
          <w:sz w:val="28"/>
          <w:szCs w:val="28"/>
          <w:lang w:bidi="ar"/>
        </w:rPr>
        <w:t xml:space="preserve"> </w:t>
      </w:r>
    </w:p>
    <w:p>
      <w:pPr>
        <w:pStyle w:val="23"/>
        <w:widowControl w:val="0"/>
        <w:spacing w:before="0" w:beforeAutospacing="0" w:after="0" w:afterAutospacing="0"/>
        <w:jc w:val="both"/>
        <w:rPr>
          <w:rFonts w:eastAsia="等线" w:cs="Times New Roman"/>
          <w:color w:val="000000"/>
          <w:kern w:val="2"/>
          <w:sz w:val="28"/>
          <w:szCs w:val="28"/>
        </w:rPr>
      </w:pPr>
      <w:r>
        <w:rPr>
          <w:rFonts w:hint="eastAsia" w:eastAsia="等线" w:cs="Times New Roman"/>
          <w:color w:val="000000"/>
          <w:kern w:val="2"/>
          <w:sz w:val="28"/>
          <w:szCs w:val="28"/>
          <w:lang w:bidi="ar"/>
        </w:rPr>
        <w:t xml:space="preserve"> </w:t>
      </w:r>
    </w:p>
    <w:p>
      <w:pPr>
        <w:pStyle w:val="23"/>
        <w:widowControl w:val="0"/>
        <w:spacing w:before="0" w:beforeAutospacing="0" w:after="0" w:afterAutospacing="0"/>
        <w:jc w:val="both"/>
        <w:rPr>
          <w:rFonts w:eastAsia="等线" w:cs="Times New Roman"/>
          <w:color w:val="000000"/>
          <w:kern w:val="2"/>
          <w:sz w:val="28"/>
          <w:szCs w:val="28"/>
        </w:rPr>
      </w:pPr>
      <w:r>
        <w:rPr>
          <w:rFonts w:hint="eastAsia" w:eastAsia="等线" w:cs="Times New Roman"/>
          <w:color w:val="000000"/>
          <w:kern w:val="2"/>
          <w:sz w:val="28"/>
          <w:szCs w:val="28"/>
          <w:lang w:bidi="ar"/>
        </w:rPr>
        <w:t xml:space="preserve"> </w:t>
      </w:r>
    </w:p>
    <w:p>
      <w:pPr>
        <w:pStyle w:val="23"/>
        <w:widowControl w:val="0"/>
        <w:spacing w:before="0" w:beforeAutospacing="0" w:after="0" w:afterAutospacing="0"/>
        <w:jc w:val="both"/>
        <w:rPr>
          <w:rFonts w:eastAsia="等线" w:cs="Times New Roman"/>
          <w:color w:val="000000"/>
          <w:kern w:val="2"/>
          <w:sz w:val="28"/>
          <w:szCs w:val="28"/>
        </w:rPr>
      </w:pPr>
      <w:r>
        <w:rPr>
          <w:rFonts w:hint="eastAsia" w:eastAsia="等线" w:cs="Times New Roman"/>
          <w:color w:val="000000"/>
          <w:kern w:val="2"/>
          <w:sz w:val="28"/>
          <w:szCs w:val="28"/>
          <w:lang w:bidi="ar"/>
        </w:rPr>
        <w:t xml:space="preserve"> </w:t>
      </w:r>
    </w:p>
    <w:p>
      <w:pPr>
        <w:pStyle w:val="23"/>
        <w:widowControl w:val="0"/>
        <w:spacing w:before="0" w:beforeAutospacing="0" w:after="0" w:afterAutospacing="0"/>
        <w:jc w:val="both"/>
        <w:rPr>
          <w:rFonts w:eastAsia="等线" w:cs="Times New Roman"/>
          <w:color w:val="000000"/>
          <w:kern w:val="2"/>
          <w:sz w:val="28"/>
          <w:szCs w:val="28"/>
        </w:rPr>
      </w:pPr>
      <w:r>
        <w:rPr>
          <w:rFonts w:hint="eastAsia" w:eastAsia="等线" w:cs="Times New Roman"/>
          <w:color w:val="000000"/>
          <w:kern w:val="2"/>
          <w:sz w:val="28"/>
          <w:szCs w:val="28"/>
          <w:lang w:bidi="ar"/>
        </w:rPr>
        <w:t xml:space="preserve"> </w:t>
      </w:r>
    </w:p>
    <w:p>
      <w:pPr>
        <w:pStyle w:val="23"/>
        <w:widowControl w:val="0"/>
        <w:spacing w:before="0" w:beforeAutospacing="0" w:after="0" w:afterAutospacing="0"/>
        <w:jc w:val="both"/>
        <w:rPr>
          <w:rFonts w:eastAsia="等线" w:cs="Times New Roman"/>
          <w:color w:val="000000"/>
          <w:kern w:val="2"/>
          <w:sz w:val="28"/>
          <w:szCs w:val="28"/>
        </w:rPr>
      </w:pPr>
      <w:r>
        <w:rPr>
          <w:rFonts w:hint="eastAsia" w:eastAsia="等线" w:cs="Times New Roman"/>
          <w:color w:val="000000"/>
          <w:kern w:val="2"/>
          <w:sz w:val="28"/>
          <w:szCs w:val="28"/>
          <w:lang w:bidi="ar"/>
        </w:rPr>
        <w:t xml:space="preserve"> </w:t>
      </w:r>
    </w:p>
    <w:p>
      <w:pPr>
        <w:pStyle w:val="23"/>
        <w:widowControl w:val="0"/>
        <w:spacing w:before="0" w:beforeAutospacing="0" w:after="0" w:afterAutospacing="0"/>
        <w:jc w:val="both"/>
        <w:rPr>
          <w:rFonts w:eastAsia="等线" w:cs="Times New Roman"/>
          <w:color w:val="000000"/>
          <w:kern w:val="2"/>
          <w:sz w:val="28"/>
          <w:szCs w:val="28"/>
        </w:rPr>
      </w:pPr>
      <w:r>
        <w:rPr>
          <w:rFonts w:hint="eastAsia" w:eastAsia="等线" w:cs="Times New Roman"/>
          <w:color w:val="000000"/>
          <w:kern w:val="2"/>
          <w:sz w:val="28"/>
          <w:szCs w:val="28"/>
          <w:lang w:bidi="ar"/>
        </w:rPr>
        <w:t xml:space="preserve"> </w:t>
      </w:r>
    </w:p>
    <w:p>
      <w:pPr>
        <w:pStyle w:val="23"/>
        <w:widowControl w:val="0"/>
        <w:spacing w:before="0" w:beforeAutospacing="0" w:after="0" w:afterAutospacing="0"/>
        <w:jc w:val="both"/>
        <w:rPr>
          <w:rFonts w:eastAsia="等线" w:cs="Times New Roman"/>
          <w:color w:val="000000"/>
          <w:kern w:val="2"/>
          <w:sz w:val="28"/>
          <w:szCs w:val="28"/>
        </w:rPr>
      </w:pPr>
      <w:r>
        <w:rPr>
          <w:rFonts w:hint="eastAsia" w:eastAsia="等线" w:cs="Times New Roman"/>
          <w:color w:val="000000"/>
          <w:kern w:val="2"/>
          <w:sz w:val="28"/>
          <w:szCs w:val="28"/>
          <w:lang w:bidi="ar"/>
        </w:rPr>
        <w:t xml:space="preserve"> </w:t>
      </w:r>
    </w:p>
    <w:p>
      <w:pPr>
        <w:pStyle w:val="23"/>
        <w:widowControl w:val="0"/>
        <w:spacing w:before="0" w:beforeAutospacing="0" w:after="0" w:afterAutospacing="0"/>
        <w:jc w:val="both"/>
        <w:rPr>
          <w:rFonts w:eastAsia="等线" w:cs="Times New Roman"/>
          <w:color w:val="000000"/>
          <w:kern w:val="2"/>
          <w:sz w:val="28"/>
          <w:szCs w:val="28"/>
        </w:rPr>
      </w:pPr>
      <w:r>
        <w:rPr>
          <w:rFonts w:hint="eastAsia" w:eastAsia="等线" w:cs="Times New Roman"/>
          <w:color w:val="000000"/>
          <w:kern w:val="2"/>
          <w:sz w:val="28"/>
          <w:szCs w:val="28"/>
          <w:lang w:bidi="ar"/>
        </w:rPr>
        <w:t xml:space="preserve"> </w:t>
      </w:r>
    </w:p>
    <w:p>
      <w:pPr>
        <w:pStyle w:val="23"/>
        <w:widowControl w:val="0"/>
        <w:spacing w:before="0" w:beforeAutospacing="0" w:after="0" w:afterAutospacing="0"/>
        <w:jc w:val="both"/>
        <w:rPr>
          <w:rFonts w:eastAsia="等线" w:cs="Times New Roman"/>
          <w:color w:val="000000"/>
          <w:kern w:val="2"/>
          <w:sz w:val="28"/>
          <w:szCs w:val="28"/>
        </w:rPr>
      </w:pPr>
      <w:r>
        <w:rPr>
          <w:rFonts w:hint="eastAsia" w:eastAsia="等线" w:cs="Times New Roman"/>
          <w:color w:val="000000"/>
          <w:kern w:val="2"/>
          <w:sz w:val="28"/>
          <w:szCs w:val="28"/>
          <w:lang w:bidi="ar"/>
        </w:rPr>
        <w:t xml:space="preserve"> </w:t>
      </w:r>
    </w:p>
    <w:p>
      <w:pPr>
        <w:pStyle w:val="23"/>
        <w:widowControl w:val="0"/>
        <w:spacing w:before="0" w:beforeAutospacing="0" w:after="0" w:afterAutospacing="0"/>
        <w:jc w:val="both"/>
        <w:rPr>
          <w:rFonts w:eastAsia="等线" w:cs="Times New Roman"/>
          <w:color w:val="000000"/>
          <w:kern w:val="2"/>
          <w:sz w:val="28"/>
          <w:szCs w:val="28"/>
        </w:rPr>
      </w:pPr>
      <w:r>
        <w:rPr>
          <w:rFonts w:hint="eastAsia" w:eastAsia="等线" w:cs="Times New Roman"/>
          <w:color w:val="000000"/>
          <w:kern w:val="2"/>
          <w:sz w:val="28"/>
          <w:szCs w:val="28"/>
          <w:lang w:bidi="ar"/>
        </w:rPr>
        <w:t xml:space="preserve"> </w:t>
      </w:r>
    </w:p>
    <w:p>
      <w:pPr>
        <w:pStyle w:val="23"/>
        <w:widowControl w:val="0"/>
        <w:spacing w:before="0" w:beforeAutospacing="0" w:after="0" w:afterAutospacing="0"/>
        <w:jc w:val="both"/>
        <w:rPr>
          <w:rFonts w:eastAsia="等线" w:cs="Times New Roman"/>
          <w:color w:val="000000"/>
          <w:kern w:val="2"/>
          <w:sz w:val="28"/>
          <w:szCs w:val="28"/>
        </w:rPr>
      </w:pPr>
    </w:p>
    <w:p>
      <w:pPr>
        <w:pStyle w:val="23"/>
        <w:widowControl w:val="0"/>
        <w:spacing w:before="0" w:beforeAutospacing="0" w:after="0" w:afterAutospacing="0"/>
        <w:jc w:val="both"/>
        <w:rPr>
          <w:rFonts w:eastAsia="等线" w:cs="Times New Roman"/>
          <w:color w:val="000000"/>
          <w:kern w:val="2"/>
          <w:sz w:val="28"/>
          <w:szCs w:val="28"/>
        </w:rPr>
      </w:pPr>
    </w:p>
    <w:p>
      <w:pPr>
        <w:pStyle w:val="23"/>
        <w:widowControl w:val="0"/>
        <w:spacing w:before="0" w:beforeAutospacing="0" w:after="0" w:afterAutospacing="0"/>
        <w:jc w:val="both"/>
        <w:outlineLvl w:val="2"/>
        <w:rPr>
          <w:rFonts w:eastAsia="等线" w:cs="Times New Roman"/>
          <w:color w:val="000000"/>
          <w:kern w:val="2"/>
          <w:sz w:val="28"/>
          <w:szCs w:val="28"/>
        </w:rPr>
      </w:pPr>
    </w:p>
    <w:p>
      <w:pPr>
        <w:jc w:val="center"/>
        <w:outlineLvl w:val="2"/>
        <w:rPr>
          <w:b/>
          <w:sz w:val="36"/>
          <w:szCs w:val="36"/>
        </w:rPr>
      </w:pPr>
      <w:bookmarkStart w:id="510" w:name="_Toc16639"/>
      <w:bookmarkStart w:id="511" w:name="_Toc143"/>
      <w:r>
        <w:rPr>
          <w:rFonts w:hint="eastAsia" w:ascii="宋体" w:hAnsi="宋体" w:cs="宋体"/>
          <w:b/>
          <w:sz w:val="36"/>
          <w:szCs w:val="36"/>
          <w:lang w:bidi="ar"/>
        </w:rPr>
        <w:t>关于成立商务类专业建设指导委员会的决定</w:t>
      </w:r>
      <w:bookmarkEnd w:id="510"/>
      <w:bookmarkEnd w:id="511"/>
    </w:p>
    <w:p>
      <w:pPr>
        <w:outlineLvl w:val="2"/>
        <w:rPr>
          <w:color w:val="000000"/>
          <w:sz w:val="28"/>
          <w:szCs w:val="28"/>
        </w:rPr>
      </w:pPr>
      <w:r>
        <w:rPr>
          <w:color w:val="000000"/>
          <w:sz w:val="28"/>
          <w:szCs w:val="28"/>
          <w:lang w:bidi="ar"/>
        </w:rPr>
        <w:t xml:space="preserve"> </w:t>
      </w:r>
    </w:p>
    <w:p>
      <w:pPr>
        <w:outlineLvl w:val="2"/>
        <w:rPr>
          <w:rFonts w:ascii="宋体" w:hAnsi="宋体" w:cs="宋体"/>
          <w:color w:val="000000"/>
          <w:sz w:val="24"/>
          <w:szCs w:val="24"/>
        </w:rPr>
      </w:pPr>
      <w:bookmarkStart w:id="512" w:name="_Toc31860"/>
      <w:r>
        <w:rPr>
          <w:rFonts w:hint="eastAsia" w:ascii="宋体" w:hAnsi="宋体" w:cs="宋体"/>
          <w:color w:val="000000"/>
          <w:sz w:val="24"/>
          <w:szCs w:val="24"/>
          <w:lang w:bidi="ar"/>
        </w:rPr>
        <w:t>各位嘉宾、校领导、老师：</w:t>
      </w:r>
      <w:bookmarkEnd w:id="512"/>
    </w:p>
    <w:p>
      <w:pPr>
        <w:ind w:left="-52" w:leftChars="-171" w:hanging="307" w:hangingChars="128"/>
        <w:outlineLvl w:val="2"/>
        <w:rPr>
          <w:rFonts w:ascii="宋体" w:hAnsi="宋体" w:cs="宋体"/>
          <w:color w:val="000000"/>
          <w:sz w:val="24"/>
          <w:szCs w:val="24"/>
        </w:rPr>
      </w:pPr>
      <w:r>
        <w:rPr>
          <w:rFonts w:hint="eastAsia" w:ascii="宋体" w:hAnsi="宋体" w:cs="宋体"/>
          <w:color w:val="000000"/>
          <w:sz w:val="24"/>
          <w:szCs w:val="24"/>
          <w:lang w:bidi="ar"/>
        </w:rPr>
        <w:t xml:space="preserve">        为培养旅游管理专业高技能人才，积极探索校企合作、工学结合的专业建设之路，充分发挥校内外专家对专业建设的指导作用，以“双向服务、双向受益”为原则，切实加强校行企联合，共同打造区域特色专业，为地方经济社会发展输送更多的高素质、适用型人才。经研究，决定成立由协会、企业和学院共同参与的“商务类专业建设指导委员会”。现将指导委员会组成人员名单初定如下：</w:t>
      </w:r>
    </w:p>
    <w:p>
      <w:pPr>
        <w:ind w:left="120" w:leftChars="57" w:firstLine="415" w:firstLineChars="173"/>
        <w:outlineLvl w:val="2"/>
        <w:rPr>
          <w:rFonts w:ascii="宋体" w:hAnsi="宋体" w:cs="宋体"/>
          <w:color w:val="000000"/>
          <w:sz w:val="24"/>
          <w:szCs w:val="24"/>
        </w:rPr>
      </w:pPr>
      <w:r>
        <w:rPr>
          <w:rFonts w:hint="eastAsia" w:ascii="宋体" w:hAnsi="宋体" w:cs="宋体"/>
          <w:color w:val="000000"/>
          <w:sz w:val="24"/>
          <w:szCs w:val="24"/>
          <w:lang w:bidi="ar"/>
        </w:rPr>
        <w:t xml:space="preserve"> </w:t>
      </w:r>
    </w:p>
    <w:p>
      <w:pPr>
        <w:ind w:left="120" w:leftChars="57" w:firstLine="417" w:firstLineChars="173"/>
        <w:outlineLvl w:val="2"/>
        <w:rPr>
          <w:rFonts w:ascii="宋体" w:hAnsi="宋体" w:cs="宋体"/>
          <w:color w:val="000000"/>
          <w:sz w:val="24"/>
          <w:szCs w:val="24"/>
        </w:rPr>
      </w:pPr>
      <w:bookmarkStart w:id="513" w:name="_Toc12429"/>
      <w:bookmarkStart w:id="514" w:name="_Toc17038"/>
      <w:r>
        <w:rPr>
          <w:rFonts w:hint="eastAsia" w:ascii="宋体" w:hAnsi="宋体" w:cs="宋体"/>
          <w:b/>
          <w:color w:val="000000"/>
          <w:sz w:val="24"/>
          <w:szCs w:val="24"/>
          <w:lang w:bidi="ar"/>
        </w:rPr>
        <w:t xml:space="preserve">主  任： </w:t>
      </w:r>
      <w:r>
        <w:rPr>
          <w:rFonts w:hint="eastAsia" w:ascii="宋体" w:hAnsi="宋体" w:cs="宋体"/>
          <w:color w:val="000000"/>
          <w:sz w:val="24"/>
          <w:szCs w:val="24"/>
          <w:lang w:bidi="ar"/>
        </w:rPr>
        <w:t>焦光利（德州科技职业学院教学副院长）</w:t>
      </w:r>
      <w:bookmarkEnd w:id="513"/>
      <w:bookmarkEnd w:id="514"/>
    </w:p>
    <w:p>
      <w:pPr>
        <w:ind w:left="2421" w:leftChars="268" w:hanging="1858" w:hangingChars="771"/>
        <w:outlineLvl w:val="2"/>
        <w:rPr>
          <w:rFonts w:ascii="宋体" w:hAnsi="宋体" w:cs="宋体"/>
          <w:b/>
          <w:color w:val="000000"/>
          <w:sz w:val="24"/>
          <w:szCs w:val="24"/>
        </w:rPr>
      </w:pPr>
      <w:r>
        <w:rPr>
          <w:rFonts w:hint="eastAsia" w:ascii="宋体" w:hAnsi="宋体" w:cs="宋体"/>
          <w:b/>
          <w:color w:val="000000"/>
          <w:sz w:val="24"/>
          <w:szCs w:val="24"/>
          <w:lang w:bidi="ar"/>
        </w:rPr>
        <w:t xml:space="preserve"> </w:t>
      </w:r>
    </w:p>
    <w:p>
      <w:pPr>
        <w:ind w:left="2421" w:leftChars="268" w:hanging="1858" w:hangingChars="771"/>
        <w:outlineLvl w:val="2"/>
        <w:rPr>
          <w:rFonts w:ascii="宋体" w:hAnsi="宋体" w:cs="宋体"/>
          <w:b/>
          <w:color w:val="000000"/>
          <w:sz w:val="24"/>
          <w:szCs w:val="24"/>
        </w:rPr>
      </w:pPr>
      <w:bookmarkStart w:id="515" w:name="_Toc13792"/>
      <w:bookmarkStart w:id="516" w:name="_Toc20954"/>
      <w:r>
        <w:rPr>
          <w:rFonts w:hint="eastAsia" w:ascii="宋体" w:hAnsi="宋体" w:cs="宋体"/>
          <w:b/>
          <w:color w:val="000000"/>
          <w:sz w:val="24"/>
          <w:szCs w:val="24"/>
          <w:lang w:bidi="ar"/>
        </w:rPr>
        <w:t xml:space="preserve">副主任： </w:t>
      </w:r>
      <w:r>
        <w:rPr>
          <w:rFonts w:hint="eastAsia" w:ascii="宋体" w:hAnsi="宋体" w:cs="宋体"/>
          <w:color w:val="000000"/>
          <w:sz w:val="24"/>
          <w:szCs w:val="24"/>
          <w:lang w:bidi="ar"/>
        </w:rPr>
        <w:t>陆 丹</w:t>
      </w:r>
      <w:r>
        <w:rPr>
          <w:rFonts w:hint="eastAsia" w:ascii="宋体" w:hAnsi="宋体" w:cs="宋体"/>
          <w:sz w:val="24"/>
          <w:szCs w:val="24"/>
          <w:lang w:bidi="ar"/>
        </w:rPr>
        <w:t>（即墨市审计局副局长、即墨电子商务协会会长）</w:t>
      </w:r>
      <w:bookmarkEnd w:id="515"/>
      <w:bookmarkEnd w:id="516"/>
    </w:p>
    <w:p>
      <w:pPr>
        <w:ind w:left="2593" w:leftChars="868" w:hanging="770" w:hangingChars="321"/>
        <w:outlineLvl w:val="2"/>
        <w:rPr>
          <w:rFonts w:ascii="宋体" w:hAnsi="宋体" w:cs="宋体"/>
          <w:sz w:val="24"/>
          <w:szCs w:val="24"/>
        </w:rPr>
      </w:pPr>
      <w:bookmarkStart w:id="517" w:name="_Toc9068"/>
      <w:r>
        <w:rPr>
          <w:rFonts w:hint="eastAsia" w:ascii="宋体" w:hAnsi="宋体" w:cs="宋体"/>
          <w:sz w:val="24"/>
          <w:szCs w:val="24"/>
          <w:lang w:bidi="ar"/>
        </w:rPr>
        <w:t>孙秋菊（即墨电子商务协会会长）</w:t>
      </w:r>
      <w:bookmarkEnd w:id="517"/>
    </w:p>
    <w:p>
      <w:pPr>
        <w:ind w:left="2661" w:leftChars="867" w:hanging="840" w:hangingChars="350"/>
        <w:outlineLvl w:val="2"/>
        <w:rPr>
          <w:rFonts w:ascii="宋体" w:hAnsi="宋体" w:cs="宋体"/>
          <w:color w:val="000000"/>
          <w:sz w:val="24"/>
          <w:szCs w:val="24"/>
        </w:rPr>
      </w:pPr>
      <w:bookmarkStart w:id="518" w:name="_Toc130"/>
      <w:bookmarkStart w:id="519" w:name="_Toc1956"/>
      <w:r>
        <w:rPr>
          <w:rFonts w:hint="eastAsia" w:ascii="宋体" w:hAnsi="宋体" w:cs="宋体"/>
          <w:color w:val="000000"/>
          <w:sz w:val="24"/>
          <w:szCs w:val="24"/>
          <w:lang w:bidi="ar"/>
        </w:rPr>
        <w:t>衣  明（青岛禾谷电子商务有限公司总经理）</w:t>
      </w:r>
      <w:bookmarkEnd w:id="518"/>
      <w:bookmarkEnd w:id="519"/>
    </w:p>
    <w:p>
      <w:pPr>
        <w:ind w:left="2368" w:leftChars="267" w:hanging="1807" w:hangingChars="750"/>
        <w:outlineLvl w:val="2"/>
        <w:rPr>
          <w:rFonts w:ascii="宋体" w:hAnsi="宋体" w:cs="宋体"/>
          <w:b/>
          <w:sz w:val="24"/>
          <w:szCs w:val="24"/>
        </w:rPr>
      </w:pPr>
      <w:r>
        <w:rPr>
          <w:rFonts w:hint="eastAsia" w:ascii="宋体" w:hAnsi="宋体" w:cs="宋体"/>
          <w:b/>
          <w:sz w:val="24"/>
          <w:szCs w:val="24"/>
          <w:lang w:bidi="ar"/>
        </w:rPr>
        <w:t xml:space="preserve"> </w:t>
      </w:r>
    </w:p>
    <w:p>
      <w:pPr>
        <w:ind w:left="2368" w:leftChars="267" w:hanging="1807" w:hangingChars="750"/>
        <w:outlineLvl w:val="2"/>
        <w:rPr>
          <w:rFonts w:ascii="宋体" w:hAnsi="宋体" w:cs="宋体"/>
          <w:sz w:val="24"/>
          <w:szCs w:val="24"/>
        </w:rPr>
      </w:pPr>
      <w:bookmarkStart w:id="520" w:name="_Toc5137"/>
      <w:bookmarkStart w:id="521" w:name="_Toc17226"/>
      <w:r>
        <w:rPr>
          <w:rFonts w:hint="eastAsia" w:ascii="宋体" w:hAnsi="宋体" w:cs="宋体"/>
          <w:b/>
          <w:sz w:val="24"/>
          <w:szCs w:val="24"/>
          <w:lang w:bidi="ar"/>
        </w:rPr>
        <w:t>秘书长：</w:t>
      </w:r>
      <w:r>
        <w:rPr>
          <w:rFonts w:hint="eastAsia" w:ascii="宋体" w:hAnsi="宋体" w:cs="宋体"/>
          <w:sz w:val="24"/>
          <w:szCs w:val="24"/>
          <w:lang w:bidi="ar"/>
        </w:rPr>
        <w:t>张继红（德州科技职业学院经管艺术系主任）</w:t>
      </w:r>
      <w:bookmarkEnd w:id="520"/>
      <w:bookmarkEnd w:id="521"/>
    </w:p>
    <w:p>
      <w:pPr>
        <w:ind w:firstLine="482" w:firstLineChars="200"/>
        <w:outlineLvl w:val="2"/>
        <w:rPr>
          <w:rFonts w:ascii="宋体" w:hAnsi="宋体" w:cs="宋体"/>
          <w:b/>
          <w:color w:val="000000"/>
          <w:sz w:val="24"/>
          <w:szCs w:val="24"/>
        </w:rPr>
      </w:pPr>
      <w:r>
        <w:rPr>
          <w:rFonts w:hint="eastAsia" w:ascii="宋体" w:hAnsi="宋体" w:cs="宋体"/>
          <w:b/>
          <w:color w:val="000000"/>
          <w:sz w:val="24"/>
          <w:szCs w:val="24"/>
          <w:lang w:bidi="ar"/>
        </w:rPr>
        <w:t xml:space="preserve"> </w:t>
      </w:r>
    </w:p>
    <w:p>
      <w:pPr>
        <w:ind w:firstLine="482" w:firstLineChars="200"/>
        <w:outlineLvl w:val="2"/>
        <w:rPr>
          <w:rFonts w:ascii="宋体" w:hAnsi="宋体" w:cs="宋体"/>
          <w:b/>
          <w:color w:val="000000"/>
          <w:sz w:val="24"/>
          <w:szCs w:val="24"/>
        </w:rPr>
      </w:pPr>
      <w:r>
        <w:rPr>
          <w:rFonts w:hint="eastAsia" w:ascii="宋体" w:hAnsi="宋体" w:cs="宋体"/>
          <w:b/>
          <w:color w:val="000000"/>
          <w:sz w:val="24"/>
          <w:szCs w:val="24"/>
          <w:lang w:bidi="ar"/>
        </w:rPr>
        <w:t>委  员：</w:t>
      </w:r>
    </w:p>
    <w:p>
      <w:pPr>
        <w:ind w:firstLine="480" w:firstLineChars="200"/>
        <w:outlineLvl w:val="2"/>
        <w:rPr>
          <w:rFonts w:ascii="宋体" w:hAnsi="宋体" w:cs="宋体"/>
          <w:sz w:val="24"/>
          <w:szCs w:val="24"/>
        </w:rPr>
      </w:pPr>
      <w:bookmarkStart w:id="522" w:name="_Toc16009"/>
      <w:bookmarkStart w:id="523" w:name="_Toc13520"/>
      <w:r>
        <w:rPr>
          <w:rFonts w:hint="eastAsia" w:ascii="宋体" w:hAnsi="宋体" w:cs="宋体"/>
          <w:sz w:val="24"/>
          <w:szCs w:val="24"/>
          <w:lang w:bidi="ar"/>
        </w:rPr>
        <w:t>徐  可（即墨电子商务协会秘书长、青岛华森服饰有限公司总经理）</w:t>
      </w:r>
      <w:bookmarkEnd w:id="522"/>
      <w:bookmarkEnd w:id="523"/>
    </w:p>
    <w:p>
      <w:pPr>
        <w:ind w:firstLine="480" w:firstLineChars="200"/>
        <w:outlineLvl w:val="2"/>
        <w:rPr>
          <w:rFonts w:ascii="宋体" w:hAnsi="宋体" w:cs="宋体"/>
          <w:color w:val="000000"/>
          <w:sz w:val="24"/>
          <w:szCs w:val="24"/>
        </w:rPr>
      </w:pPr>
      <w:r>
        <w:rPr>
          <w:rFonts w:hint="eastAsia" w:ascii="宋体" w:hAnsi="宋体" w:cs="宋体"/>
          <w:color w:val="000000"/>
          <w:sz w:val="24"/>
          <w:szCs w:val="24"/>
          <w:lang w:bidi="ar"/>
        </w:rPr>
        <w:t>黄聿正（</w:t>
      </w:r>
      <w:r>
        <w:rPr>
          <w:rFonts w:hint="eastAsia" w:ascii="宋体" w:hAnsi="宋体" w:cs="宋体"/>
          <w:sz w:val="24"/>
          <w:szCs w:val="24"/>
          <w:lang w:bidi="ar"/>
        </w:rPr>
        <w:t>即墨电子商务协会副会长、青岛睿婷服饰有限公司总经理</w:t>
      </w:r>
      <w:r>
        <w:rPr>
          <w:rFonts w:hint="eastAsia" w:ascii="宋体" w:hAnsi="宋体" w:cs="宋体"/>
          <w:color w:val="000000"/>
          <w:sz w:val="24"/>
          <w:szCs w:val="24"/>
          <w:lang w:bidi="ar"/>
        </w:rPr>
        <w:t>）</w:t>
      </w:r>
    </w:p>
    <w:p>
      <w:pPr>
        <w:ind w:firstLine="480" w:firstLineChars="200"/>
        <w:outlineLvl w:val="2"/>
        <w:rPr>
          <w:rFonts w:ascii="宋体" w:hAnsi="宋体" w:cs="宋体"/>
          <w:sz w:val="24"/>
          <w:szCs w:val="24"/>
        </w:rPr>
      </w:pPr>
      <w:r>
        <w:rPr>
          <w:rFonts w:hint="eastAsia" w:ascii="宋体" w:hAnsi="宋体" w:cs="宋体"/>
          <w:sz w:val="24"/>
          <w:szCs w:val="24"/>
          <w:lang w:bidi="ar"/>
        </w:rPr>
        <w:t>甄运峰（即墨电子商务协会理事、青岛亚宝服饰有限公司总经理）</w:t>
      </w:r>
    </w:p>
    <w:p>
      <w:pPr>
        <w:ind w:firstLine="480" w:firstLineChars="200"/>
        <w:outlineLvl w:val="2"/>
        <w:rPr>
          <w:rFonts w:ascii="宋体" w:hAnsi="宋体" w:cs="宋体"/>
          <w:sz w:val="24"/>
          <w:szCs w:val="24"/>
        </w:rPr>
      </w:pPr>
      <w:r>
        <w:rPr>
          <w:rFonts w:hint="eastAsia" w:ascii="宋体" w:hAnsi="宋体" w:cs="宋体"/>
          <w:sz w:val="24"/>
          <w:szCs w:val="24"/>
          <w:lang w:bidi="ar"/>
        </w:rPr>
        <w:t>冯梦雪（青岛</w:t>
      </w:r>
      <w:r>
        <w:rPr>
          <w:rFonts w:hint="eastAsia" w:ascii="宋体" w:hAnsi="宋体" w:cs="宋体"/>
          <w:color w:val="000000"/>
          <w:sz w:val="24"/>
          <w:szCs w:val="24"/>
          <w:lang w:bidi="ar"/>
        </w:rPr>
        <w:t>禾谷电子商务有限公司</w:t>
      </w:r>
      <w:r>
        <w:rPr>
          <w:rFonts w:hint="eastAsia" w:ascii="宋体" w:hAnsi="宋体" w:cs="宋体"/>
          <w:sz w:val="24"/>
          <w:szCs w:val="24"/>
          <w:lang w:bidi="ar"/>
        </w:rPr>
        <w:t>）</w:t>
      </w:r>
    </w:p>
    <w:p>
      <w:pPr>
        <w:ind w:firstLine="480" w:firstLineChars="200"/>
        <w:outlineLvl w:val="2"/>
        <w:rPr>
          <w:rFonts w:ascii="宋体" w:hAnsi="宋体" w:cs="宋体"/>
          <w:sz w:val="24"/>
          <w:szCs w:val="24"/>
        </w:rPr>
      </w:pPr>
      <w:r>
        <w:rPr>
          <w:rFonts w:hint="eastAsia" w:ascii="宋体" w:hAnsi="宋体" w:cs="宋体"/>
          <w:sz w:val="24"/>
          <w:szCs w:val="24"/>
          <w:lang w:bidi="ar"/>
        </w:rPr>
        <w:t>黄庆宁（德州科技职业学院国际商务专业教师）</w:t>
      </w:r>
    </w:p>
    <w:p>
      <w:pPr>
        <w:ind w:firstLine="480" w:firstLineChars="200"/>
        <w:outlineLvl w:val="2"/>
        <w:rPr>
          <w:rFonts w:ascii="宋体" w:hAnsi="宋体" w:cs="宋体"/>
          <w:sz w:val="24"/>
          <w:szCs w:val="24"/>
        </w:rPr>
      </w:pPr>
      <w:bookmarkStart w:id="524" w:name="_Toc24308"/>
      <w:bookmarkStart w:id="525" w:name="_Toc19705"/>
      <w:r>
        <w:rPr>
          <w:rFonts w:hint="eastAsia" w:ascii="宋体" w:hAnsi="宋体" w:cs="宋体"/>
          <w:sz w:val="24"/>
          <w:szCs w:val="24"/>
          <w:lang w:bidi="ar"/>
        </w:rPr>
        <w:t>柳  萌（德州科技职业学院电子商务专业教师）</w:t>
      </w:r>
      <w:bookmarkEnd w:id="524"/>
      <w:bookmarkEnd w:id="525"/>
    </w:p>
    <w:p>
      <w:pPr>
        <w:ind w:firstLine="480" w:firstLineChars="200"/>
        <w:outlineLvl w:val="2"/>
        <w:rPr>
          <w:rFonts w:ascii="宋体" w:hAnsi="宋体" w:cs="宋体"/>
          <w:sz w:val="24"/>
          <w:szCs w:val="24"/>
        </w:rPr>
      </w:pPr>
      <w:bookmarkStart w:id="526" w:name="_Toc78"/>
      <w:bookmarkStart w:id="527" w:name="_Toc24594"/>
      <w:r>
        <w:rPr>
          <w:rFonts w:hint="eastAsia" w:ascii="宋体" w:hAnsi="宋体" w:cs="宋体"/>
          <w:sz w:val="24"/>
          <w:szCs w:val="24"/>
          <w:lang w:bidi="ar"/>
        </w:rPr>
        <w:t>曹春苗（德州科技职业学院酒店管理专业教师）</w:t>
      </w:r>
      <w:bookmarkEnd w:id="526"/>
      <w:bookmarkEnd w:id="527"/>
    </w:p>
    <w:p>
      <w:pPr>
        <w:ind w:firstLine="360" w:firstLineChars="150"/>
        <w:outlineLvl w:val="2"/>
        <w:rPr>
          <w:rFonts w:ascii="宋体" w:hAnsi="宋体" w:cs="宋体"/>
          <w:sz w:val="24"/>
          <w:szCs w:val="24"/>
        </w:rPr>
      </w:pPr>
      <w:r>
        <w:rPr>
          <w:rFonts w:hint="eastAsia" w:ascii="宋体" w:hAnsi="宋体" w:cs="宋体"/>
          <w:sz w:val="24"/>
          <w:szCs w:val="24"/>
          <w:lang w:bidi="ar"/>
        </w:rPr>
        <w:t xml:space="preserve">                                              </w:t>
      </w:r>
      <w:bookmarkStart w:id="528" w:name="_GoBack"/>
      <w:bookmarkEnd w:id="528"/>
    </w:p>
    <w:p>
      <w:pPr>
        <w:widowControl/>
        <w:spacing w:line="360" w:lineRule="auto"/>
        <w:outlineLvl w:val="2"/>
        <w:rPr>
          <w:rFonts w:ascii="宋体" w:hAnsi="宋体" w:cs="宋体"/>
          <w:b/>
          <w:sz w:val="24"/>
          <w:szCs w:val="24"/>
        </w:rPr>
      </w:pPr>
      <w:r>
        <w:rPr>
          <w:rFonts w:hint="eastAsia" w:ascii="宋体" w:hAnsi="宋体" w:cs="宋体"/>
          <w:b/>
          <w:sz w:val="24"/>
          <w:szCs w:val="24"/>
          <w:lang w:bidi="ar"/>
        </w:rPr>
        <w:t xml:space="preserve"> </w:t>
      </w:r>
    </w:p>
    <w:p>
      <w:pPr>
        <w:pStyle w:val="23"/>
        <w:widowControl w:val="0"/>
        <w:spacing w:before="0" w:beforeAutospacing="0" w:after="0" w:afterAutospacing="0"/>
        <w:jc w:val="both"/>
        <w:rPr>
          <w:color w:val="000000"/>
          <w:kern w:val="2"/>
        </w:rPr>
      </w:pPr>
    </w:p>
    <w:p>
      <w:pPr>
        <w:pStyle w:val="23"/>
        <w:widowControl w:val="0"/>
        <w:spacing w:before="0" w:beforeAutospacing="0" w:after="0" w:afterAutospacing="0"/>
        <w:jc w:val="both"/>
        <w:rPr>
          <w:rFonts w:eastAsia="等线" w:cs="Times New Roman"/>
          <w:color w:val="000000"/>
          <w:kern w:val="2"/>
          <w:sz w:val="28"/>
          <w:szCs w:val="28"/>
        </w:rPr>
      </w:pPr>
    </w:p>
    <w:p>
      <w:pPr>
        <w:pStyle w:val="2"/>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1106536"/>
    </w:sdtPr>
    <w:sdtContent>
      <w:p>
        <w:pPr>
          <w:pStyle w:val="17"/>
          <w:jc w:val="center"/>
        </w:pPr>
        <w:r>
          <w:fldChar w:fldCharType="begin"/>
        </w:r>
        <w:r>
          <w:instrText xml:space="preserve">PAGE   \* MERGEFORMAT</w:instrText>
        </w:r>
        <w:r>
          <w:fldChar w:fldCharType="separate"/>
        </w:r>
        <w:r>
          <w:rPr>
            <w:lang w:val="zh-CN"/>
          </w:rPr>
          <w:t>24</w:t>
        </w:r>
        <w:r>
          <w:fldChar w:fldCharType="end"/>
        </w: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8F0BB"/>
    <w:multiLevelType w:val="singleLevel"/>
    <w:tmpl w:val="BA98F0BB"/>
    <w:lvl w:ilvl="0" w:tentative="0">
      <w:start w:val="1"/>
      <w:numFmt w:val="decimal"/>
      <w:lvlText w:val="(%1)"/>
      <w:lvlJc w:val="left"/>
      <w:pPr>
        <w:ind w:left="425" w:hanging="425"/>
      </w:pPr>
      <w:rPr>
        <w:rFonts w:hint="default"/>
      </w:rPr>
    </w:lvl>
  </w:abstractNum>
  <w:abstractNum w:abstractNumId="1">
    <w:nsid w:val="DFC52102"/>
    <w:multiLevelType w:val="singleLevel"/>
    <w:tmpl w:val="DFC52102"/>
    <w:lvl w:ilvl="0" w:tentative="0">
      <w:start w:val="6"/>
      <w:numFmt w:val="chineseCounting"/>
      <w:suff w:val="nothing"/>
      <w:lvlText w:val="%1、"/>
      <w:lvlJc w:val="left"/>
      <w:rPr>
        <w:rFonts w:hint="eastAsia"/>
      </w:rPr>
    </w:lvl>
  </w:abstractNum>
  <w:abstractNum w:abstractNumId="2">
    <w:nsid w:val="E950263F"/>
    <w:multiLevelType w:val="singleLevel"/>
    <w:tmpl w:val="E950263F"/>
    <w:lvl w:ilvl="0" w:tentative="0">
      <w:start w:val="1"/>
      <w:numFmt w:val="decimal"/>
      <w:suff w:val="space"/>
      <w:lvlText w:val="%1."/>
      <w:lvlJc w:val="left"/>
    </w:lvl>
  </w:abstractNum>
  <w:abstractNum w:abstractNumId="3">
    <w:nsid w:val="1EE45AAE"/>
    <w:multiLevelType w:val="multilevel"/>
    <w:tmpl w:val="1EE45AA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3C49CE85"/>
    <w:multiLevelType w:val="singleLevel"/>
    <w:tmpl w:val="3C49CE85"/>
    <w:lvl w:ilvl="0" w:tentative="0">
      <w:start w:val="1"/>
      <w:numFmt w:val="chineseCounting"/>
      <w:suff w:val="nothing"/>
      <w:lvlText w:val="%1、"/>
      <w:lvlJc w:val="left"/>
      <w:rPr>
        <w:rFonts w:hint="eastAsia"/>
      </w:rPr>
    </w:lvl>
  </w:abstractNum>
  <w:abstractNum w:abstractNumId="6">
    <w:nsid w:val="4EBE1139"/>
    <w:multiLevelType w:val="singleLevel"/>
    <w:tmpl w:val="4EBE1139"/>
    <w:lvl w:ilvl="0" w:tentative="0">
      <w:start w:val="6"/>
      <w:numFmt w:val="chineseCounting"/>
      <w:suff w:val="nothing"/>
      <w:lvlText w:val="%1、"/>
      <w:lvlJc w:val="left"/>
      <w:rPr>
        <w:rFonts w:hint="eastAsia"/>
      </w:rPr>
    </w:lvl>
  </w:abstractNum>
  <w:abstractNum w:abstractNumId="7">
    <w:nsid w:val="54BF0069"/>
    <w:multiLevelType w:val="singleLevel"/>
    <w:tmpl w:val="54BF0069"/>
    <w:lvl w:ilvl="0" w:tentative="0">
      <w:start w:val="1"/>
      <w:numFmt w:val="decimal"/>
      <w:suff w:val="nothing"/>
      <w:lvlText w:val="（%1）"/>
      <w:lvlJc w:val="left"/>
    </w:lvl>
  </w:abstractNum>
  <w:abstractNum w:abstractNumId="8">
    <w:nsid w:val="63476FAF"/>
    <w:multiLevelType w:val="singleLevel"/>
    <w:tmpl w:val="63476FAF"/>
    <w:lvl w:ilvl="0" w:tentative="0">
      <w:start w:val="1"/>
      <w:numFmt w:val="chineseCounting"/>
      <w:suff w:val="nothing"/>
      <w:lvlText w:val="（%1）"/>
      <w:lvlJc w:val="left"/>
    </w:lvl>
  </w:abstractNum>
  <w:abstractNum w:abstractNumId="9">
    <w:nsid w:val="6347C378"/>
    <w:multiLevelType w:val="singleLevel"/>
    <w:tmpl w:val="6347C378"/>
    <w:lvl w:ilvl="0" w:tentative="0">
      <w:start w:val="2"/>
      <w:numFmt w:val="decimal"/>
      <w:suff w:val="nothing"/>
      <w:lvlText w:val="（%1）"/>
      <w:lvlJc w:val="left"/>
    </w:lvl>
  </w:abstractNum>
  <w:abstractNum w:abstractNumId="10">
    <w:nsid w:val="6347C431"/>
    <w:multiLevelType w:val="singleLevel"/>
    <w:tmpl w:val="6347C431"/>
    <w:lvl w:ilvl="0" w:tentative="0">
      <w:start w:val="4"/>
      <w:numFmt w:val="decimal"/>
      <w:suff w:val="nothing"/>
      <w:lvlText w:val="%1."/>
      <w:lvlJc w:val="left"/>
    </w:lvl>
  </w:abstractNum>
  <w:abstractNum w:abstractNumId="11">
    <w:nsid w:val="6347C469"/>
    <w:multiLevelType w:val="singleLevel"/>
    <w:tmpl w:val="6347C469"/>
    <w:lvl w:ilvl="0" w:tentative="0">
      <w:start w:val="3"/>
      <w:numFmt w:val="decimal"/>
      <w:suff w:val="nothing"/>
      <w:lvlText w:val="%1."/>
      <w:lvlJc w:val="left"/>
    </w:lvl>
  </w:abstractNum>
  <w:abstractNum w:abstractNumId="12">
    <w:nsid w:val="6370C389"/>
    <w:multiLevelType w:val="singleLevel"/>
    <w:tmpl w:val="6370C389"/>
    <w:lvl w:ilvl="0" w:tentative="0">
      <w:start w:val="1"/>
      <w:numFmt w:val="decimal"/>
      <w:suff w:val="space"/>
      <w:lvlText w:val="%1."/>
      <w:lvlJc w:val="left"/>
    </w:lvl>
  </w:abstractNum>
  <w:abstractNum w:abstractNumId="13">
    <w:nsid w:val="6370C46C"/>
    <w:multiLevelType w:val="singleLevel"/>
    <w:tmpl w:val="6370C46C"/>
    <w:lvl w:ilvl="0" w:tentative="0">
      <w:start w:val="1"/>
      <w:numFmt w:val="decimal"/>
      <w:suff w:val="nothing"/>
      <w:lvlText w:val="%1."/>
      <w:lvlJc w:val="left"/>
    </w:lvl>
  </w:abstractNum>
  <w:abstractNum w:abstractNumId="14">
    <w:nsid w:val="6370C5AE"/>
    <w:multiLevelType w:val="singleLevel"/>
    <w:tmpl w:val="6370C5AE"/>
    <w:lvl w:ilvl="0" w:tentative="0">
      <w:start w:val="1"/>
      <w:numFmt w:val="decimal"/>
      <w:suff w:val="nothing"/>
      <w:lvlText w:val="%1."/>
      <w:lvlJc w:val="left"/>
    </w:lvl>
  </w:abstractNum>
  <w:abstractNum w:abstractNumId="15">
    <w:nsid w:val="6370C6C6"/>
    <w:multiLevelType w:val="singleLevel"/>
    <w:tmpl w:val="6370C6C6"/>
    <w:lvl w:ilvl="0" w:tentative="0">
      <w:start w:val="1"/>
      <w:numFmt w:val="decimal"/>
      <w:suff w:val="nothing"/>
      <w:lvlText w:val="%1."/>
      <w:lvlJc w:val="left"/>
    </w:lvl>
  </w:abstractNum>
  <w:abstractNum w:abstractNumId="16">
    <w:nsid w:val="6370CDC7"/>
    <w:multiLevelType w:val="singleLevel"/>
    <w:tmpl w:val="6370CDC7"/>
    <w:lvl w:ilvl="0" w:tentative="0">
      <w:start w:val="1"/>
      <w:numFmt w:val="decimal"/>
      <w:suff w:val="nothing"/>
      <w:lvlText w:val="%1."/>
      <w:lvlJc w:val="left"/>
    </w:lvl>
  </w:abstractNum>
  <w:abstractNum w:abstractNumId="17">
    <w:nsid w:val="6370CEE2"/>
    <w:multiLevelType w:val="singleLevel"/>
    <w:tmpl w:val="6370CEE2"/>
    <w:lvl w:ilvl="0" w:tentative="0">
      <w:start w:val="1"/>
      <w:numFmt w:val="decimal"/>
      <w:suff w:val="nothing"/>
      <w:lvlText w:val="%1."/>
      <w:lvlJc w:val="left"/>
    </w:lvl>
  </w:abstractNum>
  <w:abstractNum w:abstractNumId="18">
    <w:nsid w:val="6370D0B9"/>
    <w:multiLevelType w:val="singleLevel"/>
    <w:tmpl w:val="6370D0B9"/>
    <w:lvl w:ilvl="0" w:tentative="0">
      <w:start w:val="1"/>
      <w:numFmt w:val="decimal"/>
      <w:suff w:val="nothing"/>
      <w:lvlText w:val="%1."/>
      <w:lvlJc w:val="left"/>
    </w:lvl>
  </w:abstractNum>
  <w:abstractNum w:abstractNumId="19">
    <w:nsid w:val="6370D1AF"/>
    <w:multiLevelType w:val="singleLevel"/>
    <w:tmpl w:val="6370D1AF"/>
    <w:lvl w:ilvl="0" w:tentative="0">
      <w:start w:val="1"/>
      <w:numFmt w:val="decimal"/>
      <w:suff w:val="nothing"/>
      <w:lvlText w:val="%1."/>
      <w:lvlJc w:val="left"/>
    </w:lvl>
  </w:abstractNum>
  <w:abstractNum w:abstractNumId="20">
    <w:nsid w:val="6370D29C"/>
    <w:multiLevelType w:val="singleLevel"/>
    <w:tmpl w:val="6370D29C"/>
    <w:lvl w:ilvl="0" w:tentative="0">
      <w:start w:val="1"/>
      <w:numFmt w:val="decimal"/>
      <w:suff w:val="nothing"/>
      <w:lvlText w:val="%1."/>
      <w:lvlJc w:val="left"/>
    </w:lvl>
  </w:abstractNum>
  <w:abstractNum w:abstractNumId="21">
    <w:nsid w:val="6370DB20"/>
    <w:multiLevelType w:val="singleLevel"/>
    <w:tmpl w:val="6370DB20"/>
    <w:lvl w:ilvl="0" w:tentative="0">
      <w:start w:val="3"/>
      <w:numFmt w:val="chineseCounting"/>
      <w:suff w:val="nothing"/>
      <w:lvlText w:val="%1、"/>
      <w:lvlJc w:val="left"/>
    </w:lvl>
  </w:abstractNum>
  <w:num w:numId="1">
    <w:abstractNumId w:val="5"/>
  </w:num>
  <w:num w:numId="2">
    <w:abstractNumId w:val="8"/>
  </w:num>
  <w:num w:numId="3">
    <w:abstractNumId w:val="9"/>
  </w:num>
  <w:num w:numId="4">
    <w:abstractNumId w:val="10"/>
  </w:num>
  <w:num w:numId="5">
    <w:abstractNumId w:val="11"/>
  </w:num>
  <w:num w:numId="6">
    <w:abstractNumId w:val="4"/>
  </w:num>
  <w:num w:numId="7">
    <w:abstractNumId w:val="6"/>
  </w:num>
  <w:num w:numId="8">
    <w:abstractNumId w:val="1"/>
  </w:num>
  <w:num w:numId="9">
    <w:abstractNumId w:val="3"/>
  </w:num>
  <w:num w:numId="10">
    <w:abstractNumId w:val="21"/>
  </w:num>
  <w:num w:numId="11">
    <w:abstractNumId w:val="12"/>
  </w:num>
  <w:num w:numId="12">
    <w:abstractNumId w:val="13"/>
  </w:num>
  <w:num w:numId="13">
    <w:abstractNumId w:val="14"/>
  </w:num>
  <w:num w:numId="14">
    <w:abstractNumId w:val="15"/>
  </w:num>
  <w:num w:numId="15">
    <w:abstractNumId w:val="2"/>
  </w:num>
  <w:num w:numId="16">
    <w:abstractNumId w:val="16"/>
  </w:num>
  <w:num w:numId="17">
    <w:abstractNumId w:val="17"/>
  </w:num>
  <w:num w:numId="18">
    <w:abstractNumId w:val="18"/>
  </w:num>
  <w:num w:numId="19">
    <w:abstractNumId w:val="19"/>
  </w:num>
  <w:num w:numId="20">
    <w:abstractNumId w:val="20"/>
  </w:num>
  <w:num w:numId="21">
    <w:abstractNumId w:val="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CD19E1"/>
    <w:rsid w:val="000003C6"/>
    <w:rsid w:val="00006810"/>
    <w:rsid w:val="00006FF0"/>
    <w:rsid w:val="00010678"/>
    <w:rsid w:val="00011C53"/>
    <w:rsid w:val="00013C71"/>
    <w:rsid w:val="0001487C"/>
    <w:rsid w:val="000163B4"/>
    <w:rsid w:val="00016D1E"/>
    <w:rsid w:val="000177C8"/>
    <w:rsid w:val="000220D7"/>
    <w:rsid w:val="00022F38"/>
    <w:rsid w:val="00025877"/>
    <w:rsid w:val="00026C20"/>
    <w:rsid w:val="00031780"/>
    <w:rsid w:val="00035A77"/>
    <w:rsid w:val="000431BB"/>
    <w:rsid w:val="000503AB"/>
    <w:rsid w:val="0005320E"/>
    <w:rsid w:val="00054929"/>
    <w:rsid w:val="00055528"/>
    <w:rsid w:val="00056FA4"/>
    <w:rsid w:val="000573E0"/>
    <w:rsid w:val="0005763F"/>
    <w:rsid w:val="00062071"/>
    <w:rsid w:val="000623D1"/>
    <w:rsid w:val="0006292D"/>
    <w:rsid w:val="00063BA5"/>
    <w:rsid w:val="00064C3F"/>
    <w:rsid w:val="00064D44"/>
    <w:rsid w:val="0007069A"/>
    <w:rsid w:val="0007235C"/>
    <w:rsid w:val="00075C54"/>
    <w:rsid w:val="00082A32"/>
    <w:rsid w:val="00082BD4"/>
    <w:rsid w:val="000833B0"/>
    <w:rsid w:val="00083932"/>
    <w:rsid w:val="00086F7F"/>
    <w:rsid w:val="000876AB"/>
    <w:rsid w:val="00087716"/>
    <w:rsid w:val="0009145E"/>
    <w:rsid w:val="000976FC"/>
    <w:rsid w:val="000A0F74"/>
    <w:rsid w:val="000A2DC6"/>
    <w:rsid w:val="000A4D89"/>
    <w:rsid w:val="000A7CA5"/>
    <w:rsid w:val="000A7EA5"/>
    <w:rsid w:val="000B0368"/>
    <w:rsid w:val="000B1D85"/>
    <w:rsid w:val="000B5C4F"/>
    <w:rsid w:val="000B6294"/>
    <w:rsid w:val="000B6DDB"/>
    <w:rsid w:val="000C1886"/>
    <w:rsid w:val="000C2055"/>
    <w:rsid w:val="000C2B14"/>
    <w:rsid w:val="000C3816"/>
    <w:rsid w:val="000C4F38"/>
    <w:rsid w:val="000C5916"/>
    <w:rsid w:val="000C6582"/>
    <w:rsid w:val="000C76D7"/>
    <w:rsid w:val="000D1F97"/>
    <w:rsid w:val="000D2F10"/>
    <w:rsid w:val="000D3C70"/>
    <w:rsid w:val="000E0112"/>
    <w:rsid w:val="000E0962"/>
    <w:rsid w:val="000E0BB8"/>
    <w:rsid w:val="000E2A99"/>
    <w:rsid w:val="000E2B1F"/>
    <w:rsid w:val="000E386E"/>
    <w:rsid w:val="000E4D15"/>
    <w:rsid w:val="000F1170"/>
    <w:rsid w:val="000F38A5"/>
    <w:rsid w:val="000F40CB"/>
    <w:rsid w:val="000F4C08"/>
    <w:rsid w:val="000F5137"/>
    <w:rsid w:val="000F5970"/>
    <w:rsid w:val="000F614E"/>
    <w:rsid w:val="000F626F"/>
    <w:rsid w:val="000F63B5"/>
    <w:rsid w:val="00103363"/>
    <w:rsid w:val="00106FD1"/>
    <w:rsid w:val="00110AB0"/>
    <w:rsid w:val="00110CAC"/>
    <w:rsid w:val="00110E09"/>
    <w:rsid w:val="0011243F"/>
    <w:rsid w:val="001129F5"/>
    <w:rsid w:val="00113660"/>
    <w:rsid w:val="001150A9"/>
    <w:rsid w:val="00117A83"/>
    <w:rsid w:val="001210A3"/>
    <w:rsid w:val="00121318"/>
    <w:rsid w:val="001220BF"/>
    <w:rsid w:val="00122899"/>
    <w:rsid w:val="001233DE"/>
    <w:rsid w:val="00124616"/>
    <w:rsid w:val="00126214"/>
    <w:rsid w:val="0013021A"/>
    <w:rsid w:val="001302C5"/>
    <w:rsid w:val="00135EC0"/>
    <w:rsid w:val="00137A68"/>
    <w:rsid w:val="00141B3D"/>
    <w:rsid w:val="00142312"/>
    <w:rsid w:val="00146224"/>
    <w:rsid w:val="00146D2D"/>
    <w:rsid w:val="0014701B"/>
    <w:rsid w:val="00147182"/>
    <w:rsid w:val="00151133"/>
    <w:rsid w:val="001529BA"/>
    <w:rsid w:val="0015641D"/>
    <w:rsid w:val="00156C3D"/>
    <w:rsid w:val="00156D20"/>
    <w:rsid w:val="00157BC0"/>
    <w:rsid w:val="00157C0C"/>
    <w:rsid w:val="00160AFC"/>
    <w:rsid w:val="001613EC"/>
    <w:rsid w:val="0016152B"/>
    <w:rsid w:val="00164C54"/>
    <w:rsid w:val="00165E4A"/>
    <w:rsid w:val="0016690E"/>
    <w:rsid w:val="0016794B"/>
    <w:rsid w:val="00171916"/>
    <w:rsid w:val="00171DCA"/>
    <w:rsid w:val="00172032"/>
    <w:rsid w:val="00174503"/>
    <w:rsid w:val="001752C8"/>
    <w:rsid w:val="00181E7D"/>
    <w:rsid w:val="00182A87"/>
    <w:rsid w:val="00182F76"/>
    <w:rsid w:val="00183DC1"/>
    <w:rsid w:val="0018484E"/>
    <w:rsid w:val="00185018"/>
    <w:rsid w:val="00190178"/>
    <w:rsid w:val="00190B5F"/>
    <w:rsid w:val="00192CAF"/>
    <w:rsid w:val="001937FB"/>
    <w:rsid w:val="00195711"/>
    <w:rsid w:val="001965D0"/>
    <w:rsid w:val="00196646"/>
    <w:rsid w:val="001973DF"/>
    <w:rsid w:val="001979A5"/>
    <w:rsid w:val="001A0E51"/>
    <w:rsid w:val="001A1B1E"/>
    <w:rsid w:val="001A26C8"/>
    <w:rsid w:val="001A2E31"/>
    <w:rsid w:val="001A52EF"/>
    <w:rsid w:val="001A55B2"/>
    <w:rsid w:val="001A6C74"/>
    <w:rsid w:val="001A70F0"/>
    <w:rsid w:val="001B2B85"/>
    <w:rsid w:val="001B3068"/>
    <w:rsid w:val="001B359D"/>
    <w:rsid w:val="001B3755"/>
    <w:rsid w:val="001C1079"/>
    <w:rsid w:val="001C2BF3"/>
    <w:rsid w:val="001C4ECB"/>
    <w:rsid w:val="001C7EAF"/>
    <w:rsid w:val="001C7FC6"/>
    <w:rsid w:val="001D23E3"/>
    <w:rsid w:val="001D330C"/>
    <w:rsid w:val="001D3E54"/>
    <w:rsid w:val="001E0205"/>
    <w:rsid w:val="001E2CC4"/>
    <w:rsid w:val="001E671E"/>
    <w:rsid w:val="001F0CBC"/>
    <w:rsid w:val="001F3DDC"/>
    <w:rsid w:val="001F51C7"/>
    <w:rsid w:val="00200645"/>
    <w:rsid w:val="00203F4D"/>
    <w:rsid w:val="0020627A"/>
    <w:rsid w:val="00206495"/>
    <w:rsid w:val="00210083"/>
    <w:rsid w:val="00213A80"/>
    <w:rsid w:val="0021473C"/>
    <w:rsid w:val="00217750"/>
    <w:rsid w:val="00217761"/>
    <w:rsid w:val="0022060F"/>
    <w:rsid w:val="0022128D"/>
    <w:rsid w:val="00223EE2"/>
    <w:rsid w:val="00224655"/>
    <w:rsid w:val="002271C5"/>
    <w:rsid w:val="00235930"/>
    <w:rsid w:val="00237BA9"/>
    <w:rsid w:val="00240144"/>
    <w:rsid w:val="002437DE"/>
    <w:rsid w:val="00243BE3"/>
    <w:rsid w:val="00243D68"/>
    <w:rsid w:val="00244DB5"/>
    <w:rsid w:val="00244FF4"/>
    <w:rsid w:val="0024785F"/>
    <w:rsid w:val="00250947"/>
    <w:rsid w:val="00250C1C"/>
    <w:rsid w:val="002528CD"/>
    <w:rsid w:val="002529C1"/>
    <w:rsid w:val="002543D4"/>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5946"/>
    <w:rsid w:val="002964DB"/>
    <w:rsid w:val="00297A3B"/>
    <w:rsid w:val="002A182D"/>
    <w:rsid w:val="002A315D"/>
    <w:rsid w:val="002A3BE1"/>
    <w:rsid w:val="002A4EAA"/>
    <w:rsid w:val="002A66CC"/>
    <w:rsid w:val="002A6E05"/>
    <w:rsid w:val="002A7824"/>
    <w:rsid w:val="002B0108"/>
    <w:rsid w:val="002B3D34"/>
    <w:rsid w:val="002B4F5E"/>
    <w:rsid w:val="002B65E0"/>
    <w:rsid w:val="002B7A86"/>
    <w:rsid w:val="002C24A0"/>
    <w:rsid w:val="002C5D30"/>
    <w:rsid w:val="002C5FF1"/>
    <w:rsid w:val="002C6DED"/>
    <w:rsid w:val="002C759F"/>
    <w:rsid w:val="002D1968"/>
    <w:rsid w:val="002D19BD"/>
    <w:rsid w:val="002D3F1E"/>
    <w:rsid w:val="002D4310"/>
    <w:rsid w:val="002D5012"/>
    <w:rsid w:val="002D56C9"/>
    <w:rsid w:val="002D6147"/>
    <w:rsid w:val="002E036C"/>
    <w:rsid w:val="002E0DC3"/>
    <w:rsid w:val="002E4DA3"/>
    <w:rsid w:val="002E6092"/>
    <w:rsid w:val="002E6BB6"/>
    <w:rsid w:val="002F21D1"/>
    <w:rsid w:val="002F2C84"/>
    <w:rsid w:val="002F36A1"/>
    <w:rsid w:val="0030066A"/>
    <w:rsid w:val="00301DAC"/>
    <w:rsid w:val="0030265D"/>
    <w:rsid w:val="00302B67"/>
    <w:rsid w:val="0030673E"/>
    <w:rsid w:val="0030691F"/>
    <w:rsid w:val="003102E0"/>
    <w:rsid w:val="00316DF1"/>
    <w:rsid w:val="00321A64"/>
    <w:rsid w:val="00322C6C"/>
    <w:rsid w:val="00325673"/>
    <w:rsid w:val="0033363A"/>
    <w:rsid w:val="00334215"/>
    <w:rsid w:val="00334BF6"/>
    <w:rsid w:val="00337783"/>
    <w:rsid w:val="00340A8B"/>
    <w:rsid w:val="00340B19"/>
    <w:rsid w:val="00341AC9"/>
    <w:rsid w:val="0034437A"/>
    <w:rsid w:val="00346238"/>
    <w:rsid w:val="00346E99"/>
    <w:rsid w:val="003521A6"/>
    <w:rsid w:val="00354CAA"/>
    <w:rsid w:val="003565F7"/>
    <w:rsid w:val="00357363"/>
    <w:rsid w:val="0036015A"/>
    <w:rsid w:val="00361F7B"/>
    <w:rsid w:val="00364138"/>
    <w:rsid w:val="00365A70"/>
    <w:rsid w:val="003661F2"/>
    <w:rsid w:val="00367367"/>
    <w:rsid w:val="003702F7"/>
    <w:rsid w:val="003731C9"/>
    <w:rsid w:val="00373B68"/>
    <w:rsid w:val="00373D60"/>
    <w:rsid w:val="003741BE"/>
    <w:rsid w:val="0037423A"/>
    <w:rsid w:val="003745EF"/>
    <w:rsid w:val="00380A1E"/>
    <w:rsid w:val="003816AD"/>
    <w:rsid w:val="00386286"/>
    <w:rsid w:val="00391472"/>
    <w:rsid w:val="003A0B55"/>
    <w:rsid w:val="003A6716"/>
    <w:rsid w:val="003A6EA6"/>
    <w:rsid w:val="003B022F"/>
    <w:rsid w:val="003B21A9"/>
    <w:rsid w:val="003B2216"/>
    <w:rsid w:val="003B392F"/>
    <w:rsid w:val="003C1E99"/>
    <w:rsid w:val="003C6E37"/>
    <w:rsid w:val="003C76D3"/>
    <w:rsid w:val="003D4AD2"/>
    <w:rsid w:val="003D61C8"/>
    <w:rsid w:val="003D6D09"/>
    <w:rsid w:val="003E0F1F"/>
    <w:rsid w:val="003E15C8"/>
    <w:rsid w:val="003E22A1"/>
    <w:rsid w:val="003E4949"/>
    <w:rsid w:val="003E657C"/>
    <w:rsid w:val="003F0436"/>
    <w:rsid w:val="003F0664"/>
    <w:rsid w:val="003F0ABC"/>
    <w:rsid w:val="003F0EF9"/>
    <w:rsid w:val="003F0F90"/>
    <w:rsid w:val="003F289B"/>
    <w:rsid w:val="003F3210"/>
    <w:rsid w:val="003F374B"/>
    <w:rsid w:val="003F3A41"/>
    <w:rsid w:val="003F49E9"/>
    <w:rsid w:val="003F50F8"/>
    <w:rsid w:val="004015FC"/>
    <w:rsid w:val="00402312"/>
    <w:rsid w:val="004035DA"/>
    <w:rsid w:val="004042BF"/>
    <w:rsid w:val="004045AE"/>
    <w:rsid w:val="0040638D"/>
    <w:rsid w:val="00406711"/>
    <w:rsid w:val="004070D4"/>
    <w:rsid w:val="004075D1"/>
    <w:rsid w:val="004105D1"/>
    <w:rsid w:val="00410A4D"/>
    <w:rsid w:val="00410F83"/>
    <w:rsid w:val="004112B0"/>
    <w:rsid w:val="0041573A"/>
    <w:rsid w:val="00416122"/>
    <w:rsid w:val="004207BD"/>
    <w:rsid w:val="0042247D"/>
    <w:rsid w:val="00424E31"/>
    <w:rsid w:val="00425587"/>
    <w:rsid w:val="00426BE3"/>
    <w:rsid w:val="00430292"/>
    <w:rsid w:val="004306E7"/>
    <w:rsid w:val="0043154F"/>
    <w:rsid w:val="00434C44"/>
    <w:rsid w:val="00435629"/>
    <w:rsid w:val="00440D9A"/>
    <w:rsid w:val="00441E85"/>
    <w:rsid w:val="0044201C"/>
    <w:rsid w:val="0044411A"/>
    <w:rsid w:val="00444A95"/>
    <w:rsid w:val="004454D5"/>
    <w:rsid w:val="00445814"/>
    <w:rsid w:val="00445BDA"/>
    <w:rsid w:val="0044734E"/>
    <w:rsid w:val="00447860"/>
    <w:rsid w:val="0045467B"/>
    <w:rsid w:val="0045473C"/>
    <w:rsid w:val="00454DBC"/>
    <w:rsid w:val="00457814"/>
    <w:rsid w:val="004660D9"/>
    <w:rsid w:val="00466D24"/>
    <w:rsid w:val="00466E35"/>
    <w:rsid w:val="0046732D"/>
    <w:rsid w:val="00470D5C"/>
    <w:rsid w:val="0047699B"/>
    <w:rsid w:val="00481161"/>
    <w:rsid w:val="004817BF"/>
    <w:rsid w:val="00484D99"/>
    <w:rsid w:val="00492BD3"/>
    <w:rsid w:val="0049646C"/>
    <w:rsid w:val="00497584"/>
    <w:rsid w:val="004975B3"/>
    <w:rsid w:val="00497616"/>
    <w:rsid w:val="004A00E1"/>
    <w:rsid w:val="004A0F23"/>
    <w:rsid w:val="004A1D89"/>
    <w:rsid w:val="004A32BF"/>
    <w:rsid w:val="004A32F7"/>
    <w:rsid w:val="004A3D6E"/>
    <w:rsid w:val="004A55F1"/>
    <w:rsid w:val="004A6154"/>
    <w:rsid w:val="004A6F23"/>
    <w:rsid w:val="004A6F34"/>
    <w:rsid w:val="004B4DBF"/>
    <w:rsid w:val="004B5B6C"/>
    <w:rsid w:val="004B7871"/>
    <w:rsid w:val="004C103E"/>
    <w:rsid w:val="004C1971"/>
    <w:rsid w:val="004C36F4"/>
    <w:rsid w:val="004D06D9"/>
    <w:rsid w:val="004D101D"/>
    <w:rsid w:val="004D6451"/>
    <w:rsid w:val="004D6CEA"/>
    <w:rsid w:val="004E2668"/>
    <w:rsid w:val="004E6EF8"/>
    <w:rsid w:val="004E7EDA"/>
    <w:rsid w:val="004F1847"/>
    <w:rsid w:val="004F19DA"/>
    <w:rsid w:val="004F740E"/>
    <w:rsid w:val="00501700"/>
    <w:rsid w:val="005017DE"/>
    <w:rsid w:val="00503126"/>
    <w:rsid w:val="00504F69"/>
    <w:rsid w:val="0050566A"/>
    <w:rsid w:val="00506D93"/>
    <w:rsid w:val="00512EDB"/>
    <w:rsid w:val="005143A9"/>
    <w:rsid w:val="00515824"/>
    <w:rsid w:val="00517370"/>
    <w:rsid w:val="0051762C"/>
    <w:rsid w:val="00517AA8"/>
    <w:rsid w:val="00517E4A"/>
    <w:rsid w:val="0052165D"/>
    <w:rsid w:val="005216DB"/>
    <w:rsid w:val="00523095"/>
    <w:rsid w:val="00525DF9"/>
    <w:rsid w:val="00526B4A"/>
    <w:rsid w:val="00526E07"/>
    <w:rsid w:val="0053158D"/>
    <w:rsid w:val="00531740"/>
    <w:rsid w:val="00535CFB"/>
    <w:rsid w:val="005378E4"/>
    <w:rsid w:val="00537D20"/>
    <w:rsid w:val="0054089D"/>
    <w:rsid w:val="005460B3"/>
    <w:rsid w:val="005464C9"/>
    <w:rsid w:val="00550EB3"/>
    <w:rsid w:val="00551BF8"/>
    <w:rsid w:val="005524A1"/>
    <w:rsid w:val="0055399F"/>
    <w:rsid w:val="005549E1"/>
    <w:rsid w:val="005558BA"/>
    <w:rsid w:val="00560386"/>
    <w:rsid w:val="00563C56"/>
    <w:rsid w:val="005640E7"/>
    <w:rsid w:val="005715A3"/>
    <w:rsid w:val="005725BA"/>
    <w:rsid w:val="00572B1C"/>
    <w:rsid w:val="00574966"/>
    <w:rsid w:val="005751DF"/>
    <w:rsid w:val="00576F8C"/>
    <w:rsid w:val="00577B27"/>
    <w:rsid w:val="00580810"/>
    <w:rsid w:val="00580FBB"/>
    <w:rsid w:val="00583396"/>
    <w:rsid w:val="005843C7"/>
    <w:rsid w:val="0058474C"/>
    <w:rsid w:val="00585C09"/>
    <w:rsid w:val="0059116E"/>
    <w:rsid w:val="005915F0"/>
    <w:rsid w:val="00591CE3"/>
    <w:rsid w:val="00594F35"/>
    <w:rsid w:val="00595287"/>
    <w:rsid w:val="00597371"/>
    <w:rsid w:val="005A0AEB"/>
    <w:rsid w:val="005A4E1B"/>
    <w:rsid w:val="005A5F16"/>
    <w:rsid w:val="005B11E8"/>
    <w:rsid w:val="005B230F"/>
    <w:rsid w:val="005B4149"/>
    <w:rsid w:val="005B4D36"/>
    <w:rsid w:val="005B647D"/>
    <w:rsid w:val="005C05D7"/>
    <w:rsid w:val="005C2AC0"/>
    <w:rsid w:val="005C4055"/>
    <w:rsid w:val="005C4826"/>
    <w:rsid w:val="005D19BE"/>
    <w:rsid w:val="005D1EEF"/>
    <w:rsid w:val="005D2ADE"/>
    <w:rsid w:val="005D42D4"/>
    <w:rsid w:val="005D4361"/>
    <w:rsid w:val="005D5CCB"/>
    <w:rsid w:val="005D783D"/>
    <w:rsid w:val="005E1C63"/>
    <w:rsid w:val="005E23C0"/>
    <w:rsid w:val="005E3B16"/>
    <w:rsid w:val="005E6054"/>
    <w:rsid w:val="005E63A2"/>
    <w:rsid w:val="005E687E"/>
    <w:rsid w:val="005E6CF9"/>
    <w:rsid w:val="005E7079"/>
    <w:rsid w:val="005F06D4"/>
    <w:rsid w:val="005F1072"/>
    <w:rsid w:val="005F1BEE"/>
    <w:rsid w:val="005F578B"/>
    <w:rsid w:val="005F735A"/>
    <w:rsid w:val="005F7638"/>
    <w:rsid w:val="00600303"/>
    <w:rsid w:val="00600ECF"/>
    <w:rsid w:val="00601B08"/>
    <w:rsid w:val="00602F66"/>
    <w:rsid w:val="00605F88"/>
    <w:rsid w:val="00610410"/>
    <w:rsid w:val="00612F80"/>
    <w:rsid w:val="00615AFC"/>
    <w:rsid w:val="0061603D"/>
    <w:rsid w:val="00616C6F"/>
    <w:rsid w:val="00617C5E"/>
    <w:rsid w:val="00623BD0"/>
    <w:rsid w:val="00624C5E"/>
    <w:rsid w:val="00624CA0"/>
    <w:rsid w:val="00624D0D"/>
    <w:rsid w:val="00631B1A"/>
    <w:rsid w:val="00632E46"/>
    <w:rsid w:val="006349F8"/>
    <w:rsid w:val="00635724"/>
    <w:rsid w:val="00635A64"/>
    <w:rsid w:val="006416FB"/>
    <w:rsid w:val="006449F2"/>
    <w:rsid w:val="00645049"/>
    <w:rsid w:val="00647A3B"/>
    <w:rsid w:val="0065006A"/>
    <w:rsid w:val="006506E4"/>
    <w:rsid w:val="00650DF7"/>
    <w:rsid w:val="00651F8A"/>
    <w:rsid w:val="0065261B"/>
    <w:rsid w:val="006539D9"/>
    <w:rsid w:val="00654F07"/>
    <w:rsid w:val="00656676"/>
    <w:rsid w:val="00660340"/>
    <w:rsid w:val="0066058E"/>
    <w:rsid w:val="00660690"/>
    <w:rsid w:val="00660951"/>
    <w:rsid w:val="00661FD6"/>
    <w:rsid w:val="00663C2A"/>
    <w:rsid w:val="00665CB2"/>
    <w:rsid w:val="00665D92"/>
    <w:rsid w:val="00670314"/>
    <w:rsid w:val="00675A54"/>
    <w:rsid w:val="006760CE"/>
    <w:rsid w:val="00681419"/>
    <w:rsid w:val="00686153"/>
    <w:rsid w:val="00690DD2"/>
    <w:rsid w:val="006932E6"/>
    <w:rsid w:val="00694043"/>
    <w:rsid w:val="00694201"/>
    <w:rsid w:val="0069734B"/>
    <w:rsid w:val="006976BA"/>
    <w:rsid w:val="006A03A6"/>
    <w:rsid w:val="006A15D3"/>
    <w:rsid w:val="006A2C77"/>
    <w:rsid w:val="006A2EB9"/>
    <w:rsid w:val="006A303B"/>
    <w:rsid w:val="006A3E54"/>
    <w:rsid w:val="006A4FCD"/>
    <w:rsid w:val="006A502C"/>
    <w:rsid w:val="006B1B24"/>
    <w:rsid w:val="006B2744"/>
    <w:rsid w:val="006B3B0D"/>
    <w:rsid w:val="006B4CE9"/>
    <w:rsid w:val="006B621E"/>
    <w:rsid w:val="006B63DB"/>
    <w:rsid w:val="006C0723"/>
    <w:rsid w:val="006C0F7E"/>
    <w:rsid w:val="006C4A27"/>
    <w:rsid w:val="006C57A3"/>
    <w:rsid w:val="006C6A31"/>
    <w:rsid w:val="006C775F"/>
    <w:rsid w:val="006D0106"/>
    <w:rsid w:val="006D2FA6"/>
    <w:rsid w:val="006D4D1C"/>
    <w:rsid w:val="006D4FA8"/>
    <w:rsid w:val="006D714A"/>
    <w:rsid w:val="006D7192"/>
    <w:rsid w:val="006D7555"/>
    <w:rsid w:val="006E07E7"/>
    <w:rsid w:val="006E08F1"/>
    <w:rsid w:val="006E0B8D"/>
    <w:rsid w:val="006E2F9B"/>
    <w:rsid w:val="006E3ADE"/>
    <w:rsid w:val="006E468B"/>
    <w:rsid w:val="006E6153"/>
    <w:rsid w:val="006E73C8"/>
    <w:rsid w:val="006F5F84"/>
    <w:rsid w:val="00702051"/>
    <w:rsid w:val="007024E8"/>
    <w:rsid w:val="0070326A"/>
    <w:rsid w:val="00704C85"/>
    <w:rsid w:val="00705CCD"/>
    <w:rsid w:val="007118D5"/>
    <w:rsid w:val="00711CC6"/>
    <w:rsid w:val="00713672"/>
    <w:rsid w:val="00714EB8"/>
    <w:rsid w:val="00717F92"/>
    <w:rsid w:val="0072280A"/>
    <w:rsid w:val="007250BF"/>
    <w:rsid w:val="007270ED"/>
    <w:rsid w:val="007322D4"/>
    <w:rsid w:val="00732AAF"/>
    <w:rsid w:val="00733A89"/>
    <w:rsid w:val="00736EB9"/>
    <w:rsid w:val="00737073"/>
    <w:rsid w:val="007370A2"/>
    <w:rsid w:val="007401EC"/>
    <w:rsid w:val="00740632"/>
    <w:rsid w:val="00740C01"/>
    <w:rsid w:val="0074182A"/>
    <w:rsid w:val="00743A09"/>
    <w:rsid w:val="00744545"/>
    <w:rsid w:val="007509D2"/>
    <w:rsid w:val="007529EA"/>
    <w:rsid w:val="00754939"/>
    <w:rsid w:val="007553AD"/>
    <w:rsid w:val="007579A7"/>
    <w:rsid w:val="00763444"/>
    <w:rsid w:val="00766E44"/>
    <w:rsid w:val="00767206"/>
    <w:rsid w:val="00771AF1"/>
    <w:rsid w:val="00771F82"/>
    <w:rsid w:val="00773418"/>
    <w:rsid w:val="00773B73"/>
    <w:rsid w:val="00773D6C"/>
    <w:rsid w:val="00774FDE"/>
    <w:rsid w:val="007751F1"/>
    <w:rsid w:val="00775A68"/>
    <w:rsid w:val="00775E90"/>
    <w:rsid w:val="00776203"/>
    <w:rsid w:val="007765A9"/>
    <w:rsid w:val="00781625"/>
    <w:rsid w:val="00782907"/>
    <w:rsid w:val="00783A2B"/>
    <w:rsid w:val="00785C8F"/>
    <w:rsid w:val="00786086"/>
    <w:rsid w:val="007866DB"/>
    <w:rsid w:val="00791164"/>
    <w:rsid w:val="00791184"/>
    <w:rsid w:val="007912CC"/>
    <w:rsid w:val="007915FE"/>
    <w:rsid w:val="007919DA"/>
    <w:rsid w:val="00791E02"/>
    <w:rsid w:val="0079699D"/>
    <w:rsid w:val="00796C89"/>
    <w:rsid w:val="00797C63"/>
    <w:rsid w:val="007A0568"/>
    <w:rsid w:val="007A0612"/>
    <w:rsid w:val="007A220B"/>
    <w:rsid w:val="007A2242"/>
    <w:rsid w:val="007A239A"/>
    <w:rsid w:val="007A2EC7"/>
    <w:rsid w:val="007A3A26"/>
    <w:rsid w:val="007A3EA9"/>
    <w:rsid w:val="007B3DA3"/>
    <w:rsid w:val="007C0759"/>
    <w:rsid w:val="007C273F"/>
    <w:rsid w:val="007C2C5F"/>
    <w:rsid w:val="007C44EE"/>
    <w:rsid w:val="007D153A"/>
    <w:rsid w:val="007D1D22"/>
    <w:rsid w:val="007D31A5"/>
    <w:rsid w:val="007D3AEE"/>
    <w:rsid w:val="007D4D2A"/>
    <w:rsid w:val="007D4FAF"/>
    <w:rsid w:val="007D50B5"/>
    <w:rsid w:val="007D5495"/>
    <w:rsid w:val="007D5983"/>
    <w:rsid w:val="007D61BB"/>
    <w:rsid w:val="007E1D91"/>
    <w:rsid w:val="007E4772"/>
    <w:rsid w:val="007E6FEA"/>
    <w:rsid w:val="007E7623"/>
    <w:rsid w:val="007E7F98"/>
    <w:rsid w:val="007F03A1"/>
    <w:rsid w:val="007F3F45"/>
    <w:rsid w:val="007F45FB"/>
    <w:rsid w:val="008018B7"/>
    <w:rsid w:val="008025E7"/>
    <w:rsid w:val="00812A93"/>
    <w:rsid w:val="008143B9"/>
    <w:rsid w:val="008146E4"/>
    <w:rsid w:val="00814A1E"/>
    <w:rsid w:val="00816F0D"/>
    <w:rsid w:val="00822965"/>
    <w:rsid w:val="008269CB"/>
    <w:rsid w:val="00830A53"/>
    <w:rsid w:val="008317FF"/>
    <w:rsid w:val="008362F5"/>
    <w:rsid w:val="00836F14"/>
    <w:rsid w:val="00841258"/>
    <w:rsid w:val="00842BEB"/>
    <w:rsid w:val="00844E0C"/>
    <w:rsid w:val="008453FA"/>
    <w:rsid w:val="00845B32"/>
    <w:rsid w:val="00853BA3"/>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93"/>
    <w:rsid w:val="00886B78"/>
    <w:rsid w:val="00887335"/>
    <w:rsid w:val="008933E2"/>
    <w:rsid w:val="00893968"/>
    <w:rsid w:val="008948F4"/>
    <w:rsid w:val="00896449"/>
    <w:rsid w:val="00897460"/>
    <w:rsid w:val="008A079A"/>
    <w:rsid w:val="008A180F"/>
    <w:rsid w:val="008A1B62"/>
    <w:rsid w:val="008A2E4D"/>
    <w:rsid w:val="008A59C3"/>
    <w:rsid w:val="008A6972"/>
    <w:rsid w:val="008A78C5"/>
    <w:rsid w:val="008A7911"/>
    <w:rsid w:val="008B344B"/>
    <w:rsid w:val="008B7B30"/>
    <w:rsid w:val="008B7C2F"/>
    <w:rsid w:val="008C0E9E"/>
    <w:rsid w:val="008C16EE"/>
    <w:rsid w:val="008C1EFA"/>
    <w:rsid w:val="008C23E6"/>
    <w:rsid w:val="008C277F"/>
    <w:rsid w:val="008C288B"/>
    <w:rsid w:val="008C4766"/>
    <w:rsid w:val="008C5562"/>
    <w:rsid w:val="008D043B"/>
    <w:rsid w:val="008D0E9C"/>
    <w:rsid w:val="008D138A"/>
    <w:rsid w:val="008D1E5D"/>
    <w:rsid w:val="008D2E0A"/>
    <w:rsid w:val="008D7284"/>
    <w:rsid w:val="008E01F1"/>
    <w:rsid w:val="008E09BF"/>
    <w:rsid w:val="008E13B2"/>
    <w:rsid w:val="008E2946"/>
    <w:rsid w:val="008E4106"/>
    <w:rsid w:val="008F049C"/>
    <w:rsid w:val="008F0AE7"/>
    <w:rsid w:val="008F1A40"/>
    <w:rsid w:val="008F3D4A"/>
    <w:rsid w:val="008F4557"/>
    <w:rsid w:val="008F5AED"/>
    <w:rsid w:val="008F61C7"/>
    <w:rsid w:val="008F6828"/>
    <w:rsid w:val="009034A4"/>
    <w:rsid w:val="00911F63"/>
    <w:rsid w:val="00912604"/>
    <w:rsid w:val="0091365D"/>
    <w:rsid w:val="00915B00"/>
    <w:rsid w:val="00916A1E"/>
    <w:rsid w:val="009174E8"/>
    <w:rsid w:val="009179E2"/>
    <w:rsid w:val="00920A2B"/>
    <w:rsid w:val="00921748"/>
    <w:rsid w:val="00925333"/>
    <w:rsid w:val="0092685F"/>
    <w:rsid w:val="0093131B"/>
    <w:rsid w:val="00931E9F"/>
    <w:rsid w:val="0093219E"/>
    <w:rsid w:val="00932BA2"/>
    <w:rsid w:val="00934124"/>
    <w:rsid w:val="00936CFF"/>
    <w:rsid w:val="009433AC"/>
    <w:rsid w:val="009450AB"/>
    <w:rsid w:val="009474E2"/>
    <w:rsid w:val="009526E3"/>
    <w:rsid w:val="00962A95"/>
    <w:rsid w:val="00971A4A"/>
    <w:rsid w:val="00972E32"/>
    <w:rsid w:val="0098151C"/>
    <w:rsid w:val="00984B8E"/>
    <w:rsid w:val="00986AED"/>
    <w:rsid w:val="00990BEE"/>
    <w:rsid w:val="0099147C"/>
    <w:rsid w:val="009919DE"/>
    <w:rsid w:val="00993989"/>
    <w:rsid w:val="00993ED2"/>
    <w:rsid w:val="0099534D"/>
    <w:rsid w:val="00996AF5"/>
    <w:rsid w:val="009A0A70"/>
    <w:rsid w:val="009A2228"/>
    <w:rsid w:val="009A4E92"/>
    <w:rsid w:val="009A6CFA"/>
    <w:rsid w:val="009B1EDB"/>
    <w:rsid w:val="009B2016"/>
    <w:rsid w:val="009B3380"/>
    <w:rsid w:val="009B47E1"/>
    <w:rsid w:val="009B5E3E"/>
    <w:rsid w:val="009C3635"/>
    <w:rsid w:val="009C5B0B"/>
    <w:rsid w:val="009C66BF"/>
    <w:rsid w:val="009C7845"/>
    <w:rsid w:val="009D0EF1"/>
    <w:rsid w:val="009D44D8"/>
    <w:rsid w:val="009D6A37"/>
    <w:rsid w:val="009D6A3A"/>
    <w:rsid w:val="009D7539"/>
    <w:rsid w:val="009E0655"/>
    <w:rsid w:val="009E06E0"/>
    <w:rsid w:val="009E1BF3"/>
    <w:rsid w:val="009E21C5"/>
    <w:rsid w:val="009E3962"/>
    <w:rsid w:val="009E449F"/>
    <w:rsid w:val="009E4577"/>
    <w:rsid w:val="009E4619"/>
    <w:rsid w:val="009E55A7"/>
    <w:rsid w:val="009F0387"/>
    <w:rsid w:val="009F2177"/>
    <w:rsid w:val="009F73BE"/>
    <w:rsid w:val="009F7CBB"/>
    <w:rsid w:val="00A04C45"/>
    <w:rsid w:val="00A0539D"/>
    <w:rsid w:val="00A07888"/>
    <w:rsid w:val="00A07DC0"/>
    <w:rsid w:val="00A10138"/>
    <w:rsid w:val="00A119BB"/>
    <w:rsid w:val="00A11BF1"/>
    <w:rsid w:val="00A11FF9"/>
    <w:rsid w:val="00A144F4"/>
    <w:rsid w:val="00A21E69"/>
    <w:rsid w:val="00A2314E"/>
    <w:rsid w:val="00A2373F"/>
    <w:rsid w:val="00A24103"/>
    <w:rsid w:val="00A2435C"/>
    <w:rsid w:val="00A264C0"/>
    <w:rsid w:val="00A2786B"/>
    <w:rsid w:val="00A31647"/>
    <w:rsid w:val="00A327A8"/>
    <w:rsid w:val="00A3638A"/>
    <w:rsid w:val="00A375AD"/>
    <w:rsid w:val="00A40130"/>
    <w:rsid w:val="00A40CD3"/>
    <w:rsid w:val="00A41622"/>
    <w:rsid w:val="00A41755"/>
    <w:rsid w:val="00A44228"/>
    <w:rsid w:val="00A46506"/>
    <w:rsid w:val="00A46A93"/>
    <w:rsid w:val="00A50A8F"/>
    <w:rsid w:val="00A51AC7"/>
    <w:rsid w:val="00A568B0"/>
    <w:rsid w:val="00A66F92"/>
    <w:rsid w:val="00A706F2"/>
    <w:rsid w:val="00A71B37"/>
    <w:rsid w:val="00A7279E"/>
    <w:rsid w:val="00A731F8"/>
    <w:rsid w:val="00A7373B"/>
    <w:rsid w:val="00A7400C"/>
    <w:rsid w:val="00A75F5B"/>
    <w:rsid w:val="00A803AB"/>
    <w:rsid w:val="00A82EAC"/>
    <w:rsid w:val="00A8560A"/>
    <w:rsid w:val="00A86345"/>
    <w:rsid w:val="00A90C09"/>
    <w:rsid w:val="00A912BC"/>
    <w:rsid w:val="00A93413"/>
    <w:rsid w:val="00AA2FEC"/>
    <w:rsid w:val="00AA5F2D"/>
    <w:rsid w:val="00AA6B32"/>
    <w:rsid w:val="00AB000F"/>
    <w:rsid w:val="00AB05F7"/>
    <w:rsid w:val="00AB5636"/>
    <w:rsid w:val="00AB57FC"/>
    <w:rsid w:val="00AB5D22"/>
    <w:rsid w:val="00AB7CE7"/>
    <w:rsid w:val="00AC1C60"/>
    <w:rsid w:val="00AC279A"/>
    <w:rsid w:val="00AC2C11"/>
    <w:rsid w:val="00AC3A6F"/>
    <w:rsid w:val="00AC5429"/>
    <w:rsid w:val="00AC758B"/>
    <w:rsid w:val="00AD07C9"/>
    <w:rsid w:val="00AD32DA"/>
    <w:rsid w:val="00AD5705"/>
    <w:rsid w:val="00AE04A0"/>
    <w:rsid w:val="00AE0877"/>
    <w:rsid w:val="00AE1A89"/>
    <w:rsid w:val="00AE290F"/>
    <w:rsid w:val="00AE33A6"/>
    <w:rsid w:val="00AE4293"/>
    <w:rsid w:val="00AE5E67"/>
    <w:rsid w:val="00AE672F"/>
    <w:rsid w:val="00AE7ECD"/>
    <w:rsid w:val="00AF21B3"/>
    <w:rsid w:val="00AF22D7"/>
    <w:rsid w:val="00AF4877"/>
    <w:rsid w:val="00AF5C4C"/>
    <w:rsid w:val="00AF7D4A"/>
    <w:rsid w:val="00B0006C"/>
    <w:rsid w:val="00B03CF2"/>
    <w:rsid w:val="00B16D5D"/>
    <w:rsid w:val="00B176BB"/>
    <w:rsid w:val="00B21121"/>
    <w:rsid w:val="00B21FEA"/>
    <w:rsid w:val="00B22A69"/>
    <w:rsid w:val="00B23A26"/>
    <w:rsid w:val="00B23B9D"/>
    <w:rsid w:val="00B24864"/>
    <w:rsid w:val="00B24B7D"/>
    <w:rsid w:val="00B25D00"/>
    <w:rsid w:val="00B2691A"/>
    <w:rsid w:val="00B27D9A"/>
    <w:rsid w:val="00B309BB"/>
    <w:rsid w:val="00B34011"/>
    <w:rsid w:val="00B43B69"/>
    <w:rsid w:val="00B55453"/>
    <w:rsid w:val="00B55AF1"/>
    <w:rsid w:val="00B561DD"/>
    <w:rsid w:val="00B570ED"/>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928FC"/>
    <w:rsid w:val="00B9318E"/>
    <w:rsid w:val="00B9425E"/>
    <w:rsid w:val="00B946EF"/>
    <w:rsid w:val="00BA0710"/>
    <w:rsid w:val="00BA3660"/>
    <w:rsid w:val="00BA38F1"/>
    <w:rsid w:val="00BA3C6F"/>
    <w:rsid w:val="00BA47AE"/>
    <w:rsid w:val="00BA7D16"/>
    <w:rsid w:val="00BC0DAE"/>
    <w:rsid w:val="00BC6DB3"/>
    <w:rsid w:val="00BD0BBC"/>
    <w:rsid w:val="00BD2166"/>
    <w:rsid w:val="00BD2907"/>
    <w:rsid w:val="00BD3BEF"/>
    <w:rsid w:val="00BD7DB9"/>
    <w:rsid w:val="00BE1735"/>
    <w:rsid w:val="00BE7E42"/>
    <w:rsid w:val="00BF02CB"/>
    <w:rsid w:val="00BF0A52"/>
    <w:rsid w:val="00BF1B79"/>
    <w:rsid w:val="00BF1EDB"/>
    <w:rsid w:val="00BF264A"/>
    <w:rsid w:val="00BF6A59"/>
    <w:rsid w:val="00C037C6"/>
    <w:rsid w:val="00C04D9A"/>
    <w:rsid w:val="00C058AC"/>
    <w:rsid w:val="00C06BDC"/>
    <w:rsid w:val="00C10252"/>
    <w:rsid w:val="00C10278"/>
    <w:rsid w:val="00C14283"/>
    <w:rsid w:val="00C15B53"/>
    <w:rsid w:val="00C161C3"/>
    <w:rsid w:val="00C21D71"/>
    <w:rsid w:val="00C2204E"/>
    <w:rsid w:val="00C2367C"/>
    <w:rsid w:val="00C25621"/>
    <w:rsid w:val="00C32F03"/>
    <w:rsid w:val="00C40E90"/>
    <w:rsid w:val="00C4143C"/>
    <w:rsid w:val="00C42F0D"/>
    <w:rsid w:val="00C430D8"/>
    <w:rsid w:val="00C43714"/>
    <w:rsid w:val="00C44C97"/>
    <w:rsid w:val="00C44CBD"/>
    <w:rsid w:val="00C4504A"/>
    <w:rsid w:val="00C45920"/>
    <w:rsid w:val="00C47215"/>
    <w:rsid w:val="00C472AD"/>
    <w:rsid w:val="00C505E4"/>
    <w:rsid w:val="00C50701"/>
    <w:rsid w:val="00C52780"/>
    <w:rsid w:val="00C52E18"/>
    <w:rsid w:val="00C56057"/>
    <w:rsid w:val="00C562D9"/>
    <w:rsid w:val="00C564B7"/>
    <w:rsid w:val="00C636EE"/>
    <w:rsid w:val="00C6546E"/>
    <w:rsid w:val="00C65BF5"/>
    <w:rsid w:val="00C66285"/>
    <w:rsid w:val="00C6678C"/>
    <w:rsid w:val="00C66A33"/>
    <w:rsid w:val="00C678B6"/>
    <w:rsid w:val="00C721FA"/>
    <w:rsid w:val="00C722E4"/>
    <w:rsid w:val="00C73D9A"/>
    <w:rsid w:val="00C746A5"/>
    <w:rsid w:val="00C748A5"/>
    <w:rsid w:val="00C8085C"/>
    <w:rsid w:val="00C85C91"/>
    <w:rsid w:val="00C8613B"/>
    <w:rsid w:val="00C863B8"/>
    <w:rsid w:val="00C914A4"/>
    <w:rsid w:val="00C92F03"/>
    <w:rsid w:val="00C944A2"/>
    <w:rsid w:val="00C96EA5"/>
    <w:rsid w:val="00C970DB"/>
    <w:rsid w:val="00CA03C5"/>
    <w:rsid w:val="00CA312D"/>
    <w:rsid w:val="00CA37D9"/>
    <w:rsid w:val="00CA3B4B"/>
    <w:rsid w:val="00CA677C"/>
    <w:rsid w:val="00CA6A7B"/>
    <w:rsid w:val="00CB2D4C"/>
    <w:rsid w:val="00CB2F45"/>
    <w:rsid w:val="00CB39F7"/>
    <w:rsid w:val="00CB4249"/>
    <w:rsid w:val="00CB6FFC"/>
    <w:rsid w:val="00CC0C5D"/>
    <w:rsid w:val="00CC59BB"/>
    <w:rsid w:val="00CC5DE9"/>
    <w:rsid w:val="00CD0493"/>
    <w:rsid w:val="00CD0DC4"/>
    <w:rsid w:val="00CD16EE"/>
    <w:rsid w:val="00CD19E1"/>
    <w:rsid w:val="00CD25E7"/>
    <w:rsid w:val="00CD2A5A"/>
    <w:rsid w:val="00CD4A85"/>
    <w:rsid w:val="00CD4F3B"/>
    <w:rsid w:val="00CD6014"/>
    <w:rsid w:val="00CD6139"/>
    <w:rsid w:val="00CD7C92"/>
    <w:rsid w:val="00CD7DAA"/>
    <w:rsid w:val="00CE03D5"/>
    <w:rsid w:val="00CE0A1E"/>
    <w:rsid w:val="00CE3DD8"/>
    <w:rsid w:val="00CE62BD"/>
    <w:rsid w:val="00CE63AE"/>
    <w:rsid w:val="00CE718E"/>
    <w:rsid w:val="00CF0E98"/>
    <w:rsid w:val="00CF1A22"/>
    <w:rsid w:val="00CF202E"/>
    <w:rsid w:val="00CF2580"/>
    <w:rsid w:val="00CF58D1"/>
    <w:rsid w:val="00CF5FB2"/>
    <w:rsid w:val="00CF5FD0"/>
    <w:rsid w:val="00CF6CDA"/>
    <w:rsid w:val="00D005A9"/>
    <w:rsid w:val="00D01CCD"/>
    <w:rsid w:val="00D053D1"/>
    <w:rsid w:val="00D07477"/>
    <w:rsid w:val="00D12A1C"/>
    <w:rsid w:val="00D162F7"/>
    <w:rsid w:val="00D21672"/>
    <w:rsid w:val="00D21CAF"/>
    <w:rsid w:val="00D23574"/>
    <w:rsid w:val="00D24CB5"/>
    <w:rsid w:val="00D2673E"/>
    <w:rsid w:val="00D26ECC"/>
    <w:rsid w:val="00D3049E"/>
    <w:rsid w:val="00D40CC0"/>
    <w:rsid w:val="00D42C8C"/>
    <w:rsid w:val="00D45842"/>
    <w:rsid w:val="00D4584E"/>
    <w:rsid w:val="00D4611E"/>
    <w:rsid w:val="00D476E1"/>
    <w:rsid w:val="00D50B8C"/>
    <w:rsid w:val="00D550E1"/>
    <w:rsid w:val="00D550E6"/>
    <w:rsid w:val="00D567F7"/>
    <w:rsid w:val="00D6251C"/>
    <w:rsid w:val="00D65CE1"/>
    <w:rsid w:val="00D660F8"/>
    <w:rsid w:val="00D669DE"/>
    <w:rsid w:val="00D70A8F"/>
    <w:rsid w:val="00D74EFE"/>
    <w:rsid w:val="00D76206"/>
    <w:rsid w:val="00D769D2"/>
    <w:rsid w:val="00D7722D"/>
    <w:rsid w:val="00D82C29"/>
    <w:rsid w:val="00D850A7"/>
    <w:rsid w:val="00D858E9"/>
    <w:rsid w:val="00D873AE"/>
    <w:rsid w:val="00D91308"/>
    <w:rsid w:val="00D9256A"/>
    <w:rsid w:val="00D94627"/>
    <w:rsid w:val="00DA3AE1"/>
    <w:rsid w:val="00DB3B9B"/>
    <w:rsid w:val="00DB3D83"/>
    <w:rsid w:val="00DB4520"/>
    <w:rsid w:val="00DC0987"/>
    <w:rsid w:val="00DC2CB1"/>
    <w:rsid w:val="00DC5637"/>
    <w:rsid w:val="00DC6BB2"/>
    <w:rsid w:val="00DD040C"/>
    <w:rsid w:val="00DD22BE"/>
    <w:rsid w:val="00DD30E5"/>
    <w:rsid w:val="00DD3810"/>
    <w:rsid w:val="00DD4E71"/>
    <w:rsid w:val="00DD7DF1"/>
    <w:rsid w:val="00DE0ED7"/>
    <w:rsid w:val="00DE2F57"/>
    <w:rsid w:val="00DE3250"/>
    <w:rsid w:val="00DE6816"/>
    <w:rsid w:val="00DE7E91"/>
    <w:rsid w:val="00DF0EBD"/>
    <w:rsid w:val="00DF1A2C"/>
    <w:rsid w:val="00DF22E3"/>
    <w:rsid w:val="00DF3DBF"/>
    <w:rsid w:val="00DF58D8"/>
    <w:rsid w:val="00DF5AE2"/>
    <w:rsid w:val="00DF7FF4"/>
    <w:rsid w:val="00E00E29"/>
    <w:rsid w:val="00E03C11"/>
    <w:rsid w:val="00E04E47"/>
    <w:rsid w:val="00E07C91"/>
    <w:rsid w:val="00E12534"/>
    <w:rsid w:val="00E131CF"/>
    <w:rsid w:val="00E1619A"/>
    <w:rsid w:val="00E2067D"/>
    <w:rsid w:val="00E23BD3"/>
    <w:rsid w:val="00E306B7"/>
    <w:rsid w:val="00E3117D"/>
    <w:rsid w:val="00E33A56"/>
    <w:rsid w:val="00E35F53"/>
    <w:rsid w:val="00E360E2"/>
    <w:rsid w:val="00E36692"/>
    <w:rsid w:val="00E366DE"/>
    <w:rsid w:val="00E36C45"/>
    <w:rsid w:val="00E36C7A"/>
    <w:rsid w:val="00E36F07"/>
    <w:rsid w:val="00E44090"/>
    <w:rsid w:val="00E4588A"/>
    <w:rsid w:val="00E5691E"/>
    <w:rsid w:val="00E57595"/>
    <w:rsid w:val="00E633C7"/>
    <w:rsid w:val="00E71B9A"/>
    <w:rsid w:val="00E75079"/>
    <w:rsid w:val="00E756ED"/>
    <w:rsid w:val="00E75F69"/>
    <w:rsid w:val="00E80D25"/>
    <w:rsid w:val="00E824EB"/>
    <w:rsid w:val="00E83327"/>
    <w:rsid w:val="00E84371"/>
    <w:rsid w:val="00E84B9B"/>
    <w:rsid w:val="00E86A41"/>
    <w:rsid w:val="00E86F9E"/>
    <w:rsid w:val="00E87EEA"/>
    <w:rsid w:val="00E91E51"/>
    <w:rsid w:val="00E921BF"/>
    <w:rsid w:val="00E9481D"/>
    <w:rsid w:val="00E95E87"/>
    <w:rsid w:val="00E96BC6"/>
    <w:rsid w:val="00EA0119"/>
    <w:rsid w:val="00EA1377"/>
    <w:rsid w:val="00EA1511"/>
    <w:rsid w:val="00EA36B2"/>
    <w:rsid w:val="00EA7F74"/>
    <w:rsid w:val="00EB016E"/>
    <w:rsid w:val="00EB2419"/>
    <w:rsid w:val="00EB5633"/>
    <w:rsid w:val="00EC012B"/>
    <w:rsid w:val="00EC2ACD"/>
    <w:rsid w:val="00EC2B76"/>
    <w:rsid w:val="00EC40A1"/>
    <w:rsid w:val="00EC51AA"/>
    <w:rsid w:val="00ED0614"/>
    <w:rsid w:val="00ED2628"/>
    <w:rsid w:val="00ED299F"/>
    <w:rsid w:val="00ED305E"/>
    <w:rsid w:val="00ED3E34"/>
    <w:rsid w:val="00ED4928"/>
    <w:rsid w:val="00ED7855"/>
    <w:rsid w:val="00EE1142"/>
    <w:rsid w:val="00EE14FC"/>
    <w:rsid w:val="00EE3E42"/>
    <w:rsid w:val="00EE44C8"/>
    <w:rsid w:val="00EE4D52"/>
    <w:rsid w:val="00EE61FE"/>
    <w:rsid w:val="00EE7023"/>
    <w:rsid w:val="00EF1B21"/>
    <w:rsid w:val="00EF25C1"/>
    <w:rsid w:val="00EF7AB3"/>
    <w:rsid w:val="00F0045B"/>
    <w:rsid w:val="00F027ED"/>
    <w:rsid w:val="00F03B93"/>
    <w:rsid w:val="00F10C13"/>
    <w:rsid w:val="00F12334"/>
    <w:rsid w:val="00F12EB7"/>
    <w:rsid w:val="00F13D8F"/>
    <w:rsid w:val="00F158C4"/>
    <w:rsid w:val="00F16D86"/>
    <w:rsid w:val="00F173E5"/>
    <w:rsid w:val="00F17EF9"/>
    <w:rsid w:val="00F22160"/>
    <w:rsid w:val="00F222F2"/>
    <w:rsid w:val="00F313EB"/>
    <w:rsid w:val="00F31931"/>
    <w:rsid w:val="00F3298E"/>
    <w:rsid w:val="00F33E76"/>
    <w:rsid w:val="00F36ECC"/>
    <w:rsid w:val="00F404E9"/>
    <w:rsid w:val="00F41189"/>
    <w:rsid w:val="00F426EA"/>
    <w:rsid w:val="00F44E8D"/>
    <w:rsid w:val="00F4507E"/>
    <w:rsid w:val="00F4623A"/>
    <w:rsid w:val="00F507F6"/>
    <w:rsid w:val="00F537C4"/>
    <w:rsid w:val="00F538D0"/>
    <w:rsid w:val="00F54120"/>
    <w:rsid w:val="00F54A00"/>
    <w:rsid w:val="00F5583D"/>
    <w:rsid w:val="00F558C5"/>
    <w:rsid w:val="00F56638"/>
    <w:rsid w:val="00F578E7"/>
    <w:rsid w:val="00F600E1"/>
    <w:rsid w:val="00F63D7D"/>
    <w:rsid w:val="00F63FB2"/>
    <w:rsid w:val="00F648A6"/>
    <w:rsid w:val="00F65451"/>
    <w:rsid w:val="00F7075F"/>
    <w:rsid w:val="00F72304"/>
    <w:rsid w:val="00F739B8"/>
    <w:rsid w:val="00F739F3"/>
    <w:rsid w:val="00F74B1A"/>
    <w:rsid w:val="00F760B1"/>
    <w:rsid w:val="00F762C4"/>
    <w:rsid w:val="00F77F62"/>
    <w:rsid w:val="00F80B33"/>
    <w:rsid w:val="00F81440"/>
    <w:rsid w:val="00F82821"/>
    <w:rsid w:val="00F863D9"/>
    <w:rsid w:val="00F9125D"/>
    <w:rsid w:val="00F913FD"/>
    <w:rsid w:val="00F92459"/>
    <w:rsid w:val="00F92682"/>
    <w:rsid w:val="00FA0BAD"/>
    <w:rsid w:val="00FA2773"/>
    <w:rsid w:val="00FA3738"/>
    <w:rsid w:val="00FA3A4E"/>
    <w:rsid w:val="00FA3FEF"/>
    <w:rsid w:val="00FA61CD"/>
    <w:rsid w:val="00FB24F5"/>
    <w:rsid w:val="00FB2F8E"/>
    <w:rsid w:val="00FB3F3D"/>
    <w:rsid w:val="00FB4476"/>
    <w:rsid w:val="00FB5DE3"/>
    <w:rsid w:val="00FC014E"/>
    <w:rsid w:val="00FC3D7A"/>
    <w:rsid w:val="00FC4B76"/>
    <w:rsid w:val="00FC4DAC"/>
    <w:rsid w:val="00FC5260"/>
    <w:rsid w:val="00FC56C1"/>
    <w:rsid w:val="00FC63E2"/>
    <w:rsid w:val="00FC6BE6"/>
    <w:rsid w:val="00FD0208"/>
    <w:rsid w:val="00FD2019"/>
    <w:rsid w:val="00FD409F"/>
    <w:rsid w:val="00FD4593"/>
    <w:rsid w:val="00FD5789"/>
    <w:rsid w:val="00FD5ADC"/>
    <w:rsid w:val="00FD7E2E"/>
    <w:rsid w:val="00FE1A2F"/>
    <w:rsid w:val="00FE375C"/>
    <w:rsid w:val="00FE442E"/>
    <w:rsid w:val="00FF086B"/>
    <w:rsid w:val="00FF08C7"/>
    <w:rsid w:val="00FF0D1F"/>
    <w:rsid w:val="00FF257C"/>
    <w:rsid w:val="00FF27D8"/>
    <w:rsid w:val="00FF3DE3"/>
    <w:rsid w:val="00FF7C89"/>
    <w:rsid w:val="039A28DF"/>
    <w:rsid w:val="043C6EA9"/>
    <w:rsid w:val="07104C1B"/>
    <w:rsid w:val="07AB16C6"/>
    <w:rsid w:val="083D108F"/>
    <w:rsid w:val="091915D5"/>
    <w:rsid w:val="0B3D2702"/>
    <w:rsid w:val="116625F5"/>
    <w:rsid w:val="13E76B46"/>
    <w:rsid w:val="14470B12"/>
    <w:rsid w:val="1462230B"/>
    <w:rsid w:val="186435C5"/>
    <w:rsid w:val="1A5D4008"/>
    <w:rsid w:val="1EF7F700"/>
    <w:rsid w:val="20241CC4"/>
    <w:rsid w:val="22DD1C1E"/>
    <w:rsid w:val="23286457"/>
    <w:rsid w:val="23BD1A39"/>
    <w:rsid w:val="23FFCF2B"/>
    <w:rsid w:val="263FFBF8"/>
    <w:rsid w:val="27BF96D1"/>
    <w:rsid w:val="2FF76629"/>
    <w:rsid w:val="320A11B7"/>
    <w:rsid w:val="32B11E05"/>
    <w:rsid w:val="33294694"/>
    <w:rsid w:val="335E461A"/>
    <w:rsid w:val="34161A40"/>
    <w:rsid w:val="37BD385D"/>
    <w:rsid w:val="37DDAE8B"/>
    <w:rsid w:val="38780407"/>
    <w:rsid w:val="38B830AB"/>
    <w:rsid w:val="39F70236"/>
    <w:rsid w:val="3A4F69DC"/>
    <w:rsid w:val="3A9955BD"/>
    <w:rsid w:val="3AE31D61"/>
    <w:rsid w:val="3BDF6D3A"/>
    <w:rsid w:val="3C285ECF"/>
    <w:rsid w:val="3F2FDC6B"/>
    <w:rsid w:val="3F776515"/>
    <w:rsid w:val="3F7D4B28"/>
    <w:rsid w:val="422E5192"/>
    <w:rsid w:val="45E97A6C"/>
    <w:rsid w:val="468FD178"/>
    <w:rsid w:val="46E729C4"/>
    <w:rsid w:val="46FE5D49"/>
    <w:rsid w:val="4A6FCB80"/>
    <w:rsid w:val="4DDF12AE"/>
    <w:rsid w:val="4DFFA017"/>
    <w:rsid w:val="51CF62E9"/>
    <w:rsid w:val="54D77134"/>
    <w:rsid w:val="55603D1E"/>
    <w:rsid w:val="55E88F68"/>
    <w:rsid w:val="56EC1DEF"/>
    <w:rsid w:val="584E35B7"/>
    <w:rsid w:val="58F7E3C5"/>
    <w:rsid w:val="5BEFCE0B"/>
    <w:rsid w:val="5D4668AC"/>
    <w:rsid w:val="5DDFC854"/>
    <w:rsid w:val="5DEC0F12"/>
    <w:rsid w:val="5E73A9E9"/>
    <w:rsid w:val="5EDDA3AB"/>
    <w:rsid w:val="5F171A69"/>
    <w:rsid w:val="5F257253"/>
    <w:rsid w:val="5F56208E"/>
    <w:rsid w:val="5F7F001C"/>
    <w:rsid w:val="5F85E584"/>
    <w:rsid w:val="5FBD1677"/>
    <w:rsid w:val="5FBF25B1"/>
    <w:rsid w:val="5FD32798"/>
    <w:rsid w:val="5FD5EC3F"/>
    <w:rsid w:val="5FE6C65F"/>
    <w:rsid w:val="5FF94511"/>
    <w:rsid w:val="5FFCD37C"/>
    <w:rsid w:val="60D14AEC"/>
    <w:rsid w:val="637711D4"/>
    <w:rsid w:val="63FC352E"/>
    <w:rsid w:val="643A5E7D"/>
    <w:rsid w:val="67FB0F5D"/>
    <w:rsid w:val="67FBA616"/>
    <w:rsid w:val="67FE9001"/>
    <w:rsid w:val="69C05BCA"/>
    <w:rsid w:val="6CD11707"/>
    <w:rsid w:val="6DF7AB1E"/>
    <w:rsid w:val="6E523D97"/>
    <w:rsid w:val="6E5BE828"/>
    <w:rsid w:val="6EFB30F0"/>
    <w:rsid w:val="6EFF0232"/>
    <w:rsid w:val="6F8D280E"/>
    <w:rsid w:val="6F99927F"/>
    <w:rsid w:val="6FBB1F4E"/>
    <w:rsid w:val="6FFA0127"/>
    <w:rsid w:val="73D5440A"/>
    <w:rsid w:val="74BD6473"/>
    <w:rsid w:val="757115DA"/>
    <w:rsid w:val="76FDDF5D"/>
    <w:rsid w:val="78E8C9D7"/>
    <w:rsid w:val="78F7B3C8"/>
    <w:rsid w:val="79F7322C"/>
    <w:rsid w:val="7A4C50B6"/>
    <w:rsid w:val="7A570F88"/>
    <w:rsid w:val="7A7A8C88"/>
    <w:rsid w:val="7B6FC5FE"/>
    <w:rsid w:val="7B9A1E9D"/>
    <w:rsid w:val="7BDFFDD9"/>
    <w:rsid w:val="7BFABC2B"/>
    <w:rsid w:val="7BFF0CC3"/>
    <w:rsid w:val="7C7B0C9A"/>
    <w:rsid w:val="7CFF8DCD"/>
    <w:rsid w:val="7D610A6F"/>
    <w:rsid w:val="7DE5193F"/>
    <w:rsid w:val="7DFD326E"/>
    <w:rsid w:val="7EFCC4DF"/>
    <w:rsid w:val="7F5D75E2"/>
    <w:rsid w:val="7F9F70BE"/>
    <w:rsid w:val="7FDB1345"/>
    <w:rsid w:val="7FDF62F7"/>
    <w:rsid w:val="7FEB5FA2"/>
    <w:rsid w:val="7FF27B7A"/>
    <w:rsid w:val="7FF543C0"/>
    <w:rsid w:val="7FF68194"/>
    <w:rsid w:val="7FFB3D41"/>
    <w:rsid w:val="88A0526F"/>
    <w:rsid w:val="97F77291"/>
    <w:rsid w:val="9AFFC724"/>
    <w:rsid w:val="9BFF4137"/>
    <w:rsid w:val="9FCDC0F3"/>
    <w:rsid w:val="A77EF293"/>
    <w:rsid w:val="AF3FB968"/>
    <w:rsid w:val="B6D3DEB0"/>
    <w:rsid w:val="B76FCB1C"/>
    <w:rsid w:val="B7DF8957"/>
    <w:rsid w:val="BCBF0116"/>
    <w:rsid w:val="BE50F86A"/>
    <w:rsid w:val="BEADF6B8"/>
    <w:rsid w:val="BFBE66F2"/>
    <w:rsid w:val="BFDFEE40"/>
    <w:rsid w:val="BFF0F5E8"/>
    <w:rsid w:val="BFFF997C"/>
    <w:rsid w:val="CF7A7315"/>
    <w:rsid w:val="CFEF9846"/>
    <w:rsid w:val="CFFF24DA"/>
    <w:rsid w:val="DBDBC33C"/>
    <w:rsid w:val="DC63CF08"/>
    <w:rsid w:val="DDDF917B"/>
    <w:rsid w:val="DF3BC5C3"/>
    <w:rsid w:val="DFD103DC"/>
    <w:rsid w:val="DFD649D2"/>
    <w:rsid w:val="DFF78CD7"/>
    <w:rsid w:val="E7369D81"/>
    <w:rsid w:val="E7CF3B80"/>
    <w:rsid w:val="EAEF1D4F"/>
    <w:rsid w:val="EBADE45E"/>
    <w:rsid w:val="EF9FE297"/>
    <w:rsid w:val="EFB7FD98"/>
    <w:rsid w:val="EFD7C94D"/>
    <w:rsid w:val="F1D75EED"/>
    <w:rsid w:val="F70F4A94"/>
    <w:rsid w:val="F7B7D769"/>
    <w:rsid w:val="F9DBE449"/>
    <w:rsid w:val="FACEDA1F"/>
    <w:rsid w:val="FAEBCBD7"/>
    <w:rsid w:val="FB7FF777"/>
    <w:rsid w:val="FB9FC077"/>
    <w:rsid w:val="FBF718AC"/>
    <w:rsid w:val="FBFEEA46"/>
    <w:rsid w:val="FCDE6A90"/>
    <w:rsid w:val="FCFB5652"/>
    <w:rsid w:val="FCFEBC35"/>
    <w:rsid w:val="FDDF9221"/>
    <w:rsid w:val="FDFF44B4"/>
    <w:rsid w:val="FEE6AB4D"/>
    <w:rsid w:val="FF7FBAB6"/>
    <w:rsid w:val="FF9FD10F"/>
    <w:rsid w:val="FFBFC9BC"/>
    <w:rsid w:val="FFD36947"/>
    <w:rsid w:val="FFDCE58B"/>
    <w:rsid w:val="FFEF399A"/>
    <w:rsid w:val="FFEFF341"/>
    <w:rsid w:val="FFF51315"/>
    <w:rsid w:val="FFF9932E"/>
    <w:rsid w:val="FFFE2D72"/>
    <w:rsid w:val="FFFF911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3"/>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4"/>
    <w:unhideWhenUsed/>
    <w:qFormat/>
    <w:uiPriority w:val="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paragraph" w:styleId="6">
    <w:name w:val="heading 5"/>
    <w:basedOn w:val="1"/>
    <w:next w:val="1"/>
    <w:semiHidden/>
    <w:unhideWhenUsed/>
    <w:qFormat/>
    <w:uiPriority w:val="9"/>
    <w:pPr>
      <w:keepNext/>
      <w:keepLines/>
      <w:spacing w:before="280" w:after="290" w:line="372" w:lineRule="auto"/>
      <w:outlineLvl w:val="4"/>
    </w:pPr>
    <w:rPr>
      <w:b/>
      <w:sz w:val="28"/>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7">
    <w:name w:val="Normal Indent"/>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Document Map"/>
    <w:basedOn w:val="1"/>
    <w:link w:val="72"/>
    <w:unhideWhenUsed/>
    <w:qFormat/>
    <w:uiPriority w:val="99"/>
    <w:rPr>
      <w:rFonts w:ascii="宋体"/>
      <w:sz w:val="18"/>
      <w:szCs w:val="18"/>
    </w:rPr>
  </w:style>
  <w:style w:type="paragraph" w:styleId="9">
    <w:name w:val="annotation text"/>
    <w:basedOn w:val="1"/>
    <w:link w:val="40"/>
    <w:unhideWhenUsed/>
    <w:qFormat/>
    <w:uiPriority w:val="0"/>
    <w:pPr>
      <w:jc w:val="left"/>
    </w:pPr>
  </w:style>
  <w:style w:type="paragraph" w:styleId="10">
    <w:name w:val="Body Text"/>
    <w:basedOn w:val="1"/>
    <w:link w:val="36"/>
    <w:unhideWhenUsed/>
    <w:qFormat/>
    <w:uiPriority w:val="99"/>
    <w:pPr>
      <w:spacing w:after="120"/>
    </w:pPr>
    <w:rPr>
      <w:rFonts w:ascii="Times New Roman" w:hAnsi="Times New Roman"/>
      <w:szCs w:val="24"/>
    </w:rPr>
  </w:style>
  <w:style w:type="paragraph" w:styleId="11">
    <w:name w:val="Body Text Indent"/>
    <w:basedOn w:val="1"/>
    <w:link w:val="42"/>
    <w:unhideWhenUsed/>
    <w:qFormat/>
    <w:uiPriority w:val="99"/>
    <w:pPr>
      <w:spacing w:after="120"/>
      <w:ind w:left="420" w:leftChars="200"/>
    </w:pPr>
    <w:rPr>
      <w:rFonts w:ascii="Times New Roman" w:hAnsi="Times New Roman"/>
      <w:szCs w:val="24"/>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link w:val="43"/>
    <w:unhideWhenUsed/>
    <w:qFormat/>
    <w:uiPriority w:val="99"/>
    <w:rPr>
      <w:rFonts w:ascii="宋体" w:hAnsi="Courier New"/>
      <w:szCs w:val="21"/>
    </w:rPr>
  </w:style>
  <w:style w:type="paragraph" w:styleId="14">
    <w:name w:val="Date"/>
    <w:basedOn w:val="1"/>
    <w:next w:val="1"/>
    <w:link w:val="44"/>
    <w:unhideWhenUsed/>
    <w:qFormat/>
    <w:uiPriority w:val="99"/>
    <w:pPr>
      <w:ind w:left="100" w:leftChars="2500"/>
    </w:pPr>
  </w:style>
  <w:style w:type="paragraph" w:styleId="15">
    <w:name w:val="Body Text Indent 2"/>
    <w:basedOn w:val="1"/>
    <w:link w:val="68"/>
    <w:unhideWhenUsed/>
    <w:qFormat/>
    <w:uiPriority w:val="99"/>
    <w:pPr>
      <w:spacing w:after="120" w:line="480" w:lineRule="auto"/>
      <w:ind w:left="420" w:leftChars="200"/>
    </w:pPr>
  </w:style>
  <w:style w:type="paragraph" w:styleId="16">
    <w:name w:val="Balloon Text"/>
    <w:basedOn w:val="1"/>
    <w:link w:val="45"/>
    <w:unhideWhenUsed/>
    <w:qFormat/>
    <w:uiPriority w:val="99"/>
    <w:rPr>
      <w:sz w:val="18"/>
      <w:szCs w:val="18"/>
    </w:rPr>
  </w:style>
  <w:style w:type="paragraph" w:styleId="17">
    <w:name w:val="footer"/>
    <w:basedOn w:val="1"/>
    <w:link w:val="39"/>
    <w:unhideWhenUsed/>
    <w:qFormat/>
    <w:uiPriority w:val="99"/>
    <w:pPr>
      <w:tabs>
        <w:tab w:val="center" w:pos="4153"/>
        <w:tab w:val="right" w:pos="8306"/>
      </w:tabs>
      <w:snapToGrid w:val="0"/>
      <w:jc w:val="left"/>
    </w:pPr>
    <w:rPr>
      <w:sz w:val="18"/>
      <w:szCs w:val="18"/>
    </w:rPr>
  </w:style>
  <w:style w:type="paragraph" w:styleId="18">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8302"/>
      </w:tabs>
      <w:spacing w:line="360" w:lineRule="auto"/>
    </w:pPr>
    <w:rPr>
      <w:rFonts w:ascii="Times New Roman" w:hAnsi="Times New Roman"/>
      <w:sz w:val="28"/>
      <w:szCs w:val="24"/>
    </w:rPr>
  </w:style>
  <w:style w:type="paragraph" w:styleId="20">
    <w:name w:val="Body Text Indent 3"/>
    <w:basedOn w:val="1"/>
    <w:link w:val="46"/>
    <w:unhideWhenUsed/>
    <w:qFormat/>
    <w:uiPriority w:val="99"/>
    <w:pPr>
      <w:spacing w:after="120"/>
      <w:ind w:left="420" w:leftChars="200"/>
    </w:pPr>
    <w:rPr>
      <w:rFonts w:ascii="Times New Roman" w:hAnsi="Times New Roman"/>
      <w:sz w:val="16"/>
      <w:szCs w:val="16"/>
    </w:rPr>
  </w:style>
  <w:style w:type="paragraph" w:styleId="21">
    <w:name w:val="toc 2"/>
    <w:basedOn w:val="1"/>
    <w:next w:val="1"/>
    <w:unhideWhenUsed/>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2">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9"/>
    <w:next w:val="9"/>
    <w:link w:val="41"/>
    <w:unhideWhenUsed/>
    <w:qFormat/>
    <w:uiPriority w:val="99"/>
    <w:rPr>
      <w:b/>
      <w:bCs/>
    </w:rPr>
  </w:style>
  <w:style w:type="table" w:styleId="26">
    <w:name w:val="Table Grid"/>
    <w:basedOn w:val="25"/>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basedOn w:val="27"/>
    <w:qFormat/>
    <w:uiPriority w:val="22"/>
    <w:rPr>
      <w:rFonts w:cs="Times New Roman"/>
      <w:b/>
    </w:rPr>
  </w:style>
  <w:style w:type="character" w:styleId="29">
    <w:name w:val="page number"/>
    <w:basedOn w:val="27"/>
    <w:unhideWhenUsed/>
    <w:qFormat/>
    <w:uiPriority w:val="99"/>
    <w:rPr>
      <w:rFonts w:cs="Times New Roman"/>
    </w:rPr>
  </w:style>
  <w:style w:type="character" w:styleId="30">
    <w:name w:val="Hyperlink"/>
    <w:basedOn w:val="27"/>
    <w:unhideWhenUsed/>
    <w:qFormat/>
    <w:uiPriority w:val="99"/>
    <w:rPr>
      <w:rFonts w:cs="Times New Roman"/>
      <w:color w:val="0000FF"/>
      <w:u w:val="single"/>
    </w:rPr>
  </w:style>
  <w:style w:type="character" w:styleId="31">
    <w:name w:val="annotation reference"/>
    <w:basedOn w:val="27"/>
    <w:unhideWhenUsed/>
    <w:qFormat/>
    <w:uiPriority w:val="0"/>
    <w:rPr>
      <w:rFonts w:cs="Times New Roman"/>
      <w:sz w:val="21"/>
    </w:rPr>
  </w:style>
  <w:style w:type="character" w:customStyle="1" w:styleId="32">
    <w:name w:val="标题 1 Char"/>
    <w:qFormat/>
    <w:uiPriority w:val="0"/>
    <w:rPr>
      <w:rFonts w:ascii="Times New Roman" w:hAnsi="Times New Roman" w:eastAsia="宋体" w:cs="Times New Roman"/>
      <w:b/>
      <w:bCs/>
      <w:kern w:val="44"/>
      <w:sz w:val="44"/>
      <w:szCs w:val="44"/>
    </w:rPr>
  </w:style>
  <w:style w:type="character" w:customStyle="1" w:styleId="33">
    <w:name w:val="标题 1 字符"/>
    <w:basedOn w:val="27"/>
    <w:link w:val="3"/>
    <w:qFormat/>
    <w:uiPriority w:val="99"/>
    <w:rPr>
      <w:rFonts w:ascii="Times New Roman" w:hAnsi="Times New Roman" w:eastAsia="黑体" w:cs="Times New Roman"/>
      <w:b/>
      <w:bCs/>
      <w:kern w:val="44"/>
      <w:sz w:val="32"/>
      <w:szCs w:val="30"/>
    </w:rPr>
  </w:style>
  <w:style w:type="character" w:customStyle="1" w:styleId="34">
    <w:name w:val="标题 2 字符"/>
    <w:basedOn w:val="27"/>
    <w:link w:val="4"/>
    <w:qFormat/>
    <w:uiPriority w:val="99"/>
    <w:rPr>
      <w:rFonts w:ascii="Arial" w:hAnsi="Arial" w:eastAsia="黑体" w:cs="Times New Roman"/>
      <w:b/>
      <w:bCs/>
      <w:sz w:val="28"/>
      <w:szCs w:val="28"/>
    </w:rPr>
  </w:style>
  <w:style w:type="character" w:customStyle="1" w:styleId="35">
    <w:name w:val="标题 3 字符"/>
    <w:basedOn w:val="27"/>
    <w:link w:val="5"/>
    <w:qFormat/>
    <w:uiPriority w:val="9"/>
    <w:rPr>
      <w:rFonts w:ascii="Calibri" w:hAnsi="Calibri" w:eastAsia="宋体" w:cs="Times New Roman"/>
      <w:b/>
      <w:bCs/>
      <w:kern w:val="2"/>
      <w:sz w:val="32"/>
      <w:szCs w:val="32"/>
    </w:rPr>
  </w:style>
  <w:style w:type="character" w:customStyle="1" w:styleId="36">
    <w:name w:val="正文文本 字符"/>
    <w:basedOn w:val="27"/>
    <w:link w:val="10"/>
    <w:qFormat/>
    <w:uiPriority w:val="0"/>
    <w:rPr>
      <w:rFonts w:ascii="Times New Roman" w:hAnsi="Times New Roman" w:eastAsia="宋体" w:cs="Times New Roman"/>
      <w:szCs w:val="24"/>
    </w:rPr>
  </w:style>
  <w:style w:type="paragraph" w:customStyle="1" w:styleId="37">
    <w:name w:val="样式1"/>
    <w:basedOn w:val="1"/>
    <w:next w:val="1"/>
    <w:qFormat/>
    <w:uiPriority w:val="99"/>
    <w:rPr>
      <w:rFonts w:ascii="Times New Roman" w:hAnsi="Times New Roman"/>
      <w:szCs w:val="24"/>
    </w:rPr>
  </w:style>
  <w:style w:type="character" w:customStyle="1" w:styleId="38">
    <w:name w:val="页眉 字符"/>
    <w:basedOn w:val="27"/>
    <w:link w:val="18"/>
    <w:qFormat/>
    <w:uiPriority w:val="0"/>
    <w:rPr>
      <w:sz w:val="18"/>
      <w:szCs w:val="18"/>
    </w:rPr>
  </w:style>
  <w:style w:type="character" w:customStyle="1" w:styleId="39">
    <w:name w:val="页脚 字符"/>
    <w:basedOn w:val="27"/>
    <w:link w:val="17"/>
    <w:qFormat/>
    <w:uiPriority w:val="99"/>
    <w:rPr>
      <w:sz w:val="18"/>
      <w:szCs w:val="18"/>
    </w:rPr>
  </w:style>
  <w:style w:type="character" w:customStyle="1" w:styleId="40">
    <w:name w:val="批注文字 字符"/>
    <w:basedOn w:val="27"/>
    <w:link w:val="9"/>
    <w:semiHidden/>
    <w:qFormat/>
    <w:uiPriority w:val="99"/>
    <w:rPr>
      <w:rFonts w:ascii="Calibri" w:hAnsi="Calibri" w:eastAsia="宋体" w:cs="Times New Roman"/>
    </w:rPr>
  </w:style>
  <w:style w:type="character" w:customStyle="1" w:styleId="41">
    <w:name w:val="批注主题 字符"/>
    <w:basedOn w:val="40"/>
    <w:link w:val="24"/>
    <w:semiHidden/>
    <w:qFormat/>
    <w:uiPriority w:val="99"/>
    <w:rPr>
      <w:rFonts w:ascii="Calibri" w:hAnsi="Calibri" w:eastAsia="宋体" w:cs="Times New Roman"/>
      <w:b/>
      <w:bCs/>
    </w:rPr>
  </w:style>
  <w:style w:type="character" w:customStyle="1" w:styleId="42">
    <w:name w:val="正文文本缩进 字符"/>
    <w:basedOn w:val="27"/>
    <w:link w:val="11"/>
    <w:qFormat/>
    <w:uiPriority w:val="0"/>
    <w:rPr>
      <w:rFonts w:ascii="Times New Roman" w:hAnsi="Times New Roman" w:eastAsia="宋体" w:cs="Times New Roman"/>
      <w:szCs w:val="24"/>
    </w:rPr>
  </w:style>
  <w:style w:type="character" w:customStyle="1" w:styleId="43">
    <w:name w:val="纯文本 字符"/>
    <w:basedOn w:val="27"/>
    <w:link w:val="13"/>
    <w:qFormat/>
    <w:uiPriority w:val="99"/>
    <w:rPr>
      <w:rFonts w:ascii="宋体" w:hAnsi="Courier New" w:eastAsia="宋体" w:cs="Times New Roman"/>
      <w:szCs w:val="21"/>
    </w:rPr>
  </w:style>
  <w:style w:type="character" w:customStyle="1" w:styleId="44">
    <w:name w:val="日期 字符"/>
    <w:basedOn w:val="27"/>
    <w:link w:val="14"/>
    <w:qFormat/>
    <w:uiPriority w:val="99"/>
    <w:rPr>
      <w:rFonts w:ascii="Calibri" w:hAnsi="Calibri" w:eastAsia="宋体" w:cs="Times New Roman"/>
    </w:rPr>
  </w:style>
  <w:style w:type="character" w:customStyle="1" w:styleId="45">
    <w:name w:val="批注框文本 字符"/>
    <w:basedOn w:val="27"/>
    <w:link w:val="16"/>
    <w:semiHidden/>
    <w:qFormat/>
    <w:uiPriority w:val="99"/>
    <w:rPr>
      <w:rFonts w:ascii="Calibri" w:hAnsi="Calibri" w:eastAsia="宋体" w:cs="Times New Roman"/>
      <w:sz w:val="18"/>
      <w:szCs w:val="18"/>
    </w:rPr>
  </w:style>
  <w:style w:type="character" w:customStyle="1" w:styleId="46">
    <w:name w:val="正文文本缩进 3 字符"/>
    <w:basedOn w:val="27"/>
    <w:link w:val="20"/>
    <w:qFormat/>
    <w:uiPriority w:val="0"/>
    <w:rPr>
      <w:rFonts w:ascii="Times New Roman" w:hAnsi="Times New Roman" w:eastAsia="宋体" w:cs="Times New Roman"/>
      <w:sz w:val="16"/>
      <w:szCs w:val="16"/>
    </w:rPr>
  </w:style>
  <w:style w:type="character" w:customStyle="1" w:styleId="47">
    <w:name w:val="HTML 预设格式 字符"/>
    <w:basedOn w:val="27"/>
    <w:link w:val="22"/>
    <w:qFormat/>
    <w:uiPriority w:val="99"/>
    <w:rPr>
      <w:rFonts w:ascii="Arial" w:hAnsi="Arial" w:eastAsia="宋体" w:cs="Times New Roman"/>
      <w:kern w:val="0"/>
      <w:sz w:val="24"/>
      <w:szCs w:val="24"/>
    </w:rPr>
  </w:style>
  <w:style w:type="paragraph" w:customStyle="1" w:styleId="48">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gongkai_content_2_title1"/>
    <w:qFormat/>
    <w:uiPriority w:val="99"/>
    <w:rPr>
      <w:rFonts w:ascii="黑体" w:hAnsi="黑体" w:eastAsia="黑体"/>
      <w:b/>
      <w:sz w:val="28"/>
    </w:rPr>
  </w:style>
  <w:style w:type="paragraph" w:customStyle="1" w:styleId="51">
    <w:name w:val="Char Char1 Char"/>
    <w:basedOn w:val="1"/>
    <w:qFormat/>
    <w:uiPriority w:val="99"/>
    <w:rPr>
      <w:rFonts w:ascii="Times New Roman" w:hAnsi="Times New Roman"/>
      <w:szCs w:val="21"/>
    </w:rPr>
  </w:style>
  <w:style w:type="character" w:customStyle="1" w:styleId="52">
    <w:name w:val="unnamed1"/>
    <w:basedOn w:val="27"/>
    <w:qFormat/>
    <w:uiPriority w:val="99"/>
    <w:rPr>
      <w:rFonts w:cs="Times New Roman"/>
    </w:rPr>
  </w:style>
  <w:style w:type="paragraph" w:customStyle="1" w:styleId="53">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4">
    <w:name w:val="Char Char5"/>
    <w:qFormat/>
    <w:uiPriority w:val="99"/>
    <w:rPr>
      <w:rFonts w:ascii="Times New Roman" w:hAnsi="Times New Roman"/>
      <w:kern w:val="2"/>
      <w:sz w:val="18"/>
    </w:rPr>
  </w:style>
  <w:style w:type="character" w:customStyle="1" w:styleId="55">
    <w:name w:val="Char Char4"/>
    <w:qFormat/>
    <w:uiPriority w:val="99"/>
    <w:rPr>
      <w:rFonts w:ascii="Times New Roman" w:hAnsi="Times New Roman"/>
      <w:kern w:val="2"/>
      <w:sz w:val="18"/>
    </w:rPr>
  </w:style>
  <w:style w:type="paragraph" w:customStyle="1" w:styleId="56">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7">
    <w:name w:val="grame"/>
    <w:basedOn w:val="27"/>
    <w:qFormat/>
    <w:uiPriority w:val="99"/>
    <w:rPr>
      <w:rFonts w:cs="Times New Roman"/>
    </w:rPr>
  </w:style>
  <w:style w:type="paragraph" w:customStyle="1" w:styleId="58">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9">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60">
    <w:name w:val="专业方案正文 Char Char"/>
    <w:basedOn w:val="1"/>
    <w:next w:val="1"/>
    <w:link w:val="61"/>
    <w:qFormat/>
    <w:uiPriority w:val="99"/>
    <w:pPr>
      <w:spacing w:line="360" w:lineRule="auto"/>
      <w:ind w:firstLine="200" w:firstLineChars="200"/>
    </w:pPr>
    <w:rPr>
      <w:rFonts w:ascii="宋体" w:hAnsi="宋体"/>
      <w:kern w:val="0"/>
      <w:sz w:val="24"/>
      <w:szCs w:val="20"/>
    </w:rPr>
  </w:style>
  <w:style w:type="character" w:customStyle="1" w:styleId="61">
    <w:name w:val="专业方案正文 Char Char Char"/>
    <w:link w:val="60"/>
    <w:qFormat/>
    <w:locked/>
    <w:uiPriority w:val="99"/>
    <w:rPr>
      <w:rFonts w:ascii="宋体" w:hAnsi="宋体" w:eastAsia="宋体" w:cs="Times New Roman"/>
      <w:kern w:val="0"/>
      <w:sz w:val="24"/>
      <w:szCs w:val="20"/>
    </w:rPr>
  </w:style>
  <w:style w:type="paragraph" w:customStyle="1" w:styleId="62">
    <w:name w:val="1 Char Char Char Char"/>
    <w:basedOn w:val="1"/>
    <w:qFormat/>
    <w:uiPriority w:val="99"/>
    <w:rPr>
      <w:rFonts w:ascii="Tahoma" w:hAnsi="Tahoma"/>
      <w:sz w:val="24"/>
      <w:szCs w:val="20"/>
    </w:rPr>
  </w:style>
  <w:style w:type="paragraph" w:customStyle="1" w:styleId="63">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4">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5">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6">
    <w:name w:val="apple-converted-space"/>
    <w:basedOn w:val="27"/>
    <w:qFormat/>
    <w:uiPriority w:val="0"/>
    <w:rPr>
      <w:rFonts w:cs="Times New Roman"/>
    </w:rPr>
  </w:style>
  <w:style w:type="paragraph" w:customStyle="1" w:styleId="67">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8">
    <w:name w:val="正文文本缩进 2 字符"/>
    <w:basedOn w:val="27"/>
    <w:link w:val="15"/>
    <w:semiHidden/>
    <w:qFormat/>
    <w:uiPriority w:val="0"/>
    <w:rPr>
      <w:rFonts w:ascii="Calibri" w:hAnsi="Calibri" w:eastAsia="宋体" w:cs="Times New Roman"/>
    </w:rPr>
  </w:style>
  <w:style w:type="paragraph" w:customStyle="1" w:styleId="69">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0">
    <w:name w:val="列出段落1"/>
    <w:basedOn w:val="1"/>
    <w:qFormat/>
    <w:uiPriority w:val="34"/>
    <w:pPr>
      <w:ind w:firstLine="420" w:firstLineChars="200"/>
    </w:pPr>
  </w:style>
  <w:style w:type="paragraph" w:customStyle="1" w:styleId="71">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2">
    <w:name w:val="文档结构图 字符"/>
    <w:basedOn w:val="27"/>
    <w:link w:val="8"/>
    <w:semiHidden/>
    <w:qFormat/>
    <w:uiPriority w:val="99"/>
    <w:rPr>
      <w:rFonts w:ascii="宋体" w:hAnsi="Calibri" w:eastAsia="宋体" w:cs="Times New Roman"/>
      <w:kern w:val="2"/>
      <w:sz w:val="18"/>
      <w:szCs w:val="18"/>
    </w:rPr>
  </w:style>
  <w:style w:type="table" w:customStyle="1" w:styleId="73">
    <w:name w:val="网格型1"/>
    <w:basedOn w:val="2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4">
    <w:name w:val="列表段落1"/>
    <w:basedOn w:val="1"/>
    <w:qFormat/>
    <w:uiPriority w:val="34"/>
    <w:pPr>
      <w:ind w:firstLine="420" w:firstLineChars="200"/>
    </w:pPr>
  </w:style>
  <w:style w:type="character" w:customStyle="1" w:styleId="75">
    <w:name w:val="asdasd1"/>
    <w:qFormat/>
    <w:uiPriority w:val="0"/>
    <w:rPr>
      <w:sz w:val="18"/>
      <w:szCs w:val="18"/>
    </w:rPr>
  </w:style>
  <w:style w:type="paragraph" w:customStyle="1" w:styleId="76">
    <w:name w:val="_Style 3"/>
    <w:basedOn w:val="1"/>
    <w:qFormat/>
    <w:uiPriority w:val="34"/>
    <w:pPr>
      <w:ind w:firstLine="420" w:firstLineChars="200"/>
    </w:pPr>
  </w:style>
  <w:style w:type="character" w:customStyle="1" w:styleId="77">
    <w:name w:val="A2"/>
    <w:qFormat/>
    <w:uiPriority w:val="0"/>
    <w:rPr>
      <w:rFonts w:ascii="Times New Roman" w:hAnsi="Times New Roman" w:eastAsia="宋体" w:cs="宋体"/>
      <w:color w:val="000000"/>
      <w:sz w:val="28"/>
      <w:szCs w:val="28"/>
    </w:rPr>
  </w:style>
  <w:style w:type="paragraph" w:customStyle="1" w:styleId="78">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9">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80">
    <w:name w:val="0正文"/>
    <w:basedOn w:val="1"/>
    <w:qFormat/>
    <w:uiPriority w:val="0"/>
    <w:pPr>
      <w:spacing w:line="520" w:lineRule="exact"/>
      <w:ind w:firstLine="200" w:firstLineChars="200"/>
    </w:pPr>
    <w:rPr>
      <w:rFonts w:eastAsia="Times New Roman"/>
      <w:sz w:val="28"/>
    </w:rPr>
  </w:style>
  <w:style w:type="paragraph" w:customStyle="1" w:styleId="81">
    <w:name w:val="调研注释"/>
    <w:basedOn w:val="82"/>
    <w:qFormat/>
    <w:uiPriority w:val="0"/>
    <w:pPr>
      <w:spacing w:before="0" w:beforeLines="0" w:after="0" w:afterLines="0" w:line="480" w:lineRule="exact"/>
    </w:pPr>
    <w:rPr>
      <w:rFonts w:ascii="宋体" w:hAnsi="宋体"/>
    </w:rPr>
  </w:style>
  <w:style w:type="paragraph" w:customStyle="1" w:styleId="82">
    <w:name w:val="图表名称"/>
    <w:basedOn w:val="1"/>
    <w:qFormat/>
    <w:uiPriority w:val="0"/>
    <w:pPr>
      <w:spacing w:before="50" w:beforeLines="50" w:after="50" w:afterLines="50"/>
      <w:jc w:val="center"/>
    </w:pPr>
    <w:rPr>
      <w:szCs w:val="21"/>
    </w:rPr>
  </w:style>
  <w:style w:type="paragraph" w:customStyle="1" w:styleId="83">
    <w:name w:val="报告正文部分"/>
    <w:basedOn w:val="1"/>
    <w:next w:val="10"/>
    <w:qFormat/>
    <w:uiPriority w:val="0"/>
    <w:pPr>
      <w:ind w:firstLine="420" w:firstLineChars="200"/>
    </w:pPr>
    <w:rPr>
      <w:rFonts w:ascii="楷体_GB2312" w:eastAsia="楷体_GB2312"/>
      <w:sz w:val="24"/>
    </w:rPr>
  </w:style>
  <w:style w:type="paragraph" w:customStyle="1" w:styleId="84">
    <w:name w:val="列表段落2"/>
    <w:basedOn w:val="1"/>
    <w:qFormat/>
    <w:uiPriority w:val="34"/>
    <w:pPr>
      <w:ind w:firstLine="420" w:firstLineChars="200"/>
    </w:pPr>
  </w:style>
  <w:style w:type="paragraph" w:customStyle="1" w:styleId="85">
    <w:name w:val="列表段落3"/>
    <w:basedOn w:val="1"/>
    <w:qFormat/>
    <w:uiPriority w:val="34"/>
    <w:pPr>
      <w:ind w:firstLine="420" w:firstLineChars="200"/>
    </w:pPr>
    <w:rPr>
      <w:rFonts w:asciiTheme="minorHAnsi" w:hAnsiTheme="minorHAnsi" w:eastAsiaTheme="minorEastAsia" w:cstheme="minorBidi"/>
    </w:rPr>
  </w:style>
  <w:style w:type="paragraph" w:customStyle="1" w:styleId="86">
    <w:name w:val="_Style 83"/>
    <w:basedOn w:val="1"/>
    <w:qFormat/>
    <w:uiPriority w:val="34"/>
    <w:pPr>
      <w:widowControl/>
      <w:ind w:firstLine="420" w:firstLineChars="200"/>
      <w:jc w:val="left"/>
    </w:pPr>
    <w:rPr>
      <w:rFonts w:ascii="宋体" w:hAnsi="宋体" w:cs="宋体"/>
      <w:kern w:val="0"/>
      <w:sz w:val="24"/>
      <w:szCs w:val="24"/>
    </w:rPr>
  </w:style>
  <w:style w:type="character" w:customStyle="1" w:styleId="87">
    <w:name w:val="articlename"/>
    <w:qFormat/>
    <w:uiPriority w:val="0"/>
    <w:rPr>
      <w:rFonts w:ascii="Times New Roman" w:hAnsi="Times New Roman" w:eastAsia="宋体" w:cs="Times New Roman"/>
    </w:rPr>
  </w:style>
  <w:style w:type="character" w:customStyle="1" w:styleId="88">
    <w:name w:val="正文文本缩进 3 Char"/>
    <w:qFormat/>
    <w:uiPriority w:val="0"/>
    <w:rPr>
      <w:rFonts w:ascii="Times New Roman" w:hAnsi="Times New Roman" w:eastAsia="宋体" w:cs="Times New Roman"/>
      <w:kern w:val="2"/>
      <w:sz w:val="16"/>
      <w:szCs w:val="16"/>
    </w:rPr>
  </w:style>
  <w:style w:type="paragraph" w:customStyle="1" w:styleId="89">
    <w:name w:val="_Style 2"/>
    <w:basedOn w:val="1"/>
    <w:qFormat/>
    <w:uiPriority w:val="34"/>
    <w:pPr>
      <w:ind w:firstLine="420" w:firstLineChars="200"/>
    </w:pPr>
    <w:rPr>
      <w:rFonts w:ascii="Times New Roman" w:hAnsi="Times New Roman"/>
      <w:szCs w:val="24"/>
    </w:rPr>
  </w:style>
  <w:style w:type="paragraph" w:customStyle="1" w:styleId="90">
    <w:name w:val="正文文本1"/>
    <w:basedOn w:val="1"/>
    <w:qFormat/>
    <w:uiPriority w:val="0"/>
    <w:pPr>
      <w:shd w:val="clear" w:color="auto" w:fill="FFFFFF"/>
      <w:spacing w:line="480" w:lineRule="auto"/>
    </w:pPr>
    <w:rPr>
      <w:rFonts w:ascii="新宋体" w:hAnsi="新宋体" w:eastAsia="新宋体" w:cs="新宋体"/>
      <w:sz w:val="32"/>
      <w:szCs w:val="32"/>
      <w:lang w:val="zh-CN" w:bidi="zh-CN"/>
    </w:rPr>
  </w:style>
  <w:style w:type="paragraph" w:customStyle="1" w:styleId="91">
    <w:name w:val="WPSOffice手动目录 1"/>
    <w:qFormat/>
    <w:uiPriority w:val="0"/>
    <w:rPr>
      <w:rFonts w:ascii="Times New Roman" w:hAnsi="Times New Roman" w:eastAsia="宋体" w:cs="Times New Roman"/>
      <w:lang w:val="en-US" w:eastAsia="zh-CN" w:bidi="ar-SA"/>
    </w:rPr>
  </w:style>
  <w:style w:type="paragraph" w:customStyle="1" w:styleId="92">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李兴华工作室</Company>
  <Pages>110</Pages>
  <Words>11934</Words>
  <Characters>68029</Characters>
  <Lines>566</Lines>
  <Paragraphs>159</Paragraphs>
  <TotalTime>113</TotalTime>
  <ScaleCrop>false</ScaleCrop>
  <LinksUpToDate>false</LinksUpToDate>
  <CharactersWithSpaces>79804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2022-11-12T12:44:00Z</dcterms:created>
  <dc:creator>lenovo</dc:creator>
  <cp:lastModifiedBy>Sky</cp:lastModifiedBy>
  <cp:lastPrinted>2022-11-19T02:43:00Z</cp:lastPrinted>
  <dcterms:modified xsi:type="dcterms:W3CDTF">2023-11-30T03:03:18Z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2052-12.1.0.15712</vt:lpwstr>
  </property>
  <property fmtid="{D5CDD505-2E9C-101B-9397-08002B2CF9AE}" pid="4" name="ICV">
    <vt:lpwstr>35E28DF788A9423F9C5A62628A345F0D</vt:lpwstr>
  </property>
</Properties>
</file>