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b/>
          <w:sz w:val="44"/>
          <w:szCs w:val="44"/>
        </w:rPr>
      </w:pPr>
    </w:p>
    <w:p>
      <w:pPr>
        <w:widowControl/>
        <w:jc w:val="left"/>
        <w:rPr>
          <w:b/>
          <w:sz w:val="44"/>
          <w:szCs w:val="44"/>
        </w:rPr>
      </w:pPr>
    </w:p>
    <w:p>
      <w:pPr>
        <w:widowControl/>
        <w:spacing w:line="720" w:lineRule="auto"/>
        <w:jc w:val="left"/>
        <w:rPr>
          <w:b/>
          <w:sz w:val="44"/>
          <w:szCs w:val="44"/>
        </w:rPr>
      </w:pPr>
      <w:r>
        <w:drawing>
          <wp:inline distT="0" distB="0" distL="0" distR="0">
            <wp:extent cx="5274310" cy="1021080"/>
            <wp:effectExtent l="0" t="0" r="0" b="0"/>
            <wp:docPr id="1" name="图片模式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模式5"/>
                    <pic:cNvPicPr>
                      <a:picLocks noChangeAspect="1"/>
                    </pic:cNvPicPr>
                  </pic:nvPicPr>
                  <pic:blipFill>
                    <a:blip r:embed="rId16"/>
                    <a:stretch>
                      <a:fillRect/>
                    </a:stretch>
                  </pic:blipFill>
                  <pic:spPr>
                    <a:xfrm>
                      <a:off x="0" y="0"/>
                      <a:ext cx="5274310" cy="1021080"/>
                    </a:xfrm>
                    <a:prstGeom prst="rect">
                      <a:avLst/>
                    </a:prstGeom>
                    <a:noFill/>
                    <a:ln w="9525">
                      <a:noFill/>
                    </a:ln>
                  </pic:spPr>
                </pic:pic>
              </a:graphicData>
            </a:graphic>
          </wp:inline>
        </w:drawing>
      </w:r>
    </w:p>
    <w:p>
      <w:pPr>
        <w:spacing w:line="900" w:lineRule="auto"/>
        <w:jc w:val="center"/>
        <w:rPr>
          <w:rFonts w:ascii="黑体" w:hAnsi="黑体" w:eastAsia="黑体"/>
          <w:b/>
          <w:bCs/>
          <w:spacing w:val="25"/>
          <w:sz w:val="84"/>
          <w:szCs w:val="84"/>
        </w:rPr>
      </w:pPr>
      <w:r>
        <w:rPr>
          <w:rFonts w:hint="eastAsia" w:ascii="黑体" w:hAnsi="黑体" w:eastAsia="黑体"/>
          <w:b/>
          <w:bCs/>
          <w:spacing w:val="25"/>
          <w:sz w:val="84"/>
          <w:szCs w:val="84"/>
        </w:rPr>
        <w:t>20</w:t>
      </w:r>
      <w:r>
        <w:rPr>
          <w:rFonts w:ascii="黑体" w:hAnsi="黑体" w:eastAsia="黑体"/>
          <w:b/>
          <w:bCs/>
          <w:spacing w:val="25"/>
          <w:sz w:val="84"/>
          <w:szCs w:val="84"/>
        </w:rPr>
        <w:t>2</w:t>
      </w:r>
      <w:r>
        <w:rPr>
          <w:rFonts w:hint="eastAsia" w:ascii="黑体" w:hAnsi="黑体" w:eastAsia="黑体"/>
          <w:b/>
          <w:bCs/>
          <w:spacing w:val="25"/>
          <w:sz w:val="84"/>
          <w:szCs w:val="84"/>
          <w:lang w:val="en-US" w:eastAsia="zh-CN"/>
        </w:rPr>
        <w:t>3</w:t>
      </w:r>
      <w:r>
        <w:rPr>
          <w:rFonts w:hint="eastAsia" w:ascii="黑体" w:hAnsi="黑体" w:eastAsia="黑体"/>
          <w:b/>
          <w:bCs/>
          <w:spacing w:val="25"/>
          <w:sz w:val="84"/>
          <w:szCs w:val="84"/>
        </w:rPr>
        <w:t>级人才培养方案</w:t>
      </w:r>
    </w:p>
    <w:p>
      <w:pPr>
        <w:jc w:val="center"/>
        <w:rPr>
          <w:b/>
          <w:spacing w:val="24"/>
          <w:sz w:val="44"/>
          <w:szCs w:val="44"/>
        </w:rPr>
      </w:pPr>
      <w:r>
        <w:rPr>
          <w:rFonts w:hint="eastAsia" w:ascii="宋体" w:hAnsi="宋体"/>
          <w:b/>
          <w:bCs/>
          <w:spacing w:val="23"/>
          <w:sz w:val="66"/>
          <w:szCs w:val="66"/>
        </w:rPr>
        <w:t>汽车制造与试验技术专业</w:t>
      </w:r>
    </w:p>
    <w:p>
      <w:pPr>
        <w:jc w:val="center"/>
        <w:rPr>
          <w:b/>
          <w:sz w:val="44"/>
          <w:szCs w:val="44"/>
        </w:rPr>
      </w:pPr>
    </w:p>
    <w:p>
      <w:pPr>
        <w:jc w:val="center"/>
        <w:rPr>
          <w:b/>
          <w:sz w:val="44"/>
          <w:szCs w:val="44"/>
        </w:rPr>
      </w:pPr>
    </w:p>
    <w:p>
      <w:pPr>
        <w:spacing w:line="500" w:lineRule="exact"/>
        <w:rPr>
          <w:rFonts w:ascii="楷体_GB2312" w:hAnsi="楷体_GB2312" w:eastAsia="楷体_GB2312" w:cs="仿宋_GB2312"/>
          <w:bCs/>
          <w:sz w:val="44"/>
          <w:szCs w:val="44"/>
        </w:rPr>
      </w:pPr>
    </w:p>
    <w:p>
      <w:pPr>
        <w:spacing w:line="500" w:lineRule="exact"/>
        <w:jc w:val="center"/>
        <w:rPr>
          <w:rFonts w:ascii="楷体_GB2312" w:hAnsi="楷体_GB2312" w:eastAsia="楷体_GB2312" w:cs="仿宋_GB2312"/>
          <w:bCs/>
          <w:sz w:val="44"/>
          <w:szCs w:val="44"/>
        </w:rPr>
      </w:pPr>
      <w:r>
        <w:rPr>
          <w:rFonts w:hint="eastAsia" w:ascii="楷体_GB2312" w:hAnsi="楷体_GB2312" w:eastAsia="楷体_GB2312" w:cs="仿宋_GB2312"/>
          <w:bCs/>
          <w:sz w:val="44"/>
          <w:szCs w:val="44"/>
        </w:rPr>
        <w:t>二〇二</w:t>
      </w:r>
      <w:r>
        <w:rPr>
          <w:rFonts w:hint="eastAsia" w:ascii="楷体_GB2312" w:hAnsi="楷体_GB2312" w:eastAsia="楷体_GB2312" w:cs="仿宋_GB2312"/>
          <w:bCs/>
          <w:sz w:val="44"/>
          <w:szCs w:val="44"/>
          <w:lang w:eastAsia="zh-CN"/>
        </w:rPr>
        <w:t>三</w:t>
      </w:r>
      <w:r>
        <w:rPr>
          <w:rFonts w:hint="eastAsia" w:ascii="楷体_GB2312" w:hAnsi="楷体_GB2312" w:eastAsia="楷体_GB2312" w:cs="仿宋_GB2312"/>
          <w:bCs/>
          <w:sz w:val="44"/>
          <w:szCs w:val="44"/>
        </w:rPr>
        <w:t>年</w:t>
      </w:r>
      <w:r>
        <w:rPr>
          <w:rFonts w:hint="eastAsia" w:ascii="楷体_GB2312" w:hAnsi="楷体_GB2312" w:eastAsia="楷体_GB2312" w:cs="仿宋_GB2312"/>
          <w:bCs/>
          <w:sz w:val="44"/>
          <w:szCs w:val="44"/>
          <w:lang w:eastAsia="zh-CN"/>
        </w:rPr>
        <w:t>四</w:t>
      </w:r>
      <w:r>
        <w:rPr>
          <w:rFonts w:hint="eastAsia" w:ascii="楷体_GB2312" w:hAnsi="楷体_GB2312" w:eastAsia="楷体_GB2312" w:cs="仿宋_GB2312"/>
          <w:bCs/>
          <w:sz w:val="44"/>
          <w:szCs w:val="44"/>
        </w:rPr>
        <w:t>月</w:t>
      </w:r>
    </w:p>
    <w:p>
      <w:pPr>
        <w:spacing w:line="500" w:lineRule="exact"/>
        <w:jc w:val="center"/>
        <w:rPr>
          <w:rFonts w:ascii="楷体_GB2312" w:hAnsi="楷体_GB2312" w:eastAsia="楷体_GB2312" w:cs="仿宋_GB2312"/>
          <w:bCs/>
          <w:sz w:val="44"/>
          <w:szCs w:val="44"/>
        </w:rPr>
      </w:pPr>
    </w:p>
    <w:p>
      <w:pPr>
        <w:spacing w:line="500" w:lineRule="exact"/>
        <w:jc w:val="center"/>
        <w:rPr>
          <w:rFonts w:ascii="楷体_GB2312" w:hAnsi="楷体_GB2312" w:eastAsia="楷体_GB2312" w:cs="仿宋_GB2312"/>
          <w:bCs/>
          <w:sz w:val="44"/>
          <w:szCs w:val="44"/>
        </w:rPr>
      </w:pPr>
    </w:p>
    <w:p>
      <w:pPr>
        <w:spacing w:line="500" w:lineRule="exact"/>
        <w:jc w:val="center"/>
        <w:rPr>
          <w:rFonts w:ascii="楷体_GB2312" w:hAnsi="楷体_GB2312" w:eastAsia="楷体_GB2312" w:cs="仿宋_GB2312"/>
          <w:bCs/>
          <w:sz w:val="44"/>
          <w:szCs w:val="44"/>
        </w:rPr>
      </w:pPr>
    </w:p>
    <w:p>
      <w:pPr>
        <w:spacing w:line="500" w:lineRule="exact"/>
        <w:jc w:val="center"/>
        <w:rPr>
          <w:rFonts w:ascii="楷体_GB2312" w:hAnsi="楷体_GB2312" w:eastAsia="楷体_GB2312" w:cs="仿宋_GB2312"/>
          <w:bCs/>
          <w:sz w:val="44"/>
          <w:szCs w:val="44"/>
        </w:rPr>
      </w:pPr>
    </w:p>
    <w:p>
      <w:pPr>
        <w:spacing w:line="500" w:lineRule="exact"/>
        <w:jc w:val="center"/>
        <w:rPr>
          <w:rFonts w:ascii="楷体_GB2312" w:hAnsi="楷体_GB2312" w:eastAsia="楷体_GB2312" w:cs="仿宋_GB2312"/>
          <w:bCs/>
          <w:sz w:val="44"/>
          <w:szCs w:val="44"/>
        </w:rPr>
      </w:pPr>
      <w:r>
        <w:rPr>
          <w:rFonts w:hint="eastAsia" w:ascii="楷体_GB2312" w:hAnsi="楷体_GB2312" w:eastAsia="楷体_GB2312" w:cs="仿宋_GB2312"/>
          <w:bCs/>
          <w:sz w:val="44"/>
          <w:szCs w:val="44"/>
        </w:rPr>
        <w:t>教务处制</w:t>
      </w:r>
    </w:p>
    <w:p>
      <w:pPr>
        <w:sectPr>
          <w:footerReference r:id="rId3" w:type="default"/>
          <w:endnotePr>
            <w:numFmt w:val="decimal"/>
          </w:endnotePr>
          <w:pgSz w:w="11906" w:h="16838"/>
          <w:pgMar w:top="1417" w:right="1531" w:bottom="1417" w:left="1531" w:header="720" w:footer="992" w:gutter="0"/>
          <w:cols w:space="720" w:num="1"/>
        </w:sectPr>
      </w:pPr>
    </w:p>
    <w:p>
      <w:pPr>
        <w:widowControl/>
        <w:jc w:val="center"/>
        <w:rPr>
          <w:rFonts w:ascii="黑体" w:hAnsi="黑体" w:eastAsia="黑体" w:cs="黑体"/>
          <w:bCs/>
          <w:sz w:val="32"/>
          <w:szCs w:val="32"/>
        </w:rPr>
      </w:pPr>
      <w:r>
        <w:rPr>
          <w:rFonts w:hint="eastAsia" w:ascii="黑体" w:hAnsi="黑体" w:eastAsia="黑体" w:cs="黑体"/>
          <w:b/>
          <w:sz w:val="32"/>
          <w:szCs w:val="32"/>
        </w:rPr>
        <w:t>目   录</w:t>
      </w:r>
    </w:p>
    <w:p>
      <w:pPr>
        <w:pStyle w:val="40"/>
        <w:tabs>
          <w:tab w:val="right" w:leader="dot" w:pos="8844"/>
        </w:tabs>
        <w:spacing w:line="500" w:lineRule="exact"/>
        <w:rPr>
          <w:rFonts w:ascii="宋体" w:hAnsi="宋体" w:cs="宋体"/>
          <w:sz w:val="24"/>
        </w:rPr>
      </w:pPr>
    </w:p>
    <w:p>
      <w:pPr>
        <w:pStyle w:val="19"/>
        <w:pBdr>
          <w:left w:val="none" w:color="000000" w:sz="0" w:space="0"/>
        </w:pBdr>
        <w:rPr>
          <w:rFonts w:asciiTheme="minorHAnsi" w:hAnsiTheme="minorHAnsi" w:eastAsiaTheme="minorEastAsia" w:cstheme="minorBidi"/>
          <w:kern w:val="2"/>
          <w:sz w:val="21"/>
          <w:szCs w:val="22"/>
        </w:rPr>
      </w:pPr>
      <w:r>
        <w:rPr>
          <w:rFonts w:ascii="宋体" w:hAnsi="宋体" w:cs="宋体"/>
          <w:sz w:val="24"/>
        </w:rPr>
        <w:fldChar w:fldCharType="begin"/>
      </w:r>
      <w:r>
        <w:rPr>
          <w:rFonts w:ascii="宋体" w:hAnsi="宋体" w:cs="宋体"/>
          <w:sz w:val="24"/>
        </w:rPr>
        <w:instrText xml:space="preserve"> </w:instrText>
      </w:r>
      <w:r>
        <w:rPr>
          <w:rFonts w:hint="eastAsia" w:ascii="宋体" w:hAnsi="宋体" w:cs="宋体"/>
          <w:sz w:val="24"/>
        </w:rPr>
        <w:instrText xml:space="preserve">TOC \o "1-2" \h \z \u</w:instrText>
      </w:r>
      <w:r>
        <w:rPr>
          <w:rFonts w:ascii="宋体" w:hAnsi="宋体" w:cs="宋体"/>
          <w:sz w:val="24"/>
        </w:rPr>
        <w:instrText xml:space="preserve"> </w:instrText>
      </w:r>
      <w:r>
        <w:rPr>
          <w:rFonts w:ascii="宋体" w:hAnsi="宋体" w:cs="宋体"/>
          <w:sz w:val="24"/>
        </w:rPr>
        <w:fldChar w:fldCharType="separate"/>
      </w:r>
      <w:r>
        <w:fldChar w:fldCharType="begin"/>
      </w:r>
      <w:r>
        <w:instrText xml:space="preserve"> HYPERLINK \l "_Toc119631550" </w:instrText>
      </w:r>
      <w:r>
        <w:fldChar w:fldCharType="separate"/>
      </w:r>
      <w:r>
        <w:rPr>
          <w:rStyle w:val="32"/>
          <w:rFonts w:ascii="黑体" w:hAnsi="黑体" w:eastAsia="黑体" w:cs="黑体"/>
          <w:b/>
          <w:color w:val="auto"/>
        </w:rPr>
        <w:t>汽车制造与试验技术专业人才培养方案</w:t>
      </w:r>
      <w:r>
        <w:tab/>
      </w:r>
      <w:r>
        <w:fldChar w:fldCharType="begin"/>
      </w:r>
      <w:r>
        <w:instrText xml:space="preserve"> PAGEREF _Toc119631550 \h </w:instrText>
      </w:r>
      <w:r>
        <w:fldChar w:fldCharType="separate"/>
      </w:r>
      <w:r>
        <w:t>1</w:t>
      </w:r>
      <w:r>
        <w:fldChar w:fldCharType="end"/>
      </w:r>
      <w:r>
        <w:fldChar w:fldCharType="end"/>
      </w:r>
    </w:p>
    <w:p>
      <w:pPr>
        <w:pStyle w:val="19"/>
        <w:pBdr>
          <w:left w:val="none" w:color="000000" w:sz="0" w:space="0"/>
        </w:pBdr>
        <w:rPr>
          <w:rFonts w:asciiTheme="minorHAnsi" w:hAnsiTheme="minorHAnsi" w:eastAsiaTheme="minorEastAsia" w:cstheme="minorBidi"/>
          <w:kern w:val="2"/>
          <w:sz w:val="21"/>
          <w:szCs w:val="22"/>
        </w:rPr>
      </w:pPr>
      <w:r>
        <w:fldChar w:fldCharType="begin"/>
      </w:r>
      <w:r>
        <w:instrText xml:space="preserve"> HYPERLINK \l "_Toc119631551" </w:instrText>
      </w:r>
      <w:r>
        <w:fldChar w:fldCharType="separate"/>
      </w:r>
      <w:r>
        <w:rPr>
          <w:rStyle w:val="32"/>
          <w:rFonts w:eastAsia="黑体"/>
          <w:b/>
          <w:bCs/>
          <w:color w:val="auto"/>
        </w:rPr>
        <w:t>一、专业名称及代码</w:t>
      </w:r>
      <w:r>
        <w:tab/>
      </w:r>
      <w:r>
        <w:fldChar w:fldCharType="begin"/>
      </w:r>
      <w:r>
        <w:instrText xml:space="preserve"> PAGEREF _Toc119631551 \h </w:instrText>
      </w:r>
      <w:r>
        <w:fldChar w:fldCharType="separate"/>
      </w:r>
      <w:r>
        <w:t>1</w:t>
      </w:r>
      <w:r>
        <w:fldChar w:fldCharType="end"/>
      </w:r>
      <w:r>
        <w:fldChar w:fldCharType="end"/>
      </w:r>
    </w:p>
    <w:p>
      <w:pPr>
        <w:pStyle w:val="19"/>
        <w:pBdr>
          <w:left w:val="none" w:color="000000" w:sz="0" w:space="0"/>
        </w:pBdr>
        <w:rPr>
          <w:rFonts w:asciiTheme="minorHAnsi" w:hAnsiTheme="minorHAnsi" w:eastAsiaTheme="minorEastAsia" w:cstheme="minorBidi"/>
          <w:kern w:val="2"/>
          <w:sz w:val="21"/>
          <w:szCs w:val="22"/>
        </w:rPr>
      </w:pPr>
      <w:r>
        <w:fldChar w:fldCharType="begin"/>
      </w:r>
      <w:r>
        <w:instrText xml:space="preserve"> HYPERLINK \l "_Toc119631552" </w:instrText>
      </w:r>
      <w:r>
        <w:fldChar w:fldCharType="separate"/>
      </w:r>
      <w:r>
        <w:rPr>
          <w:rStyle w:val="32"/>
          <w:rFonts w:eastAsia="黑体"/>
          <w:b/>
          <w:bCs/>
          <w:color w:val="auto"/>
        </w:rPr>
        <w:t>二、入学要求</w:t>
      </w:r>
      <w:r>
        <w:tab/>
      </w:r>
      <w:r>
        <w:fldChar w:fldCharType="begin"/>
      </w:r>
      <w:r>
        <w:instrText xml:space="preserve"> PAGEREF _Toc119631552 \h </w:instrText>
      </w:r>
      <w:r>
        <w:fldChar w:fldCharType="separate"/>
      </w:r>
      <w:r>
        <w:t>1</w:t>
      </w:r>
      <w:r>
        <w:fldChar w:fldCharType="end"/>
      </w:r>
      <w:r>
        <w:fldChar w:fldCharType="end"/>
      </w:r>
    </w:p>
    <w:p>
      <w:pPr>
        <w:pStyle w:val="19"/>
        <w:pBdr>
          <w:left w:val="none" w:color="000000" w:sz="0" w:space="0"/>
        </w:pBdr>
        <w:rPr>
          <w:rFonts w:asciiTheme="minorHAnsi" w:hAnsiTheme="minorHAnsi" w:eastAsiaTheme="minorEastAsia" w:cstheme="minorBidi"/>
          <w:kern w:val="2"/>
          <w:sz w:val="21"/>
          <w:szCs w:val="22"/>
        </w:rPr>
      </w:pPr>
      <w:r>
        <w:fldChar w:fldCharType="begin"/>
      </w:r>
      <w:r>
        <w:instrText xml:space="preserve"> HYPERLINK \l "_Toc119631553" </w:instrText>
      </w:r>
      <w:r>
        <w:fldChar w:fldCharType="separate"/>
      </w:r>
      <w:r>
        <w:rPr>
          <w:rStyle w:val="32"/>
          <w:rFonts w:eastAsia="黑体"/>
          <w:b/>
          <w:bCs/>
          <w:color w:val="auto"/>
        </w:rPr>
        <w:t>三、修业年限</w:t>
      </w:r>
      <w:r>
        <w:tab/>
      </w:r>
      <w:r>
        <w:fldChar w:fldCharType="begin"/>
      </w:r>
      <w:r>
        <w:instrText xml:space="preserve"> PAGEREF _Toc119631553 \h </w:instrText>
      </w:r>
      <w:r>
        <w:fldChar w:fldCharType="separate"/>
      </w:r>
      <w:r>
        <w:t>1</w:t>
      </w:r>
      <w:r>
        <w:fldChar w:fldCharType="end"/>
      </w:r>
      <w:r>
        <w:fldChar w:fldCharType="end"/>
      </w:r>
    </w:p>
    <w:p>
      <w:pPr>
        <w:pStyle w:val="19"/>
        <w:pBdr>
          <w:left w:val="none" w:color="000000" w:sz="0" w:space="0"/>
        </w:pBdr>
        <w:rPr>
          <w:rFonts w:asciiTheme="minorHAnsi" w:hAnsiTheme="minorHAnsi" w:eastAsiaTheme="minorEastAsia" w:cstheme="minorBidi"/>
          <w:kern w:val="2"/>
          <w:sz w:val="21"/>
          <w:szCs w:val="22"/>
        </w:rPr>
      </w:pPr>
      <w:r>
        <w:fldChar w:fldCharType="begin"/>
      </w:r>
      <w:r>
        <w:instrText xml:space="preserve"> HYPERLINK \l "_Toc119631554" </w:instrText>
      </w:r>
      <w:r>
        <w:fldChar w:fldCharType="separate"/>
      </w:r>
      <w:r>
        <w:rPr>
          <w:rStyle w:val="32"/>
          <w:rFonts w:eastAsia="黑体"/>
          <w:b/>
          <w:bCs/>
          <w:color w:val="auto"/>
        </w:rPr>
        <w:t>四、职业面向</w:t>
      </w:r>
      <w:r>
        <w:tab/>
      </w:r>
      <w:r>
        <w:fldChar w:fldCharType="begin"/>
      </w:r>
      <w:r>
        <w:instrText xml:space="preserve"> PAGEREF _Toc119631554 \h </w:instrText>
      </w:r>
      <w:r>
        <w:fldChar w:fldCharType="separate"/>
      </w:r>
      <w:r>
        <w:t>1</w:t>
      </w:r>
      <w:r>
        <w:fldChar w:fldCharType="end"/>
      </w:r>
      <w:r>
        <w:fldChar w:fldCharType="end"/>
      </w:r>
    </w:p>
    <w:p>
      <w:pPr>
        <w:pStyle w:val="19"/>
        <w:pBdr>
          <w:left w:val="none" w:color="000000" w:sz="0" w:space="0"/>
        </w:pBdr>
        <w:rPr>
          <w:rFonts w:asciiTheme="minorHAnsi" w:hAnsiTheme="minorHAnsi" w:eastAsiaTheme="minorEastAsia" w:cstheme="minorBidi"/>
          <w:kern w:val="2"/>
          <w:sz w:val="21"/>
          <w:szCs w:val="22"/>
        </w:rPr>
      </w:pPr>
      <w:r>
        <w:fldChar w:fldCharType="begin"/>
      </w:r>
      <w:r>
        <w:instrText xml:space="preserve"> HYPERLINK \l "_Toc119631555" </w:instrText>
      </w:r>
      <w:r>
        <w:fldChar w:fldCharType="separate"/>
      </w:r>
      <w:r>
        <w:rPr>
          <w:rStyle w:val="32"/>
          <w:rFonts w:eastAsia="黑体"/>
          <w:b/>
          <w:bCs/>
          <w:color w:val="auto"/>
        </w:rPr>
        <w:t>五、培养目标及培养规格</w:t>
      </w:r>
      <w:r>
        <w:tab/>
      </w:r>
      <w:r>
        <w:fldChar w:fldCharType="begin"/>
      </w:r>
      <w:r>
        <w:instrText xml:space="preserve"> PAGEREF _Toc119631555 \h </w:instrText>
      </w:r>
      <w:r>
        <w:fldChar w:fldCharType="separate"/>
      </w:r>
      <w:r>
        <w:t>1</w:t>
      </w:r>
      <w:r>
        <w:fldChar w:fldCharType="end"/>
      </w:r>
      <w:r>
        <w:fldChar w:fldCharType="end"/>
      </w:r>
    </w:p>
    <w:p>
      <w:pPr>
        <w:pStyle w:val="23"/>
        <w:pBdr>
          <w:left w:val="none" w:color="000000" w:sz="0" w:space="0"/>
        </w:pBdr>
        <w:rPr>
          <w:rFonts w:asciiTheme="minorHAnsi" w:hAnsiTheme="minorHAnsi" w:eastAsiaTheme="minorEastAsia" w:cstheme="minorBidi"/>
          <w:kern w:val="2"/>
          <w:sz w:val="21"/>
          <w:szCs w:val="22"/>
        </w:rPr>
      </w:pPr>
      <w:r>
        <w:fldChar w:fldCharType="begin"/>
      </w:r>
      <w:r>
        <w:instrText xml:space="preserve"> HYPERLINK \l "_Toc119631556" </w:instrText>
      </w:r>
      <w:r>
        <w:fldChar w:fldCharType="separate"/>
      </w:r>
      <w:r>
        <w:rPr>
          <w:rStyle w:val="32"/>
          <w:rFonts w:ascii="Arial" w:hAnsi="Arial" w:eastAsia="黑体"/>
          <w:b/>
          <w:bCs/>
          <w:color w:val="auto"/>
        </w:rPr>
        <w:t>（一）培养目标</w:t>
      </w:r>
      <w:r>
        <w:tab/>
      </w:r>
      <w:r>
        <w:fldChar w:fldCharType="begin"/>
      </w:r>
      <w:r>
        <w:instrText xml:space="preserve"> PAGEREF _Toc119631556 \h </w:instrText>
      </w:r>
      <w:r>
        <w:fldChar w:fldCharType="separate"/>
      </w:r>
      <w:r>
        <w:t>1</w:t>
      </w:r>
      <w:r>
        <w:fldChar w:fldCharType="end"/>
      </w:r>
      <w:r>
        <w:fldChar w:fldCharType="end"/>
      </w:r>
    </w:p>
    <w:p>
      <w:pPr>
        <w:pStyle w:val="23"/>
        <w:pBdr>
          <w:left w:val="none" w:color="000000" w:sz="0" w:space="0"/>
        </w:pBdr>
        <w:rPr>
          <w:rFonts w:asciiTheme="minorHAnsi" w:hAnsiTheme="minorHAnsi" w:eastAsiaTheme="minorEastAsia" w:cstheme="minorBidi"/>
          <w:kern w:val="2"/>
          <w:sz w:val="21"/>
          <w:szCs w:val="22"/>
        </w:rPr>
      </w:pPr>
      <w:r>
        <w:fldChar w:fldCharType="begin"/>
      </w:r>
      <w:r>
        <w:instrText xml:space="preserve"> HYPERLINK \l "_Toc119631557" </w:instrText>
      </w:r>
      <w:r>
        <w:fldChar w:fldCharType="separate"/>
      </w:r>
      <w:r>
        <w:rPr>
          <w:rStyle w:val="32"/>
          <w:rFonts w:ascii="Arial" w:hAnsi="Arial" w:eastAsia="黑体"/>
          <w:b/>
          <w:bCs/>
          <w:color w:val="auto"/>
        </w:rPr>
        <w:t>（二）培养规格</w:t>
      </w:r>
      <w:r>
        <w:tab/>
      </w:r>
      <w:r>
        <w:fldChar w:fldCharType="begin"/>
      </w:r>
      <w:r>
        <w:instrText xml:space="preserve"> PAGEREF _Toc119631557 \h </w:instrText>
      </w:r>
      <w:r>
        <w:fldChar w:fldCharType="separate"/>
      </w:r>
      <w:r>
        <w:t>2</w:t>
      </w:r>
      <w:r>
        <w:fldChar w:fldCharType="end"/>
      </w:r>
      <w:r>
        <w:fldChar w:fldCharType="end"/>
      </w:r>
    </w:p>
    <w:p>
      <w:pPr>
        <w:pStyle w:val="19"/>
        <w:pBdr>
          <w:left w:val="none" w:color="000000" w:sz="0" w:space="0"/>
        </w:pBdr>
        <w:rPr>
          <w:rFonts w:asciiTheme="minorHAnsi" w:hAnsiTheme="minorHAnsi" w:eastAsiaTheme="minorEastAsia" w:cstheme="minorBidi"/>
          <w:kern w:val="2"/>
          <w:sz w:val="21"/>
          <w:szCs w:val="22"/>
        </w:rPr>
      </w:pPr>
      <w:r>
        <w:fldChar w:fldCharType="begin"/>
      </w:r>
      <w:r>
        <w:instrText xml:space="preserve"> HYPERLINK \l "_Toc119631558" </w:instrText>
      </w:r>
      <w:r>
        <w:fldChar w:fldCharType="separate"/>
      </w:r>
      <w:r>
        <w:rPr>
          <w:rStyle w:val="32"/>
          <w:rFonts w:eastAsia="黑体"/>
          <w:b/>
          <w:bCs/>
          <w:color w:val="auto"/>
        </w:rPr>
        <w:t>六、</w:t>
      </w:r>
      <w:r>
        <w:rPr>
          <w:rStyle w:val="32"/>
          <w:rFonts w:hint="eastAsia" w:eastAsia="黑体"/>
          <w:b/>
          <w:bCs/>
          <w:color w:val="auto"/>
        </w:rPr>
        <w:t>人才</w:t>
      </w:r>
      <w:r>
        <w:rPr>
          <w:rStyle w:val="32"/>
          <w:rFonts w:eastAsia="黑体"/>
          <w:b/>
          <w:bCs/>
          <w:color w:val="auto"/>
        </w:rPr>
        <w:t>培养模式</w:t>
      </w:r>
      <w:r>
        <w:tab/>
      </w:r>
      <w:r>
        <w:fldChar w:fldCharType="begin"/>
      </w:r>
      <w:r>
        <w:instrText xml:space="preserve"> PAGEREF _Toc119631558 \h </w:instrText>
      </w:r>
      <w:r>
        <w:fldChar w:fldCharType="separate"/>
      </w:r>
      <w:r>
        <w:t>3</w:t>
      </w:r>
      <w:r>
        <w:fldChar w:fldCharType="end"/>
      </w:r>
      <w:r>
        <w:fldChar w:fldCharType="end"/>
      </w:r>
    </w:p>
    <w:p>
      <w:pPr>
        <w:pStyle w:val="23"/>
        <w:pBdr>
          <w:left w:val="none" w:color="000000" w:sz="0" w:space="0"/>
        </w:pBdr>
        <w:rPr>
          <w:rFonts w:asciiTheme="minorHAnsi" w:hAnsiTheme="minorHAnsi" w:eastAsiaTheme="minorEastAsia" w:cstheme="minorBidi"/>
          <w:kern w:val="2"/>
          <w:sz w:val="21"/>
          <w:szCs w:val="22"/>
        </w:rPr>
      </w:pPr>
      <w:r>
        <w:fldChar w:fldCharType="begin"/>
      </w:r>
      <w:r>
        <w:instrText xml:space="preserve"> HYPERLINK \l "_Toc119631559" </w:instrText>
      </w:r>
      <w:r>
        <w:fldChar w:fldCharType="separate"/>
      </w:r>
      <w:r>
        <w:rPr>
          <w:rStyle w:val="32"/>
          <w:rFonts w:ascii="Arial" w:hAnsi="Arial" w:eastAsia="黑体"/>
          <w:b/>
          <w:bCs/>
          <w:color w:val="auto"/>
        </w:rPr>
        <w:t>（一）“工学结合，课证融通”人才培养模式的内涵。</w:t>
      </w:r>
      <w:r>
        <w:tab/>
      </w:r>
      <w:r>
        <w:fldChar w:fldCharType="begin"/>
      </w:r>
      <w:r>
        <w:instrText xml:space="preserve"> PAGEREF _Toc119631559 \h </w:instrText>
      </w:r>
      <w:r>
        <w:fldChar w:fldCharType="separate"/>
      </w:r>
      <w:r>
        <w:t>3</w:t>
      </w:r>
      <w:r>
        <w:fldChar w:fldCharType="end"/>
      </w:r>
      <w:r>
        <w:fldChar w:fldCharType="end"/>
      </w:r>
    </w:p>
    <w:p>
      <w:pPr>
        <w:pStyle w:val="23"/>
        <w:pBdr>
          <w:left w:val="none" w:color="000000" w:sz="0" w:space="0"/>
        </w:pBdr>
        <w:rPr>
          <w:rFonts w:asciiTheme="minorHAnsi" w:hAnsiTheme="minorHAnsi" w:eastAsiaTheme="minorEastAsia" w:cstheme="minorBidi"/>
          <w:kern w:val="2"/>
          <w:sz w:val="21"/>
          <w:szCs w:val="22"/>
        </w:rPr>
      </w:pPr>
      <w:r>
        <w:fldChar w:fldCharType="begin"/>
      </w:r>
      <w:r>
        <w:instrText xml:space="preserve"> HYPERLINK \l "_Toc119631560" </w:instrText>
      </w:r>
      <w:r>
        <w:fldChar w:fldCharType="separate"/>
      </w:r>
      <w:r>
        <w:rPr>
          <w:rStyle w:val="32"/>
          <w:rFonts w:ascii="Arial" w:hAnsi="Arial" w:eastAsia="黑体"/>
          <w:b/>
          <w:bCs/>
          <w:color w:val="auto"/>
        </w:rPr>
        <w:t>（二）人才培养模式的实施</w:t>
      </w:r>
      <w:r>
        <w:tab/>
      </w:r>
      <w:r>
        <w:fldChar w:fldCharType="begin"/>
      </w:r>
      <w:r>
        <w:instrText xml:space="preserve"> PAGEREF _Toc119631560 \h </w:instrText>
      </w:r>
      <w:r>
        <w:fldChar w:fldCharType="separate"/>
      </w:r>
      <w:r>
        <w:t>4</w:t>
      </w:r>
      <w:r>
        <w:fldChar w:fldCharType="end"/>
      </w:r>
      <w:r>
        <w:fldChar w:fldCharType="end"/>
      </w:r>
    </w:p>
    <w:p>
      <w:pPr>
        <w:pStyle w:val="19"/>
        <w:pBdr>
          <w:left w:val="none" w:color="000000" w:sz="0" w:space="0"/>
        </w:pBdr>
        <w:rPr>
          <w:rFonts w:asciiTheme="minorHAnsi" w:hAnsiTheme="minorHAnsi" w:eastAsiaTheme="minorEastAsia" w:cstheme="minorBidi"/>
          <w:kern w:val="2"/>
          <w:sz w:val="21"/>
          <w:szCs w:val="22"/>
        </w:rPr>
      </w:pPr>
      <w:r>
        <w:fldChar w:fldCharType="begin"/>
      </w:r>
      <w:r>
        <w:instrText xml:space="preserve"> HYPERLINK \l "_Toc119631561" </w:instrText>
      </w:r>
      <w:r>
        <w:fldChar w:fldCharType="separate"/>
      </w:r>
      <w:r>
        <w:rPr>
          <w:rStyle w:val="32"/>
          <w:rFonts w:eastAsia="黑体"/>
          <w:b/>
          <w:bCs/>
          <w:color w:val="auto"/>
        </w:rPr>
        <w:t>七、课程体系</w:t>
      </w:r>
      <w:r>
        <w:tab/>
      </w:r>
      <w:r>
        <w:fldChar w:fldCharType="begin"/>
      </w:r>
      <w:r>
        <w:instrText xml:space="preserve"> PAGEREF _Toc119631561 \h </w:instrText>
      </w:r>
      <w:r>
        <w:fldChar w:fldCharType="separate"/>
      </w:r>
      <w:r>
        <w:t>5</w:t>
      </w:r>
      <w:r>
        <w:fldChar w:fldCharType="end"/>
      </w:r>
      <w:r>
        <w:fldChar w:fldCharType="end"/>
      </w:r>
    </w:p>
    <w:p>
      <w:pPr>
        <w:pStyle w:val="23"/>
        <w:pBdr>
          <w:left w:val="none" w:color="000000" w:sz="0" w:space="0"/>
        </w:pBdr>
      </w:pPr>
      <w:r>
        <w:fldChar w:fldCharType="begin"/>
      </w:r>
      <w:r>
        <w:instrText xml:space="preserve"> HYPERLINK \l "_Toc119631562" </w:instrText>
      </w:r>
      <w:r>
        <w:fldChar w:fldCharType="separate"/>
      </w:r>
      <w:r>
        <w:rPr>
          <w:rStyle w:val="32"/>
          <w:rFonts w:ascii="Arial" w:hAnsi="Arial" w:eastAsia="黑体"/>
          <w:b/>
          <w:bCs/>
          <w:color w:val="auto"/>
        </w:rPr>
        <w:t>（一）课程体系构建</w:t>
      </w:r>
      <w:r>
        <w:tab/>
      </w:r>
      <w:r>
        <w:fldChar w:fldCharType="begin"/>
      </w:r>
      <w:r>
        <w:instrText xml:space="preserve"> PAGEREF _Toc119631562 \h </w:instrText>
      </w:r>
      <w:r>
        <w:fldChar w:fldCharType="separate"/>
      </w:r>
      <w:r>
        <w:t>5</w:t>
      </w:r>
      <w:r>
        <w:fldChar w:fldCharType="end"/>
      </w:r>
      <w:r>
        <w:fldChar w:fldCharType="end"/>
      </w:r>
    </w:p>
    <w:p>
      <w:pPr>
        <w:pBdr>
          <w:top w:val="none" w:color="000000" w:sz="0" w:space="3"/>
          <w:left w:val="none" w:color="000000" w:sz="0" w:space="3"/>
          <w:bottom w:val="none" w:color="000000" w:sz="0" w:space="3"/>
          <w:right w:val="none" w:color="000000" w:sz="0" w:space="3"/>
        </w:pBdr>
        <w:spacing w:line="360" w:lineRule="auto"/>
        <w:ind w:firstLine="562"/>
        <w:rPr>
          <w:rFonts w:ascii="黑体" w:hAnsi="黑体" w:eastAsia="黑体"/>
          <w:b/>
          <w:sz w:val="28"/>
          <w:szCs w:val="28"/>
        </w:rPr>
      </w:pPr>
      <w:r>
        <w:rPr>
          <w:rFonts w:hint="eastAsia" w:ascii="黑体" w:hAnsi="黑体" w:eastAsia="黑体"/>
          <w:b/>
          <w:sz w:val="28"/>
          <w:szCs w:val="28"/>
        </w:rPr>
        <w:t>（二）课程设置及描述</w:t>
      </w:r>
      <w:r>
        <w:rPr>
          <w:rFonts w:asciiTheme="minorEastAsia" w:hAnsiTheme="minorEastAsia" w:eastAsiaTheme="minorEastAsia"/>
          <w:szCs w:val="21"/>
        </w:rPr>
        <w:t>……………………………………………</w:t>
      </w:r>
      <w:r>
        <w:rPr>
          <w:rFonts w:asciiTheme="majorEastAsia" w:hAnsiTheme="majorEastAsia" w:eastAsiaTheme="majorEastAsia"/>
          <w:szCs w:val="21"/>
        </w:rPr>
        <w:t>………………</w:t>
      </w:r>
      <w:r>
        <w:rPr>
          <w:rFonts w:ascii="黑体" w:hAnsi="黑体" w:eastAsia="黑体"/>
          <w:b/>
          <w:sz w:val="28"/>
          <w:szCs w:val="28"/>
        </w:rPr>
        <w:t>9</w:t>
      </w:r>
    </w:p>
    <w:p>
      <w:pPr>
        <w:pStyle w:val="19"/>
        <w:pBdr>
          <w:left w:val="none" w:color="000000" w:sz="0" w:space="0"/>
        </w:pBdr>
        <w:rPr>
          <w:rFonts w:asciiTheme="minorHAnsi" w:hAnsiTheme="minorHAnsi" w:eastAsiaTheme="minorEastAsia" w:cstheme="minorBidi"/>
          <w:kern w:val="2"/>
          <w:sz w:val="21"/>
          <w:szCs w:val="22"/>
        </w:rPr>
      </w:pPr>
      <w:r>
        <w:fldChar w:fldCharType="begin"/>
      </w:r>
      <w:r>
        <w:instrText xml:space="preserve"> HYPERLINK \l "_Toc119631566" </w:instrText>
      </w:r>
      <w:r>
        <w:fldChar w:fldCharType="separate"/>
      </w:r>
      <w:r>
        <w:rPr>
          <w:rStyle w:val="32"/>
          <w:rFonts w:eastAsia="黑体"/>
          <w:b/>
          <w:bCs/>
          <w:color w:val="auto"/>
        </w:rPr>
        <w:t>八、实践教学体系</w:t>
      </w:r>
      <w:r>
        <w:tab/>
      </w:r>
      <w:r>
        <w:fldChar w:fldCharType="begin"/>
      </w:r>
      <w:r>
        <w:instrText xml:space="preserve"> PAGEREF _Toc119631566 \h </w:instrText>
      </w:r>
      <w:r>
        <w:fldChar w:fldCharType="separate"/>
      </w:r>
      <w:r>
        <w:t>18</w:t>
      </w:r>
      <w:r>
        <w:fldChar w:fldCharType="end"/>
      </w:r>
      <w:r>
        <w:fldChar w:fldCharType="end"/>
      </w:r>
    </w:p>
    <w:p>
      <w:pPr>
        <w:pStyle w:val="23"/>
        <w:pBdr>
          <w:left w:val="none" w:color="000000" w:sz="0" w:space="0"/>
        </w:pBdr>
        <w:rPr>
          <w:rFonts w:asciiTheme="minorHAnsi" w:hAnsiTheme="minorHAnsi" w:eastAsiaTheme="minorEastAsia" w:cstheme="minorBidi"/>
          <w:kern w:val="2"/>
          <w:sz w:val="21"/>
          <w:szCs w:val="22"/>
        </w:rPr>
      </w:pPr>
      <w:r>
        <w:fldChar w:fldCharType="begin"/>
      </w:r>
      <w:r>
        <w:instrText xml:space="preserve"> HYPERLINK \l "_Toc119631567" </w:instrText>
      </w:r>
      <w:r>
        <w:fldChar w:fldCharType="separate"/>
      </w:r>
      <w:r>
        <w:rPr>
          <w:rStyle w:val="32"/>
          <w:rFonts w:ascii="Arial" w:hAnsi="Arial" w:eastAsia="黑体"/>
          <w:b/>
          <w:bCs/>
          <w:color w:val="auto"/>
        </w:rPr>
        <w:t>（一）内容架构</w:t>
      </w:r>
      <w:r>
        <w:tab/>
      </w:r>
      <w:r>
        <w:fldChar w:fldCharType="begin"/>
      </w:r>
      <w:r>
        <w:instrText xml:space="preserve"> PAGEREF _Toc119631567 \h </w:instrText>
      </w:r>
      <w:r>
        <w:fldChar w:fldCharType="separate"/>
      </w:r>
      <w:r>
        <w:t>18</w:t>
      </w:r>
      <w:r>
        <w:fldChar w:fldCharType="end"/>
      </w:r>
      <w:r>
        <w:fldChar w:fldCharType="end"/>
      </w:r>
    </w:p>
    <w:p>
      <w:pPr>
        <w:pStyle w:val="23"/>
        <w:pBdr>
          <w:left w:val="none" w:color="000000" w:sz="0" w:space="0"/>
        </w:pBdr>
        <w:rPr>
          <w:rFonts w:asciiTheme="minorHAnsi" w:hAnsiTheme="minorHAnsi" w:eastAsiaTheme="minorEastAsia" w:cstheme="minorBidi"/>
          <w:kern w:val="2"/>
          <w:sz w:val="21"/>
          <w:szCs w:val="22"/>
        </w:rPr>
      </w:pPr>
      <w:r>
        <w:fldChar w:fldCharType="begin"/>
      </w:r>
      <w:r>
        <w:instrText xml:space="preserve"> HYPERLINK \l "_Toc119631568" </w:instrText>
      </w:r>
      <w:r>
        <w:fldChar w:fldCharType="separate"/>
      </w:r>
      <w:r>
        <w:rPr>
          <w:rStyle w:val="32"/>
          <w:rFonts w:ascii="Arial" w:hAnsi="Arial" w:eastAsia="黑体"/>
          <w:b/>
          <w:bCs/>
          <w:color w:val="auto"/>
        </w:rPr>
        <w:t>（二） 组织与实施</w:t>
      </w:r>
      <w:r>
        <w:tab/>
      </w:r>
      <w:r>
        <w:fldChar w:fldCharType="begin"/>
      </w:r>
      <w:r>
        <w:instrText xml:space="preserve"> PAGEREF _Toc119631568 \h </w:instrText>
      </w:r>
      <w:r>
        <w:fldChar w:fldCharType="separate"/>
      </w:r>
      <w:r>
        <w:t>18</w:t>
      </w:r>
      <w:r>
        <w:fldChar w:fldCharType="end"/>
      </w:r>
      <w:r>
        <w:fldChar w:fldCharType="end"/>
      </w:r>
    </w:p>
    <w:p>
      <w:pPr>
        <w:pStyle w:val="19"/>
        <w:pBdr>
          <w:left w:val="none" w:color="000000" w:sz="0" w:space="0"/>
        </w:pBdr>
        <w:rPr>
          <w:rFonts w:asciiTheme="minorHAnsi" w:hAnsiTheme="minorHAnsi" w:eastAsiaTheme="minorEastAsia" w:cstheme="minorBidi"/>
          <w:kern w:val="2"/>
          <w:sz w:val="21"/>
          <w:szCs w:val="22"/>
        </w:rPr>
      </w:pPr>
      <w:r>
        <w:fldChar w:fldCharType="begin"/>
      </w:r>
      <w:r>
        <w:instrText xml:space="preserve"> HYPERLINK \l "_Toc119631569" </w:instrText>
      </w:r>
      <w:r>
        <w:fldChar w:fldCharType="separate"/>
      </w:r>
      <w:r>
        <w:rPr>
          <w:rStyle w:val="32"/>
          <w:rFonts w:eastAsia="黑体"/>
          <w:b/>
          <w:bCs/>
          <w:color w:val="auto"/>
        </w:rPr>
        <w:t>九、课程思政教学体系</w:t>
      </w:r>
      <w:r>
        <w:tab/>
      </w:r>
      <w:r>
        <w:fldChar w:fldCharType="begin"/>
      </w:r>
      <w:r>
        <w:instrText xml:space="preserve"> PAGEREF _Toc119631569 \h </w:instrText>
      </w:r>
      <w:r>
        <w:fldChar w:fldCharType="separate"/>
      </w:r>
      <w:r>
        <w:t>19</w:t>
      </w:r>
      <w:r>
        <w:fldChar w:fldCharType="end"/>
      </w:r>
      <w:r>
        <w:fldChar w:fldCharType="end"/>
      </w:r>
    </w:p>
    <w:p>
      <w:pPr>
        <w:pStyle w:val="23"/>
        <w:pBdr>
          <w:left w:val="none" w:color="000000" w:sz="0" w:space="0"/>
        </w:pBdr>
        <w:rPr>
          <w:rFonts w:asciiTheme="minorHAnsi" w:hAnsiTheme="minorHAnsi" w:eastAsiaTheme="minorEastAsia" w:cstheme="minorBidi"/>
          <w:kern w:val="2"/>
          <w:sz w:val="21"/>
          <w:szCs w:val="22"/>
        </w:rPr>
      </w:pPr>
      <w:r>
        <w:fldChar w:fldCharType="begin"/>
      </w:r>
      <w:r>
        <w:instrText xml:space="preserve"> HYPERLINK \l "_Toc119631570" </w:instrText>
      </w:r>
      <w:r>
        <w:fldChar w:fldCharType="separate"/>
      </w:r>
      <w:r>
        <w:rPr>
          <w:rStyle w:val="32"/>
          <w:rFonts w:ascii="Arial" w:hAnsi="Arial" w:eastAsia="黑体"/>
          <w:b/>
          <w:bCs/>
          <w:color w:val="auto"/>
        </w:rPr>
        <w:t>（一）课程思政目标要求</w:t>
      </w:r>
      <w:r>
        <w:tab/>
      </w:r>
      <w:r>
        <w:fldChar w:fldCharType="begin"/>
      </w:r>
      <w:r>
        <w:instrText xml:space="preserve"> PAGEREF _Toc119631570 \h </w:instrText>
      </w:r>
      <w:r>
        <w:fldChar w:fldCharType="separate"/>
      </w:r>
      <w:r>
        <w:t>19</w:t>
      </w:r>
      <w:r>
        <w:fldChar w:fldCharType="end"/>
      </w:r>
      <w:r>
        <w:fldChar w:fldCharType="end"/>
      </w:r>
    </w:p>
    <w:p>
      <w:pPr>
        <w:pStyle w:val="23"/>
        <w:pBdr>
          <w:left w:val="none" w:color="000000" w:sz="0" w:space="0"/>
        </w:pBdr>
        <w:rPr>
          <w:rFonts w:asciiTheme="minorHAnsi" w:hAnsiTheme="minorHAnsi" w:eastAsiaTheme="minorEastAsia" w:cstheme="minorBidi"/>
          <w:kern w:val="2"/>
          <w:sz w:val="21"/>
          <w:szCs w:val="22"/>
        </w:rPr>
      </w:pPr>
      <w:r>
        <w:fldChar w:fldCharType="begin"/>
      </w:r>
      <w:r>
        <w:instrText xml:space="preserve"> HYPERLINK \l "_Toc119631571" </w:instrText>
      </w:r>
      <w:r>
        <w:fldChar w:fldCharType="separate"/>
      </w:r>
      <w:r>
        <w:rPr>
          <w:rStyle w:val="32"/>
          <w:rFonts w:ascii="Arial" w:hAnsi="Arial" w:eastAsia="黑体"/>
          <w:b/>
          <w:bCs/>
          <w:color w:val="auto"/>
        </w:rPr>
        <w:t>（二）课程思政体系建设</w:t>
      </w:r>
      <w:r>
        <w:tab/>
      </w:r>
      <w:r>
        <w:fldChar w:fldCharType="begin"/>
      </w:r>
      <w:r>
        <w:instrText xml:space="preserve"> PAGEREF _Toc119631571 \h </w:instrText>
      </w:r>
      <w:r>
        <w:fldChar w:fldCharType="separate"/>
      </w:r>
      <w:r>
        <w:t>20</w:t>
      </w:r>
      <w:r>
        <w:fldChar w:fldCharType="end"/>
      </w:r>
      <w:r>
        <w:fldChar w:fldCharType="end"/>
      </w:r>
    </w:p>
    <w:p>
      <w:pPr>
        <w:pStyle w:val="23"/>
        <w:pBdr>
          <w:left w:val="none" w:color="000000" w:sz="0" w:space="0"/>
        </w:pBdr>
        <w:rPr>
          <w:rFonts w:asciiTheme="minorHAnsi" w:hAnsiTheme="minorHAnsi" w:eastAsiaTheme="minorEastAsia" w:cstheme="minorBidi"/>
          <w:kern w:val="2"/>
          <w:sz w:val="21"/>
          <w:szCs w:val="22"/>
        </w:rPr>
      </w:pPr>
      <w:r>
        <w:fldChar w:fldCharType="begin"/>
      </w:r>
      <w:r>
        <w:instrText xml:space="preserve"> HYPERLINK \l "_Toc119631572" </w:instrText>
      </w:r>
      <w:r>
        <w:fldChar w:fldCharType="separate"/>
      </w:r>
      <w:r>
        <w:rPr>
          <w:rStyle w:val="32"/>
          <w:rFonts w:ascii="Arial" w:hAnsi="Arial" w:eastAsia="黑体"/>
          <w:b/>
          <w:bCs/>
          <w:color w:val="auto"/>
        </w:rPr>
        <w:t>（三） 课程思政建设及实施</w:t>
      </w:r>
      <w:r>
        <w:tab/>
      </w:r>
      <w:r>
        <w:fldChar w:fldCharType="begin"/>
      </w:r>
      <w:r>
        <w:instrText xml:space="preserve"> PAGEREF _Toc119631572 \h </w:instrText>
      </w:r>
      <w:r>
        <w:fldChar w:fldCharType="separate"/>
      </w:r>
      <w:r>
        <w:t>21</w:t>
      </w:r>
      <w:r>
        <w:fldChar w:fldCharType="end"/>
      </w:r>
      <w:r>
        <w:fldChar w:fldCharType="end"/>
      </w:r>
    </w:p>
    <w:p>
      <w:pPr>
        <w:pStyle w:val="19"/>
        <w:pBdr>
          <w:left w:val="none" w:color="000000" w:sz="0" w:space="0"/>
        </w:pBdr>
        <w:rPr>
          <w:rFonts w:asciiTheme="minorHAnsi" w:hAnsiTheme="minorHAnsi" w:eastAsiaTheme="minorEastAsia" w:cstheme="minorBidi"/>
          <w:kern w:val="2"/>
          <w:sz w:val="21"/>
          <w:szCs w:val="22"/>
        </w:rPr>
      </w:pPr>
      <w:r>
        <w:fldChar w:fldCharType="begin"/>
      </w:r>
      <w:r>
        <w:instrText xml:space="preserve"> HYPERLINK \l "_Toc119631573" </w:instrText>
      </w:r>
      <w:r>
        <w:fldChar w:fldCharType="separate"/>
      </w:r>
      <w:r>
        <w:rPr>
          <w:rStyle w:val="32"/>
          <w:rFonts w:eastAsia="黑体"/>
          <w:b/>
          <w:bCs/>
          <w:color w:val="auto"/>
        </w:rPr>
        <w:t>十、</w:t>
      </w:r>
      <w:r>
        <w:rPr>
          <w:rStyle w:val="32"/>
          <w:rFonts w:hint="eastAsia" w:eastAsia="黑体"/>
          <w:b/>
          <w:bCs/>
          <w:color w:val="auto"/>
        </w:rPr>
        <w:t>课程</w:t>
      </w:r>
      <w:r>
        <w:rPr>
          <w:rStyle w:val="32"/>
          <w:rFonts w:eastAsia="黑体"/>
          <w:b/>
          <w:bCs/>
          <w:color w:val="auto"/>
        </w:rPr>
        <w:t>学时与学分</w:t>
      </w:r>
      <w:r>
        <w:tab/>
      </w:r>
      <w:r>
        <w:fldChar w:fldCharType="begin"/>
      </w:r>
      <w:r>
        <w:instrText xml:space="preserve"> PAGEREF _Toc119631573 \h </w:instrText>
      </w:r>
      <w:r>
        <w:fldChar w:fldCharType="separate"/>
      </w:r>
      <w:r>
        <w:t>23</w:t>
      </w:r>
      <w:r>
        <w:fldChar w:fldCharType="end"/>
      </w:r>
      <w:r>
        <w:fldChar w:fldCharType="end"/>
      </w:r>
    </w:p>
    <w:p>
      <w:pPr>
        <w:pStyle w:val="23"/>
        <w:pBdr>
          <w:left w:val="none" w:color="000000" w:sz="0" w:space="0"/>
        </w:pBdr>
        <w:rPr>
          <w:rFonts w:asciiTheme="minorHAnsi" w:hAnsiTheme="minorHAnsi" w:eastAsiaTheme="minorEastAsia" w:cstheme="minorBidi"/>
          <w:kern w:val="2"/>
          <w:sz w:val="21"/>
          <w:szCs w:val="22"/>
        </w:rPr>
      </w:pPr>
      <w:r>
        <w:fldChar w:fldCharType="begin"/>
      </w:r>
      <w:r>
        <w:instrText xml:space="preserve"> HYPERLINK \l "_Toc119631574" </w:instrText>
      </w:r>
      <w:r>
        <w:fldChar w:fldCharType="separate"/>
      </w:r>
      <w:r>
        <w:rPr>
          <w:rStyle w:val="32"/>
          <w:rFonts w:ascii="Arial" w:hAnsi="Arial" w:eastAsia="黑体"/>
          <w:b/>
          <w:bCs/>
          <w:color w:val="auto"/>
        </w:rPr>
        <w:t>（一）学时、学分安排</w:t>
      </w:r>
      <w:r>
        <w:tab/>
      </w:r>
      <w:r>
        <w:fldChar w:fldCharType="begin"/>
      </w:r>
      <w:r>
        <w:instrText xml:space="preserve"> PAGEREF _Toc119631574 \h </w:instrText>
      </w:r>
      <w:r>
        <w:fldChar w:fldCharType="separate"/>
      </w:r>
      <w:r>
        <w:t>23</w:t>
      </w:r>
      <w:r>
        <w:fldChar w:fldCharType="end"/>
      </w:r>
      <w:r>
        <w:fldChar w:fldCharType="end"/>
      </w:r>
    </w:p>
    <w:p>
      <w:pPr>
        <w:pStyle w:val="23"/>
        <w:pBdr>
          <w:left w:val="none" w:color="000000" w:sz="0" w:space="0"/>
        </w:pBdr>
        <w:rPr>
          <w:rFonts w:asciiTheme="minorHAnsi" w:hAnsiTheme="minorHAnsi" w:eastAsiaTheme="minorEastAsia" w:cstheme="minorBidi"/>
          <w:kern w:val="2"/>
          <w:sz w:val="21"/>
          <w:szCs w:val="22"/>
        </w:rPr>
      </w:pPr>
      <w:r>
        <w:fldChar w:fldCharType="begin"/>
      </w:r>
      <w:r>
        <w:instrText xml:space="preserve"> HYPERLINK \l "_Toc119631575" </w:instrText>
      </w:r>
      <w:r>
        <w:fldChar w:fldCharType="separate"/>
      </w:r>
      <w:r>
        <w:rPr>
          <w:rStyle w:val="32"/>
          <w:rFonts w:ascii="Arial" w:hAnsi="Arial" w:eastAsia="黑体"/>
          <w:b/>
          <w:bCs/>
          <w:color w:val="auto"/>
        </w:rPr>
        <w:t>（二）学分安排</w:t>
      </w:r>
      <w:r>
        <w:tab/>
      </w:r>
      <w:r>
        <w:fldChar w:fldCharType="begin"/>
      </w:r>
      <w:r>
        <w:instrText xml:space="preserve"> PAGEREF _Toc119631575 \h </w:instrText>
      </w:r>
      <w:r>
        <w:fldChar w:fldCharType="separate"/>
      </w:r>
      <w:r>
        <w:t>24</w:t>
      </w:r>
      <w:r>
        <w:fldChar w:fldCharType="end"/>
      </w:r>
      <w:r>
        <w:fldChar w:fldCharType="end"/>
      </w:r>
    </w:p>
    <w:p>
      <w:pPr>
        <w:pStyle w:val="23"/>
        <w:pBdr>
          <w:left w:val="none" w:color="000000" w:sz="0" w:space="0"/>
        </w:pBdr>
        <w:rPr>
          <w:rFonts w:asciiTheme="minorHAnsi" w:hAnsiTheme="minorHAnsi" w:eastAsiaTheme="minorEastAsia" w:cstheme="minorBidi"/>
          <w:kern w:val="2"/>
          <w:sz w:val="21"/>
          <w:szCs w:val="22"/>
        </w:rPr>
      </w:pPr>
      <w:r>
        <w:fldChar w:fldCharType="begin"/>
      </w:r>
      <w:r>
        <w:instrText xml:space="preserve"> HYPERLINK \l "_Toc119631576" </w:instrText>
      </w:r>
      <w:r>
        <w:fldChar w:fldCharType="separate"/>
      </w:r>
      <w:r>
        <w:rPr>
          <w:rStyle w:val="32"/>
          <w:rFonts w:ascii="Arial" w:hAnsi="Arial" w:eastAsia="黑体"/>
          <w:b/>
          <w:bCs/>
          <w:color w:val="auto"/>
        </w:rPr>
        <w:t>（三）学时、学分分配汇总</w:t>
      </w:r>
      <w:r>
        <w:tab/>
      </w:r>
      <w:r>
        <w:fldChar w:fldCharType="begin"/>
      </w:r>
      <w:r>
        <w:instrText xml:space="preserve"> PAGEREF _Toc119631576 \h </w:instrText>
      </w:r>
      <w:r>
        <w:fldChar w:fldCharType="separate"/>
      </w:r>
      <w:r>
        <w:t>24</w:t>
      </w:r>
      <w:r>
        <w:fldChar w:fldCharType="end"/>
      </w:r>
      <w:r>
        <w:fldChar w:fldCharType="end"/>
      </w:r>
    </w:p>
    <w:p>
      <w:pPr>
        <w:pStyle w:val="19"/>
        <w:pBdr>
          <w:left w:val="none" w:color="000000" w:sz="0" w:space="0"/>
        </w:pBdr>
        <w:rPr>
          <w:rFonts w:asciiTheme="minorHAnsi" w:hAnsiTheme="minorHAnsi" w:eastAsiaTheme="minorEastAsia" w:cstheme="minorBidi"/>
          <w:kern w:val="2"/>
          <w:sz w:val="21"/>
          <w:szCs w:val="22"/>
        </w:rPr>
      </w:pPr>
      <w:r>
        <w:fldChar w:fldCharType="begin"/>
      </w:r>
      <w:r>
        <w:instrText xml:space="preserve"> HYPERLINK \l "_Toc119631577" </w:instrText>
      </w:r>
      <w:r>
        <w:fldChar w:fldCharType="separate"/>
      </w:r>
      <w:r>
        <w:rPr>
          <w:rStyle w:val="32"/>
          <w:rFonts w:eastAsia="黑体"/>
          <w:b/>
          <w:bCs/>
          <w:color w:val="auto"/>
        </w:rPr>
        <w:t>十一、教学进程总体安排</w:t>
      </w:r>
      <w:r>
        <w:tab/>
      </w:r>
      <w:r>
        <w:fldChar w:fldCharType="begin"/>
      </w:r>
      <w:r>
        <w:instrText xml:space="preserve"> PAGEREF _Toc119631577 \h </w:instrText>
      </w:r>
      <w:r>
        <w:fldChar w:fldCharType="separate"/>
      </w:r>
      <w:r>
        <w:t>24</w:t>
      </w:r>
      <w:r>
        <w:fldChar w:fldCharType="end"/>
      </w:r>
      <w:r>
        <w:fldChar w:fldCharType="end"/>
      </w:r>
    </w:p>
    <w:p>
      <w:pPr>
        <w:pStyle w:val="23"/>
        <w:pBdr>
          <w:left w:val="none" w:color="000000" w:sz="0" w:space="0"/>
        </w:pBdr>
        <w:rPr>
          <w:rFonts w:asciiTheme="minorHAnsi" w:hAnsiTheme="minorHAnsi" w:eastAsiaTheme="minorEastAsia" w:cstheme="minorBidi"/>
          <w:kern w:val="2"/>
          <w:sz w:val="21"/>
          <w:szCs w:val="22"/>
        </w:rPr>
      </w:pPr>
      <w:r>
        <w:fldChar w:fldCharType="begin"/>
      </w:r>
      <w:r>
        <w:instrText xml:space="preserve"> HYPERLINK \l "_Toc119631578" </w:instrText>
      </w:r>
      <w:r>
        <w:fldChar w:fldCharType="separate"/>
      </w:r>
      <w:r>
        <w:rPr>
          <w:rStyle w:val="32"/>
          <w:rFonts w:ascii="Arial" w:hAnsi="Arial" w:eastAsia="黑体"/>
          <w:b/>
          <w:bCs/>
          <w:color w:val="auto"/>
        </w:rPr>
        <w:t>（一）综合教学环节分配表</w:t>
      </w:r>
      <w:r>
        <w:tab/>
      </w:r>
      <w:r>
        <w:fldChar w:fldCharType="begin"/>
      </w:r>
      <w:r>
        <w:instrText xml:space="preserve"> PAGEREF _Toc119631578 \h </w:instrText>
      </w:r>
      <w:r>
        <w:fldChar w:fldCharType="separate"/>
      </w:r>
      <w:r>
        <w:t>24</w:t>
      </w:r>
      <w:r>
        <w:fldChar w:fldCharType="end"/>
      </w:r>
      <w:r>
        <w:fldChar w:fldCharType="end"/>
      </w:r>
    </w:p>
    <w:p>
      <w:pPr>
        <w:pStyle w:val="23"/>
        <w:pBdr>
          <w:left w:val="none" w:color="000000" w:sz="0" w:space="0"/>
        </w:pBdr>
        <w:rPr>
          <w:rFonts w:asciiTheme="minorHAnsi" w:hAnsiTheme="minorHAnsi" w:eastAsiaTheme="minorEastAsia" w:cstheme="minorBidi"/>
          <w:kern w:val="2"/>
          <w:sz w:val="21"/>
          <w:szCs w:val="22"/>
        </w:rPr>
      </w:pPr>
      <w:r>
        <w:fldChar w:fldCharType="begin"/>
      </w:r>
      <w:r>
        <w:instrText xml:space="preserve"> HYPERLINK \l "_Toc119631579" </w:instrText>
      </w:r>
      <w:r>
        <w:fldChar w:fldCharType="separate"/>
      </w:r>
      <w:r>
        <w:rPr>
          <w:rStyle w:val="32"/>
          <w:rFonts w:ascii="Arial" w:hAnsi="Arial" w:eastAsia="黑体"/>
          <w:b/>
          <w:bCs/>
          <w:color w:val="auto"/>
        </w:rPr>
        <w:t>（二）课程设置总表</w:t>
      </w:r>
      <w:r>
        <w:tab/>
      </w:r>
      <w:r>
        <w:fldChar w:fldCharType="begin"/>
      </w:r>
      <w:r>
        <w:instrText xml:space="preserve"> PAGEREF _Toc119631579 \h </w:instrText>
      </w:r>
      <w:r>
        <w:fldChar w:fldCharType="separate"/>
      </w:r>
      <w:r>
        <w:t>25</w:t>
      </w:r>
      <w:r>
        <w:fldChar w:fldCharType="end"/>
      </w:r>
      <w:r>
        <w:fldChar w:fldCharType="end"/>
      </w:r>
    </w:p>
    <w:p>
      <w:pPr>
        <w:pStyle w:val="23"/>
        <w:pBdr>
          <w:left w:val="none" w:color="000000" w:sz="0" w:space="0"/>
        </w:pBdr>
        <w:rPr>
          <w:rFonts w:asciiTheme="minorHAnsi" w:hAnsiTheme="minorHAnsi" w:eastAsiaTheme="minorEastAsia" w:cstheme="minorBidi"/>
          <w:kern w:val="2"/>
          <w:sz w:val="21"/>
          <w:szCs w:val="22"/>
        </w:rPr>
      </w:pPr>
      <w:r>
        <w:fldChar w:fldCharType="begin"/>
      </w:r>
      <w:r>
        <w:instrText xml:space="preserve"> HYPERLINK \l "_Toc119631580" </w:instrText>
      </w:r>
      <w:r>
        <w:fldChar w:fldCharType="separate"/>
      </w:r>
      <w:r>
        <w:rPr>
          <w:rStyle w:val="32"/>
          <w:rFonts w:ascii="Arial" w:hAnsi="Arial" w:eastAsia="黑体"/>
          <w:b/>
          <w:bCs/>
          <w:color w:val="auto"/>
        </w:rPr>
        <w:t>（三）素养提升课程设置</w:t>
      </w:r>
      <w:r>
        <w:tab/>
      </w:r>
      <w:r>
        <w:fldChar w:fldCharType="begin"/>
      </w:r>
      <w:r>
        <w:instrText xml:space="preserve"> PAGEREF _Toc119631580 \h </w:instrText>
      </w:r>
      <w:r>
        <w:fldChar w:fldCharType="separate"/>
      </w:r>
      <w:r>
        <w:t>29</w:t>
      </w:r>
      <w:r>
        <w:fldChar w:fldCharType="end"/>
      </w:r>
      <w:r>
        <w:fldChar w:fldCharType="end"/>
      </w:r>
    </w:p>
    <w:p>
      <w:pPr>
        <w:pStyle w:val="19"/>
        <w:pBdr>
          <w:left w:val="none" w:color="000000" w:sz="0" w:space="0"/>
        </w:pBdr>
        <w:rPr>
          <w:rFonts w:asciiTheme="minorHAnsi" w:hAnsiTheme="minorHAnsi" w:eastAsiaTheme="minorEastAsia" w:cstheme="minorBidi"/>
          <w:kern w:val="2"/>
          <w:sz w:val="21"/>
          <w:szCs w:val="22"/>
        </w:rPr>
      </w:pPr>
      <w:r>
        <w:fldChar w:fldCharType="begin"/>
      </w:r>
      <w:r>
        <w:instrText xml:space="preserve"> HYPERLINK \l "_Toc119631581" </w:instrText>
      </w:r>
      <w:r>
        <w:fldChar w:fldCharType="separate"/>
      </w:r>
      <w:r>
        <w:rPr>
          <w:rStyle w:val="32"/>
          <w:rFonts w:eastAsia="黑体"/>
          <w:b/>
          <w:bCs/>
          <w:color w:val="auto"/>
        </w:rPr>
        <w:t>十二、实施保障</w:t>
      </w:r>
      <w:r>
        <w:tab/>
      </w:r>
      <w:r>
        <w:fldChar w:fldCharType="begin"/>
      </w:r>
      <w:r>
        <w:instrText xml:space="preserve"> PAGEREF _Toc119631581 \h </w:instrText>
      </w:r>
      <w:r>
        <w:fldChar w:fldCharType="separate"/>
      </w:r>
      <w:r>
        <w:t>30</w:t>
      </w:r>
      <w:r>
        <w:fldChar w:fldCharType="end"/>
      </w:r>
      <w:r>
        <w:fldChar w:fldCharType="end"/>
      </w:r>
    </w:p>
    <w:p>
      <w:pPr>
        <w:pStyle w:val="23"/>
        <w:pBdr>
          <w:left w:val="none" w:color="000000" w:sz="0" w:space="0"/>
        </w:pBdr>
        <w:rPr>
          <w:rFonts w:asciiTheme="minorHAnsi" w:hAnsiTheme="minorHAnsi" w:eastAsiaTheme="minorEastAsia" w:cstheme="minorBidi"/>
          <w:kern w:val="2"/>
          <w:sz w:val="21"/>
          <w:szCs w:val="22"/>
        </w:rPr>
      </w:pPr>
      <w:r>
        <w:fldChar w:fldCharType="begin"/>
      </w:r>
      <w:r>
        <w:instrText xml:space="preserve"> HYPERLINK \l "_Toc119631582" </w:instrText>
      </w:r>
      <w:r>
        <w:fldChar w:fldCharType="separate"/>
      </w:r>
      <w:r>
        <w:rPr>
          <w:rStyle w:val="32"/>
          <w:rFonts w:ascii="Arial" w:hAnsi="Arial" w:eastAsia="黑体"/>
          <w:b/>
          <w:bCs/>
          <w:color w:val="auto"/>
        </w:rPr>
        <w:t>（一）师资队伍</w:t>
      </w:r>
      <w:r>
        <w:tab/>
      </w:r>
      <w:r>
        <w:fldChar w:fldCharType="begin"/>
      </w:r>
      <w:r>
        <w:instrText xml:space="preserve"> PAGEREF _Toc119631582 \h </w:instrText>
      </w:r>
      <w:r>
        <w:fldChar w:fldCharType="separate"/>
      </w:r>
      <w:r>
        <w:t>30</w:t>
      </w:r>
      <w:r>
        <w:fldChar w:fldCharType="end"/>
      </w:r>
      <w:r>
        <w:fldChar w:fldCharType="end"/>
      </w:r>
    </w:p>
    <w:p>
      <w:pPr>
        <w:pStyle w:val="23"/>
        <w:pBdr>
          <w:left w:val="none" w:color="000000" w:sz="0" w:space="0"/>
        </w:pBdr>
        <w:rPr>
          <w:rFonts w:asciiTheme="minorHAnsi" w:hAnsiTheme="minorHAnsi" w:eastAsiaTheme="minorEastAsia" w:cstheme="minorBidi"/>
          <w:kern w:val="2"/>
          <w:sz w:val="21"/>
          <w:szCs w:val="22"/>
        </w:rPr>
      </w:pPr>
      <w:r>
        <w:fldChar w:fldCharType="begin"/>
      </w:r>
      <w:r>
        <w:instrText xml:space="preserve"> HYPERLINK \l "_Toc119631583" </w:instrText>
      </w:r>
      <w:r>
        <w:fldChar w:fldCharType="separate"/>
      </w:r>
      <w:r>
        <w:rPr>
          <w:rStyle w:val="32"/>
          <w:rFonts w:ascii="Arial" w:hAnsi="Arial" w:eastAsia="黑体"/>
          <w:b/>
          <w:bCs/>
          <w:color w:val="auto"/>
        </w:rPr>
        <w:t>（二）教学设施</w:t>
      </w:r>
      <w:r>
        <w:tab/>
      </w:r>
      <w:r>
        <w:fldChar w:fldCharType="begin"/>
      </w:r>
      <w:r>
        <w:instrText xml:space="preserve"> PAGEREF _Toc119631583 \h </w:instrText>
      </w:r>
      <w:r>
        <w:fldChar w:fldCharType="separate"/>
      </w:r>
      <w:r>
        <w:t>31</w:t>
      </w:r>
      <w:r>
        <w:fldChar w:fldCharType="end"/>
      </w:r>
      <w:r>
        <w:fldChar w:fldCharType="end"/>
      </w:r>
    </w:p>
    <w:p>
      <w:pPr>
        <w:pStyle w:val="23"/>
        <w:pBdr>
          <w:left w:val="none" w:color="000000" w:sz="0" w:space="0"/>
        </w:pBdr>
        <w:rPr>
          <w:rFonts w:asciiTheme="minorHAnsi" w:hAnsiTheme="minorHAnsi" w:eastAsiaTheme="minorEastAsia" w:cstheme="minorBidi"/>
          <w:kern w:val="2"/>
          <w:sz w:val="21"/>
          <w:szCs w:val="22"/>
        </w:rPr>
      </w:pPr>
      <w:r>
        <w:fldChar w:fldCharType="begin"/>
      </w:r>
      <w:r>
        <w:instrText xml:space="preserve"> HYPERLINK \l "_Toc119631584" </w:instrText>
      </w:r>
      <w:r>
        <w:fldChar w:fldCharType="separate"/>
      </w:r>
      <w:r>
        <w:rPr>
          <w:rStyle w:val="32"/>
          <w:rFonts w:ascii="Arial" w:hAnsi="Arial" w:eastAsia="黑体"/>
          <w:b/>
          <w:bCs/>
          <w:color w:val="auto"/>
        </w:rPr>
        <w:t>（三）教学资源</w:t>
      </w:r>
      <w:r>
        <w:tab/>
      </w:r>
      <w:r>
        <w:fldChar w:fldCharType="begin"/>
      </w:r>
      <w:r>
        <w:instrText xml:space="preserve"> PAGEREF _Toc119631584 \h </w:instrText>
      </w:r>
      <w:r>
        <w:fldChar w:fldCharType="separate"/>
      </w:r>
      <w:r>
        <w:t>32</w:t>
      </w:r>
      <w:r>
        <w:fldChar w:fldCharType="end"/>
      </w:r>
      <w:r>
        <w:fldChar w:fldCharType="end"/>
      </w:r>
    </w:p>
    <w:p>
      <w:pPr>
        <w:pStyle w:val="23"/>
        <w:pBdr>
          <w:left w:val="none" w:color="000000" w:sz="0" w:space="0"/>
        </w:pBdr>
        <w:rPr>
          <w:rFonts w:asciiTheme="minorHAnsi" w:hAnsiTheme="minorHAnsi" w:eastAsiaTheme="minorEastAsia" w:cstheme="minorBidi"/>
          <w:kern w:val="2"/>
          <w:sz w:val="21"/>
          <w:szCs w:val="22"/>
        </w:rPr>
      </w:pPr>
      <w:r>
        <w:fldChar w:fldCharType="begin"/>
      </w:r>
      <w:r>
        <w:instrText xml:space="preserve"> HYPERLINK \l "_Toc119631585" </w:instrText>
      </w:r>
      <w:r>
        <w:fldChar w:fldCharType="separate"/>
      </w:r>
      <w:r>
        <w:rPr>
          <w:rStyle w:val="32"/>
          <w:rFonts w:ascii="Arial" w:hAnsi="Arial" w:eastAsia="黑体"/>
          <w:b/>
          <w:bCs/>
          <w:color w:val="auto"/>
        </w:rPr>
        <w:t>（四）教学方法</w:t>
      </w:r>
      <w:r>
        <w:tab/>
      </w:r>
      <w:r>
        <w:fldChar w:fldCharType="begin"/>
      </w:r>
      <w:r>
        <w:instrText xml:space="preserve"> PAGEREF _Toc119631585 \h </w:instrText>
      </w:r>
      <w:r>
        <w:fldChar w:fldCharType="separate"/>
      </w:r>
      <w:r>
        <w:t>33</w:t>
      </w:r>
      <w:r>
        <w:fldChar w:fldCharType="end"/>
      </w:r>
      <w:r>
        <w:fldChar w:fldCharType="end"/>
      </w:r>
    </w:p>
    <w:p>
      <w:pPr>
        <w:pStyle w:val="23"/>
        <w:pBdr>
          <w:left w:val="none" w:color="000000" w:sz="0" w:space="0"/>
        </w:pBdr>
        <w:rPr>
          <w:rFonts w:asciiTheme="minorHAnsi" w:hAnsiTheme="minorHAnsi" w:eastAsiaTheme="minorEastAsia" w:cstheme="minorBidi"/>
          <w:kern w:val="2"/>
          <w:sz w:val="21"/>
          <w:szCs w:val="22"/>
        </w:rPr>
      </w:pPr>
      <w:r>
        <w:fldChar w:fldCharType="begin"/>
      </w:r>
      <w:r>
        <w:instrText xml:space="preserve"> HYPERLINK \l "_Toc119631586" </w:instrText>
      </w:r>
      <w:r>
        <w:fldChar w:fldCharType="separate"/>
      </w:r>
      <w:r>
        <w:rPr>
          <w:rStyle w:val="32"/>
          <w:rFonts w:ascii="Arial" w:hAnsi="Arial" w:eastAsia="黑体"/>
          <w:b/>
          <w:bCs/>
          <w:color w:val="auto"/>
        </w:rPr>
        <w:t>（五）学习评价</w:t>
      </w:r>
      <w:r>
        <w:tab/>
      </w:r>
      <w:r>
        <w:fldChar w:fldCharType="begin"/>
      </w:r>
      <w:r>
        <w:instrText xml:space="preserve"> PAGEREF _Toc119631586 \h </w:instrText>
      </w:r>
      <w:r>
        <w:fldChar w:fldCharType="separate"/>
      </w:r>
      <w:r>
        <w:t>33</w:t>
      </w:r>
      <w:r>
        <w:fldChar w:fldCharType="end"/>
      </w:r>
      <w:r>
        <w:fldChar w:fldCharType="end"/>
      </w:r>
    </w:p>
    <w:p>
      <w:pPr>
        <w:pStyle w:val="23"/>
        <w:pBdr>
          <w:left w:val="none" w:color="000000" w:sz="0" w:space="0"/>
        </w:pBdr>
        <w:rPr>
          <w:rFonts w:asciiTheme="minorHAnsi" w:hAnsiTheme="minorHAnsi" w:eastAsiaTheme="minorEastAsia" w:cstheme="minorBidi"/>
          <w:kern w:val="2"/>
          <w:sz w:val="21"/>
          <w:szCs w:val="22"/>
        </w:rPr>
      </w:pPr>
      <w:r>
        <w:fldChar w:fldCharType="begin"/>
      </w:r>
      <w:r>
        <w:instrText xml:space="preserve"> HYPERLINK \l "_Toc119631587" </w:instrText>
      </w:r>
      <w:r>
        <w:fldChar w:fldCharType="separate"/>
      </w:r>
      <w:r>
        <w:rPr>
          <w:rStyle w:val="32"/>
          <w:rFonts w:ascii="Arial" w:hAnsi="Arial" w:eastAsia="黑体"/>
          <w:b/>
          <w:bCs/>
          <w:color w:val="auto"/>
        </w:rPr>
        <w:t>（六）质量管理</w:t>
      </w:r>
      <w:r>
        <w:tab/>
      </w:r>
      <w:r>
        <w:fldChar w:fldCharType="begin"/>
      </w:r>
      <w:r>
        <w:instrText xml:space="preserve"> PAGEREF _Toc119631587 \h </w:instrText>
      </w:r>
      <w:r>
        <w:fldChar w:fldCharType="separate"/>
      </w:r>
      <w:r>
        <w:t>34</w:t>
      </w:r>
      <w:r>
        <w:fldChar w:fldCharType="end"/>
      </w:r>
      <w:r>
        <w:fldChar w:fldCharType="end"/>
      </w:r>
    </w:p>
    <w:p>
      <w:pPr>
        <w:pStyle w:val="19"/>
        <w:pBdr>
          <w:left w:val="none" w:color="000000" w:sz="0" w:space="0"/>
        </w:pBdr>
        <w:rPr>
          <w:rFonts w:asciiTheme="minorHAnsi" w:hAnsiTheme="minorHAnsi" w:eastAsiaTheme="minorEastAsia" w:cstheme="minorBidi"/>
          <w:kern w:val="2"/>
          <w:sz w:val="21"/>
          <w:szCs w:val="22"/>
        </w:rPr>
      </w:pPr>
      <w:r>
        <w:fldChar w:fldCharType="begin"/>
      </w:r>
      <w:r>
        <w:instrText xml:space="preserve"> HYPERLINK \l "_Toc119631588" </w:instrText>
      </w:r>
      <w:r>
        <w:fldChar w:fldCharType="separate"/>
      </w:r>
      <w:r>
        <w:rPr>
          <w:rStyle w:val="32"/>
          <w:rFonts w:eastAsia="黑体"/>
          <w:b/>
          <w:bCs/>
          <w:color w:val="auto"/>
        </w:rPr>
        <w:t>十三、毕业要求</w:t>
      </w:r>
      <w:r>
        <w:tab/>
      </w:r>
      <w:r>
        <w:fldChar w:fldCharType="begin"/>
      </w:r>
      <w:r>
        <w:instrText xml:space="preserve"> PAGEREF _Toc119631588 \h </w:instrText>
      </w:r>
      <w:r>
        <w:fldChar w:fldCharType="separate"/>
      </w:r>
      <w:r>
        <w:t>34</w:t>
      </w:r>
      <w:r>
        <w:fldChar w:fldCharType="end"/>
      </w:r>
      <w:r>
        <w:fldChar w:fldCharType="end"/>
      </w:r>
    </w:p>
    <w:p>
      <w:pPr>
        <w:pStyle w:val="23"/>
        <w:pBdr>
          <w:left w:val="none" w:color="000000" w:sz="0" w:space="0"/>
        </w:pBdr>
        <w:rPr>
          <w:rFonts w:asciiTheme="minorHAnsi" w:hAnsiTheme="minorHAnsi" w:eastAsiaTheme="minorEastAsia" w:cstheme="minorBidi"/>
          <w:kern w:val="2"/>
          <w:sz w:val="21"/>
          <w:szCs w:val="22"/>
        </w:rPr>
      </w:pPr>
      <w:r>
        <w:fldChar w:fldCharType="begin"/>
      </w:r>
      <w:r>
        <w:instrText xml:space="preserve"> HYPERLINK \l "_Toc119631590" </w:instrText>
      </w:r>
      <w:r>
        <w:fldChar w:fldCharType="separate"/>
      </w:r>
      <w:r>
        <w:rPr>
          <w:rStyle w:val="32"/>
          <w:rFonts w:ascii="Arial" w:hAnsi="Arial" w:eastAsia="黑体"/>
          <w:b/>
          <w:bCs/>
          <w:color w:val="auto"/>
        </w:rPr>
        <w:t>（一）学分规定</w:t>
      </w:r>
      <w:r>
        <w:tab/>
      </w:r>
      <w:r>
        <w:fldChar w:fldCharType="begin"/>
      </w:r>
      <w:r>
        <w:instrText xml:space="preserve"> PAGEREF _Toc119631590 \h </w:instrText>
      </w:r>
      <w:r>
        <w:fldChar w:fldCharType="separate"/>
      </w:r>
      <w:r>
        <w:t>34</w:t>
      </w:r>
      <w:r>
        <w:fldChar w:fldCharType="end"/>
      </w:r>
      <w:r>
        <w:fldChar w:fldCharType="end"/>
      </w:r>
    </w:p>
    <w:p>
      <w:pPr>
        <w:pStyle w:val="23"/>
        <w:pBdr>
          <w:left w:val="none" w:color="000000" w:sz="0" w:space="0"/>
        </w:pBdr>
        <w:rPr>
          <w:rFonts w:asciiTheme="minorHAnsi" w:hAnsiTheme="minorHAnsi" w:eastAsiaTheme="minorEastAsia" w:cstheme="minorBidi"/>
          <w:kern w:val="2"/>
          <w:sz w:val="21"/>
          <w:szCs w:val="22"/>
        </w:rPr>
      </w:pPr>
      <w:r>
        <w:fldChar w:fldCharType="begin"/>
      </w:r>
      <w:r>
        <w:instrText xml:space="preserve"> HYPERLINK \l "_Toc119631591" </w:instrText>
      </w:r>
      <w:r>
        <w:fldChar w:fldCharType="separate"/>
      </w:r>
      <w:r>
        <w:rPr>
          <w:rStyle w:val="32"/>
          <w:rFonts w:ascii="Arial" w:hAnsi="Arial" w:eastAsia="黑体"/>
          <w:b/>
          <w:bCs/>
          <w:color w:val="auto"/>
        </w:rPr>
        <w:t>（二）证书规定</w:t>
      </w:r>
      <w:r>
        <w:tab/>
      </w:r>
      <w:r>
        <w:fldChar w:fldCharType="begin"/>
      </w:r>
      <w:r>
        <w:instrText xml:space="preserve"> PAGEREF _Toc119631591 \h </w:instrText>
      </w:r>
      <w:r>
        <w:fldChar w:fldCharType="separate"/>
      </w:r>
      <w:r>
        <w:t>35</w:t>
      </w:r>
      <w:r>
        <w:fldChar w:fldCharType="end"/>
      </w:r>
      <w:r>
        <w:fldChar w:fldCharType="end"/>
      </w:r>
    </w:p>
    <w:p>
      <w:pPr>
        <w:pStyle w:val="19"/>
        <w:pBdr>
          <w:left w:val="none" w:color="000000" w:sz="0" w:space="0"/>
        </w:pBdr>
      </w:pPr>
      <w:r>
        <w:fldChar w:fldCharType="begin"/>
      </w:r>
      <w:r>
        <w:instrText xml:space="preserve"> HYPERLINK \l "_Toc119631648" </w:instrText>
      </w:r>
      <w:r>
        <w:fldChar w:fldCharType="separate"/>
      </w:r>
      <w:r>
        <w:rPr>
          <w:rStyle w:val="32"/>
          <w:rFonts w:ascii="黑体" w:hAnsi="黑体" w:eastAsia="黑体" w:cs="黑体"/>
          <w:b/>
          <w:bCs/>
          <w:color w:val="auto"/>
        </w:rPr>
        <w:t>汽车制造与试验技术专业</w:t>
      </w:r>
      <w:r>
        <w:rPr>
          <w:rStyle w:val="32"/>
          <w:rFonts w:hint="eastAsia" w:ascii="黑体" w:hAnsi="黑体" w:eastAsia="黑体" w:cs="黑体"/>
          <w:b/>
          <w:bCs/>
          <w:color w:val="auto"/>
        </w:rPr>
        <w:t>课程标准</w:t>
      </w:r>
      <w:r>
        <w:tab/>
      </w:r>
      <w:r>
        <w:t>36</w:t>
      </w:r>
      <w:r>
        <w:fldChar w:fldCharType="end"/>
      </w:r>
    </w:p>
    <w:p>
      <w:pPr>
        <w:pBdr>
          <w:top w:val="none" w:color="auto" w:sz="0" w:space="0"/>
          <w:left w:val="none" w:color="auto" w:sz="0" w:space="0"/>
          <w:bottom w:val="none" w:color="auto" w:sz="0" w:space="0"/>
          <w:right w:val="none" w:color="auto" w:sz="0" w:space="0"/>
          <w:between w:val="none" w:color="auto" w:sz="0" w:space="0"/>
        </w:pBdr>
        <w:spacing w:line="360" w:lineRule="auto"/>
        <w:rPr>
          <w:rFonts w:ascii="黑体" w:hAnsi="黑体" w:eastAsia="黑体"/>
          <w:kern w:val="2"/>
          <w:sz w:val="28"/>
          <w:szCs w:val="28"/>
        </w:rPr>
      </w:pPr>
      <w:r>
        <w:rPr>
          <w:rFonts w:hint="eastAsia" w:ascii="黑体" w:hAnsi="黑体" w:eastAsia="黑体"/>
          <w:kern w:val="2"/>
          <w:sz w:val="28"/>
          <w:szCs w:val="28"/>
        </w:rPr>
        <w:t>专业</w:t>
      </w:r>
      <w:r>
        <w:rPr>
          <w:rFonts w:ascii="黑体" w:hAnsi="黑体" w:eastAsia="黑体"/>
          <w:kern w:val="2"/>
          <w:sz w:val="28"/>
          <w:szCs w:val="28"/>
        </w:rPr>
        <w:t>调研报告……………………………………………………………98</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黑体" w:hAnsi="黑体" w:eastAsia="黑体"/>
          <w:kern w:val="2"/>
          <w:sz w:val="28"/>
          <w:szCs w:val="28"/>
        </w:rPr>
      </w:pPr>
      <w:r>
        <w:rPr>
          <w:rFonts w:hint="eastAsia" w:ascii="黑体" w:hAnsi="黑体" w:eastAsia="黑体"/>
          <w:kern w:val="2"/>
          <w:sz w:val="28"/>
          <w:szCs w:val="28"/>
        </w:rPr>
        <w:t>专业建设委员会名单</w:t>
      </w:r>
      <w:r>
        <w:rPr>
          <w:rFonts w:ascii="黑体" w:hAnsi="黑体" w:eastAsia="黑体"/>
          <w:kern w:val="2"/>
          <w:sz w:val="28"/>
          <w:szCs w:val="28"/>
        </w:rPr>
        <w:t>……………………………………………………114</w:t>
      </w:r>
    </w:p>
    <w:p>
      <w:pPr>
        <w:pStyle w:val="19"/>
        <w:pBdr>
          <w:left w:val="none" w:color="000000" w:sz="0" w:space="0"/>
        </w:pBdr>
        <w:rPr>
          <w:rFonts w:asciiTheme="minorHAnsi" w:hAnsiTheme="minorHAnsi" w:eastAsiaTheme="minorEastAsia" w:cstheme="minorBidi"/>
          <w:kern w:val="2"/>
          <w:sz w:val="21"/>
          <w:szCs w:val="22"/>
        </w:rPr>
      </w:pPr>
    </w:p>
    <w:p>
      <w:pPr>
        <w:pStyle w:val="19"/>
        <w:pBdr>
          <w:left w:val="none" w:color="000000" w:sz="0" w:space="0"/>
        </w:pBdr>
        <w:rPr>
          <w:rFonts w:asciiTheme="minorHAnsi" w:hAnsiTheme="minorHAnsi" w:eastAsiaTheme="minorEastAsia" w:cstheme="minorBidi"/>
          <w:kern w:val="2"/>
          <w:sz w:val="21"/>
          <w:szCs w:val="22"/>
        </w:rPr>
      </w:pPr>
    </w:p>
    <w:p>
      <w:pPr>
        <w:pStyle w:val="43"/>
        <w:pBdr>
          <w:left w:val="none" w:color="000000" w:sz="0" w:space="0"/>
        </w:pBdr>
        <w:tabs>
          <w:tab w:val="right" w:leader="dot" w:pos="8844"/>
        </w:tabs>
        <w:spacing w:line="500" w:lineRule="exact"/>
        <w:rPr>
          <w:rFonts w:ascii="宋体" w:hAnsi="宋体" w:cs="宋体"/>
          <w:sz w:val="24"/>
        </w:rPr>
      </w:pPr>
      <w:r>
        <w:rPr>
          <w:rFonts w:ascii="宋体" w:hAnsi="宋体" w:eastAsia="宋体" w:cs="宋体"/>
          <w:sz w:val="24"/>
        </w:rPr>
        <w:fldChar w:fldCharType="end"/>
      </w:r>
      <w:bookmarkStart w:id="0" w:name="_Toc257887116"/>
      <w:bookmarkEnd w:id="0"/>
    </w:p>
    <w:p>
      <w:pPr>
        <w:sectPr>
          <w:footerReference r:id="rId4" w:type="default"/>
          <w:endnotePr>
            <w:numFmt w:val="decimal"/>
          </w:endnotePr>
          <w:pgSz w:w="11906" w:h="16838"/>
          <w:pgMar w:top="1417" w:right="1531" w:bottom="1417" w:left="1531" w:header="720" w:footer="992" w:gutter="0"/>
          <w:cols w:space="720" w:num="1"/>
        </w:sectPr>
      </w:pPr>
    </w:p>
    <w:p>
      <w:pPr>
        <w:jc w:val="center"/>
        <w:outlineLvl w:val="0"/>
        <w:rPr>
          <w:rFonts w:ascii="黑体" w:hAnsi="黑体" w:eastAsia="黑体" w:cs="黑体"/>
          <w:b/>
          <w:sz w:val="36"/>
          <w:szCs w:val="36"/>
        </w:rPr>
      </w:pPr>
      <w:bookmarkStart w:id="1" w:name="_Toc24470"/>
      <w:bookmarkEnd w:id="1"/>
      <w:bookmarkStart w:id="2" w:name="_Toc12765"/>
      <w:bookmarkEnd w:id="2"/>
      <w:bookmarkStart w:id="3" w:name="_Toc31279"/>
      <w:bookmarkEnd w:id="3"/>
      <w:bookmarkStart w:id="4" w:name="_Toc119631550"/>
      <w:r>
        <w:rPr>
          <w:rFonts w:hint="eastAsia" w:ascii="黑体" w:hAnsi="黑体" w:eastAsia="黑体" w:cs="黑体"/>
          <w:b/>
          <w:sz w:val="36"/>
          <w:szCs w:val="36"/>
        </w:rPr>
        <w:t>汽车制造与试验技术专业人才培养方案</w:t>
      </w:r>
      <w:bookmarkEnd w:id="4"/>
    </w:p>
    <w:p/>
    <w:p>
      <w:pPr>
        <w:pStyle w:val="52"/>
        <w:keepNext/>
        <w:keepLines/>
        <w:spacing w:line="500" w:lineRule="exact"/>
        <w:ind w:firstLine="643"/>
        <w:outlineLvl w:val="0"/>
        <w:rPr>
          <w:rFonts w:eastAsia="黑体"/>
          <w:b/>
          <w:bCs/>
          <w:sz w:val="32"/>
          <w:szCs w:val="32"/>
        </w:rPr>
      </w:pPr>
      <w:bookmarkStart w:id="5" w:name="_Toc24622"/>
      <w:bookmarkEnd w:id="5"/>
      <w:bookmarkStart w:id="6" w:name="_Toc10274"/>
      <w:bookmarkEnd w:id="6"/>
      <w:bookmarkStart w:id="7" w:name="_Toc17"/>
      <w:bookmarkEnd w:id="7"/>
      <w:bookmarkStart w:id="8" w:name="_Toc119631551"/>
      <w:r>
        <w:rPr>
          <w:rFonts w:hint="eastAsia" w:eastAsia="黑体"/>
          <w:b/>
          <w:bCs/>
          <w:sz w:val="32"/>
          <w:szCs w:val="32"/>
        </w:rPr>
        <w:t>一、专业名称及代码</w:t>
      </w:r>
      <w:bookmarkEnd w:id="8"/>
    </w:p>
    <w:p>
      <w:pPr>
        <w:spacing w:line="500" w:lineRule="exact"/>
        <w:ind w:firstLine="480"/>
        <w:rPr>
          <w:rFonts w:ascii="宋体" w:hAnsi="宋体" w:cs="宋体"/>
          <w:sz w:val="24"/>
          <w:szCs w:val="24"/>
        </w:rPr>
      </w:pPr>
      <w:r>
        <w:rPr>
          <w:rFonts w:hint="eastAsia" w:ascii="宋体" w:hAnsi="宋体" w:cs="宋体"/>
          <w:sz w:val="24"/>
          <w:szCs w:val="24"/>
        </w:rPr>
        <w:t>专业名称：汽车制造与试验技术</w:t>
      </w:r>
    </w:p>
    <w:p>
      <w:pPr>
        <w:spacing w:line="500" w:lineRule="exact"/>
        <w:ind w:firstLine="480"/>
        <w:rPr>
          <w:rFonts w:ascii="宋体" w:hAnsi="宋体" w:cs="宋体"/>
          <w:sz w:val="24"/>
          <w:szCs w:val="24"/>
        </w:rPr>
      </w:pPr>
      <w:r>
        <w:rPr>
          <w:rFonts w:hint="eastAsia" w:ascii="宋体" w:hAnsi="宋体" w:cs="宋体"/>
          <w:sz w:val="24"/>
          <w:szCs w:val="24"/>
        </w:rPr>
        <w:t>专业代码：</w:t>
      </w:r>
      <w:bookmarkStart w:id="9" w:name="_Toc250309255"/>
      <w:bookmarkEnd w:id="9"/>
      <w:bookmarkStart w:id="10" w:name="_Toc257887120"/>
      <w:bookmarkEnd w:id="10"/>
      <w:bookmarkStart w:id="11" w:name="_Toc256671364"/>
      <w:bookmarkEnd w:id="11"/>
      <w:bookmarkStart w:id="12" w:name="_Toc257041563"/>
      <w:bookmarkEnd w:id="12"/>
      <w:bookmarkStart w:id="13" w:name="_Toc245712636"/>
      <w:bookmarkEnd w:id="13"/>
      <w:bookmarkStart w:id="14" w:name="_Toc236792859"/>
      <w:bookmarkEnd w:id="14"/>
      <w:bookmarkStart w:id="15" w:name="_Toc257112358"/>
      <w:bookmarkEnd w:id="15"/>
      <w:bookmarkStart w:id="16" w:name="_Toc250214106"/>
      <w:bookmarkEnd w:id="16"/>
      <w:bookmarkStart w:id="17" w:name="_Toc250748233"/>
      <w:bookmarkEnd w:id="17"/>
      <w:bookmarkStart w:id="18" w:name="_Toc247938569"/>
      <w:bookmarkEnd w:id="18"/>
      <w:bookmarkStart w:id="19" w:name="_Toc247603967"/>
      <w:bookmarkEnd w:id="19"/>
      <w:bookmarkStart w:id="20" w:name="_Toc250303995"/>
      <w:bookmarkEnd w:id="20"/>
      <w:bookmarkStart w:id="21" w:name="_Toc257042187"/>
      <w:bookmarkEnd w:id="21"/>
      <w:bookmarkStart w:id="22" w:name="_Toc257041894"/>
      <w:bookmarkEnd w:id="22"/>
      <w:r>
        <w:rPr>
          <w:rFonts w:hint="eastAsia" w:ascii="宋体" w:hAnsi="宋体" w:cs="宋体"/>
          <w:sz w:val="24"/>
          <w:szCs w:val="24"/>
        </w:rPr>
        <w:t>460701</w:t>
      </w:r>
    </w:p>
    <w:p>
      <w:pPr>
        <w:pStyle w:val="52"/>
        <w:keepNext/>
        <w:keepLines/>
        <w:spacing w:line="500" w:lineRule="exact"/>
        <w:ind w:firstLine="643"/>
        <w:outlineLvl w:val="0"/>
        <w:rPr>
          <w:rFonts w:eastAsia="黑体"/>
          <w:b/>
          <w:bCs/>
          <w:sz w:val="32"/>
          <w:szCs w:val="32"/>
        </w:rPr>
      </w:pPr>
      <w:bookmarkStart w:id="23" w:name="_Toc303837891"/>
      <w:bookmarkEnd w:id="23"/>
      <w:bookmarkStart w:id="24" w:name="_Toc305418727"/>
      <w:bookmarkEnd w:id="24"/>
      <w:bookmarkStart w:id="25" w:name="_Hlk11185753"/>
      <w:bookmarkEnd w:id="25"/>
      <w:bookmarkStart w:id="26" w:name="_Toc20707"/>
      <w:bookmarkEnd w:id="26"/>
      <w:bookmarkStart w:id="27" w:name="_Toc21406"/>
      <w:bookmarkEnd w:id="27"/>
      <w:bookmarkStart w:id="28" w:name="_Toc46303704"/>
      <w:bookmarkEnd w:id="28"/>
      <w:bookmarkStart w:id="29" w:name="_Toc9371"/>
      <w:bookmarkEnd w:id="29"/>
      <w:bookmarkStart w:id="30" w:name="_Toc119631552"/>
      <w:r>
        <w:rPr>
          <w:rFonts w:hint="eastAsia" w:eastAsia="黑体"/>
          <w:b/>
          <w:bCs/>
          <w:sz w:val="32"/>
          <w:szCs w:val="32"/>
        </w:rPr>
        <w:t>二、入学要求</w:t>
      </w:r>
      <w:bookmarkEnd w:id="30"/>
    </w:p>
    <w:p>
      <w:pPr>
        <w:spacing w:line="500" w:lineRule="exact"/>
        <w:ind w:firstLine="480"/>
        <w:rPr>
          <w:rFonts w:ascii="宋体" w:hAnsi="宋体" w:cs="宋体"/>
          <w:sz w:val="24"/>
          <w:szCs w:val="24"/>
        </w:rPr>
      </w:pPr>
      <w:bookmarkStart w:id="31" w:name="_Hlk12287714"/>
      <w:bookmarkEnd w:id="31"/>
      <w:r>
        <w:rPr>
          <w:rFonts w:hint="eastAsia" w:ascii="宋体" w:hAnsi="宋体" w:cs="宋体"/>
          <w:sz w:val="24"/>
          <w:szCs w:val="24"/>
        </w:rPr>
        <w:t>高中阶段教育毕业、中等职业学校毕业或具备同等学力</w:t>
      </w:r>
    </w:p>
    <w:p>
      <w:pPr>
        <w:pStyle w:val="52"/>
        <w:keepNext/>
        <w:keepLines/>
        <w:spacing w:line="500" w:lineRule="exact"/>
        <w:ind w:firstLine="643"/>
        <w:outlineLvl w:val="0"/>
        <w:rPr>
          <w:rFonts w:eastAsia="黑体"/>
          <w:b/>
          <w:bCs/>
          <w:sz w:val="32"/>
          <w:szCs w:val="32"/>
        </w:rPr>
      </w:pPr>
      <w:bookmarkStart w:id="32" w:name="_Hlk11185867"/>
      <w:bookmarkEnd w:id="32"/>
      <w:bookmarkStart w:id="33" w:name="_Toc5310"/>
      <w:bookmarkEnd w:id="33"/>
      <w:bookmarkStart w:id="34" w:name="_Toc12710"/>
      <w:bookmarkEnd w:id="34"/>
      <w:bookmarkStart w:id="35" w:name="_Toc32357"/>
      <w:bookmarkEnd w:id="35"/>
      <w:bookmarkStart w:id="36" w:name="_Toc46303705"/>
      <w:bookmarkEnd w:id="36"/>
      <w:bookmarkStart w:id="37" w:name="_Toc119631553"/>
      <w:r>
        <w:rPr>
          <w:rFonts w:hint="eastAsia" w:eastAsia="黑体"/>
          <w:b/>
          <w:bCs/>
          <w:sz w:val="32"/>
          <w:szCs w:val="32"/>
        </w:rPr>
        <w:t>三、修业年限</w:t>
      </w:r>
      <w:bookmarkEnd w:id="37"/>
    </w:p>
    <w:p>
      <w:pPr>
        <w:spacing w:line="500" w:lineRule="exact"/>
        <w:ind w:firstLine="480"/>
        <w:rPr>
          <w:rFonts w:ascii="宋体" w:hAnsi="宋体" w:cs="宋体"/>
          <w:sz w:val="24"/>
          <w:szCs w:val="24"/>
        </w:rPr>
      </w:pPr>
      <w:bookmarkStart w:id="38" w:name="_Hlk11185852"/>
      <w:bookmarkEnd w:id="38"/>
      <w:r>
        <w:rPr>
          <w:rFonts w:hint="eastAsia" w:ascii="宋体" w:hAnsi="宋体" w:cs="宋体"/>
          <w:sz w:val="24"/>
          <w:szCs w:val="24"/>
        </w:rPr>
        <w:t>弹性学制，修业年限3-6年</w:t>
      </w:r>
    </w:p>
    <w:p>
      <w:pPr>
        <w:pStyle w:val="52"/>
        <w:keepNext/>
        <w:keepLines/>
        <w:spacing w:line="500" w:lineRule="exact"/>
        <w:ind w:firstLine="643"/>
        <w:outlineLvl w:val="0"/>
        <w:rPr>
          <w:rFonts w:eastAsia="黑体"/>
          <w:b/>
          <w:bCs/>
          <w:sz w:val="32"/>
          <w:szCs w:val="32"/>
        </w:rPr>
      </w:pPr>
      <w:bookmarkStart w:id="39" w:name="_Toc407697891"/>
      <w:bookmarkEnd w:id="39"/>
      <w:bookmarkStart w:id="40" w:name="_Toc407696133"/>
      <w:bookmarkEnd w:id="40"/>
      <w:bookmarkStart w:id="41" w:name="_Toc405393376"/>
      <w:bookmarkEnd w:id="41"/>
      <w:bookmarkStart w:id="42" w:name="_Toc7376"/>
      <w:bookmarkEnd w:id="42"/>
      <w:bookmarkStart w:id="43" w:name="_Hlk11185893"/>
      <w:bookmarkEnd w:id="43"/>
      <w:bookmarkStart w:id="44" w:name="_Toc32494"/>
      <w:bookmarkEnd w:id="44"/>
      <w:bookmarkStart w:id="45" w:name="_Toc5108"/>
      <w:bookmarkEnd w:id="45"/>
      <w:bookmarkStart w:id="46" w:name="_Toc46303706"/>
      <w:bookmarkEnd w:id="46"/>
      <w:bookmarkStart w:id="47" w:name="_Toc119631554"/>
      <w:r>
        <w:rPr>
          <w:rFonts w:hint="eastAsia" w:eastAsia="黑体"/>
          <w:b/>
          <w:bCs/>
          <w:sz w:val="32"/>
          <w:szCs w:val="32"/>
        </w:rPr>
        <w:t>四、职业面向</w:t>
      </w:r>
      <w:bookmarkEnd w:id="47"/>
    </w:p>
    <w:p>
      <w:pPr>
        <w:jc w:val="center"/>
        <w:rPr>
          <w:rFonts w:ascii="Times New Roman" w:hAnsi="Times New Roman"/>
          <w:b/>
          <w:bCs/>
          <w:sz w:val="24"/>
          <w:szCs w:val="24"/>
        </w:rPr>
      </w:pPr>
      <w:bookmarkStart w:id="48" w:name="_Hlk11958191"/>
      <w:bookmarkEnd w:id="48"/>
      <w:r>
        <w:rPr>
          <w:rFonts w:hint="eastAsia" w:ascii="Times New Roman" w:hAnsi="Times New Roman"/>
          <w:b/>
          <w:bCs/>
          <w:sz w:val="24"/>
          <w:szCs w:val="24"/>
        </w:rPr>
        <w:t>表1  职业面向表</w:t>
      </w:r>
    </w:p>
    <w:p>
      <w:pPr>
        <w:pStyle w:val="52"/>
        <w:keepNext/>
        <w:keepLines/>
        <w:spacing w:line="500" w:lineRule="exact"/>
        <w:ind w:firstLine="643"/>
        <w:outlineLvl w:val="0"/>
        <w:rPr>
          <w:rFonts w:eastAsia="黑体"/>
          <w:b/>
          <w:bCs/>
          <w:sz w:val="32"/>
          <w:szCs w:val="32"/>
        </w:rPr>
      </w:pPr>
      <w:bookmarkStart w:id="49" w:name="_Hlk11185683"/>
      <w:bookmarkEnd w:id="49"/>
      <w:bookmarkStart w:id="50" w:name="_Toc405393372"/>
      <w:bookmarkEnd w:id="50"/>
      <w:bookmarkStart w:id="51" w:name="_Toc407696129"/>
      <w:bookmarkEnd w:id="51"/>
      <w:bookmarkStart w:id="52" w:name="_Toc407697887"/>
      <w:bookmarkEnd w:id="52"/>
      <w:bookmarkStart w:id="53" w:name="_Toc46303703"/>
      <w:bookmarkEnd w:id="53"/>
      <w:bookmarkStart w:id="54" w:name="_Toc305418726"/>
      <w:bookmarkEnd w:id="54"/>
      <w:bookmarkStart w:id="55" w:name="_Toc303837889"/>
      <w:bookmarkEnd w:id="55"/>
      <w:bookmarkStart w:id="56" w:name="_Toc119631555"/>
      <w:r>
        <w:pict>
          <v:shape id="文本框1" o:spid="_x0000_s2050" o:spt="202" type="#_x0000_t202" style="position:absolute;left:0pt;margin-top:3.35pt;height:180.8pt;width:453.55pt;mso-position-horizontal:center;mso-position-horizontal-relative:margin;mso-wrap-distance-bottom:0pt;mso-wrap-distance-left:9pt;mso-wrap-distance-right:9pt;mso-wrap-distance-top:0pt;z-index:251659264;mso-width-relative:page;mso-height-relative:page;"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">
            <v:path/>
            <v:fill on="f" focussize="0,0"/>
            <v:stroke on="f" weight="1pt" joinstyle="miter"/>
            <v:imagedata o:title=""/>
            <o:lock v:ext="edit"/>
            <v:textbox inset="0mm,0mm,11,11" style="mso-fit-shape-to-text:t;">
              <w:txbxContent>
                <w:tbl>
                  <w:tblPr>
                    <w:tblStyle w:val="28"/>
                    <w:tblW w:w="9060" w:type="dxa"/>
                    <w:tblInd w:w="108" w:type="dxa"/>
                    <w:tblLayout w:type="autofit"/>
                    <w:tblCellMar>
                      <w:top w:w="0" w:type="dxa"/>
                      <w:left w:w="10" w:type="dxa"/>
                      <w:bottom w:w="0" w:type="dxa"/>
                      <w:right w:w="10" w:type="dxa"/>
                    </w:tblCellMar>
                  </w:tblPr>
                  <w:tblGrid>
                    <w:gridCol w:w="1383"/>
                    <w:gridCol w:w="1243"/>
                    <w:gridCol w:w="1243"/>
                    <w:gridCol w:w="1314"/>
                    <w:gridCol w:w="1941"/>
                    <w:gridCol w:w="1936"/>
                  </w:tblGrid>
                  <w:tr>
                    <w:tblPrEx>
                      <w:tblCellMar>
                        <w:top w:w="0" w:type="dxa"/>
                        <w:left w:w="10" w:type="dxa"/>
                        <w:bottom w:w="0" w:type="dxa"/>
                        <w:right w:w="10" w:type="dxa"/>
                      </w:tblCellMar>
                    </w:tblPrEx>
                    <w:trPr>
                      <w:trHeight w:val="1140" w:hRule="exact"/>
                    </w:trPr>
                    <w:tc>
                      <w:tcPr>
                        <w:tcW w:w="13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所属专业大类（代码）</w:t>
                        </w:r>
                      </w:p>
                    </w:tc>
                    <w:tc>
                      <w:tcPr>
                        <w:tcW w:w="12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所属专业类</w:t>
                        </w:r>
                      </w:p>
                      <w:p>
                        <w:pPr>
                          <w:spacing w:line="240" w:lineRule="exact"/>
                          <w:jc w:val="center"/>
                          <w:rPr>
                            <w:rFonts w:ascii="宋体" w:hAnsi="宋体" w:cs="宋体"/>
                            <w:szCs w:val="21"/>
                          </w:rPr>
                        </w:pPr>
                        <w:r>
                          <w:rPr>
                            <w:rFonts w:hint="eastAsia" w:ascii="宋体" w:hAnsi="宋体" w:cs="宋体"/>
                            <w:szCs w:val="21"/>
                          </w:rPr>
                          <w:t>（代码）</w:t>
                        </w:r>
                      </w:p>
                    </w:tc>
                    <w:tc>
                      <w:tcPr>
                        <w:tcW w:w="12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对应行业</w:t>
                        </w:r>
                      </w:p>
                      <w:p>
                        <w:pPr>
                          <w:spacing w:line="240" w:lineRule="exact"/>
                          <w:jc w:val="center"/>
                          <w:rPr>
                            <w:rFonts w:ascii="宋体" w:hAnsi="宋体" w:cs="宋体"/>
                            <w:szCs w:val="21"/>
                          </w:rPr>
                        </w:pPr>
                        <w:r>
                          <w:rPr>
                            <w:rFonts w:hint="eastAsia" w:ascii="宋体" w:hAnsi="宋体" w:cs="宋体"/>
                            <w:szCs w:val="21"/>
                          </w:rPr>
                          <w:t>（代码）</w:t>
                        </w:r>
                      </w:p>
                    </w:tc>
                    <w:tc>
                      <w:tcPr>
                        <w:tcW w:w="1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主要职业类别（代码）</w:t>
                        </w:r>
                      </w:p>
                    </w:tc>
                    <w:tc>
                      <w:tcPr>
                        <w:tcW w:w="194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主要岗位群或技术领域举例</w:t>
                        </w:r>
                      </w:p>
                    </w:tc>
                    <w:tc>
                      <w:tcPr>
                        <w:tcW w:w="19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职业资格证书或技能等级证书举例</w:t>
                        </w:r>
                      </w:p>
                    </w:tc>
                  </w:tr>
                  <w:tr>
                    <w:tblPrEx>
                      <w:tblCellMar>
                        <w:top w:w="0" w:type="dxa"/>
                        <w:left w:w="10" w:type="dxa"/>
                        <w:bottom w:w="0" w:type="dxa"/>
                        <w:right w:w="10" w:type="dxa"/>
                      </w:tblCellMar>
                    </w:tblPrEx>
                    <w:trPr>
                      <w:trHeight w:val="2455" w:hRule="exact"/>
                    </w:trPr>
                    <w:tc>
                      <w:tcPr>
                        <w:tcW w:w="13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装备制造大类</w:t>
                        </w:r>
                      </w:p>
                      <w:p>
                        <w:pPr>
                          <w:spacing w:line="240" w:lineRule="exact"/>
                          <w:ind w:firstLine="420"/>
                          <w:jc w:val="center"/>
                          <w:rPr>
                            <w:rFonts w:ascii="宋体" w:hAnsi="宋体" w:cs="宋体"/>
                            <w:szCs w:val="21"/>
                          </w:rPr>
                        </w:pPr>
                        <w:r>
                          <w:rPr>
                            <w:rFonts w:hint="eastAsia" w:ascii="宋体" w:hAnsi="宋体" w:cs="宋体"/>
                            <w:szCs w:val="21"/>
                          </w:rPr>
                          <w:t>（46）</w:t>
                        </w:r>
                      </w:p>
                    </w:tc>
                    <w:tc>
                      <w:tcPr>
                        <w:tcW w:w="12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汽车制造类</w:t>
                        </w:r>
                      </w:p>
                      <w:p>
                        <w:pPr>
                          <w:spacing w:line="240" w:lineRule="exact"/>
                          <w:jc w:val="center"/>
                          <w:rPr>
                            <w:rFonts w:ascii="宋体" w:hAnsi="宋体" w:cs="宋体"/>
                            <w:szCs w:val="21"/>
                          </w:rPr>
                        </w:pPr>
                        <w:r>
                          <w:rPr>
                            <w:rFonts w:hint="eastAsia" w:ascii="宋体" w:hAnsi="宋体" w:cs="宋体"/>
                            <w:szCs w:val="21"/>
                          </w:rPr>
                          <w:t>（4607）</w:t>
                        </w:r>
                      </w:p>
                    </w:tc>
                    <w:tc>
                      <w:tcPr>
                        <w:tcW w:w="12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汽车制造业（36）</w:t>
                        </w:r>
                      </w:p>
                      <w:p>
                        <w:pPr>
                          <w:spacing w:line="240" w:lineRule="exact"/>
                          <w:jc w:val="center"/>
                          <w:rPr>
                            <w:rFonts w:ascii="宋体" w:hAnsi="宋体" w:cs="宋体"/>
                            <w:szCs w:val="21"/>
                          </w:rPr>
                        </w:pPr>
                        <w:r>
                          <w:rPr>
                            <w:rFonts w:hint="eastAsia" w:ascii="宋体" w:hAnsi="宋体" w:cs="宋体"/>
                            <w:szCs w:val="21"/>
                          </w:rPr>
                          <w:t>汽车摩托车等修理与维护（811）</w:t>
                        </w:r>
                      </w:p>
                    </w:tc>
                    <w:tc>
                      <w:tcPr>
                        <w:tcW w:w="1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汽车整车制造人员（6-22-02）；汽车摩托车修理技术服务人员（4-12-01）</w:t>
                        </w:r>
                      </w:p>
                    </w:tc>
                    <w:tc>
                      <w:tcPr>
                        <w:tcW w:w="194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汽车质量与性能检测；</w:t>
                        </w:r>
                      </w:p>
                      <w:p>
                        <w:pPr>
                          <w:spacing w:line="240" w:lineRule="exact"/>
                          <w:jc w:val="center"/>
                          <w:rPr>
                            <w:rFonts w:ascii="宋体" w:hAnsi="宋体" w:cs="宋体"/>
                            <w:szCs w:val="21"/>
                          </w:rPr>
                        </w:pPr>
                        <w:r>
                          <w:rPr>
                            <w:rFonts w:hint="eastAsia" w:ascii="宋体" w:hAnsi="宋体" w:cs="宋体"/>
                            <w:szCs w:val="21"/>
                          </w:rPr>
                          <w:t>汽车故障返修</w:t>
                        </w:r>
                      </w:p>
                      <w:p>
                        <w:pPr>
                          <w:spacing w:line="240" w:lineRule="exact"/>
                          <w:jc w:val="center"/>
                          <w:rPr>
                            <w:rFonts w:ascii="宋体" w:hAnsi="宋体" w:cs="宋体"/>
                            <w:szCs w:val="21"/>
                          </w:rPr>
                        </w:pPr>
                        <w:r>
                          <w:rPr>
                            <w:rFonts w:hint="eastAsia" w:ascii="宋体" w:hAnsi="宋体" w:cs="宋体"/>
                            <w:szCs w:val="21"/>
                          </w:rPr>
                          <w:t>汽车机电维修</w:t>
                        </w:r>
                      </w:p>
                      <w:p>
                        <w:pPr>
                          <w:spacing w:line="240" w:lineRule="exact"/>
                          <w:jc w:val="center"/>
                          <w:rPr>
                            <w:rFonts w:ascii="宋体" w:hAnsi="宋体" w:cs="宋体"/>
                            <w:szCs w:val="21"/>
                          </w:rPr>
                        </w:pPr>
                        <w:r>
                          <w:rPr>
                            <w:rFonts w:hint="eastAsia" w:ascii="宋体" w:hAnsi="宋体" w:cs="宋体"/>
                            <w:szCs w:val="21"/>
                          </w:rPr>
                          <w:t>服务顾问</w:t>
                        </w:r>
                      </w:p>
                    </w:tc>
                    <w:tc>
                      <w:tcPr>
                        <w:tcW w:w="19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汽车维修工证书</w:t>
                        </w:r>
                      </w:p>
                      <w:p>
                        <w:pPr>
                          <w:spacing w:line="240" w:lineRule="exact"/>
                          <w:jc w:val="center"/>
                          <w:rPr>
                            <w:rFonts w:ascii="宋体" w:hAnsi="宋体" w:cs="宋体"/>
                            <w:bCs/>
                            <w:szCs w:val="21"/>
                          </w:rPr>
                        </w:pPr>
                        <w:r>
                          <w:rPr>
                            <w:rFonts w:hint="eastAsia" w:ascii="宋体" w:hAnsi="宋体" w:cs="宋体"/>
                            <w:szCs w:val="21"/>
                          </w:rPr>
                          <w:t>汽车综合检测与诊断职业能力证书、汽车发电机维修与检测职业能力证书、汽车电器系统检修职业能力证书、</w:t>
                        </w:r>
                      </w:p>
                    </w:tc>
                  </w:tr>
                </w:tbl>
                <w:p/>
              </w:txbxContent>
            </v:textbox>
            <w10:wrap type="square"/>
          </v:shape>
        </w:pict>
      </w:r>
      <w:bookmarkStart w:id="57" w:name="_Toc30729"/>
      <w:bookmarkEnd w:id="57"/>
      <w:bookmarkStart w:id="58" w:name="_Toc9359"/>
      <w:bookmarkEnd w:id="58"/>
      <w:bookmarkStart w:id="59" w:name="_Toc46303707"/>
      <w:bookmarkEnd w:id="59"/>
      <w:bookmarkStart w:id="60" w:name="_Toc12773"/>
      <w:bookmarkEnd w:id="60"/>
      <w:bookmarkStart w:id="61" w:name="_Hlk11185969"/>
      <w:bookmarkEnd w:id="61"/>
      <w:r>
        <w:rPr>
          <w:rFonts w:hint="eastAsia" w:eastAsia="黑体"/>
          <w:b/>
          <w:bCs/>
          <w:sz w:val="32"/>
          <w:szCs w:val="32"/>
        </w:rPr>
        <w:t>五、培养目标及培养规格</w:t>
      </w:r>
      <w:bookmarkEnd w:id="56"/>
    </w:p>
    <w:p>
      <w:pPr>
        <w:keepNext/>
        <w:keepLines/>
        <w:spacing w:line="500" w:lineRule="exact"/>
        <w:ind w:firstLine="562"/>
        <w:outlineLvl w:val="1"/>
        <w:rPr>
          <w:rFonts w:ascii="Arial" w:hAnsi="Arial" w:eastAsia="黑体"/>
          <w:b/>
          <w:bCs/>
          <w:sz w:val="28"/>
          <w:szCs w:val="28"/>
        </w:rPr>
      </w:pPr>
      <w:bookmarkStart w:id="62" w:name="_Toc407697893"/>
      <w:bookmarkEnd w:id="62"/>
      <w:bookmarkStart w:id="63" w:name="_Toc407696135"/>
      <w:bookmarkEnd w:id="63"/>
      <w:bookmarkStart w:id="64" w:name="_Toc405393378"/>
      <w:bookmarkEnd w:id="64"/>
      <w:bookmarkStart w:id="65" w:name="_Toc46303708"/>
      <w:bookmarkEnd w:id="65"/>
      <w:bookmarkStart w:id="66" w:name="_Toc6884"/>
      <w:bookmarkEnd w:id="66"/>
      <w:bookmarkStart w:id="67" w:name="_Toc119631556"/>
      <w:r>
        <w:rPr>
          <w:rFonts w:hint="eastAsia" w:ascii="Arial" w:hAnsi="Arial" w:eastAsia="黑体"/>
          <w:b/>
          <w:bCs/>
          <w:sz w:val="28"/>
          <w:szCs w:val="28"/>
        </w:rPr>
        <w:t>（一）培养目标</w:t>
      </w:r>
      <w:bookmarkEnd w:id="67"/>
    </w:p>
    <w:p>
      <w:pPr>
        <w:spacing w:line="500" w:lineRule="exact"/>
        <w:ind w:firstLine="482"/>
        <w:rPr>
          <w:sz w:val="24"/>
        </w:rPr>
      </w:pPr>
      <w:r>
        <w:rPr>
          <w:sz w:val="24"/>
        </w:rPr>
        <w:t>本专业培养理想信念坚定，德、智、体、美、劳全面发展，具有一定的科学文化水平，良好的人文素养、职业道德和创新意识，精益求精的工匠精神，较强的就业能力和可持续发展的能力，掌握本专业知识和技术技能，面向汽车制造业，汽车、摩托车等修理与维护行业的汽车整车制造人员、汽车摩托车维修技术服务人员等职业群，能够从事汽车质量与性能检测、汽车故障返修、汽车机电维修、服务顾问等工作的高素质技术技能人才。</w:t>
      </w:r>
      <w:bookmarkStart w:id="68" w:name="_Toc46303711"/>
      <w:bookmarkEnd w:id="68"/>
      <w:bookmarkStart w:id="69" w:name="_Hlk11186088"/>
      <w:bookmarkEnd w:id="69"/>
    </w:p>
    <w:p>
      <w:pPr>
        <w:keepNext/>
        <w:keepLines/>
        <w:spacing w:line="500" w:lineRule="exact"/>
        <w:ind w:firstLine="562"/>
        <w:outlineLvl w:val="1"/>
        <w:rPr>
          <w:rFonts w:ascii="Arial" w:hAnsi="Arial" w:eastAsia="黑体"/>
          <w:b/>
          <w:bCs/>
          <w:sz w:val="28"/>
          <w:szCs w:val="28"/>
        </w:rPr>
      </w:pPr>
      <w:bookmarkStart w:id="70" w:name="_Toc10300"/>
      <w:bookmarkEnd w:id="70"/>
      <w:bookmarkStart w:id="71" w:name="_Toc119631557"/>
      <w:r>
        <w:rPr>
          <w:rFonts w:hint="eastAsia" w:ascii="Arial" w:hAnsi="Arial" w:eastAsia="黑体"/>
          <w:b/>
          <w:bCs/>
          <w:sz w:val="28"/>
          <w:szCs w:val="28"/>
        </w:rPr>
        <w:t>（二）培养规格</w:t>
      </w:r>
      <w:bookmarkEnd w:id="71"/>
    </w:p>
    <w:p>
      <w:pPr>
        <w:spacing w:line="500" w:lineRule="exact"/>
        <w:ind w:firstLine="482"/>
        <w:rPr>
          <w:rFonts w:ascii="宋体" w:hAnsi="宋体" w:cs="宋体"/>
          <w:b/>
          <w:sz w:val="24"/>
          <w:szCs w:val="24"/>
        </w:rPr>
      </w:pPr>
      <w:r>
        <w:rPr>
          <w:rFonts w:hint="eastAsia" w:ascii="宋体" w:hAnsi="宋体" w:cs="宋体"/>
          <w:b/>
          <w:sz w:val="24"/>
          <w:szCs w:val="24"/>
        </w:rPr>
        <w:t>（1）素质</w:t>
      </w:r>
    </w:p>
    <w:p>
      <w:pPr>
        <w:widowControl/>
        <w:tabs>
          <w:tab w:val="left" w:pos="840"/>
        </w:tabs>
        <w:spacing w:line="500" w:lineRule="exact"/>
        <w:ind w:firstLine="720"/>
        <w:jc w:val="left"/>
        <w:rPr>
          <w:rFonts w:ascii="宋体" w:hAnsi="宋体" w:cs="宋体"/>
          <w:sz w:val="24"/>
        </w:rPr>
      </w:pPr>
      <w:r>
        <w:rPr>
          <w:rFonts w:hint="eastAsia" w:ascii="宋体" w:hAnsi="宋体" w:cs="宋体"/>
          <w:sz w:val="24"/>
        </w:rPr>
        <w:t>1)坚定拥护中国共产党领导和我国社会主义制度，在习近平新时代中国特色社会主义思想指引下，践行社会主义核心价值观，具有深厚的爱国情感和中华民族自豪感。</w:t>
      </w:r>
    </w:p>
    <w:p>
      <w:pPr>
        <w:widowControl/>
        <w:tabs>
          <w:tab w:val="left" w:pos="840"/>
        </w:tabs>
        <w:spacing w:line="500" w:lineRule="exact"/>
        <w:ind w:firstLine="720"/>
        <w:jc w:val="left"/>
        <w:rPr>
          <w:rFonts w:ascii="宋体" w:hAnsi="宋体" w:cs="宋体"/>
          <w:sz w:val="24"/>
        </w:rPr>
      </w:pPr>
      <w:r>
        <w:rPr>
          <w:rFonts w:hint="eastAsia" w:ascii="宋体" w:hAnsi="宋体" w:cs="宋体"/>
          <w:sz w:val="24"/>
        </w:rPr>
        <w:t>2)崇尚宪法、遵法守纪、崇德向善、诚实守信、尊重生命、热爱劳动，履行道德准则和行为规范，具有社会责任感和社会参与意识。</w:t>
      </w:r>
    </w:p>
    <w:p>
      <w:pPr>
        <w:widowControl/>
        <w:tabs>
          <w:tab w:val="left" w:pos="840"/>
        </w:tabs>
        <w:spacing w:line="500" w:lineRule="exact"/>
        <w:ind w:firstLine="720"/>
        <w:jc w:val="left"/>
        <w:rPr>
          <w:rFonts w:ascii="宋体" w:hAnsi="宋体" w:cs="宋体"/>
          <w:sz w:val="24"/>
        </w:rPr>
      </w:pPr>
      <w:r>
        <w:rPr>
          <w:rFonts w:hint="eastAsia" w:ascii="宋体" w:hAnsi="宋体" w:cs="宋体"/>
          <w:sz w:val="24"/>
        </w:rPr>
        <w:t>3)具有质量意识、环保意识、安全意识、信息素养、工匠精神、创新思维。</w:t>
      </w:r>
    </w:p>
    <w:p>
      <w:pPr>
        <w:widowControl/>
        <w:tabs>
          <w:tab w:val="left" w:pos="840"/>
        </w:tabs>
        <w:spacing w:line="500" w:lineRule="exact"/>
        <w:ind w:firstLine="720"/>
        <w:jc w:val="left"/>
        <w:rPr>
          <w:rFonts w:ascii="宋体" w:hAnsi="宋体" w:cs="宋体"/>
          <w:sz w:val="24"/>
        </w:rPr>
      </w:pPr>
      <w:r>
        <w:rPr>
          <w:rFonts w:hint="eastAsia" w:ascii="宋体" w:hAnsi="宋体" w:cs="宋体"/>
          <w:sz w:val="24"/>
        </w:rPr>
        <w:t>4)勇于奋斗、乐观向上，具有自我管理能力、职业生涯规划的意识，有较强的集体意识和团队合作精神。</w:t>
      </w:r>
    </w:p>
    <w:p>
      <w:pPr>
        <w:widowControl/>
        <w:tabs>
          <w:tab w:val="left" w:pos="840"/>
        </w:tabs>
        <w:spacing w:line="500" w:lineRule="exact"/>
        <w:ind w:firstLine="720"/>
        <w:jc w:val="left"/>
        <w:rPr>
          <w:rFonts w:ascii="宋体" w:hAnsi="宋体" w:cs="宋体"/>
          <w:sz w:val="24"/>
        </w:rPr>
      </w:pPr>
      <w:r>
        <w:rPr>
          <w:rFonts w:hint="eastAsia" w:ascii="宋体" w:hAnsi="宋体" w:cs="宋体"/>
          <w:sz w:val="24"/>
        </w:rPr>
        <w:t>5)具有健康的体魄、心理和健全的人格，掌握基本运动知识和1～2项运动技能，养成良好的健身与卫生习惯，以及良好的行为习惯。</w:t>
      </w:r>
    </w:p>
    <w:p>
      <w:pPr>
        <w:widowControl/>
        <w:tabs>
          <w:tab w:val="left" w:pos="840"/>
        </w:tabs>
        <w:spacing w:line="500" w:lineRule="exact"/>
        <w:ind w:firstLine="720"/>
        <w:jc w:val="left"/>
        <w:rPr>
          <w:rFonts w:ascii="宋体" w:hAnsi="宋体" w:cs="宋体"/>
          <w:b/>
          <w:sz w:val="24"/>
          <w:szCs w:val="24"/>
        </w:rPr>
      </w:pPr>
      <w:r>
        <w:rPr>
          <w:rFonts w:hint="eastAsia" w:ascii="宋体" w:hAnsi="宋体" w:cs="宋体"/>
          <w:sz w:val="24"/>
        </w:rPr>
        <w:t>6)具有一定的审美和人文素养，能够形成1～2项艺术特长或爱好。</w:t>
      </w:r>
    </w:p>
    <w:p>
      <w:pPr>
        <w:spacing w:line="500" w:lineRule="exact"/>
        <w:ind w:firstLine="482"/>
        <w:rPr>
          <w:rFonts w:ascii="宋体" w:hAnsi="宋体" w:cs="宋体"/>
          <w:b/>
          <w:sz w:val="24"/>
          <w:szCs w:val="24"/>
        </w:rPr>
      </w:pPr>
      <w:r>
        <w:rPr>
          <w:rFonts w:hint="eastAsia" w:ascii="宋体" w:hAnsi="宋体" w:cs="宋体"/>
          <w:b/>
          <w:sz w:val="24"/>
          <w:szCs w:val="24"/>
        </w:rPr>
        <w:t>（2）知识</w:t>
      </w:r>
    </w:p>
    <w:p>
      <w:pPr>
        <w:widowControl/>
        <w:tabs>
          <w:tab w:val="left" w:pos="840"/>
        </w:tabs>
        <w:spacing w:line="500" w:lineRule="exact"/>
        <w:ind w:firstLine="720"/>
        <w:jc w:val="left"/>
        <w:rPr>
          <w:rFonts w:ascii="宋体" w:hAnsi="宋体" w:cs="宋体"/>
          <w:sz w:val="24"/>
        </w:rPr>
      </w:pPr>
      <w:r>
        <w:rPr>
          <w:rFonts w:hint="eastAsia" w:ascii="宋体" w:hAnsi="宋体" w:cs="宋体"/>
          <w:sz w:val="24"/>
        </w:rPr>
        <w:t>1)掌握必备的思想政治理论、科学文化基础知识和中华优秀传统文化知</w:t>
      </w:r>
    </w:p>
    <w:p>
      <w:pPr>
        <w:widowControl/>
        <w:tabs>
          <w:tab w:val="left" w:pos="840"/>
        </w:tabs>
        <w:spacing w:line="500" w:lineRule="exact"/>
        <w:ind w:firstLine="720"/>
        <w:jc w:val="left"/>
        <w:rPr>
          <w:rFonts w:ascii="宋体" w:hAnsi="宋体" w:cs="宋体"/>
          <w:sz w:val="24"/>
        </w:rPr>
      </w:pPr>
      <w:r>
        <w:rPr>
          <w:rFonts w:hint="eastAsia" w:ascii="宋体" w:hAnsi="宋体" w:cs="宋体"/>
          <w:sz w:val="24"/>
        </w:rPr>
        <w:t>2）熟悉与本专业相关的法律法规以及环境保护、安全消防等知识。</w:t>
      </w:r>
    </w:p>
    <w:p>
      <w:pPr>
        <w:widowControl/>
        <w:tabs>
          <w:tab w:val="left" w:pos="840"/>
        </w:tabs>
        <w:spacing w:line="500" w:lineRule="exact"/>
        <w:ind w:firstLine="720"/>
        <w:jc w:val="left"/>
        <w:rPr>
          <w:rFonts w:ascii="宋体" w:hAnsi="宋体" w:cs="宋体"/>
          <w:sz w:val="24"/>
        </w:rPr>
      </w:pPr>
      <w:r>
        <w:rPr>
          <w:rFonts w:hint="eastAsia" w:ascii="宋体" w:hAnsi="宋体" w:cs="宋体"/>
          <w:sz w:val="24"/>
        </w:rPr>
        <w:t>3)熟悉汽车零件图和装配图要素。</w:t>
      </w:r>
    </w:p>
    <w:p>
      <w:pPr>
        <w:widowControl/>
        <w:tabs>
          <w:tab w:val="left" w:pos="840"/>
        </w:tabs>
        <w:spacing w:line="500" w:lineRule="exact"/>
        <w:ind w:firstLine="720"/>
        <w:jc w:val="left"/>
        <w:rPr>
          <w:rFonts w:ascii="宋体" w:hAnsi="宋体" w:cs="宋体"/>
          <w:sz w:val="24"/>
        </w:rPr>
      </w:pPr>
      <w:r>
        <w:rPr>
          <w:rFonts w:hint="eastAsia" w:ascii="宋体" w:hAnsi="宋体" w:cs="宋体"/>
          <w:sz w:val="24"/>
        </w:rPr>
        <w:t>4）熟悉电路图的组成要素及电工特种作业基本知识。</w:t>
      </w:r>
    </w:p>
    <w:p>
      <w:pPr>
        <w:widowControl/>
        <w:tabs>
          <w:tab w:val="left" w:pos="840"/>
        </w:tabs>
        <w:spacing w:line="500" w:lineRule="exact"/>
        <w:ind w:firstLine="720"/>
        <w:jc w:val="left"/>
        <w:rPr>
          <w:rFonts w:ascii="宋体" w:hAnsi="宋体" w:cs="宋体"/>
          <w:sz w:val="24"/>
        </w:rPr>
      </w:pPr>
      <w:r>
        <w:rPr>
          <w:rFonts w:hint="eastAsia" w:ascii="宋体" w:hAnsi="宋体" w:cs="宋体"/>
          <w:sz w:val="24"/>
        </w:rPr>
        <w:t>5)了解单片机原理与控制知识。</w:t>
      </w:r>
    </w:p>
    <w:p>
      <w:pPr>
        <w:widowControl/>
        <w:tabs>
          <w:tab w:val="left" w:pos="840"/>
        </w:tabs>
        <w:spacing w:line="500" w:lineRule="exact"/>
        <w:ind w:firstLine="720"/>
        <w:jc w:val="left"/>
        <w:rPr>
          <w:rFonts w:ascii="宋体" w:hAnsi="宋体" w:cs="宋体"/>
          <w:sz w:val="24"/>
        </w:rPr>
      </w:pPr>
      <w:r>
        <w:rPr>
          <w:rFonts w:hint="eastAsia" w:ascii="宋体" w:hAnsi="宋体" w:cs="宋体"/>
          <w:sz w:val="24"/>
        </w:rPr>
        <w:t>6)掌握汽车各部分的组成及工作原理。</w:t>
      </w:r>
    </w:p>
    <w:p>
      <w:pPr>
        <w:widowControl/>
        <w:tabs>
          <w:tab w:val="left" w:pos="840"/>
        </w:tabs>
        <w:spacing w:line="500" w:lineRule="exact"/>
        <w:ind w:firstLine="720"/>
        <w:jc w:val="left"/>
        <w:rPr>
          <w:rFonts w:ascii="宋体" w:hAnsi="宋体" w:cs="宋体"/>
          <w:sz w:val="24"/>
        </w:rPr>
      </w:pPr>
      <w:r>
        <w:rPr>
          <w:rFonts w:hint="eastAsia" w:ascii="宋体" w:hAnsi="宋体" w:cs="宋体"/>
          <w:sz w:val="24"/>
        </w:rPr>
        <w:t>7)掌握汽车发动机、汽车底盘、汽车电气系统的检测与维修方法。</w:t>
      </w:r>
    </w:p>
    <w:p>
      <w:pPr>
        <w:widowControl/>
        <w:tabs>
          <w:tab w:val="left" w:pos="840"/>
        </w:tabs>
        <w:spacing w:line="500" w:lineRule="exact"/>
        <w:ind w:firstLine="720"/>
        <w:jc w:val="left"/>
        <w:rPr>
          <w:rFonts w:ascii="宋体" w:hAnsi="宋体" w:cs="宋体"/>
          <w:sz w:val="24"/>
        </w:rPr>
      </w:pPr>
      <w:r>
        <w:rPr>
          <w:rFonts w:hint="eastAsia" w:ascii="宋体" w:hAnsi="宋体" w:cs="宋体"/>
          <w:sz w:val="24"/>
        </w:rPr>
        <w:t>8)掌握汽车质量评审与检验的相关知识。</w:t>
      </w:r>
    </w:p>
    <w:p>
      <w:pPr>
        <w:widowControl/>
        <w:tabs>
          <w:tab w:val="left" w:pos="840"/>
        </w:tabs>
        <w:spacing w:line="500" w:lineRule="exact"/>
        <w:ind w:firstLine="720"/>
        <w:jc w:val="left"/>
        <w:rPr>
          <w:rFonts w:ascii="宋体" w:hAnsi="宋体" w:cs="宋体"/>
          <w:sz w:val="24"/>
        </w:rPr>
      </w:pPr>
      <w:r>
        <w:rPr>
          <w:rFonts w:hint="eastAsia" w:ascii="宋体" w:hAnsi="宋体" w:cs="宋体"/>
          <w:sz w:val="24"/>
        </w:rPr>
        <w:t>9)掌握汽车检测常用仪器、工具和设备的选择、维护与操作规程。(10)掌握汽车性能检测及故障诊断相关知识。</w:t>
      </w:r>
    </w:p>
    <w:p>
      <w:pPr>
        <w:widowControl/>
        <w:tabs>
          <w:tab w:val="left" w:pos="840"/>
        </w:tabs>
        <w:spacing w:line="500" w:lineRule="exact"/>
        <w:ind w:firstLine="720"/>
        <w:jc w:val="left"/>
        <w:rPr>
          <w:rFonts w:ascii="宋体" w:hAnsi="宋体" w:cs="宋体"/>
          <w:sz w:val="24"/>
        </w:rPr>
      </w:pPr>
      <w:r>
        <w:rPr>
          <w:rFonts w:hint="eastAsia" w:ascii="宋体" w:hAnsi="宋体" w:cs="宋体"/>
          <w:sz w:val="24"/>
        </w:rPr>
        <w:t>11)掌握节能与新能源相关知识。</w:t>
      </w:r>
    </w:p>
    <w:p>
      <w:pPr>
        <w:widowControl/>
        <w:tabs>
          <w:tab w:val="left" w:pos="840"/>
        </w:tabs>
        <w:spacing w:line="500" w:lineRule="exact"/>
        <w:ind w:firstLine="720"/>
        <w:jc w:val="left"/>
        <w:rPr>
          <w:rFonts w:ascii="宋体" w:hAnsi="宋体" w:cs="宋体"/>
          <w:sz w:val="24"/>
        </w:rPr>
      </w:pPr>
      <w:r>
        <w:rPr>
          <w:rFonts w:hint="eastAsia" w:ascii="宋体" w:hAnsi="宋体" w:cs="宋体"/>
          <w:sz w:val="24"/>
        </w:rPr>
        <w:t>12)掌握新能源汽车的组成、工作原理及使用维护等相关知识。(13)了解汽车制造相关的国家标准和国际标准。</w:t>
      </w:r>
    </w:p>
    <w:p>
      <w:pPr>
        <w:widowControl/>
        <w:tabs>
          <w:tab w:val="left" w:pos="840"/>
        </w:tabs>
        <w:spacing w:line="500" w:lineRule="exact"/>
        <w:ind w:firstLine="720"/>
        <w:jc w:val="left"/>
        <w:rPr>
          <w:rFonts w:ascii="宋体" w:hAnsi="宋体" w:cs="宋体"/>
          <w:b/>
          <w:sz w:val="24"/>
          <w:szCs w:val="24"/>
        </w:rPr>
      </w:pPr>
      <w:r>
        <w:rPr>
          <w:rFonts w:hint="eastAsia" w:ascii="宋体" w:hAnsi="宋体" w:cs="宋体"/>
          <w:sz w:val="24"/>
        </w:rPr>
        <w:t>14)了解汽车销售、保险和理赔、旧车鉴定和维修企业管理等相关知识。</w:t>
      </w:r>
    </w:p>
    <w:p>
      <w:pPr>
        <w:spacing w:line="500" w:lineRule="exact"/>
        <w:ind w:firstLine="482"/>
        <w:rPr>
          <w:rFonts w:ascii="宋体" w:hAnsi="宋体" w:cs="宋体"/>
          <w:b/>
          <w:sz w:val="24"/>
          <w:szCs w:val="24"/>
        </w:rPr>
      </w:pPr>
      <w:r>
        <w:rPr>
          <w:rFonts w:hint="eastAsia" w:ascii="宋体" w:hAnsi="宋体" w:cs="宋体"/>
          <w:b/>
          <w:sz w:val="24"/>
          <w:szCs w:val="24"/>
        </w:rPr>
        <w:t>（3）能力</w:t>
      </w:r>
    </w:p>
    <w:p>
      <w:pPr>
        <w:widowControl/>
        <w:tabs>
          <w:tab w:val="left" w:pos="840"/>
        </w:tabs>
        <w:spacing w:line="500" w:lineRule="exact"/>
        <w:ind w:firstLine="720"/>
        <w:jc w:val="left"/>
        <w:rPr>
          <w:rFonts w:ascii="宋体" w:hAnsi="宋体" w:cs="宋体"/>
          <w:sz w:val="24"/>
        </w:rPr>
      </w:pPr>
      <w:bookmarkStart w:id="72" w:name="_Toc46303714"/>
      <w:bookmarkEnd w:id="72"/>
      <w:bookmarkStart w:id="73" w:name="_Hlk11958231"/>
      <w:bookmarkEnd w:id="73"/>
      <w:r>
        <w:rPr>
          <w:rFonts w:hint="eastAsia" w:ascii="宋体" w:hAnsi="宋体" w:cs="宋体"/>
          <w:sz w:val="24"/>
        </w:rPr>
        <w:t>1)具有探究学习、终身学习、分析问题和解决问题的能力。</w:t>
      </w:r>
    </w:p>
    <w:p>
      <w:pPr>
        <w:widowControl/>
        <w:tabs>
          <w:tab w:val="left" w:pos="840"/>
        </w:tabs>
        <w:spacing w:line="500" w:lineRule="exact"/>
        <w:ind w:firstLine="720"/>
        <w:jc w:val="left"/>
        <w:rPr>
          <w:rFonts w:ascii="宋体" w:hAnsi="宋体" w:cs="宋体"/>
          <w:sz w:val="24"/>
        </w:rPr>
      </w:pPr>
      <w:r>
        <w:rPr>
          <w:rFonts w:hint="eastAsia" w:ascii="宋体" w:hAnsi="宋体" w:cs="宋体"/>
          <w:sz w:val="24"/>
        </w:rPr>
        <w:t>2)具有良好的语言、文字表达能力和沟通能力。</w:t>
      </w:r>
    </w:p>
    <w:p>
      <w:pPr>
        <w:widowControl/>
        <w:tabs>
          <w:tab w:val="left" w:pos="840"/>
        </w:tabs>
        <w:spacing w:line="500" w:lineRule="exact"/>
        <w:ind w:firstLine="720"/>
        <w:jc w:val="left"/>
        <w:rPr>
          <w:rFonts w:ascii="宋体" w:hAnsi="宋体" w:cs="宋体"/>
          <w:sz w:val="24"/>
        </w:rPr>
      </w:pPr>
      <w:r>
        <w:rPr>
          <w:rFonts w:hint="eastAsia" w:ascii="宋体" w:hAnsi="宋体" w:cs="宋体"/>
          <w:sz w:val="24"/>
        </w:rPr>
        <w:t>3)具备本专业必需的信息技术应用和维护能力。</w:t>
      </w:r>
    </w:p>
    <w:p>
      <w:pPr>
        <w:widowControl/>
        <w:tabs>
          <w:tab w:val="left" w:pos="840"/>
        </w:tabs>
        <w:spacing w:line="500" w:lineRule="exact"/>
        <w:ind w:firstLine="720"/>
        <w:jc w:val="left"/>
        <w:rPr>
          <w:rFonts w:ascii="宋体" w:hAnsi="宋体" w:cs="宋体"/>
          <w:sz w:val="24"/>
        </w:rPr>
      </w:pPr>
      <w:r>
        <w:rPr>
          <w:rFonts w:hint="eastAsia" w:ascii="宋体" w:hAnsi="宋体" w:cs="宋体"/>
          <w:sz w:val="24"/>
        </w:rPr>
        <w:t>4)具备对汽车电路图的识读与分析能力。</w:t>
      </w:r>
    </w:p>
    <w:p>
      <w:pPr>
        <w:widowControl/>
        <w:tabs>
          <w:tab w:val="left" w:pos="840"/>
        </w:tabs>
        <w:spacing w:line="500" w:lineRule="exact"/>
        <w:ind w:firstLine="720"/>
        <w:jc w:val="left"/>
        <w:rPr>
          <w:rFonts w:ascii="宋体" w:hAnsi="宋体" w:cs="宋体"/>
          <w:sz w:val="24"/>
        </w:rPr>
      </w:pPr>
      <w:r>
        <w:rPr>
          <w:rFonts w:hint="eastAsia" w:ascii="宋体" w:hAnsi="宋体" w:cs="宋体"/>
          <w:sz w:val="24"/>
        </w:rPr>
        <w:t>5）能够执行维修技术标准和制造厂、零部件供应商提供的车辆维修、调整、路试检查程序。</w:t>
      </w:r>
    </w:p>
    <w:p>
      <w:pPr>
        <w:widowControl/>
        <w:tabs>
          <w:tab w:val="left" w:pos="840"/>
        </w:tabs>
        <w:spacing w:line="500" w:lineRule="exact"/>
        <w:ind w:firstLine="720"/>
        <w:jc w:val="left"/>
        <w:rPr>
          <w:rFonts w:ascii="宋体" w:hAnsi="宋体" w:cs="宋体"/>
          <w:sz w:val="24"/>
        </w:rPr>
      </w:pPr>
      <w:r>
        <w:rPr>
          <w:rFonts w:hint="eastAsia" w:ascii="宋体" w:hAnsi="宋体" w:cs="宋体"/>
          <w:sz w:val="24"/>
        </w:rPr>
        <w:t>6)具备车辆各总成和系统部件的拆卸、标记与装配能力。</w:t>
      </w:r>
    </w:p>
    <w:p>
      <w:pPr>
        <w:widowControl/>
        <w:tabs>
          <w:tab w:val="left" w:pos="840"/>
        </w:tabs>
        <w:spacing w:line="500" w:lineRule="exact"/>
        <w:ind w:firstLine="720"/>
        <w:jc w:val="left"/>
        <w:rPr>
          <w:rFonts w:ascii="宋体" w:hAnsi="宋体" w:cs="宋体"/>
          <w:sz w:val="24"/>
        </w:rPr>
      </w:pPr>
      <w:r>
        <w:rPr>
          <w:rFonts w:hint="eastAsia" w:ascii="宋体" w:hAnsi="宋体" w:cs="宋体"/>
          <w:sz w:val="24"/>
        </w:rPr>
        <w:t>7)具备参照国家质量标准、国际标准和汽车制造商质量规定进行汽车质量评审与检验的能力。</w:t>
      </w:r>
    </w:p>
    <w:p>
      <w:pPr>
        <w:widowControl/>
        <w:tabs>
          <w:tab w:val="left" w:pos="840"/>
        </w:tabs>
        <w:spacing w:line="500" w:lineRule="exact"/>
        <w:ind w:firstLine="720"/>
        <w:jc w:val="left"/>
        <w:rPr>
          <w:rFonts w:ascii="宋体" w:hAnsi="宋体" w:cs="宋体"/>
          <w:sz w:val="24"/>
        </w:rPr>
      </w:pPr>
      <w:r>
        <w:rPr>
          <w:rFonts w:hint="eastAsia" w:ascii="宋体" w:hAnsi="宋体" w:cs="宋体"/>
          <w:sz w:val="24"/>
        </w:rPr>
        <w:t>8)具备熟练操作汽车检测与维修常用设备、仪器及工具的能力。</w:t>
      </w:r>
    </w:p>
    <w:p>
      <w:pPr>
        <w:widowControl/>
        <w:tabs>
          <w:tab w:val="left" w:pos="840"/>
        </w:tabs>
        <w:spacing w:line="500" w:lineRule="exact"/>
        <w:ind w:firstLine="720"/>
        <w:jc w:val="left"/>
        <w:rPr>
          <w:rFonts w:ascii="宋体" w:hAnsi="宋体" w:cs="宋体"/>
          <w:sz w:val="24"/>
        </w:rPr>
      </w:pPr>
      <w:r>
        <w:rPr>
          <w:rFonts w:hint="eastAsia" w:ascii="宋体" w:hAnsi="宋体" w:cs="宋体"/>
          <w:sz w:val="24"/>
        </w:rPr>
        <w:t>9)具备制定维修方案，排除汽车综合故障的能力。</w:t>
      </w:r>
    </w:p>
    <w:p>
      <w:pPr>
        <w:widowControl/>
        <w:tabs>
          <w:tab w:val="left" w:pos="840"/>
        </w:tabs>
        <w:spacing w:line="500" w:lineRule="exact"/>
        <w:ind w:firstLine="720"/>
        <w:jc w:val="left"/>
        <w:rPr>
          <w:rFonts w:ascii="宋体" w:hAnsi="宋体" w:cs="宋体"/>
          <w:sz w:val="24"/>
        </w:rPr>
      </w:pPr>
      <w:r>
        <w:rPr>
          <w:rFonts w:hint="eastAsia" w:ascii="宋体" w:hAnsi="宋体" w:cs="宋体"/>
          <w:sz w:val="24"/>
        </w:rPr>
        <w:t>10)具备使用与维护电动汽车电池、电机及电控系统的能力。</w:t>
      </w:r>
    </w:p>
    <w:p>
      <w:pPr>
        <w:widowControl/>
        <w:tabs>
          <w:tab w:val="left" w:pos="840"/>
        </w:tabs>
        <w:spacing w:line="500" w:lineRule="exact"/>
        <w:ind w:firstLine="720"/>
        <w:jc w:val="left"/>
        <w:rPr>
          <w:rFonts w:ascii="宋体" w:hAnsi="宋体" w:cs="宋体"/>
          <w:sz w:val="24"/>
        </w:rPr>
      </w:pPr>
      <w:r>
        <w:rPr>
          <w:rFonts w:hint="eastAsia" w:ascii="宋体" w:hAnsi="宋体" w:cs="宋体"/>
          <w:sz w:val="24"/>
        </w:rPr>
        <w:t>11)具备与客户交车，处理客户委托的能力。</w:t>
      </w:r>
    </w:p>
    <w:p>
      <w:pPr>
        <w:pStyle w:val="52"/>
        <w:keepNext/>
        <w:keepLines/>
        <w:spacing w:line="500" w:lineRule="exact"/>
        <w:ind w:firstLine="643"/>
        <w:outlineLvl w:val="0"/>
        <w:rPr>
          <w:rFonts w:eastAsia="黑体"/>
          <w:b/>
          <w:bCs/>
          <w:sz w:val="32"/>
          <w:szCs w:val="32"/>
        </w:rPr>
      </w:pPr>
      <w:bookmarkStart w:id="74" w:name="_Toc1565"/>
      <w:bookmarkEnd w:id="74"/>
      <w:bookmarkStart w:id="75" w:name="_Toc32044"/>
      <w:bookmarkEnd w:id="75"/>
      <w:bookmarkStart w:id="76" w:name="_Toc1690"/>
      <w:bookmarkEnd w:id="76"/>
      <w:bookmarkStart w:id="77" w:name="_Toc119631558"/>
      <w:r>
        <w:rPr>
          <w:rFonts w:hint="eastAsia" w:eastAsia="黑体"/>
          <w:b/>
          <w:bCs/>
          <w:sz w:val="32"/>
          <w:szCs w:val="32"/>
        </w:rPr>
        <w:t>六、人才培养模式</w:t>
      </w:r>
      <w:bookmarkEnd w:id="77"/>
    </w:p>
    <w:p>
      <w:pPr>
        <w:keepNext/>
        <w:keepLines/>
        <w:spacing w:line="500" w:lineRule="exact"/>
        <w:ind w:firstLine="562"/>
        <w:outlineLvl w:val="1"/>
        <w:rPr>
          <w:rFonts w:ascii="Arial" w:hAnsi="Arial" w:eastAsia="黑体"/>
          <w:b/>
          <w:bCs/>
          <w:sz w:val="28"/>
          <w:szCs w:val="28"/>
        </w:rPr>
      </w:pPr>
      <w:bookmarkStart w:id="78" w:name="_Toc11107"/>
      <w:bookmarkEnd w:id="78"/>
      <w:bookmarkStart w:id="79" w:name="_Toc119631559"/>
      <w:r>
        <w:rPr>
          <w:rFonts w:hint="eastAsia" w:ascii="Arial" w:hAnsi="Arial" w:eastAsia="黑体"/>
          <w:b/>
          <w:bCs/>
          <w:sz w:val="28"/>
          <w:szCs w:val="28"/>
        </w:rPr>
        <w:t>（一）“工学结合，课证融通”人才培养模式的内涵。</w:t>
      </w:r>
      <w:bookmarkEnd w:id="79"/>
    </w:p>
    <w:p>
      <w:pPr>
        <w:widowControl/>
        <w:spacing w:line="500" w:lineRule="exact"/>
        <w:ind w:firstLine="480"/>
        <w:rPr>
          <w:rFonts w:ascii="宋体" w:hAnsi="宋体" w:cs="宋体"/>
          <w:sz w:val="24"/>
        </w:rPr>
      </w:pPr>
      <w:r>
        <w:rPr>
          <w:rFonts w:hint="eastAsia" w:ascii="宋体" w:hAnsi="宋体"/>
          <w:sz w:val="24"/>
        </w:rPr>
        <w:t xml:space="preserve">“按照专业设置与产业需求对接、 课程内容与职业标准对接、教学过程与生产过程对接”要求，实现提升教学质量的成效、提高就业质量的目的、实现课证融通的机制、培育高技能型的人才、以达工匠强国的目标、搭建终身学习的平台、全员全程全方位育人育才的使命。汽车制造与实验技术专业遵循以汽车行业需求为导向, 以能力为本位、 以学生为中心的“岗、课、赛、证”汽车人才培养模式, 整合、 优化校企教育资源,建立高效的、校企融合共同培养人才的机制。 </w:t>
      </w:r>
    </w:p>
    <w:p>
      <w:pPr>
        <w:widowControl/>
        <w:spacing w:line="500" w:lineRule="exact"/>
        <w:ind w:firstLine="480"/>
        <w:rPr>
          <w:rFonts w:ascii="宋体" w:hAnsi="宋体"/>
          <w:sz w:val="24"/>
        </w:rPr>
      </w:pPr>
      <w:r>
        <w:rPr>
          <w:rFonts w:hint="eastAsia" w:ascii="宋体" w:hAnsi="宋体"/>
          <w:sz w:val="24"/>
        </w:rPr>
        <w:t>“岗”是课程学习的标准，课程设置内容要瞄准岗位需求，对接职业标准和工作过程，吸收行业发展的新知识、新技术、新工艺、新方法，专业课教材要对接主流生产技术，校企合作共同开发，充分体现岗位技能、通用技术等内容，教师团队要探索分工协作的模块化教学组织方式；“课”是教学改革的核心，要通过课程改革，推动“课堂革命”，适应生源多样化特点，完善以学习者为中心的专业和课程教学评价体系；“赛”是课程教学的高端展示，要通过建立健全国家、省、校三级师生比赛机制，提升课程教学水平；“证”是课程学习的行业检验，要通过开发、融通多类职业技能鉴定证书、资格证书和等级证书，将职业活动和个人职业生涯发展所需要的综合能力融入证书，拓展学生就业创业本领，缓解结构性就业矛盾。</w:t>
      </w:r>
    </w:p>
    <w:p>
      <w:pPr>
        <w:keepNext/>
        <w:keepLines/>
        <w:spacing w:line="500" w:lineRule="exact"/>
        <w:ind w:firstLine="562"/>
        <w:outlineLvl w:val="1"/>
        <w:rPr>
          <w:rFonts w:ascii="Arial" w:hAnsi="Arial" w:eastAsia="黑体"/>
          <w:b/>
          <w:bCs/>
          <w:sz w:val="28"/>
          <w:szCs w:val="28"/>
        </w:rPr>
      </w:pPr>
      <w:bookmarkStart w:id="80" w:name="_Toc28120"/>
      <w:bookmarkEnd w:id="80"/>
      <w:bookmarkStart w:id="81" w:name="_Toc119631560"/>
      <w:r>
        <w:rPr>
          <w:rFonts w:hint="eastAsia" w:ascii="Arial" w:hAnsi="Arial" w:eastAsia="黑体"/>
          <w:b/>
          <w:bCs/>
          <w:sz w:val="28"/>
          <w:szCs w:val="28"/>
        </w:rPr>
        <w:t>（二）人才培养模式的实施</w:t>
      </w:r>
      <w:bookmarkEnd w:id="81"/>
    </w:p>
    <w:p>
      <w:pPr>
        <w:spacing w:line="500" w:lineRule="exact"/>
        <w:ind w:firstLine="480"/>
        <w:rPr>
          <w:rFonts w:ascii="宋体" w:hAnsi="宋体"/>
          <w:sz w:val="24"/>
        </w:rPr>
      </w:pPr>
      <w:r>
        <w:rPr>
          <w:rFonts w:ascii="宋体" w:hAnsi="宋体"/>
          <w:sz w:val="24"/>
        </w:rPr>
        <w:t>第1、2学期：完成基础学习领域课程的教学。基础理论以“必需、够用”为度，以基本技能培养为目的，重点加强数学、英语及计算机等工具课程的教学，使学生具备</w:t>
      </w:r>
      <w:r>
        <w:rPr>
          <w:rFonts w:hint="eastAsia" w:ascii="宋体" w:hAnsi="宋体"/>
          <w:sz w:val="24"/>
        </w:rPr>
        <w:t>一定的</w:t>
      </w:r>
      <w:r>
        <w:rPr>
          <w:rFonts w:ascii="宋体" w:hAnsi="宋体"/>
          <w:sz w:val="24"/>
        </w:rPr>
        <w:t>学习能力和接受新技术能力</w:t>
      </w:r>
      <w:r>
        <w:rPr>
          <w:rFonts w:hint="eastAsia" w:ascii="宋体" w:hAnsi="宋体"/>
          <w:sz w:val="24"/>
        </w:rPr>
        <w:t>；</w:t>
      </w:r>
    </w:p>
    <w:p>
      <w:pPr>
        <w:spacing w:line="500" w:lineRule="exact"/>
        <w:ind w:firstLine="480"/>
        <w:rPr>
          <w:rFonts w:ascii="宋体" w:hAnsi="宋体"/>
          <w:sz w:val="24"/>
        </w:rPr>
      </w:pPr>
      <w:r>
        <w:rPr>
          <w:rFonts w:ascii="宋体" w:hAnsi="宋体"/>
          <w:sz w:val="24"/>
        </w:rPr>
        <w:t>第3学期：通过</w:t>
      </w:r>
      <w:r>
        <w:rPr>
          <w:rFonts w:hint="eastAsia" w:ascii="宋体" w:hAnsi="宋体"/>
          <w:sz w:val="24"/>
        </w:rPr>
        <w:t>汽车发动机构造与维修、汽车电器构造与维修、汽车底盘构造与维修等的</w:t>
      </w:r>
      <w:r>
        <w:rPr>
          <w:rFonts w:ascii="宋体" w:hAnsi="宋体"/>
          <w:sz w:val="24"/>
        </w:rPr>
        <w:t>学习，采取</w:t>
      </w:r>
      <w:r>
        <w:rPr>
          <w:rFonts w:hint="eastAsia" w:ascii="宋体" w:hAnsi="宋体"/>
          <w:sz w:val="24"/>
        </w:rPr>
        <w:t>教学做一体化、课堂与实习地点一体化</w:t>
      </w:r>
      <w:r>
        <w:rPr>
          <w:rFonts w:ascii="宋体" w:hAnsi="宋体"/>
          <w:sz w:val="24"/>
        </w:rPr>
        <w:t>等方式，完成</w:t>
      </w:r>
      <w:r>
        <w:rPr>
          <w:rFonts w:hint="eastAsia" w:ascii="宋体" w:hAnsi="宋体"/>
          <w:sz w:val="24"/>
        </w:rPr>
        <w:t>汽车基本认知</w:t>
      </w:r>
      <w:r>
        <w:rPr>
          <w:rFonts w:ascii="宋体" w:hAnsi="宋体"/>
          <w:sz w:val="24"/>
        </w:rPr>
        <w:t>、维护维修岗位职业能力的培养。</w:t>
      </w:r>
      <w:r>
        <w:rPr>
          <w:rFonts w:hint="eastAsia" w:ascii="宋体" w:hAnsi="宋体"/>
          <w:sz w:val="24"/>
        </w:rPr>
        <w:t>积极参加或准备参加校级或省级职业技能大赛，准备职业资格证书考取。</w:t>
      </w:r>
    </w:p>
    <w:p>
      <w:pPr>
        <w:spacing w:line="500" w:lineRule="exact"/>
        <w:ind w:firstLine="480"/>
        <w:rPr>
          <w:rFonts w:ascii="宋体" w:hAnsi="宋体"/>
          <w:sz w:val="24"/>
        </w:rPr>
      </w:pPr>
      <w:r>
        <w:rPr>
          <w:rFonts w:ascii="宋体" w:hAnsi="宋体"/>
          <w:sz w:val="24"/>
        </w:rPr>
        <w:t>第4学期：通过</w:t>
      </w:r>
      <w:r>
        <w:rPr>
          <w:rFonts w:hint="eastAsia" w:ascii="宋体" w:hAnsi="宋体"/>
          <w:sz w:val="24"/>
        </w:rPr>
        <w:t>汽车发动机构造与维修、汽车电器构造与维修、汽车底盘构造与维修等</w:t>
      </w:r>
      <w:r>
        <w:rPr>
          <w:rFonts w:ascii="宋体" w:hAnsi="宋体"/>
          <w:sz w:val="24"/>
        </w:rPr>
        <w:t>的学习，采取</w:t>
      </w:r>
      <w:r>
        <w:rPr>
          <w:rFonts w:hint="eastAsia" w:ascii="宋体" w:hAnsi="宋体"/>
          <w:sz w:val="24"/>
        </w:rPr>
        <w:t>理论实践</w:t>
      </w:r>
      <w:r>
        <w:rPr>
          <w:rFonts w:ascii="宋体" w:hAnsi="宋体"/>
          <w:sz w:val="24"/>
        </w:rPr>
        <w:t>相结合</w:t>
      </w:r>
      <w:r>
        <w:rPr>
          <w:rFonts w:hint="eastAsia" w:ascii="宋体" w:hAnsi="宋体"/>
          <w:sz w:val="24"/>
        </w:rPr>
        <w:t>、教学做一体化</w:t>
      </w:r>
      <w:r>
        <w:rPr>
          <w:rFonts w:ascii="宋体" w:hAnsi="宋体"/>
          <w:sz w:val="24"/>
        </w:rPr>
        <w:t>等方式，完成</w:t>
      </w:r>
      <w:r>
        <w:rPr>
          <w:rFonts w:hint="eastAsia" w:ascii="宋体" w:hAnsi="宋体"/>
          <w:sz w:val="24"/>
        </w:rPr>
        <w:t>汽车</w:t>
      </w:r>
      <w:r>
        <w:rPr>
          <w:rFonts w:ascii="宋体" w:hAnsi="宋体"/>
          <w:sz w:val="24"/>
        </w:rPr>
        <w:t>维护维修岗位职业能力的培养。</w:t>
      </w:r>
      <w:r>
        <w:rPr>
          <w:rFonts w:hint="eastAsia" w:ascii="宋体" w:hAnsi="宋体"/>
          <w:sz w:val="24"/>
        </w:rPr>
        <w:t>积极参加或准备参加校级或省级职业技能大赛，准备职业资格证书考取。</w:t>
      </w:r>
    </w:p>
    <w:p>
      <w:pPr>
        <w:spacing w:line="500" w:lineRule="exact"/>
        <w:ind w:firstLine="480"/>
        <w:rPr>
          <w:rFonts w:ascii="宋体" w:hAnsi="宋体"/>
          <w:sz w:val="24"/>
        </w:rPr>
      </w:pPr>
      <w:r>
        <w:rPr>
          <w:rFonts w:ascii="宋体" w:hAnsi="宋体"/>
          <w:sz w:val="24"/>
        </w:rPr>
        <w:t>第5学期：结合集中实践教学、</w:t>
      </w:r>
      <w:r>
        <w:rPr>
          <w:rFonts w:hint="eastAsia" w:ascii="宋体" w:hAnsi="宋体"/>
          <w:sz w:val="24"/>
        </w:rPr>
        <w:t>岗位</w:t>
      </w:r>
      <w:r>
        <w:rPr>
          <w:rFonts w:ascii="宋体" w:hAnsi="宋体"/>
          <w:sz w:val="24"/>
        </w:rPr>
        <w:t>实习环节，通过</w:t>
      </w:r>
      <w:r>
        <w:rPr>
          <w:rFonts w:hint="eastAsia" w:ascii="宋体" w:hAnsi="宋体"/>
          <w:sz w:val="24"/>
        </w:rPr>
        <w:t>汽车故障诊断与检测、汽车电控底盘，</w:t>
      </w:r>
      <w:r>
        <w:rPr>
          <w:rFonts w:ascii="宋体" w:hAnsi="宋体"/>
          <w:sz w:val="24"/>
        </w:rPr>
        <w:t>拓展学习领域课程的学习，采取实训与生产性实训相结合等方式，完成维护维修岗位职业能力的培养。</w:t>
      </w:r>
      <w:r>
        <w:rPr>
          <w:rFonts w:hint="eastAsia" w:ascii="宋体" w:hAnsi="宋体"/>
          <w:sz w:val="24"/>
        </w:rPr>
        <w:t>积极参加或准备参加校级或省级职业技能大赛，准备职业资格证书考取。</w:t>
      </w:r>
    </w:p>
    <w:p>
      <w:pPr>
        <w:spacing w:line="500" w:lineRule="exact"/>
        <w:ind w:firstLine="480"/>
        <w:rPr>
          <w:rFonts w:ascii="宋体" w:hAnsi="宋体"/>
          <w:sz w:val="24"/>
        </w:rPr>
      </w:pPr>
      <w:r>
        <w:rPr>
          <w:rFonts w:ascii="宋体" w:hAnsi="宋体"/>
          <w:sz w:val="24"/>
        </w:rPr>
        <w:t>第6学期：</w:t>
      </w:r>
      <w:r>
        <w:rPr>
          <w:rFonts w:hint="eastAsia" w:ascii="宋体" w:hAnsi="宋体"/>
          <w:sz w:val="24"/>
        </w:rPr>
        <w:t>岗位</w:t>
      </w:r>
      <w:r>
        <w:rPr>
          <w:rFonts w:ascii="宋体" w:hAnsi="宋体"/>
          <w:sz w:val="24"/>
        </w:rPr>
        <w:t>实习与就业岗位相结合，在对口岗位强化对应用能力的培养，实现专业教学与企业生产融合。教师与学生参与企业生产过程，企业技术骨干参与人才培养过程，学校老师和企业工程技术人员对学生共同指导、管理和考核，将诚信教育、爱岗敬业等职业道德与素质教育融入人才培养过程。</w:t>
      </w:r>
    </w:p>
    <w:p>
      <w:pPr>
        <w:pStyle w:val="52"/>
        <w:keepNext/>
        <w:keepLines/>
        <w:spacing w:line="500" w:lineRule="exact"/>
        <w:ind w:firstLine="643"/>
        <w:outlineLvl w:val="0"/>
        <w:rPr>
          <w:rFonts w:eastAsia="黑体"/>
          <w:b/>
          <w:bCs/>
          <w:sz w:val="32"/>
          <w:szCs w:val="32"/>
        </w:rPr>
      </w:pPr>
      <w:bookmarkStart w:id="82" w:name="_Toc14726"/>
      <w:bookmarkEnd w:id="82"/>
      <w:bookmarkStart w:id="83" w:name="_Toc24018"/>
      <w:bookmarkEnd w:id="83"/>
      <w:bookmarkStart w:id="84" w:name="_Toc666"/>
      <w:bookmarkEnd w:id="84"/>
      <w:bookmarkStart w:id="85" w:name="_Toc119631561"/>
      <w:r>
        <w:rPr>
          <w:rFonts w:hint="eastAsia" w:eastAsia="黑体"/>
          <w:b/>
          <w:bCs/>
          <w:sz w:val="32"/>
          <w:szCs w:val="32"/>
        </w:rPr>
        <w:t>七、课程体系</w:t>
      </w:r>
      <w:bookmarkEnd w:id="85"/>
    </w:p>
    <w:p>
      <w:pPr>
        <w:keepNext/>
        <w:keepLines/>
        <w:spacing w:line="500" w:lineRule="exact"/>
        <w:ind w:firstLine="562"/>
        <w:outlineLvl w:val="1"/>
        <w:rPr>
          <w:rFonts w:ascii="Arial" w:hAnsi="Arial" w:eastAsia="黑体"/>
          <w:b/>
          <w:bCs/>
          <w:sz w:val="28"/>
          <w:szCs w:val="28"/>
        </w:rPr>
      </w:pPr>
      <w:bookmarkStart w:id="86" w:name="_Toc9632"/>
      <w:bookmarkEnd w:id="86"/>
      <w:bookmarkStart w:id="87" w:name="_Toc119631562"/>
      <w:r>
        <w:rPr>
          <w:rFonts w:hint="eastAsia" w:ascii="Arial" w:hAnsi="Arial" w:eastAsia="黑体"/>
          <w:b/>
          <w:bCs/>
          <w:sz w:val="28"/>
          <w:szCs w:val="28"/>
        </w:rPr>
        <w:t>（一）课程体系构建</w:t>
      </w:r>
      <w:bookmarkEnd w:id="87"/>
    </w:p>
    <w:p>
      <w:pPr>
        <w:keepNext/>
        <w:keepLines/>
        <w:spacing w:line="500" w:lineRule="exact"/>
        <w:ind w:firstLine="480"/>
        <w:outlineLvl w:val="1"/>
        <w:rPr>
          <w:rFonts w:ascii="宋体" w:hAnsi="宋体" w:cs="宋体"/>
          <w:sz w:val="24"/>
          <w:szCs w:val="24"/>
        </w:rPr>
      </w:pPr>
      <w:bookmarkStart w:id="88" w:name="_Toc30620"/>
      <w:bookmarkEnd w:id="88"/>
      <w:bookmarkStart w:id="89" w:name="_Toc12283"/>
      <w:bookmarkEnd w:id="89"/>
      <w:bookmarkStart w:id="90" w:name="_Toc119631563"/>
      <w:r>
        <w:rPr>
          <w:rFonts w:hint="eastAsia" w:ascii="宋体" w:hAnsi="宋体" w:cs="宋体"/>
          <w:sz w:val="24"/>
          <w:szCs w:val="24"/>
        </w:rPr>
        <w:t>1、岗位职业能力和典型工作任务分析</w:t>
      </w:r>
      <w:bookmarkEnd w:id="90"/>
      <w:r>
        <w:rPr>
          <w:rFonts w:hint="eastAsia" w:ascii="宋体" w:hAnsi="宋体" w:cs="宋体"/>
          <w:sz w:val="24"/>
          <w:szCs w:val="24"/>
        </w:rPr>
        <w:t xml:space="preserve"> </w:t>
      </w:r>
    </w:p>
    <w:p>
      <w:pPr>
        <w:keepNext/>
        <w:keepLines/>
        <w:spacing w:line="500" w:lineRule="exact"/>
        <w:jc w:val="center"/>
        <w:outlineLvl w:val="0"/>
        <w:rPr>
          <w:rFonts w:ascii="Times New Roman" w:hAnsi="Times New Roman"/>
          <w:b/>
          <w:bCs/>
          <w:sz w:val="24"/>
          <w:szCs w:val="24"/>
        </w:rPr>
      </w:pPr>
      <w:bookmarkStart w:id="91" w:name="_Toc20083"/>
      <w:bookmarkEnd w:id="91"/>
      <w:bookmarkStart w:id="92" w:name="_Toc29612"/>
      <w:bookmarkEnd w:id="92"/>
      <w:bookmarkStart w:id="93" w:name="_Toc25744"/>
      <w:bookmarkEnd w:id="93"/>
      <w:bookmarkStart w:id="94" w:name="_Toc8321"/>
      <w:bookmarkEnd w:id="94"/>
      <w:bookmarkStart w:id="95" w:name="_Toc119631564"/>
      <w:r>
        <w:rPr>
          <w:rFonts w:hint="eastAsia" w:ascii="Times New Roman" w:hAnsi="Times New Roman"/>
          <w:b/>
          <w:bCs/>
          <w:sz w:val="24"/>
          <w:szCs w:val="24"/>
        </w:rPr>
        <w:t>表</w:t>
      </w:r>
      <w:r>
        <w:rPr>
          <w:rFonts w:ascii="Times New Roman" w:hAnsi="Times New Roman"/>
          <w:b/>
          <w:bCs/>
          <w:sz w:val="24"/>
          <w:szCs w:val="24"/>
        </w:rPr>
        <w:t>2 岗位职业能力和典型工作任务分析</w:t>
      </w:r>
      <w:bookmarkEnd w:id="95"/>
    </w:p>
    <w:tbl>
      <w:tblPr>
        <w:tblStyle w:val="28"/>
        <w:tblW w:w="8818" w:type="dxa"/>
        <w:tblInd w:w="108" w:type="dxa"/>
        <w:tblLayout w:type="autofit"/>
        <w:tblCellMar>
          <w:top w:w="0" w:type="dxa"/>
          <w:left w:w="10" w:type="dxa"/>
          <w:bottom w:w="0" w:type="dxa"/>
          <w:right w:w="10" w:type="dxa"/>
        </w:tblCellMar>
      </w:tblPr>
      <w:tblGrid>
        <w:gridCol w:w="1420"/>
        <w:gridCol w:w="1422"/>
        <w:gridCol w:w="4566"/>
        <w:gridCol w:w="1410"/>
      </w:tblGrid>
      <w:tr>
        <w:tblPrEx>
          <w:tblCellMar>
            <w:top w:w="0" w:type="dxa"/>
            <w:left w:w="10" w:type="dxa"/>
            <w:bottom w:w="0" w:type="dxa"/>
            <w:right w:w="10" w:type="dxa"/>
          </w:tblCellMar>
        </w:tblPrEx>
        <w:trPr>
          <w:trHeight w:val="566" w:hRule="atLeast"/>
        </w:trPr>
        <w:tc>
          <w:tcPr>
            <w:tcW w:w="14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就业岗位</w:t>
            </w:r>
          </w:p>
        </w:tc>
        <w:tc>
          <w:tcPr>
            <w:tcW w:w="1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工作任务</w:t>
            </w:r>
          </w:p>
        </w:tc>
        <w:tc>
          <w:tcPr>
            <w:tcW w:w="4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岗位专业技能要求</w:t>
            </w:r>
          </w:p>
        </w:tc>
        <w:tc>
          <w:tcPr>
            <w:tcW w:w="1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项目对应课程</w:t>
            </w:r>
          </w:p>
        </w:tc>
      </w:tr>
      <w:tr>
        <w:tblPrEx>
          <w:tblCellMar>
            <w:top w:w="0" w:type="dxa"/>
            <w:left w:w="10" w:type="dxa"/>
            <w:bottom w:w="0" w:type="dxa"/>
            <w:right w:w="10" w:type="dxa"/>
          </w:tblCellMar>
        </w:tblPrEx>
        <w:trPr>
          <w:cantSplit/>
          <w:trHeight w:val="1669" w:hRule="atLeast"/>
        </w:trPr>
        <w:tc>
          <w:tcPr>
            <w:tcW w:w="142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1、汽车的维护</w:t>
            </w:r>
          </w:p>
        </w:tc>
        <w:tc>
          <w:tcPr>
            <w:tcW w:w="1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日常维护</w:t>
            </w:r>
          </w:p>
        </w:tc>
        <w:tc>
          <w:tcPr>
            <w:tcW w:w="4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1会进行汽车的清洁、保养</w:t>
            </w:r>
          </w:p>
          <w:p>
            <w:pPr>
              <w:spacing w:line="240" w:lineRule="exact"/>
              <w:rPr>
                <w:rFonts w:ascii="宋体" w:hAnsi="宋体" w:cs="宋体"/>
                <w:szCs w:val="21"/>
              </w:rPr>
            </w:pPr>
            <w:r>
              <w:rPr>
                <w:rFonts w:hint="eastAsia" w:ascii="宋体" w:hAnsi="宋体" w:cs="宋体"/>
                <w:szCs w:val="21"/>
              </w:rPr>
              <w:t>2能正确选用清洁、保养用品</w:t>
            </w:r>
          </w:p>
          <w:p>
            <w:pPr>
              <w:spacing w:line="240" w:lineRule="exact"/>
              <w:rPr>
                <w:rFonts w:ascii="宋体" w:hAnsi="宋体" w:cs="宋体"/>
                <w:szCs w:val="21"/>
              </w:rPr>
            </w:pPr>
            <w:r>
              <w:rPr>
                <w:rFonts w:hint="eastAsia" w:ascii="宋体" w:hAnsi="宋体" w:cs="宋体"/>
                <w:szCs w:val="21"/>
              </w:rPr>
              <w:t>3能进行轮胎的拆卸、装配、充气作业</w:t>
            </w:r>
          </w:p>
          <w:p>
            <w:pPr>
              <w:spacing w:line="240" w:lineRule="exact"/>
              <w:rPr>
                <w:rFonts w:ascii="宋体" w:hAnsi="宋体" w:cs="宋体"/>
                <w:szCs w:val="21"/>
              </w:rPr>
            </w:pPr>
            <w:r>
              <w:rPr>
                <w:rFonts w:hint="eastAsia" w:ascii="宋体" w:hAnsi="宋体" w:cs="宋体"/>
                <w:szCs w:val="21"/>
              </w:rPr>
              <w:t>4会正确使用汽车的仪表、开关、灯光</w:t>
            </w:r>
          </w:p>
          <w:p>
            <w:pPr>
              <w:spacing w:line="240" w:lineRule="exact"/>
              <w:rPr>
                <w:rFonts w:ascii="宋体" w:hAnsi="宋体" w:cs="宋体"/>
                <w:szCs w:val="21"/>
              </w:rPr>
            </w:pPr>
            <w:r>
              <w:rPr>
                <w:rFonts w:hint="eastAsia" w:ascii="宋体" w:hAnsi="宋体" w:cs="宋体"/>
                <w:szCs w:val="21"/>
              </w:rPr>
              <w:t>5会使用机油尺检查发动机、自动变速器的机油量、机油品质</w:t>
            </w:r>
          </w:p>
          <w:p>
            <w:pPr>
              <w:spacing w:line="240" w:lineRule="exact"/>
              <w:rPr>
                <w:rFonts w:ascii="宋体" w:hAnsi="宋体" w:cs="宋体"/>
                <w:szCs w:val="21"/>
              </w:rPr>
            </w:pPr>
            <w:r>
              <w:rPr>
                <w:rFonts w:hint="eastAsia" w:ascii="宋体" w:hAnsi="宋体" w:cs="宋体"/>
                <w:szCs w:val="21"/>
              </w:rPr>
              <w:t>6能辨别防冻液的质量，会添加防冻液</w:t>
            </w:r>
          </w:p>
        </w:tc>
        <w:tc>
          <w:tcPr>
            <w:tcW w:w="141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汽车整车维护与保养</w:t>
            </w:r>
          </w:p>
          <w:p>
            <w:pPr>
              <w:spacing w:line="240" w:lineRule="exact"/>
              <w:jc w:val="center"/>
              <w:rPr>
                <w:rFonts w:ascii="宋体" w:hAnsi="宋体" w:cs="宋体"/>
                <w:szCs w:val="21"/>
              </w:rPr>
            </w:pPr>
            <w:r>
              <w:rPr>
                <w:rFonts w:hint="eastAsia" w:ascii="宋体" w:hAnsi="宋体" w:cs="宋体"/>
                <w:szCs w:val="21"/>
              </w:rPr>
              <w:t>汽车售后服务与管理</w:t>
            </w:r>
          </w:p>
        </w:tc>
      </w:tr>
      <w:tr>
        <w:tblPrEx>
          <w:tblCellMar>
            <w:top w:w="0" w:type="dxa"/>
            <w:left w:w="10" w:type="dxa"/>
            <w:bottom w:w="0" w:type="dxa"/>
            <w:right w:w="10" w:type="dxa"/>
          </w:tblCellMar>
        </w:tblPrEx>
        <w:trPr>
          <w:cantSplit/>
          <w:trHeight w:val="566" w:hRule="atLeast"/>
        </w:trPr>
        <w:tc>
          <w:tcPr>
            <w:tcW w:w="14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走合期维护</w:t>
            </w:r>
          </w:p>
        </w:tc>
        <w:tc>
          <w:tcPr>
            <w:tcW w:w="4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1知道新车走合期的使用特点</w:t>
            </w:r>
          </w:p>
          <w:p>
            <w:pPr>
              <w:spacing w:line="240" w:lineRule="exact"/>
              <w:rPr>
                <w:rFonts w:ascii="宋体" w:hAnsi="宋体" w:cs="宋体"/>
                <w:szCs w:val="21"/>
              </w:rPr>
            </w:pPr>
            <w:r>
              <w:rPr>
                <w:rFonts w:hint="eastAsia" w:ascii="宋体" w:hAnsi="宋体" w:cs="宋体"/>
                <w:szCs w:val="21"/>
              </w:rPr>
              <w:t>2会进行新车走合期维护</w:t>
            </w:r>
          </w:p>
        </w:tc>
        <w:tc>
          <w:tcPr>
            <w:tcW w:w="141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cantSplit/>
          <w:trHeight w:val="1139" w:hRule="atLeast"/>
        </w:trPr>
        <w:tc>
          <w:tcPr>
            <w:tcW w:w="142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2、汽车的保养</w:t>
            </w:r>
          </w:p>
        </w:tc>
        <w:tc>
          <w:tcPr>
            <w:tcW w:w="1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2-1一级保养（10000Km）</w:t>
            </w:r>
          </w:p>
        </w:tc>
        <w:tc>
          <w:tcPr>
            <w:tcW w:w="4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1会正确使用汽车保修设备、工具</w:t>
            </w:r>
          </w:p>
          <w:p>
            <w:pPr>
              <w:spacing w:line="240" w:lineRule="exact"/>
              <w:rPr>
                <w:rFonts w:ascii="宋体" w:hAnsi="宋体" w:cs="宋体"/>
                <w:szCs w:val="21"/>
              </w:rPr>
            </w:pPr>
            <w:r>
              <w:rPr>
                <w:rFonts w:hint="eastAsia" w:ascii="宋体" w:hAnsi="宋体" w:cs="宋体"/>
                <w:szCs w:val="21"/>
              </w:rPr>
              <w:t>2会选择汽车常用油品</w:t>
            </w:r>
          </w:p>
          <w:p>
            <w:pPr>
              <w:spacing w:line="240" w:lineRule="exact"/>
              <w:rPr>
                <w:rFonts w:ascii="宋体" w:hAnsi="宋体" w:cs="宋体"/>
                <w:szCs w:val="21"/>
              </w:rPr>
            </w:pPr>
            <w:r>
              <w:rPr>
                <w:rFonts w:hint="eastAsia" w:ascii="宋体" w:hAnsi="宋体" w:cs="宋体"/>
                <w:szCs w:val="21"/>
              </w:rPr>
              <w:t>3能按正确的顺序、规范进行一级维护作业</w:t>
            </w:r>
          </w:p>
          <w:p>
            <w:pPr>
              <w:spacing w:line="240" w:lineRule="exact"/>
              <w:rPr>
                <w:rFonts w:ascii="宋体" w:hAnsi="宋体" w:cs="宋体"/>
                <w:szCs w:val="21"/>
              </w:rPr>
            </w:pPr>
            <w:r>
              <w:rPr>
                <w:rFonts w:hint="eastAsia" w:ascii="宋体" w:hAnsi="宋体" w:cs="宋体"/>
                <w:szCs w:val="21"/>
              </w:rPr>
              <w:t>4具有正确的汽车维护理念</w:t>
            </w:r>
          </w:p>
        </w:tc>
        <w:tc>
          <w:tcPr>
            <w:tcW w:w="141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cantSplit/>
          <w:trHeight w:val="840" w:hRule="atLeast"/>
        </w:trPr>
        <w:tc>
          <w:tcPr>
            <w:tcW w:w="14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2-2二级保养（40000Km）</w:t>
            </w:r>
          </w:p>
        </w:tc>
        <w:tc>
          <w:tcPr>
            <w:tcW w:w="4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1能按正确的顺序、规范进行二级维护作业</w:t>
            </w:r>
          </w:p>
          <w:p>
            <w:pPr>
              <w:spacing w:line="240" w:lineRule="exact"/>
              <w:rPr>
                <w:rFonts w:ascii="宋体" w:hAnsi="宋体" w:cs="宋体"/>
                <w:szCs w:val="21"/>
              </w:rPr>
            </w:pPr>
            <w:r>
              <w:rPr>
                <w:rFonts w:hint="eastAsia" w:ascii="宋体" w:hAnsi="宋体" w:cs="宋体"/>
                <w:szCs w:val="21"/>
              </w:rPr>
              <w:t>2会进行灯光、仪表操作</w:t>
            </w:r>
          </w:p>
          <w:p>
            <w:pPr>
              <w:spacing w:line="240" w:lineRule="exact"/>
              <w:rPr>
                <w:rFonts w:ascii="宋体" w:hAnsi="宋体" w:cs="宋体"/>
                <w:szCs w:val="21"/>
              </w:rPr>
            </w:pPr>
            <w:r>
              <w:rPr>
                <w:rFonts w:hint="eastAsia" w:ascii="宋体" w:hAnsi="宋体" w:cs="宋体"/>
                <w:szCs w:val="21"/>
              </w:rPr>
              <w:t>3操作熟练</w:t>
            </w:r>
          </w:p>
        </w:tc>
        <w:tc>
          <w:tcPr>
            <w:tcW w:w="141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cantSplit/>
          <w:trHeight w:val="1659" w:hRule="atLeast"/>
        </w:trPr>
        <w:tc>
          <w:tcPr>
            <w:tcW w:w="14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2-3汽车专项维护</w:t>
            </w:r>
          </w:p>
        </w:tc>
        <w:tc>
          <w:tcPr>
            <w:tcW w:w="4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1会对轮胎进行保养和换位</w:t>
            </w:r>
          </w:p>
          <w:p>
            <w:pPr>
              <w:spacing w:line="240" w:lineRule="exact"/>
              <w:rPr>
                <w:rFonts w:ascii="宋体" w:hAnsi="宋体" w:cs="宋体"/>
                <w:szCs w:val="21"/>
              </w:rPr>
            </w:pPr>
            <w:r>
              <w:rPr>
                <w:rFonts w:hint="eastAsia" w:ascii="宋体" w:hAnsi="宋体" w:cs="宋体"/>
                <w:szCs w:val="21"/>
              </w:rPr>
              <w:t>2会用交换机进行制动液的更换</w:t>
            </w:r>
          </w:p>
          <w:p>
            <w:pPr>
              <w:spacing w:line="240" w:lineRule="exact"/>
              <w:rPr>
                <w:rFonts w:ascii="宋体" w:hAnsi="宋体" w:cs="宋体"/>
                <w:szCs w:val="21"/>
              </w:rPr>
            </w:pPr>
            <w:r>
              <w:rPr>
                <w:rFonts w:hint="eastAsia" w:ascii="宋体" w:hAnsi="宋体" w:cs="宋体"/>
                <w:szCs w:val="21"/>
              </w:rPr>
              <w:t>3会用交换机进行动力转向液的更换</w:t>
            </w:r>
          </w:p>
          <w:p>
            <w:pPr>
              <w:spacing w:line="240" w:lineRule="exact"/>
              <w:rPr>
                <w:rFonts w:ascii="宋体" w:hAnsi="宋体" w:cs="宋体"/>
                <w:szCs w:val="21"/>
              </w:rPr>
            </w:pPr>
            <w:r>
              <w:rPr>
                <w:rFonts w:hint="eastAsia" w:ascii="宋体" w:hAnsi="宋体" w:cs="宋体"/>
                <w:szCs w:val="21"/>
              </w:rPr>
              <w:t>4会用交换机进行ATF液的更换</w:t>
            </w:r>
          </w:p>
          <w:p>
            <w:pPr>
              <w:spacing w:line="240" w:lineRule="exact"/>
              <w:rPr>
                <w:rFonts w:ascii="宋体" w:hAnsi="宋体" w:cs="宋体"/>
                <w:szCs w:val="21"/>
              </w:rPr>
            </w:pPr>
            <w:r>
              <w:rPr>
                <w:rFonts w:hint="eastAsia" w:ascii="宋体" w:hAnsi="宋体" w:cs="宋体"/>
                <w:szCs w:val="21"/>
              </w:rPr>
              <w:t>5会用交换机进行制冷液的更换</w:t>
            </w:r>
          </w:p>
          <w:p>
            <w:pPr>
              <w:spacing w:line="240" w:lineRule="exact"/>
              <w:rPr>
                <w:rFonts w:ascii="宋体" w:hAnsi="宋体" w:cs="宋体"/>
                <w:szCs w:val="21"/>
              </w:rPr>
            </w:pPr>
            <w:r>
              <w:rPr>
                <w:rFonts w:hint="eastAsia" w:ascii="宋体" w:hAnsi="宋体" w:cs="宋体"/>
                <w:szCs w:val="21"/>
              </w:rPr>
              <w:t>6会用交换机进行发动机机油的更换</w:t>
            </w:r>
          </w:p>
        </w:tc>
        <w:tc>
          <w:tcPr>
            <w:tcW w:w="141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cantSplit/>
          <w:trHeight w:val="840" w:hRule="atLeast"/>
        </w:trPr>
        <w:tc>
          <w:tcPr>
            <w:tcW w:w="142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3、汽车发动机、底盘的修理</w:t>
            </w:r>
          </w:p>
        </w:tc>
        <w:tc>
          <w:tcPr>
            <w:tcW w:w="1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3-1零件的检验</w:t>
            </w:r>
          </w:p>
        </w:tc>
        <w:tc>
          <w:tcPr>
            <w:tcW w:w="4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1会使用常用量具和仪具</w:t>
            </w:r>
          </w:p>
          <w:p>
            <w:pPr>
              <w:spacing w:line="240" w:lineRule="exact"/>
              <w:rPr>
                <w:rFonts w:ascii="宋体" w:hAnsi="宋体" w:cs="宋体"/>
                <w:szCs w:val="21"/>
              </w:rPr>
            </w:pPr>
            <w:r>
              <w:rPr>
                <w:rFonts w:hint="eastAsia" w:ascii="宋体" w:hAnsi="宋体" w:cs="宋体"/>
                <w:szCs w:val="21"/>
              </w:rPr>
              <w:t>2能规范地进行常用零件的检测</w:t>
            </w:r>
          </w:p>
          <w:p>
            <w:pPr>
              <w:spacing w:line="240" w:lineRule="exact"/>
              <w:rPr>
                <w:rFonts w:ascii="宋体" w:hAnsi="宋体" w:cs="宋体"/>
                <w:szCs w:val="21"/>
              </w:rPr>
            </w:pPr>
            <w:r>
              <w:rPr>
                <w:rFonts w:hint="eastAsia" w:ascii="宋体" w:hAnsi="宋体" w:cs="宋体"/>
                <w:szCs w:val="21"/>
              </w:rPr>
              <w:t>3知道重要零件的磨损极限</w:t>
            </w:r>
          </w:p>
        </w:tc>
        <w:tc>
          <w:tcPr>
            <w:tcW w:w="141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汽车发动机构造与维修</w:t>
            </w:r>
          </w:p>
          <w:p>
            <w:pPr>
              <w:spacing w:line="240" w:lineRule="exact"/>
              <w:jc w:val="center"/>
              <w:rPr>
                <w:rFonts w:ascii="宋体" w:hAnsi="宋体" w:cs="宋体"/>
                <w:szCs w:val="21"/>
              </w:rPr>
            </w:pPr>
            <w:r>
              <w:rPr>
                <w:rFonts w:hint="eastAsia" w:ascii="宋体" w:hAnsi="宋体" w:cs="宋体"/>
                <w:szCs w:val="21"/>
              </w:rPr>
              <w:t>汽车底盘构造与维修</w:t>
            </w:r>
          </w:p>
          <w:p>
            <w:pPr>
              <w:spacing w:line="240" w:lineRule="exact"/>
              <w:jc w:val="center"/>
              <w:rPr>
                <w:rFonts w:ascii="宋体" w:hAnsi="宋体" w:cs="宋体"/>
                <w:szCs w:val="21"/>
              </w:rPr>
            </w:pPr>
            <w:r>
              <w:rPr>
                <w:rFonts w:hint="eastAsia" w:ascii="宋体" w:hAnsi="宋体" w:cs="宋体"/>
                <w:szCs w:val="21"/>
              </w:rPr>
              <w:t>汽车发动机电控技术</w:t>
            </w:r>
          </w:p>
          <w:p>
            <w:pPr>
              <w:spacing w:line="240" w:lineRule="exact"/>
              <w:jc w:val="center"/>
              <w:rPr>
                <w:rFonts w:ascii="宋体" w:hAnsi="宋体" w:cs="宋体"/>
                <w:szCs w:val="21"/>
              </w:rPr>
            </w:pPr>
            <w:r>
              <w:rPr>
                <w:rFonts w:hint="eastAsia" w:ascii="宋体" w:hAnsi="宋体" w:cs="宋体"/>
                <w:szCs w:val="21"/>
              </w:rPr>
              <w:t>汽车底盘电控技术</w:t>
            </w:r>
          </w:p>
        </w:tc>
      </w:tr>
      <w:tr>
        <w:tblPrEx>
          <w:tblCellMar>
            <w:top w:w="0" w:type="dxa"/>
            <w:left w:w="10" w:type="dxa"/>
            <w:bottom w:w="0" w:type="dxa"/>
            <w:right w:w="10" w:type="dxa"/>
          </w:tblCellMar>
        </w:tblPrEx>
        <w:trPr>
          <w:cantSplit/>
          <w:trHeight w:val="1387" w:hRule="atLeast"/>
        </w:trPr>
        <w:tc>
          <w:tcPr>
            <w:tcW w:w="14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3-2 零件的修理</w:t>
            </w:r>
          </w:p>
        </w:tc>
        <w:tc>
          <w:tcPr>
            <w:tcW w:w="4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1知道零件的可修与不可修</w:t>
            </w:r>
          </w:p>
          <w:p>
            <w:pPr>
              <w:spacing w:line="240" w:lineRule="exact"/>
              <w:rPr>
                <w:rFonts w:ascii="宋体" w:hAnsi="宋体" w:cs="宋体"/>
                <w:szCs w:val="21"/>
              </w:rPr>
            </w:pPr>
            <w:r>
              <w:rPr>
                <w:rFonts w:hint="eastAsia" w:ascii="宋体" w:hAnsi="宋体" w:cs="宋体"/>
                <w:szCs w:val="21"/>
              </w:rPr>
              <w:t>2能进行可修零件的操作</w:t>
            </w:r>
          </w:p>
          <w:p>
            <w:pPr>
              <w:spacing w:line="240" w:lineRule="exact"/>
              <w:rPr>
                <w:rFonts w:ascii="宋体" w:hAnsi="宋体" w:cs="宋体"/>
                <w:szCs w:val="21"/>
              </w:rPr>
            </w:pPr>
            <w:r>
              <w:rPr>
                <w:rFonts w:hint="eastAsia" w:ascii="宋体" w:hAnsi="宋体" w:cs="宋体"/>
                <w:szCs w:val="21"/>
              </w:rPr>
              <w:t>3能掌握可修零件的修理标准</w:t>
            </w:r>
          </w:p>
          <w:p>
            <w:pPr>
              <w:spacing w:line="240" w:lineRule="exact"/>
              <w:rPr>
                <w:rFonts w:ascii="宋体" w:hAnsi="宋体" w:cs="宋体"/>
                <w:szCs w:val="21"/>
              </w:rPr>
            </w:pPr>
            <w:r>
              <w:rPr>
                <w:rFonts w:hint="eastAsia" w:ascii="宋体" w:hAnsi="宋体" w:cs="宋体"/>
                <w:szCs w:val="21"/>
              </w:rPr>
              <w:t>4能正确选用零件对不可修零件进行更换</w:t>
            </w:r>
          </w:p>
          <w:p>
            <w:pPr>
              <w:spacing w:line="240" w:lineRule="exact"/>
              <w:rPr>
                <w:rFonts w:ascii="宋体" w:hAnsi="宋体" w:cs="宋体"/>
                <w:szCs w:val="21"/>
              </w:rPr>
            </w:pPr>
            <w:r>
              <w:rPr>
                <w:rFonts w:hint="eastAsia" w:ascii="宋体" w:hAnsi="宋体" w:cs="宋体"/>
                <w:szCs w:val="21"/>
              </w:rPr>
              <w:t>5会使用修理设备</w:t>
            </w:r>
          </w:p>
        </w:tc>
        <w:tc>
          <w:tcPr>
            <w:tcW w:w="141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cantSplit/>
          <w:trHeight w:val="3970" w:hRule="atLeast"/>
        </w:trPr>
        <w:tc>
          <w:tcPr>
            <w:tcW w:w="14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3-3发动机的修理</w:t>
            </w:r>
          </w:p>
        </w:tc>
        <w:tc>
          <w:tcPr>
            <w:tcW w:w="4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1会进行缸体磨损后的修复</w:t>
            </w:r>
          </w:p>
          <w:p>
            <w:pPr>
              <w:spacing w:line="240" w:lineRule="exact"/>
              <w:rPr>
                <w:rFonts w:ascii="宋体" w:hAnsi="宋体" w:cs="宋体"/>
                <w:szCs w:val="21"/>
              </w:rPr>
            </w:pPr>
            <w:r>
              <w:rPr>
                <w:rFonts w:hint="eastAsia" w:ascii="宋体" w:hAnsi="宋体" w:cs="宋体"/>
                <w:szCs w:val="21"/>
              </w:rPr>
              <w:t>2会进行汽缸平面的修复</w:t>
            </w:r>
          </w:p>
          <w:p>
            <w:pPr>
              <w:spacing w:line="240" w:lineRule="exact"/>
              <w:rPr>
                <w:rFonts w:ascii="宋体" w:hAnsi="宋体" w:cs="宋体"/>
                <w:szCs w:val="21"/>
              </w:rPr>
            </w:pPr>
            <w:r>
              <w:rPr>
                <w:rFonts w:hint="eastAsia" w:ascii="宋体" w:hAnsi="宋体" w:cs="宋体"/>
                <w:szCs w:val="21"/>
              </w:rPr>
              <w:t>3能测量曲轴的磨损</w:t>
            </w:r>
          </w:p>
          <w:p>
            <w:pPr>
              <w:spacing w:line="240" w:lineRule="exact"/>
              <w:rPr>
                <w:rFonts w:ascii="宋体" w:hAnsi="宋体" w:cs="宋体"/>
                <w:szCs w:val="21"/>
              </w:rPr>
            </w:pPr>
            <w:r>
              <w:rPr>
                <w:rFonts w:hint="eastAsia" w:ascii="宋体" w:hAnsi="宋体" w:cs="宋体"/>
                <w:szCs w:val="21"/>
              </w:rPr>
              <w:t>4能检查曲轴轴瓦、连杆轴瓦的间隙</w:t>
            </w:r>
          </w:p>
          <w:p>
            <w:pPr>
              <w:spacing w:line="240" w:lineRule="exact"/>
              <w:rPr>
                <w:rFonts w:ascii="宋体" w:hAnsi="宋体" w:cs="宋体"/>
                <w:szCs w:val="21"/>
              </w:rPr>
            </w:pPr>
            <w:r>
              <w:rPr>
                <w:rFonts w:hint="eastAsia" w:ascii="宋体" w:hAnsi="宋体" w:cs="宋体"/>
                <w:szCs w:val="21"/>
              </w:rPr>
              <w:t>5会调整曲轴的装配间隙</w:t>
            </w:r>
          </w:p>
          <w:p>
            <w:pPr>
              <w:spacing w:line="240" w:lineRule="exact"/>
              <w:rPr>
                <w:rFonts w:ascii="宋体" w:hAnsi="宋体" w:cs="宋体"/>
                <w:szCs w:val="21"/>
              </w:rPr>
            </w:pPr>
            <w:r>
              <w:rPr>
                <w:rFonts w:hint="eastAsia" w:ascii="宋体" w:hAnsi="宋体" w:cs="宋体"/>
                <w:szCs w:val="21"/>
              </w:rPr>
              <w:t>6能进行气门与座的绞削</w:t>
            </w:r>
          </w:p>
          <w:p>
            <w:pPr>
              <w:spacing w:line="240" w:lineRule="exact"/>
              <w:rPr>
                <w:rFonts w:ascii="宋体" w:hAnsi="宋体" w:cs="宋体"/>
                <w:szCs w:val="21"/>
              </w:rPr>
            </w:pPr>
            <w:r>
              <w:rPr>
                <w:rFonts w:hint="eastAsia" w:ascii="宋体" w:hAnsi="宋体" w:cs="宋体"/>
                <w:szCs w:val="21"/>
              </w:rPr>
              <w:t>7能进行气门间隙的调整</w:t>
            </w:r>
          </w:p>
          <w:p>
            <w:pPr>
              <w:spacing w:line="240" w:lineRule="exact"/>
              <w:rPr>
                <w:rFonts w:ascii="宋体" w:hAnsi="宋体" w:cs="宋体"/>
                <w:szCs w:val="21"/>
              </w:rPr>
            </w:pPr>
            <w:r>
              <w:rPr>
                <w:rFonts w:hint="eastAsia" w:ascii="宋体" w:hAnsi="宋体" w:cs="宋体"/>
                <w:szCs w:val="21"/>
              </w:rPr>
              <w:t>8会检查与更换气门导管</w:t>
            </w:r>
          </w:p>
          <w:p>
            <w:pPr>
              <w:spacing w:line="240" w:lineRule="exact"/>
              <w:rPr>
                <w:rFonts w:ascii="宋体" w:hAnsi="宋体" w:cs="宋体"/>
                <w:szCs w:val="21"/>
              </w:rPr>
            </w:pPr>
            <w:r>
              <w:rPr>
                <w:rFonts w:hint="eastAsia" w:ascii="宋体" w:hAnsi="宋体" w:cs="宋体"/>
                <w:szCs w:val="21"/>
              </w:rPr>
              <w:t>9会装配活塞、连杆</w:t>
            </w:r>
          </w:p>
          <w:p>
            <w:pPr>
              <w:spacing w:line="240" w:lineRule="exact"/>
              <w:rPr>
                <w:rFonts w:ascii="宋体" w:hAnsi="宋体" w:cs="宋体"/>
                <w:szCs w:val="21"/>
              </w:rPr>
            </w:pPr>
            <w:r>
              <w:rPr>
                <w:rFonts w:hint="eastAsia" w:ascii="宋体" w:hAnsi="宋体" w:cs="宋体"/>
                <w:szCs w:val="21"/>
              </w:rPr>
              <w:t>10会对润滑油品质进行鉴定</w:t>
            </w:r>
          </w:p>
          <w:p>
            <w:pPr>
              <w:spacing w:line="240" w:lineRule="exact"/>
              <w:rPr>
                <w:rFonts w:ascii="宋体" w:hAnsi="宋体" w:cs="宋体"/>
                <w:szCs w:val="21"/>
              </w:rPr>
            </w:pPr>
            <w:r>
              <w:rPr>
                <w:rFonts w:hint="eastAsia" w:ascii="宋体" w:hAnsi="宋体" w:cs="宋体"/>
                <w:szCs w:val="21"/>
              </w:rPr>
              <w:t>11会清洗润滑油道</w:t>
            </w:r>
          </w:p>
          <w:p>
            <w:pPr>
              <w:spacing w:line="240" w:lineRule="exact"/>
              <w:rPr>
                <w:rFonts w:ascii="宋体" w:hAnsi="宋体" w:cs="宋体"/>
                <w:szCs w:val="21"/>
              </w:rPr>
            </w:pPr>
            <w:r>
              <w:rPr>
                <w:rFonts w:hint="eastAsia" w:ascii="宋体" w:hAnsi="宋体" w:cs="宋体"/>
                <w:szCs w:val="21"/>
              </w:rPr>
              <w:t>12会更换机油滤清器、汽油滤清器、空气滤清器</w:t>
            </w:r>
          </w:p>
          <w:p>
            <w:pPr>
              <w:spacing w:line="240" w:lineRule="exact"/>
              <w:rPr>
                <w:rFonts w:ascii="宋体" w:hAnsi="宋体" w:cs="宋体"/>
                <w:szCs w:val="21"/>
              </w:rPr>
            </w:pPr>
            <w:r>
              <w:rPr>
                <w:rFonts w:hint="eastAsia" w:ascii="宋体" w:hAnsi="宋体" w:cs="宋体"/>
                <w:szCs w:val="21"/>
              </w:rPr>
              <w:t>13会进行冷却系统清洗作业</w:t>
            </w:r>
          </w:p>
          <w:p>
            <w:pPr>
              <w:spacing w:line="240" w:lineRule="exact"/>
              <w:rPr>
                <w:rFonts w:ascii="宋体" w:hAnsi="宋体" w:cs="宋体"/>
                <w:szCs w:val="21"/>
              </w:rPr>
            </w:pPr>
            <w:r>
              <w:rPr>
                <w:rFonts w:hint="eastAsia" w:ascii="宋体" w:hAnsi="宋体" w:cs="宋体"/>
                <w:szCs w:val="21"/>
              </w:rPr>
              <w:t>14能进行怠速的调整</w:t>
            </w:r>
          </w:p>
          <w:p>
            <w:pPr>
              <w:spacing w:line="240" w:lineRule="exact"/>
              <w:rPr>
                <w:rFonts w:ascii="宋体" w:hAnsi="宋体" w:cs="宋体"/>
                <w:szCs w:val="21"/>
              </w:rPr>
            </w:pPr>
            <w:r>
              <w:rPr>
                <w:rFonts w:hint="eastAsia" w:ascii="宋体" w:hAnsi="宋体" w:cs="宋体"/>
                <w:szCs w:val="21"/>
              </w:rPr>
              <w:t>15能进行点火性能的检测</w:t>
            </w:r>
          </w:p>
          <w:p>
            <w:pPr>
              <w:spacing w:line="240" w:lineRule="exact"/>
              <w:rPr>
                <w:rFonts w:ascii="宋体" w:hAnsi="宋体" w:cs="宋体"/>
                <w:szCs w:val="21"/>
              </w:rPr>
            </w:pPr>
            <w:r>
              <w:rPr>
                <w:rFonts w:hint="eastAsia" w:ascii="宋体" w:hAnsi="宋体" w:cs="宋体"/>
                <w:szCs w:val="21"/>
              </w:rPr>
              <w:t>16会调整点火提前角</w:t>
            </w:r>
          </w:p>
          <w:p>
            <w:pPr>
              <w:spacing w:line="240" w:lineRule="exact"/>
              <w:rPr>
                <w:rFonts w:ascii="宋体" w:hAnsi="宋体" w:cs="宋体"/>
                <w:szCs w:val="21"/>
              </w:rPr>
            </w:pPr>
            <w:r>
              <w:rPr>
                <w:rFonts w:hint="eastAsia" w:ascii="宋体" w:hAnsi="宋体" w:cs="宋体"/>
                <w:szCs w:val="21"/>
              </w:rPr>
              <w:t>17会选择使用发动机机油</w:t>
            </w:r>
          </w:p>
        </w:tc>
        <w:tc>
          <w:tcPr>
            <w:tcW w:w="141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cantSplit/>
          <w:trHeight w:val="2006" w:hRule="atLeast"/>
        </w:trPr>
        <w:tc>
          <w:tcPr>
            <w:tcW w:w="14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3-4 底盘的修理</w:t>
            </w:r>
          </w:p>
          <w:p>
            <w:pPr>
              <w:spacing w:line="240" w:lineRule="exact"/>
              <w:jc w:val="center"/>
              <w:rPr>
                <w:rFonts w:ascii="宋体" w:hAnsi="宋体" w:cs="宋体"/>
                <w:szCs w:val="21"/>
              </w:rPr>
            </w:pPr>
          </w:p>
        </w:tc>
        <w:tc>
          <w:tcPr>
            <w:tcW w:w="4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1能进行离合器的修理作业</w:t>
            </w:r>
          </w:p>
          <w:p>
            <w:pPr>
              <w:spacing w:line="240" w:lineRule="exact"/>
              <w:rPr>
                <w:rFonts w:ascii="宋体" w:hAnsi="宋体" w:cs="宋体"/>
                <w:szCs w:val="21"/>
              </w:rPr>
            </w:pPr>
            <w:r>
              <w:rPr>
                <w:rFonts w:hint="eastAsia" w:ascii="宋体" w:hAnsi="宋体" w:cs="宋体"/>
                <w:szCs w:val="21"/>
              </w:rPr>
              <w:t>2能进行变速器的修理作业</w:t>
            </w:r>
          </w:p>
          <w:p>
            <w:pPr>
              <w:spacing w:line="240" w:lineRule="exact"/>
              <w:rPr>
                <w:rFonts w:ascii="宋体" w:hAnsi="宋体" w:cs="宋体"/>
                <w:szCs w:val="21"/>
              </w:rPr>
            </w:pPr>
            <w:r>
              <w:rPr>
                <w:rFonts w:hint="eastAsia" w:ascii="宋体" w:hAnsi="宋体" w:cs="宋体"/>
                <w:szCs w:val="21"/>
              </w:rPr>
              <w:t>3能进行主减速器的修理作业</w:t>
            </w:r>
          </w:p>
          <w:p>
            <w:pPr>
              <w:spacing w:line="240" w:lineRule="exact"/>
              <w:rPr>
                <w:rFonts w:ascii="宋体" w:hAnsi="宋体" w:cs="宋体"/>
                <w:szCs w:val="21"/>
              </w:rPr>
            </w:pPr>
            <w:r>
              <w:rPr>
                <w:rFonts w:hint="eastAsia" w:ascii="宋体" w:hAnsi="宋体" w:cs="宋体"/>
                <w:szCs w:val="21"/>
              </w:rPr>
              <w:t>4能进行转向机构的修理作业</w:t>
            </w:r>
          </w:p>
          <w:p>
            <w:pPr>
              <w:spacing w:line="240" w:lineRule="exact"/>
              <w:rPr>
                <w:rFonts w:ascii="宋体" w:hAnsi="宋体" w:cs="宋体"/>
                <w:szCs w:val="21"/>
              </w:rPr>
            </w:pPr>
            <w:r>
              <w:rPr>
                <w:rFonts w:hint="eastAsia" w:ascii="宋体" w:hAnsi="宋体" w:cs="宋体"/>
                <w:szCs w:val="21"/>
              </w:rPr>
              <w:t>5能进行制动系统的修理作业</w:t>
            </w:r>
          </w:p>
          <w:p>
            <w:pPr>
              <w:spacing w:line="240" w:lineRule="exact"/>
              <w:rPr>
                <w:rFonts w:ascii="宋体" w:hAnsi="宋体" w:cs="宋体"/>
                <w:szCs w:val="21"/>
              </w:rPr>
            </w:pPr>
            <w:r>
              <w:rPr>
                <w:rFonts w:hint="eastAsia" w:ascii="宋体" w:hAnsi="宋体" w:cs="宋体"/>
                <w:szCs w:val="21"/>
              </w:rPr>
              <w:t>6能进行悬架系统的修理作业</w:t>
            </w:r>
          </w:p>
          <w:p>
            <w:pPr>
              <w:spacing w:line="240" w:lineRule="exact"/>
              <w:rPr>
                <w:rFonts w:ascii="宋体" w:hAnsi="宋体" w:cs="宋体"/>
                <w:szCs w:val="21"/>
              </w:rPr>
            </w:pPr>
            <w:r>
              <w:rPr>
                <w:rFonts w:hint="eastAsia" w:ascii="宋体" w:hAnsi="宋体" w:cs="宋体"/>
                <w:szCs w:val="21"/>
              </w:rPr>
              <w:t>7能进行轮胎的修补、更换作业</w:t>
            </w:r>
          </w:p>
        </w:tc>
        <w:tc>
          <w:tcPr>
            <w:tcW w:w="141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cantSplit/>
          <w:trHeight w:val="1659" w:hRule="atLeast"/>
        </w:trPr>
        <w:tc>
          <w:tcPr>
            <w:tcW w:w="142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4、汽车性能的检测</w:t>
            </w:r>
          </w:p>
        </w:tc>
        <w:tc>
          <w:tcPr>
            <w:tcW w:w="1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4-1总成性能的检验</w:t>
            </w:r>
          </w:p>
        </w:tc>
        <w:tc>
          <w:tcPr>
            <w:tcW w:w="4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1会正确使用常用汽车专项性能检测设备</w:t>
            </w:r>
          </w:p>
          <w:p>
            <w:pPr>
              <w:spacing w:line="240" w:lineRule="exact"/>
              <w:rPr>
                <w:rFonts w:ascii="宋体" w:hAnsi="宋体" w:cs="宋体"/>
                <w:szCs w:val="21"/>
              </w:rPr>
            </w:pPr>
            <w:r>
              <w:rPr>
                <w:rFonts w:hint="eastAsia" w:ascii="宋体" w:hAnsi="宋体" w:cs="宋体"/>
                <w:szCs w:val="21"/>
              </w:rPr>
              <w:t>2能检测汽车的动力性能</w:t>
            </w:r>
          </w:p>
          <w:p>
            <w:pPr>
              <w:spacing w:line="240" w:lineRule="exact"/>
              <w:rPr>
                <w:rFonts w:ascii="宋体" w:hAnsi="宋体" w:cs="宋体"/>
                <w:szCs w:val="21"/>
              </w:rPr>
            </w:pPr>
            <w:r>
              <w:rPr>
                <w:rFonts w:hint="eastAsia" w:ascii="宋体" w:hAnsi="宋体" w:cs="宋体"/>
                <w:szCs w:val="21"/>
              </w:rPr>
              <w:t>3能检测汽车的制动性能</w:t>
            </w:r>
          </w:p>
          <w:p>
            <w:pPr>
              <w:spacing w:line="240" w:lineRule="exact"/>
              <w:rPr>
                <w:rFonts w:ascii="宋体" w:hAnsi="宋体" w:cs="宋体"/>
                <w:szCs w:val="21"/>
              </w:rPr>
            </w:pPr>
            <w:r>
              <w:rPr>
                <w:rFonts w:hint="eastAsia" w:ascii="宋体" w:hAnsi="宋体" w:cs="宋体"/>
                <w:szCs w:val="21"/>
              </w:rPr>
              <w:t>4能检测、调整汽车车轮定位</w:t>
            </w:r>
          </w:p>
          <w:p>
            <w:pPr>
              <w:spacing w:line="240" w:lineRule="exact"/>
              <w:rPr>
                <w:rFonts w:ascii="宋体" w:hAnsi="宋体" w:cs="宋体"/>
                <w:szCs w:val="21"/>
              </w:rPr>
            </w:pPr>
            <w:r>
              <w:rPr>
                <w:rFonts w:hint="eastAsia" w:ascii="宋体" w:hAnsi="宋体" w:cs="宋体"/>
                <w:szCs w:val="21"/>
              </w:rPr>
              <w:t>5能检测、调整车轮的平衡</w:t>
            </w:r>
          </w:p>
        </w:tc>
        <w:tc>
          <w:tcPr>
            <w:tcW w:w="1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汽车底盘构造与维修</w:t>
            </w:r>
          </w:p>
          <w:p>
            <w:pPr>
              <w:spacing w:line="240" w:lineRule="exact"/>
              <w:jc w:val="center"/>
              <w:rPr>
                <w:rFonts w:ascii="宋体" w:hAnsi="宋体" w:cs="宋体"/>
                <w:szCs w:val="21"/>
              </w:rPr>
            </w:pPr>
            <w:r>
              <w:rPr>
                <w:rFonts w:hint="eastAsia" w:ascii="宋体" w:hAnsi="宋体" w:cs="宋体"/>
                <w:szCs w:val="21"/>
              </w:rPr>
              <w:t>汽车电控底盘技术</w:t>
            </w:r>
          </w:p>
          <w:p>
            <w:pPr>
              <w:spacing w:line="240" w:lineRule="exact"/>
              <w:jc w:val="center"/>
              <w:rPr>
                <w:rFonts w:ascii="宋体" w:hAnsi="宋体" w:cs="宋体"/>
                <w:szCs w:val="21"/>
              </w:rPr>
            </w:pPr>
            <w:r>
              <w:rPr>
                <w:rFonts w:hint="eastAsia" w:ascii="宋体" w:hAnsi="宋体" w:cs="宋体"/>
                <w:szCs w:val="21"/>
              </w:rPr>
              <w:t>汽车车身修复技术</w:t>
            </w:r>
          </w:p>
        </w:tc>
      </w:tr>
      <w:tr>
        <w:tblPrEx>
          <w:tblCellMar>
            <w:top w:w="0" w:type="dxa"/>
            <w:left w:w="10" w:type="dxa"/>
            <w:bottom w:w="0" w:type="dxa"/>
            <w:right w:w="10" w:type="dxa"/>
          </w:tblCellMar>
        </w:tblPrEx>
        <w:trPr>
          <w:cantSplit/>
          <w:trHeight w:val="2207" w:hRule="atLeast"/>
        </w:trPr>
        <w:tc>
          <w:tcPr>
            <w:tcW w:w="14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4-2汽车的安全性能检测</w:t>
            </w:r>
          </w:p>
        </w:tc>
        <w:tc>
          <w:tcPr>
            <w:tcW w:w="4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1会进行汽车前照灯的检测和调整</w:t>
            </w:r>
          </w:p>
          <w:p>
            <w:pPr>
              <w:spacing w:line="240" w:lineRule="exact"/>
              <w:rPr>
                <w:rFonts w:ascii="宋体" w:hAnsi="宋体" w:cs="宋体"/>
                <w:szCs w:val="21"/>
              </w:rPr>
            </w:pPr>
            <w:r>
              <w:rPr>
                <w:rFonts w:hint="eastAsia" w:ascii="宋体" w:hAnsi="宋体" w:cs="宋体"/>
                <w:szCs w:val="21"/>
              </w:rPr>
              <w:t>2会进行汽车制动性能的检测和调整</w:t>
            </w:r>
          </w:p>
          <w:p>
            <w:pPr>
              <w:spacing w:line="240" w:lineRule="exact"/>
              <w:rPr>
                <w:rFonts w:ascii="宋体" w:hAnsi="宋体" w:cs="宋体"/>
                <w:szCs w:val="21"/>
              </w:rPr>
            </w:pPr>
            <w:r>
              <w:rPr>
                <w:rFonts w:hint="eastAsia" w:ascii="宋体" w:hAnsi="宋体" w:cs="宋体"/>
                <w:szCs w:val="21"/>
              </w:rPr>
              <w:t>3会进行汽车侧滑性能的检测和调整</w:t>
            </w:r>
          </w:p>
          <w:p>
            <w:pPr>
              <w:spacing w:line="240" w:lineRule="exact"/>
              <w:rPr>
                <w:rFonts w:ascii="宋体" w:hAnsi="宋体" w:cs="宋体"/>
                <w:szCs w:val="21"/>
              </w:rPr>
            </w:pPr>
            <w:r>
              <w:rPr>
                <w:rFonts w:hint="eastAsia" w:ascii="宋体" w:hAnsi="宋体" w:cs="宋体"/>
                <w:szCs w:val="21"/>
              </w:rPr>
              <w:t>4会进行汽车尾气的检测和调整</w:t>
            </w:r>
          </w:p>
          <w:p>
            <w:pPr>
              <w:spacing w:line="240" w:lineRule="exact"/>
              <w:rPr>
                <w:rFonts w:ascii="宋体" w:hAnsi="宋体" w:cs="宋体"/>
                <w:szCs w:val="21"/>
              </w:rPr>
            </w:pPr>
            <w:r>
              <w:rPr>
                <w:rFonts w:hint="eastAsia" w:ascii="宋体" w:hAnsi="宋体" w:cs="宋体"/>
                <w:szCs w:val="21"/>
              </w:rPr>
              <w:t>5会进行汽车车速表性能的检测和调整</w:t>
            </w:r>
          </w:p>
          <w:p>
            <w:pPr>
              <w:spacing w:line="240" w:lineRule="exact"/>
              <w:rPr>
                <w:rFonts w:ascii="宋体" w:hAnsi="宋体" w:cs="宋体"/>
                <w:szCs w:val="21"/>
              </w:rPr>
            </w:pPr>
            <w:r>
              <w:rPr>
                <w:rFonts w:hint="eastAsia" w:ascii="宋体" w:hAnsi="宋体" w:cs="宋体"/>
                <w:szCs w:val="21"/>
              </w:rPr>
              <w:t>6会进行汽车喇叭性能的检测和调整</w:t>
            </w:r>
          </w:p>
        </w:tc>
        <w:tc>
          <w:tcPr>
            <w:tcW w:w="1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tc>
      </w:tr>
      <w:tr>
        <w:tblPrEx>
          <w:tblCellMar>
            <w:top w:w="0" w:type="dxa"/>
            <w:left w:w="10" w:type="dxa"/>
            <w:bottom w:w="0" w:type="dxa"/>
            <w:right w:w="10" w:type="dxa"/>
          </w:tblCellMar>
        </w:tblPrEx>
        <w:trPr>
          <w:cantSplit/>
          <w:trHeight w:val="1387" w:hRule="atLeast"/>
        </w:trPr>
        <w:tc>
          <w:tcPr>
            <w:tcW w:w="142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5、汽车故障的诊断</w:t>
            </w:r>
          </w:p>
        </w:tc>
        <w:tc>
          <w:tcPr>
            <w:tcW w:w="1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5-1诊断仪器使用</w:t>
            </w:r>
          </w:p>
        </w:tc>
        <w:tc>
          <w:tcPr>
            <w:tcW w:w="4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1会正确使用汽车专用万用表</w:t>
            </w:r>
          </w:p>
          <w:p>
            <w:pPr>
              <w:spacing w:line="240" w:lineRule="exact"/>
              <w:rPr>
                <w:rFonts w:ascii="宋体" w:hAnsi="宋体" w:cs="宋体"/>
                <w:szCs w:val="21"/>
              </w:rPr>
            </w:pPr>
            <w:r>
              <w:rPr>
                <w:rFonts w:hint="eastAsia" w:ascii="宋体" w:hAnsi="宋体" w:cs="宋体"/>
                <w:szCs w:val="21"/>
              </w:rPr>
              <w:t>2会正确使用汽车各专用检测仪</w:t>
            </w:r>
          </w:p>
          <w:p>
            <w:pPr>
              <w:spacing w:line="240" w:lineRule="exact"/>
              <w:rPr>
                <w:rFonts w:ascii="宋体" w:hAnsi="宋体" w:cs="宋体"/>
                <w:szCs w:val="21"/>
              </w:rPr>
            </w:pPr>
            <w:r>
              <w:rPr>
                <w:rFonts w:hint="eastAsia" w:ascii="宋体" w:hAnsi="宋体" w:cs="宋体"/>
                <w:szCs w:val="21"/>
              </w:rPr>
              <w:t>3会正确使用汽车专用诊断仪</w:t>
            </w:r>
          </w:p>
          <w:p>
            <w:pPr>
              <w:spacing w:line="240" w:lineRule="exact"/>
              <w:rPr>
                <w:rFonts w:ascii="宋体" w:hAnsi="宋体" w:cs="宋体"/>
                <w:szCs w:val="21"/>
              </w:rPr>
            </w:pPr>
            <w:r>
              <w:rPr>
                <w:rFonts w:hint="eastAsia" w:ascii="宋体" w:hAnsi="宋体" w:cs="宋体"/>
                <w:szCs w:val="21"/>
              </w:rPr>
              <w:t>4会正确使用汽车专用示波器</w:t>
            </w:r>
          </w:p>
          <w:p>
            <w:pPr>
              <w:spacing w:line="240" w:lineRule="exact"/>
              <w:rPr>
                <w:rFonts w:ascii="宋体" w:hAnsi="宋体" w:cs="宋体"/>
                <w:szCs w:val="21"/>
              </w:rPr>
            </w:pPr>
            <w:r>
              <w:rPr>
                <w:rFonts w:hint="eastAsia" w:ascii="宋体" w:hAnsi="宋体" w:cs="宋体"/>
                <w:szCs w:val="21"/>
              </w:rPr>
              <w:t>5会使用常用汽车检测设备</w:t>
            </w:r>
          </w:p>
        </w:tc>
        <w:tc>
          <w:tcPr>
            <w:tcW w:w="141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汽车故障诊断与排除</w:t>
            </w:r>
          </w:p>
        </w:tc>
      </w:tr>
      <w:tr>
        <w:tblPrEx>
          <w:tblCellMar>
            <w:top w:w="0" w:type="dxa"/>
            <w:left w:w="10" w:type="dxa"/>
            <w:bottom w:w="0" w:type="dxa"/>
            <w:right w:w="10" w:type="dxa"/>
          </w:tblCellMar>
        </w:tblPrEx>
        <w:trPr>
          <w:cantSplit/>
          <w:trHeight w:val="1659" w:hRule="atLeast"/>
        </w:trPr>
        <w:tc>
          <w:tcPr>
            <w:tcW w:w="14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5-2汽车故障诊断</w:t>
            </w:r>
          </w:p>
        </w:tc>
        <w:tc>
          <w:tcPr>
            <w:tcW w:w="4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1能运用汽车专用各类诊断设备正确判断电控发动机各传感器、执行器的性能</w:t>
            </w:r>
          </w:p>
          <w:p>
            <w:pPr>
              <w:spacing w:line="240" w:lineRule="exact"/>
              <w:rPr>
                <w:rFonts w:ascii="宋体" w:hAnsi="宋体" w:cs="宋体"/>
                <w:szCs w:val="21"/>
              </w:rPr>
            </w:pPr>
            <w:r>
              <w:rPr>
                <w:rFonts w:hint="eastAsia" w:ascii="宋体" w:hAnsi="宋体" w:cs="宋体"/>
                <w:szCs w:val="21"/>
              </w:rPr>
              <w:t>2能正确运用各类诊断设备判断自动变速器、ABS、ESP系统的常见故障.</w:t>
            </w:r>
          </w:p>
          <w:p>
            <w:pPr>
              <w:spacing w:line="240" w:lineRule="exact"/>
              <w:rPr>
                <w:rFonts w:ascii="宋体" w:hAnsi="宋体" w:cs="宋体"/>
                <w:szCs w:val="21"/>
              </w:rPr>
            </w:pPr>
            <w:r>
              <w:rPr>
                <w:rFonts w:hint="eastAsia" w:ascii="宋体" w:hAnsi="宋体" w:cs="宋体"/>
                <w:szCs w:val="21"/>
              </w:rPr>
              <w:t>3能正确运用各类诊断设备检查和修理汽车空调故障</w:t>
            </w:r>
          </w:p>
        </w:tc>
        <w:tc>
          <w:tcPr>
            <w:tcW w:w="141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cantSplit/>
          <w:trHeight w:val="1158" w:hRule="atLeast"/>
        </w:trPr>
        <w:tc>
          <w:tcPr>
            <w:tcW w:w="142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6、汽车电源系维修</w:t>
            </w:r>
          </w:p>
        </w:tc>
        <w:tc>
          <w:tcPr>
            <w:tcW w:w="1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6-1蓄电池的使用与维护</w:t>
            </w:r>
          </w:p>
        </w:tc>
        <w:tc>
          <w:tcPr>
            <w:tcW w:w="4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1能正确使用检测工具进行蓄电池性能检测</w:t>
            </w:r>
          </w:p>
          <w:p>
            <w:pPr>
              <w:spacing w:line="240" w:lineRule="exact"/>
              <w:rPr>
                <w:rFonts w:ascii="宋体" w:hAnsi="宋体" w:cs="宋体"/>
                <w:szCs w:val="21"/>
              </w:rPr>
            </w:pPr>
            <w:r>
              <w:rPr>
                <w:rFonts w:hint="eastAsia" w:ascii="宋体" w:hAnsi="宋体" w:cs="宋体"/>
                <w:szCs w:val="21"/>
              </w:rPr>
              <w:t>2会使用充电设备对蓄电池进行充电</w:t>
            </w:r>
          </w:p>
          <w:p>
            <w:pPr>
              <w:spacing w:line="240" w:lineRule="exact"/>
              <w:rPr>
                <w:rFonts w:ascii="宋体" w:hAnsi="宋体" w:cs="宋体"/>
                <w:szCs w:val="21"/>
              </w:rPr>
            </w:pPr>
            <w:r>
              <w:rPr>
                <w:rFonts w:hint="eastAsia" w:ascii="宋体" w:hAnsi="宋体" w:cs="宋体"/>
                <w:szCs w:val="21"/>
              </w:rPr>
              <w:t>3 能正确维护蓄电池</w:t>
            </w:r>
          </w:p>
        </w:tc>
        <w:tc>
          <w:tcPr>
            <w:tcW w:w="141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汽车电器构造与维修</w:t>
            </w:r>
          </w:p>
          <w:p>
            <w:pPr>
              <w:spacing w:line="240" w:lineRule="exact"/>
              <w:jc w:val="center"/>
              <w:rPr>
                <w:rFonts w:ascii="宋体" w:hAnsi="宋体" w:cs="宋体"/>
                <w:szCs w:val="21"/>
              </w:rPr>
            </w:pPr>
            <w:r>
              <w:rPr>
                <w:rFonts w:hint="eastAsia" w:ascii="宋体" w:hAnsi="宋体" w:cs="宋体"/>
                <w:szCs w:val="21"/>
              </w:rPr>
              <w:t>汽车电工电子技术</w:t>
            </w:r>
          </w:p>
        </w:tc>
      </w:tr>
      <w:tr>
        <w:tblPrEx>
          <w:tblCellMar>
            <w:top w:w="0" w:type="dxa"/>
            <w:left w:w="10" w:type="dxa"/>
            <w:bottom w:w="0" w:type="dxa"/>
            <w:right w:w="10" w:type="dxa"/>
          </w:tblCellMar>
        </w:tblPrEx>
        <w:trPr>
          <w:cantSplit/>
          <w:trHeight w:val="874" w:hRule="atLeast"/>
        </w:trPr>
        <w:tc>
          <w:tcPr>
            <w:tcW w:w="14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6-2 交流发电机的使用与维护</w:t>
            </w:r>
          </w:p>
        </w:tc>
        <w:tc>
          <w:tcPr>
            <w:tcW w:w="4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 能正确拆装交流发电机</w:t>
            </w:r>
          </w:p>
          <w:p>
            <w:pPr>
              <w:spacing w:line="240" w:lineRule="exact"/>
              <w:rPr>
                <w:rFonts w:ascii="宋体" w:hAnsi="宋体" w:cs="宋体"/>
                <w:szCs w:val="21"/>
              </w:rPr>
            </w:pPr>
            <w:r>
              <w:rPr>
                <w:rFonts w:hint="eastAsia" w:ascii="宋体" w:hAnsi="宋体" w:cs="宋体"/>
                <w:szCs w:val="21"/>
              </w:rPr>
              <w:t>2能对交流发电机进行性能检测</w:t>
            </w:r>
          </w:p>
          <w:p>
            <w:pPr>
              <w:spacing w:line="240" w:lineRule="exact"/>
              <w:rPr>
                <w:rFonts w:ascii="宋体" w:hAnsi="宋体" w:cs="宋体"/>
                <w:szCs w:val="21"/>
              </w:rPr>
            </w:pPr>
            <w:r>
              <w:rPr>
                <w:rFonts w:hint="eastAsia" w:ascii="宋体" w:hAnsi="宋体" w:cs="宋体"/>
                <w:szCs w:val="21"/>
              </w:rPr>
              <w:t>3 会对电子式电压调节器进行组装与检修</w:t>
            </w:r>
          </w:p>
        </w:tc>
        <w:tc>
          <w:tcPr>
            <w:tcW w:w="141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cantSplit/>
          <w:trHeight w:val="668" w:hRule="atLeast"/>
        </w:trPr>
        <w:tc>
          <w:tcPr>
            <w:tcW w:w="14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6-3 充电系故障诊断与排除</w:t>
            </w:r>
          </w:p>
        </w:tc>
        <w:tc>
          <w:tcPr>
            <w:tcW w:w="4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 能正确诊断与排除充电系故障</w:t>
            </w:r>
          </w:p>
          <w:p>
            <w:pPr>
              <w:spacing w:line="240" w:lineRule="exact"/>
              <w:rPr>
                <w:rFonts w:ascii="宋体" w:hAnsi="宋体" w:cs="宋体"/>
                <w:szCs w:val="21"/>
              </w:rPr>
            </w:pPr>
            <w:r>
              <w:rPr>
                <w:rFonts w:hint="eastAsia" w:ascii="宋体" w:hAnsi="宋体" w:cs="宋体"/>
                <w:szCs w:val="21"/>
              </w:rPr>
              <w:t>2 能对充电系进行性能检测</w:t>
            </w:r>
          </w:p>
        </w:tc>
        <w:tc>
          <w:tcPr>
            <w:tcW w:w="141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cantSplit/>
          <w:trHeight w:val="582" w:hRule="atLeast"/>
        </w:trPr>
        <w:tc>
          <w:tcPr>
            <w:tcW w:w="142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7、汽车起动系维修</w:t>
            </w:r>
          </w:p>
        </w:tc>
        <w:tc>
          <w:tcPr>
            <w:tcW w:w="1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7-1 起动机的拆装</w:t>
            </w:r>
          </w:p>
        </w:tc>
        <w:tc>
          <w:tcPr>
            <w:tcW w:w="4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 能正确对起动机进行拆装</w:t>
            </w:r>
          </w:p>
          <w:p>
            <w:pPr>
              <w:spacing w:line="240" w:lineRule="exact"/>
              <w:rPr>
                <w:rFonts w:ascii="宋体" w:hAnsi="宋体" w:cs="宋体"/>
                <w:szCs w:val="21"/>
              </w:rPr>
            </w:pPr>
            <w:r>
              <w:rPr>
                <w:rFonts w:hint="eastAsia" w:ascii="宋体" w:hAnsi="宋体" w:cs="宋体"/>
                <w:szCs w:val="21"/>
              </w:rPr>
              <w:t>2 能对起动机进行性能检测</w:t>
            </w:r>
          </w:p>
        </w:tc>
        <w:tc>
          <w:tcPr>
            <w:tcW w:w="1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汽车电器构造与维修</w:t>
            </w:r>
          </w:p>
        </w:tc>
      </w:tr>
      <w:tr>
        <w:tblPrEx>
          <w:tblCellMar>
            <w:top w:w="0" w:type="dxa"/>
            <w:left w:w="10" w:type="dxa"/>
            <w:bottom w:w="0" w:type="dxa"/>
            <w:right w:w="10" w:type="dxa"/>
          </w:tblCellMar>
        </w:tblPrEx>
        <w:trPr>
          <w:cantSplit/>
          <w:trHeight w:val="668" w:hRule="atLeast"/>
        </w:trPr>
        <w:tc>
          <w:tcPr>
            <w:tcW w:w="14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7-2起动机故障诊断与排除</w:t>
            </w:r>
          </w:p>
        </w:tc>
        <w:tc>
          <w:tcPr>
            <w:tcW w:w="4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 能对起动机进行性能检测</w:t>
            </w:r>
          </w:p>
          <w:p>
            <w:pPr>
              <w:spacing w:line="240" w:lineRule="exact"/>
              <w:rPr>
                <w:rFonts w:ascii="宋体" w:hAnsi="宋体" w:cs="宋体"/>
                <w:szCs w:val="21"/>
              </w:rPr>
            </w:pPr>
            <w:r>
              <w:rPr>
                <w:rFonts w:hint="eastAsia" w:ascii="宋体" w:hAnsi="宋体" w:cs="宋体"/>
                <w:szCs w:val="21"/>
              </w:rPr>
              <w:t>2 能正确诊断与排除起动机的故障</w:t>
            </w:r>
          </w:p>
        </w:tc>
        <w:tc>
          <w:tcPr>
            <w:tcW w:w="1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汽车电器构造与维修</w:t>
            </w:r>
          </w:p>
        </w:tc>
      </w:tr>
      <w:tr>
        <w:tblPrEx>
          <w:tblCellMar>
            <w:top w:w="0" w:type="dxa"/>
            <w:left w:w="10" w:type="dxa"/>
            <w:bottom w:w="0" w:type="dxa"/>
            <w:right w:w="10" w:type="dxa"/>
          </w:tblCellMar>
        </w:tblPrEx>
        <w:trPr>
          <w:cantSplit/>
          <w:trHeight w:val="840" w:hRule="atLeast"/>
        </w:trPr>
        <w:tc>
          <w:tcPr>
            <w:tcW w:w="142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8、汽车点火系维修</w:t>
            </w:r>
          </w:p>
        </w:tc>
        <w:tc>
          <w:tcPr>
            <w:tcW w:w="1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8-1 传统点火系使用与维护</w:t>
            </w:r>
          </w:p>
        </w:tc>
        <w:tc>
          <w:tcPr>
            <w:tcW w:w="4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 能正确连接传统点火系的线路</w:t>
            </w:r>
          </w:p>
          <w:p>
            <w:pPr>
              <w:spacing w:line="240" w:lineRule="exact"/>
              <w:rPr>
                <w:rFonts w:ascii="宋体" w:hAnsi="宋体" w:cs="宋体"/>
                <w:szCs w:val="21"/>
              </w:rPr>
            </w:pPr>
            <w:r>
              <w:rPr>
                <w:rFonts w:hint="eastAsia" w:ascii="宋体" w:hAnsi="宋体" w:cs="宋体"/>
                <w:szCs w:val="21"/>
              </w:rPr>
              <w:t>2 能对传统点火系进行性能检测</w:t>
            </w:r>
          </w:p>
          <w:p>
            <w:pPr>
              <w:spacing w:line="240" w:lineRule="exact"/>
              <w:rPr>
                <w:rFonts w:ascii="宋体" w:hAnsi="宋体" w:cs="宋体"/>
                <w:szCs w:val="21"/>
              </w:rPr>
            </w:pPr>
            <w:r>
              <w:rPr>
                <w:rFonts w:hint="eastAsia" w:ascii="宋体" w:hAnsi="宋体" w:cs="宋体"/>
                <w:szCs w:val="21"/>
              </w:rPr>
              <w:t>3 能正确诊断与排除传统点火系的故障</w:t>
            </w:r>
          </w:p>
        </w:tc>
        <w:tc>
          <w:tcPr>
            <w:tcW w:w="1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汽车电器构造与维修</w:t>
            </w:r>
          </w:p>
          <w:p>
            <w:pPr>
              <w:spacing w:line="240" w:lineRule="exact"/>
              <w:jc w:val="center"/>
              <w:rPr>
                <w:rFonts w:ascii="宋体" w:hAnsi="宋体" w:cs="宋体"/>
                <w:szCs w:val="21"/>
              </w:rPr>
            </w:pPr>
          </w:p>
        </w:tc>
      </w:tr>
      <w:tr>
        <w:tblPrEx>
          <w:tblCellMar>
            <w:top w:w="0" w:type="dxa"/>
            <w:left w:w="10" w:type="dxa"/>
            <w:bottom w:w="0" w:type="dxa"/>
            <w:right w:w="10" w:type="dxa"/>
          </w:tblCellMar>
        </w:tblPrEx>
        <w:trPr>
          <w:cantSplit/>
          <w:trHeight w:val="668" w:hRule="atLeast"/>
        </w:trPr>
        <w:tc>
          <w:tcPr>
            <w:tcW w:w="14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8-2 电子点火系使用与维护</w:t>
            </w:r>
          </w:p>
        </w:tc>
        <w:tc>
          <w:tcPr>
            <w:tcW w:w="4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 能对电子点火系进行性能检测</w:t>
            </w:r>
          </w:p>
          <w:p>
            <w:pPr>
              <w:spacing w:line="240" w:lineRule="exact"/>
              <w:rPr>
                <w:rFonts w:ascii="宋体" w:hAnsi="宋体" w:cs="宋体"/>
                <w:szCs w:val="21"/>
              </w:rPr>
            </w:pPr>
            <w:r>
              <w:rPr>
                <w:rFonts w:hint="eastAsia" w:ascii="宋体" w:hAnsi="宋体" w:cs="宋体"/>
                <w:szCs w:val="21"/>
              </w:rPr>
              <w:t>2能正确诊断与排除电子点火系的故障</w:t>
            </w:r>
          </w:p>
        </w:tc>
        <w:tc>
          <w:tcPr>
            <w:tcW w:w="1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汽车电器构造与维修</w:t>
            </w:r>
          </w:p>
          <w:p>
            <w:pPr>
              <w:spacing w:line="240" w:lineRule="exact"/>
              <w:jc w:val="center"/>
              <w:rPr>
                <w:rFonts w:ascii="宋体" w:hAnsi="宋体" w:cs="宋体"/>
                <w:szCs w:val="21"/>
              </w:rPr>
            </w:pPr>
          </w:p>
        </w:tc>
      </w:tr>
      <w:tr>
        <w:tblPrEx>
          <w:tblCellMar>
            <w:top w:w="0" w:type="dxa"/>
            <w:left w:w="10" w:type="dxa"/>
            <w:bottom w:w="0" w:type="dxa"/>
            <w:right w:w="10" w:type="dxa"/>
          </w:tblCellMar>
        </w:tblPrEx>
        <w:trPr>
          <w:cantSplit/>
          <w:trHeight w:val="668" w:hRule="atLeast"/>
        </w:trPr>
        <w:tc>
          <w:tcPr>
            <w:tcW w:w="142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9、汽车照明与信号系维修</w:t>
            </w:r>
          </w:p>
        </w:tc>
        <w:tc>
          <w:tcPr>
            <w:tcW w:w="1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9-1前照灯的检修</w:t>
            </w:r>
          </w:p>
        </w:tc>
        <w:tc>
          <w:tcPr>
            <w:tcW w:w="4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 能对前照灯进行性能检测与调整</w:t>
            </w:r>
          </w:p>
          <w:p>
            <w:pPr>
              <w:spacing w:line="240" w:lineRule="exact"/>
              <w:rPr>
                <w:rFonts w:ascii="宋体" w:hAnsi="宋体" w:cs="宋体"/>
                <w:szCs w:val="21"/>
              </w:rPr>
            </w:pPr>
            <w:r>
              <w:rPr>
                <w:rFonts w:hint="eastAsia" w:ascii="宋体" w:hAnsi="宋体" w:cs="宋体"/>
                <w:szCs w:val="21"/>
              </w:rPr>
              <w:t>2 能排除前照灯的故障</w:t>
            </w:r>
          </w:p>
        </w:tc>
        <w:tc>
          <w:tcPr>
            <w:tcW w:w="1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汽车电器构造与维修</w:t>
            </w:r>
          </w:p>
          <w:p>
            <w:pPr>
              <w:spacing w:line="240" w:lineRule="exact"/>
              <w:jc w:val="center"/>
              <w:rPr>
                <w:rFonts w:ascii="宋体" w:hAnsi="宋体" w:cs="宋体"/>
                <w:szCs w:val="21"/>
              </w:rPr>
            </w:pPr>
          </w:p>
        </w:tc>
      </w:tr>
      <w:tr>
        <w:tblPrEx>
          <w:tblCellMar>
            <w:top w:w="0" w:type="dxa"/>
            <w:left w:w="10" w:type="dxa"/>
            <w:bottom w:w="0" w:type="dxa"/>
            <w:right w:w="10" w:type="dxa"/>
          </w:tblCellMar>
        </w:tblPrEx>
        <w:trPr>
          <w:cantSplit/>
          <w:trHeight w:val="823" w:hRule="atLeast"/>
        </w:trPr>
        <w:tc>
          <w:tcPr>
            <w:tcW w:w="14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9-2 闪光器的检修</w:t>
            </w:r>
          </w:p>
        </w:tc>
        <w:tc>
          <w:tcPr>
            <w:tcW w:w="4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 会组装电子式闪光器</w:t>
            </w:r>
          </w:p>
          <w:p>
            <w:pPr>
              <w:spacing w:line="240" w:lineRule="exact"/>
              <w:rPr>
                <w:rFonts w:ascii="宋体" w:hAnsi="宋体" w:cs="宋体"/>
                <w:szCs w:val="21"/>
              </w:rPr>
            </w:pPr>
            <w:r>
              <w:rPr>
                <w:rFonts w:hint="eastAsia" w:ascii="宋体" w:hAnsi="宋体" w:cs="宋体"/>
                <w:szCs w:val="21"/>
              </w:rPr>
              <w:t>2 能正确诊断与排除电子式闪光器的故障</w:t>
            </w:r>
          </w:p>
        </w:tc>
        <w:tc>
          <w:tcPr>
            <w:tcW w:w="1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tc>
      </w:tr>
      <w:tr>
        <w:tblPrEx>
          <w:tblCellMar>
            <w:top w:w="0" w:type="dxa"/>
            <w:left w:w="10" w:type="dxa"/>
            <w:bottom w:w="0" w:type="dxa"/>
            <w:right w:w="10" w:type="dxa"/>
          </w:tblCellMar>
        </w:tblPrEx>
        <w:trPr>
          <w:cantSplit/>
          <w:trHeight w:val="859" w:hRule="atLeast"/>
        </w:trPr>
        <w:tc>
          <w:tcPr>
            <w:tcW w:w="142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10、汽车车身电器设备的检修</w:t>
            </w:r>
          </w:p>
        </w:tc>
        <w:tc>
          <w:tcPr>
            <w:tcW w:w="1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10-1 电动座椅的检修</w:t>
            </w:r>
          </w:p>
        </w:tc>
        <w:tc>
          <w:tcPr>
            <w:tcW w:w="4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 正确拆装电动座椅</w:t>
            </w:r>
          </w:p>
          <w:p>
            <w:pPr>
              <w:spacing w:line="240" w:lineRule="exact"/>
              <w:rPr>
                <w:rFonts w:ascii="宋体" w:hAnsi="宋体" w:cs="宋体"/>
                <w:szCs w:val="21"/>
              </w:rPr>
            </w:pPr>
            <w:r>
              <w:rPr>
                <w:rFonts w:hint="eastAsia" w:ascii="宋体" w:hAnsi="宋体" w:cs="宋体"/>
                <w:szCs w:val="21"/>
              </w:rPr>
              <w:t>2 能对电动座椅的控制部件进行故障检修</w:t>
            </w:r>
          </w:p>
        </w:tc>
        <w:tc>
          <w:tcPr>
            <w:tcW w:w="141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汽车电器构造与维修</w:t>
            </w:r>
          </w:p>
          <w:p>
            <w:pPr>
              <w:spacing w:line="240" w:lineRule="exact"/>
              <w:jc w:val="center"/>
              <w:rPr>
                <w:rFonts w:ascii="宋体" w:hAnsi="宋体" w:cs="宋体"/>
                <w:szCs w:val="21"/>
              </w:rPr>
            </w:pPr>
            <w:r>
              <w:rPr>
                <w:rFonts w:hint="eastAsia" w:ascii="宋体" w:hAnsi="宋体" w:cs="宋体"/>
                <w:szCs w:val="21"/>
              </w:rPr>
              <w:t>汽车电工电子技术</w:t>
            </w:r>
          </w:p>
        </w:tc>
      </w:tr>
      <w:tr>
        <w:tblPrEx>
          <w:tblCellMar>
            <w:top w:w="0" w:type="dxa"/>
            <w:left w:w="10" w:type="dxa"/>
            <w:bottom w:w="0" w:type="dxa"/>
            <w:right w:w="10" w:type="dxa"/>
          </w:tblCellMar>
        </w:tblPrEx>
        <w:trPr>
          <w:cantSplit/>
          <w:trHeight w:val="859" w:hRule="atLeast"/>
        </w:trPr>
        <w:tc>
          <w:tcPr>
            <w:tcW w:w="14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10-2 电动后视镜的检修</w:t>
            </w:r>
          </w:p>
        </w:tc>
        <w:tc>
          <w:tcPr>
            <w:tcW w:w="4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 能正确拆装后视镜</w:t>
            </w:r>
          </w:p>
          <w:p>
            <w:pPr>
              <w:spacing w:line="240" w:lineRule="exact"/>
              <w:rPr>
                <w:rFonts w:ascii="宋体" w:hAnsi="宋体" w:cs="宋体"/>
                <w:szCs w:val="21"/>
              </w:rPr>
            </w:pPr>
            <w:r>
              <w:rPr>
                <w:rFonts w:hint="eastAsia" w:ascii="宋体" w:hAnsi="宋体" w:cs="宋体"/>
                <w:szCs w:val="21"/>
              </w:rPr>
              <w:t>2 能对电动后视镜的控制部件进行故障检修</w:t>
            </w:r>
          </w:p>
        </w:tc>
        <w:tc>
          <w:tcPr>
            <w:tcW w:w="141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cantSplit/>
          <w:trHeight w:val="859" w:hRule="atLeast"/>
        </w:trPr>
        <w:tc>
          <w:tcPr>
            <w:tcW w:w="14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10-3 电动门窗的检修</w:t>
            </w:r>
          </w:p>
        </w:tc>
        <w:tc>
          <w:tcPr>
            <w:tcW w:w="4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 能正确拆装电动门锁</w:t>
            </w:r>
          </w:p>
          <w:p>
            <w:pPr>
              <w:spacing w:line="240" w:lineRule="exact"/>
              <w:rPr>
                <w:rFonts w:ascii="宋体" w:hAnsi="宋体" w:cs="宋体"/>
                <w:szCs w:val="21"/>
              </w:rPr>
            </w:pPr>
            <w:r>
              <w:rPr>
                <w:rFonts w:hint="eastAsia" w:ascii="宋体" w:hAnsi="宋体" w:cs="宋体"/>
                <w:szCs w:val="21"/>
              </w:rPr>
              <w:t>2 能对电动门窗的控制部件进行故障检修</w:t>
            </w:r>
          </w:p>
        </w:tc>
        <w:tc>
          <w:tcPr>
            <w:tcW w:w="141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cantSplit/>
          <w:trHeight w:val="888" w:hRule="atLeast"/>
        </w:trPr>
        <w:tc>
          <w:tcPr>
            <w:tcW w:w="14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10-4 门锁与防盗系统的故障诊断与排除</w:t>
            </w:r>
          </w:p>
        </w:tc>
        <w:tc>
          <w:tcPr>
            <w:tcW w:w="4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 能对门锁与防盗系统进行故障诊断与排除</w:t>
            </w:r>
          </w:p>
        </w:tc>
        <w:tc>
          <w:tcPr>
            <w:tcW w:w="141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cantSplit/>
          <w:trHeight w:val="1679" w:hRule="atLeast"/>
        </w:trPr>
        <w:tc>
          <w:tcPr>
            <w:tcW w:w="142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11、汽车总线路的读识与连接</w:t>
            </w:r>
          </w:p>
        </w:tc>
        <w:tc>
          <w:tcPr>
            <w:tcW w:w="1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11-1 汽车电路图识读</w:t>
            </w:r>
          </w:p>
        </w:tc>
        <w:tc>
          <w:tcPr>
            <w:tcW w:w="4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 EQ1090型汽车电源系、起动系、点火系、照明系的线路图</w:t>
            </w:r>
          </w:p>
          <w:p>
            <w:pPr>
              <w:spacing w:line="240" w:lineRule="exact"/>
              <w:jc w:val="center"/>
              <w:rPr>
                <w:rFonts w:ascii="宋体" w:hAnsi="宋体" w:cs="宋体"/>
                <w:szCs w:val="21"/>
              </w:rPr>
            </w:pPr>
            <w:r>
              <w:rPr>
                <w:rFonts w:hint="eastAsia" w:ascii="宋体" w:hAnsi="宋体" w:cs="宋体"/>
                <w:szCs w:val="21"/>
              </w:rPr>
              <w:t>2 CA1091型汽车电源系、起动系、点火系、照明系的线路图</w:t>
            </w:r>
          </w:p>
          <w:p>
            <w:pPr>
              <w:spacing w:line="240" w:lineRule="exact"/>
              <w:jc w:val="center"/>
              <w:rPr>
                <w:rFonts w:ascii="宋体" w:hAnsi="宋体" w:cs="宋体"/>
                <w:szCs w:val="21"/>
              </w:rPr>
            </w:pPr>
            <w:r>
              <w:rPr>
                <w:rFonts w:hint="eastAsia" w:ascii="宋体" w:hAnsi="宋体" w:cs="宋体"/>
                <w:szCs w:val="21"/>
              </w:rPr>
              <w:t>3桑塔纳汽车电源系、起动系点火系、照明系的线路图</w:t>
            </w:r>
          </w:p>
        </w:tc>
        <w:tc>
          <w:tcPr>
            <w:tcW w:w="141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汽车电器构造与维修</w:t>
            </w:r>
          </w:p>
          <w:p>
            <w:pPr>
              <w:spacing w:line="240" w:lineRule="exact"/>
              <w:jc w:val="center"/>
              <w:rPr>
                <w:rFonts w:ascii="宋体" w:hAnsi="宋体" w:cs="宋体"/>
                <w:szCs w:val="21"/>
              </w:rPr>
            </w:pPr>
            <w:r>
              <w:rPr>
                <w:rFonts w:hint="eastAsia" w:ascii="宋体" w:hAnsi="宋体" w:cs="宋体"/>
                <w:szCs w:val="21"/>
              </w:rPr>
              <w:t>汽车电工电子技术</w:t>
            </w:r>
          </w:p>
          <w:p>
            <w:pPr>
              <w:spacing w:line="240" w:lineRule="exact"/>
              <w:jc w:val="center"/>
              <w:rPr>
                <w:rFonts w:ascii="宋体" w:hAnsi="宋体" w:cs="宋体"/>
                <w:szCs w:val="21"/>
              </w:rPr>
            </w:pPr>
            <w:r>
              <w:rPr>
                <w:rFonts w:hint="eastAsia" w:ascii="宋体" w:hAnsi="宋体" w:cs="宋体"/>
                <w:szCs w:val="21"/>
              </w:rPr>
              <w:t>新能源汽车技术</w:t>
            </w:r>
          </w:p>
          <w:p>
            <w:pPr>
              <w:spacing w:line="240" w:lineRule="exact"/>
              <w:jc w:val="center"/>
              <w:rPr>
                <w:rFonts w:ascii="宋体" w:hAnsi="宋体" w:cs="宋体"/>
                <w:szCs w:val="21"/>
              </w:rPr>
            </w:pPr>
            <w:r>
              <w:rPr>
                <w:rFonts w:hint="eastAsia" w:ascii="宋体" w:hAnsi="宋体" w:cs="宋体"/>
                <w:szCs w:val="21"/>
              </w:rPr>
              <w:t>汽车车载网络技术</w:t>
            </w:r>
          </w:p>
        </w:tc>
      </w:tr>
      <w:tr>
        <w:tblPrEx>
          <w:tblCellMar>
            <w:top w:w="0" w:type="dxa"/>
            <w:left w:w="10" w:type="dxa"/>
            <w:bottom w:w="0" w:type="dxa"/>
            <w:right w:w="10" w:type="dxa"/>
          </w:tblCellMar>
        </w:tblPrEx>
        <w:trPr>
          <w:cantSplit/>
          <w:trHeight w:val="1659" w:hRule="atLeast"/>
        </w:trPr>
        <w:tc>
          <w:tcPr>
            <w:tcW w:w="14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11-2 汽车总线路的连接</w:t>
            </w:r>
          </w:p>
        </w:tc>
        <w:tc>
          <w:tcPr>
            <w:tcW w:w="4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  EQ1090型汽车电源系、起动系、点火系、照明系的线路连接</w:t>
            </w:r>
          </w:p>
          <w:p>
            <w:pPr>
              <w:spacing w:line="240" w:lineRule="exact"/>
              <w:jc w:val="center"/>
              <w:rPr>
                <w:rFonts w:ascii="宋体" w:hAnsi="宋体" w:cs="宋体"/>
                <w:szCs w:val="21"/>
              </w:rPr>
            </w:pPr>
            <w:r>
              <w:rPr>
                <w:rFonts w:hint="eastAsia" w:ascii="宋体" w:hAnsi="宋体" w:cs="宋体"/>
                <w:szCs w:val="21"/>
              </w:rPr>
              <w:t>2  CA1091型汽车电源系、起动系、点火系、照明系的线路连接</w:t>
            </w:r>
          </w:p>
          <w:p>
            <w:pPr>
              <w:spacing w:line="240" w:lineRule="exact"/>
              <w:jc w:val="center"/>
              <w:rPr>
                <w:rFonts w:ascii="宋体" w:hAnsi="宋体" w:cs="宋体"/>
                <w:szCs w:val="21"/>
              </w:rPr>
            </w:pPr>
            <w:r>
              <w:rPr>
                <w:rFonts w:hint="eastAsia" w:ascii="宋体" w:hAnsi="宋体" w:cs="宋体"/>
                <w:szCs w:val="21"/>
              </w:rPr>
              <w:t>3桑塔纳汽车电源系、起动系点火系、照明系的线路连接</w:t>
            </w:r>
          </w:p>
        </w:tc>
        <w:tc>
          <w:tcPr>
            <w:tcW w:w="141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cantSplit/>
          <w:trHeight w:val="1113" w:hRule="atLeast"/>
        </w:trPr>
        <w:tc>
          <w:tcPr>
            <w:tcW w:w="142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12、汽车空调的检测</w:t>
            </w:r>
          </w:p>
        </w:tc>
        <w:tc>
          <w:tcPr>
            <w:tcW w:w="1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12-1汽车空调制冷系统的检修</w:t>
            </w:r>
          </w:p>
        </w:tc>
        <w:tc>
          <w:tcPr>
            <w:tcW w:w="4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1能正确维护压缩机</w:t>
            </w:r>
          </w:p>
          <w:p>
            <w:pPr>
              <w:spacing w:line="240" w:lineRule="exact"/>
              <w:jc w:val="center"/>
              <w:rPr>
                <w:rFonts w:ascii="宋体" w:hAnsi="宋体" w:cs="宋体"/>
                <w:szCs w:val="21"/>
              </w:rPr>
            </w:pPr>
            <w:r>
              <w:rPr>
                <w:rFonts w:hint="eastAsia" w:ascii="宋体" w:hAnsi="宋体" w:cs="宋体"/>
                <w:szCs w:val="21"/>
              </w:rPr>
              <w:t>2能正确调整膨胀阀</w:t>
            </w:r>
          </w:p>
          <w:p>
            <w:pPr>
              <w:spacing w:line="240" w:lineRule="exact"/>
              <w:jc w:val="center"/>
              <w:rPr>
                <w:rFonts w:ascii="宋体" w:hAnsi="宋体" w:cs="宋体"/>
                <w:szCs w:val="21"/>
              </w:rPr>
            </w:pPr>
            <w:r>
              <w:rPr>
                <w:rFonts w:hint="eastAsia" w:ascii="宋体" w:hAnsi="宋体" w:cs="宋体"/>
                <w:szCs w:val="21"/>
              </w:rPr>
              <w:t>3能正确检查冷凝器</w:t>
            </w:r>
          </w:p>
          <w:p>
            <w:pPr>
              <w:spacing w:line="240" w:lineRule="exact"/>
              <w:jc w:val="center"/>
              <w:rPr>
                <w:rFonts w:ascii="宋体" w:hAnsi="宋体" w:cs="宋体"/>
                <w:szCs w:val="21"/>
              </w:rPr>
            </w:pPr>
            <w:r>
              <w:rPr>
                <w:rFonts w:hint="eastAsia" w:ascii="宋体" w:hAnsi="宋体" w:cs="宋体"/>
                <w:szCs w:val="21"/>
              </w:rPr>
              <w:t>4能正确检查蒸发器</w:t>
            </w:r>
          </w:p>
        </w:tc>
        <w:tc>
          <w:tcPr>
            <w:tcW w:w="141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汽车电器构造与维修</w:t>
            </w:r>
          </w:p>
          <w:p>
            <w:pPr>
              <w:spacing w:line="240" w:lineRule="exact"/>
              <w:jc w:val="center"/>
              <w:rPr>
                <w:rFonts w:ascii="宋体" w:hAnsi="宋体" w:cs="宋体"/>
                <w:szCs w:val="21"/>
              </w:rPr>
            </w:pPr>
            <w:r>
              <w:rPr>
                <w:rFonts w:hint="eastAsia" w:ascii="宋体" w:hAnsi="宋体" w:cs="宋体"/>
                <w:szCs w:val="21"/>
              </w:rPr>
              <w:t>汽车故障诊断与维修</w:t>
            </w:r>
          </w:p>
          <w:p>
            <w:pPr>
              <w:spacing w:line="240" w:lineRule="exact"/>
              <w:jc w:val="center"/>
              <w:rPr>
                <w:rFonts w:ascii="宋体" w:hAnsi="宋体" w:cs="宋体"/>
                <w:szCs w:val="21"/>
              </w:rPr>
            </w:pPr>
            <w:r>
              <w:rPr>
                <w:rFonts w:hint="eastAsia" w:ascii="宋体" w:hAnsi="宋体" w:cs="宋体"/>
                <w:szCs w:val="21"/>
              </w:rPr>
              <w:t>汽车电工带脑子技术</w:t>
            </w:r>
          </w:p>
        </w:tc>
      </w:tr>
      <w:tr>
        <w:tblPrEx>
          <w:tblCellMar>
            <w:top w:w="0" w:type="dxa"/>
            <w:left w:w="10" w:type="dxa"/>
            <w:bottom w:w="0" w:type="dxa"/>
            <w:right w:w="10" w:type="dxa"/>
          </w:tblCellMar>
        </w:tblPrEx>
        <w:trPr>
          <w:cantSplit/>
          <w:trHeight w:val="840" w:hRule="atLeast"/>
        </w:trPr>
        <w:tc>
          <w:tcPr>
            <w:tcW w:w="14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12-2汽车空调控制系统的检测</w:t>
            </w:r>
          </w:p>
        </w:tc>
        <w:tc>
          <w:tcPr>
            <w:tcW w:w="4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1能正确检测电磁离合器</w:t>
            </w:r>
          </w:p>
          <w:p>
            <w:pPr>
              <w:spacing w:line="240" w:lineRule="exact"/>
              <w:jc w:val="center"/>
              <w:rPr>
                <w:rFonts w:ascii="宋体" w:hAnsi="宋体" w:cs="宋体"/>
                <w:szCs w:val="21"/>
              </w:rPr>
            </w:pPr>
            <w:r>
              <w:rPr>
                <w:rFonts w:hint="eastAsia" w:ascii="宋体" w:hAnsi="宋体" w:cs="宋体"/>
                <w:szCs w:val="21"/>
              </w:rPr>
              <w:t>2能正确检测高、低压开关</w:t>
            </w:r>
          </w:p>
          <w:p>
            <w:pPr>
              <w:spacing w:line="240" w:lineRule="exact"/>
              <w:jc w:val="center"/>
              <w:rPr>
                <w:rFonts w:ascii="宋体" w:hAnsi="宋体" w:cs="宋体"/>
                <w:szCs w:val="21"/>
              </w:rPr>
            </w:pPr>
            <w:r>
              <w:rPr>
                <w:rFonts w:hint="eastAsia" w:ascii="宋体" w:hAnsi="宋体" w:cs="宋体"/>
                <w:szCs w:val="21"/>
              </w:rPr>
              <w:t>3能正确检测温度开关</w:t>
            </w:r>
          </w:p>
        </w:tc>
        <w:tc>
          <w:tcPr>
            <w:tcW w:w="141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cantSplit/>
          <w:trHeight w:val="840" w:hRule="atLeast"/>
        </w:trPr>
        <w:tc>
          <w:tcPr>
            <w:tcW w:w="14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12-3汽车空调故障诊断与排除</w:t>
            </w:r>
          </w:p>
        </w:tc>
        <w:tc>
          <w:tcPr>
            <w:tcW w:w="4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1会观察储液干燥瓶诊断并排除制冷系统故障</w:t>
            </w:r>
          </w:p>
          <w:p>
            <w:pPr>
              <w:spacing w:line="240" w:lineRule="exact"/>
              <w:jc w:val="center"/>
              <w:rPr>
                <w:rFonts w:ascii="宋体" w:hAnsi="宋体" w:cs="宋体"/>
                <w:szCs w:val="21"/>
              </w:rPr>
            </w:pPr>
            <w:r>
              <w:rPr>
                <w:rFonts w:hint="eastAsia" w:ascii="宋体" w:hAnsi="宋体" w:cs="宋体"/>
                <w:szCs w:val="21"/>
              </w:rPr>
              <w:t>2会使用仪器诊断并排除制冷系统故障</w:t>
            </w:r>
          </w:p>
        </w:tc>
        <w:tc>
          <w:tcPr>
            <w:tcW w:w="141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cantSplit/>
          <w:trHeight w:val="840" w:hRule="atLeast"/>
        </w:trPr>
        <w:tc>
          <w:tcPr>
            <w:tcW w:w="14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12-4制冷剂的泄放、添加、抽真空</w:t>
            </w:r>
          </w:p>
        </w:tc>
        <w:tc>
          <w:tcPr>
            <w:tcW w:w="4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1会对汽车空调制冷剂进行泄放、添加</w:t>
            </w:r>
          </w:p>
          <w:p>
            <w:pPr>
              <w:spacing w:line="240" w:lineRule="exact"/>
              <w:jc w:val="center"/>
              <w:rPr>
                <w:rFonts w:ascii="宋体" w:hAnsi="宋体" w:cs="宋体"/>
                <w:szCs w:val="21"/>
              </w:rPr>
            </w:pPr>
            <w:r>
              <w:rPr>
                <w:rFonts w:hint="eastAsia" w:ascii="宋体" w:hAnsi="宋体" w:cs="宋体"/>
                <w:szCs w:val="21"/>
              </w:rPr>
              <w:t>2会对汽车空调进行抽真空</w:t>
            </w:r>
          </w:p>
        </w:tc>
        <w:tc>
          <w:tcPr>
            <w:tcW w:w="141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cantSplit/>
          <w:trHeight w:val="857" w:hRule="atLeast"/>
        </w:trPr>
        <w:tc>
          <w:tcPr>
            <w:tcW w:w="14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12-5汽车空调取暖系统的检修</w:t>
            </w:r>
          </w:p>
        </w:tc>
        <w:tc>
          <w:tcPr>
            <w:tcW w:w="4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 能正确检测汽车取暖系统的故障</w:t>
            </w:r>
          </w:p>
          <w:p>
            <w:pPr>
              <w:spacing w:line="240" w:lineRule="exact"/>
              <w:jc w:val="center"/>
              <w:rPr>
                <w:rFonts w:ascii="宋体" w:hAnsi="宋体" w:cs="宋体"/>
                <w:szCs w:val="21"/>
              </w:rPr>
            </w:pPr>
            <w:r>
              <w:rPr>
                <w:rFonts w:hint="eastAsia" w:ascii="宋体" w:hAnsi="宋体" w:cs="宋体"/>
                <w:szCs w:val="21"/>
              </w:rPr>
              <w:t>2能排除汽车取暖系统故障</w:t>
            </w:r>
          </w:p>
        </w:tc>
        <w:tc>
          <w:tcPr>
            <w:tcW w:w="141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bl>
    <w:p>
      <w:pPr>
        <w:keepNext/>
        <w:keepLines/>
        <w:spacing w:line="500" w:lineRule="exact"/>
        <w:ind w:firstLine="480"/>
        <w:outlineLvl w:val="1"/>
        <w:rPr>
          <w:rFonts w:ascii="宋体" w:hAnsi="宋体" w:cs="宋体"/>
          <w:sz w:val="24"/>
          <w:szCs w:val="24"/>
        </w:rPr>
      </w:pPr>
      <w:bookmarkStart w:id="96" w:name="_Toc32739"/>
      <w:bookmarkEnd w:id="96"/>
      <w:bookmarkStart w:id="97" w:name="_Toc29653"/>
      <w:bookmarkEnd w:id="97"/>
      <w:bookmarkStart w:id="98" w:name="_Toc119631565"/>
      <w:r>
        <w:rPr>
          <w:rFonts w:hint="eastAsia" w:ascii="宋体" w:hAnsi="宋体" w:cs="宋体"/>
          <w:sz w:val="24"/>
          <w:szCs w:val="24"/>
        </w:rPr>
        <w:t>2、课程体系架构</w:t>
      </w:r>
      <w:bookmarkEnd w:id="98"/>
    </w:p>
    <w:p>
      <w:bookmarkStart w:id="99" w:name="_Toc407697902"/>
      <w:bookmarkEnd w:id="99"/>
      <w:bookmarkStart w:id="100" w:name="_Toc407696144"/>
      <w:bookmarkEnd w:id="100"/>
      <w:bookmarkStart w:id="101" w:name="_Toc405393387"/>
      <w:bookmarkEnd w:id="101"/>
      <w:r>
        <w:drawing>
          <wp:inline distT="0" distB="0" distL="114300" distR="114300">
            <wp:extent cx="5480050" cy="3575685"/>
            <wp:effectExtent l="0" t="0" r="0" b="0"/>
            <wp:docPr id="2" name="图片模式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模式 6"/>
                    <pic:cNvPicPr>
                      <a:picLocks noChangeAspect="1"/>
                    </pic:cNvPicPr>
                  </pic:nvPicPr>
                  <pic:blipFill>
                    <a:blip r:embed="rId17"/>
                    <a:stretch>
                      <a:fillRect/>
                    </a:stretch>
                  </pic:blipFill>
                  <pic:spPr>
                    <a:xfrm>
                      <a:off x="0" y="0"/>
                      <a:ext cx="5480050" cy="3575685"/>
                    </a:xfrm>
                    <a:prstGeom prst="rect">
                      <a:avLst/>
                    </a:prstGeom>
                    <a:noFill/>
                    <a:ln w="12700">
                      <a:noFill/>
                    </a:ln>
                  </pic:spPr>
                </pic:pic>
              </a:graphicData>
            </a:graphic>
          </wp:inline>
        </w:drawing>
      </w:r>
    </w:p>
    <w:p>
      <w:pPr>
        <w:spacing w:line="500" w:lineRule="exact"/>
        <w:rPr>
          <w:rFonts w:ascii="Arial" w:hAnsi="Arial" w:eastAsia="黑体"/>
          <w:b/>
          <w:bCs/>
          <w:sz w:val="28"/>
          <w:szCs w:val="28"/>
        </w:rPr>
      </w:pPr>
      <w:r>
        <w:rPr>
          <w:rFonts w:hint="eastAsia" w:ascii="宋体" w:hAnsi="宋体"/>
          <w:sz w:val="24"/>
        </w:rPr>
        <w:t>“按照专业设置与产业需求对接、 课程内容与职业标准对接、教学过程与生产过程对接”要求，实现提升教学质量的成效、提高就业质量的目的、实现课证融通的机制、培育高技能型的人才、以达工匠强国的目标、搭建终身学习的平台、全员全程全方位育人育才的使命。汽车制造与试验技术专业遵循以汽车行业需求为导向, 以能力为本位、 以学生为中心的汽车人才培养模式, 整合、 优化校企教育资源,建立高效的、校企融合共同培养人才的机制。 在构建汽车专业课程体系的过程中,深入校企资源融合,扩大社会效益,为汽车维修行业输送新技能人才,为汽车行业解决人才需求,培养高素质、 技能型人才。</w:t>
      </w:r>
      <w:bookmarkStart w:id="102" w:name="_Toc5816"/>
      <w:bookmarkEnd w:id="102"/>
    </w:p>
    <w:p>
      <w:pPr>
        <w:pBdr>
          <w:top w:val="none" w:color="000000" w:sz="0" w:space="3"/>
          <w:left w:val="none" w:color="000000" w:sz="0" w:space="3"/>
          <w:bottom w:val="none" w:color="000000" w:sz="0" w:space="3"/>
          <w:right w:val="none" w:color="000000" w:sz="0" w:space="3"/>
        </w:pBdr>
        <w:spacing w:line="360" w:lineRule="auto"/>
        <w:ind w:firstLine="562"/>
        <w:rPr>
          <w:rFonts w:ascii="黑体" w:hAnsi="黑体" w:eastAsia="黑体"/>
          <w:b/>
          <w:sz w:val="28"/>
          <w:szCs w:val="28"/>
        </w:rPr>
      </w:pPr>
      <w:r>
        <w:rPr>
          <w:rFonts w:hint="eastAsia" w:ascii="黑体" w:hAnsi="黑体" w:eastAsia="黑体"/>
          <w:b/>
          <w:sz w:val="28"/>
          <w:szCs w:val="28"/>
        </w:rPr>
        <w:t>（二）课程设置及描述</w:t>
      </w:r>
    </w:p>
    <w:p>
      <w:pPr>
        <w:pBdr>
          <w:top w:val="none" w:color="000000" w:sz="0" w:space="3"/>
          <w:left w:val="none" w:color="000000" w:sz="0" w:space="3"/>
          <w:bottom w:val="none" w:color="000000" w:sz="0" w:space="3"/>
          <w:right w:val="none" w:color="000000" w:sz="0" w:space="3"/>
        </w:pBdr>
        <w:jc w:val="center"/>
        <w:rPr>
          <w:rFonts w:ascii="Times New Roman" w:hAnsi="Times New Roman"/>
          <w:b/>
          <w:bCs/>
          <w:sz w:val="24"/>
          <w:szCs w:val="24"/>
        </w:rPr>
      </w:pPr>
      <w:r>
        <w:rPr>
          <w:rFonts w:hint="eastAsia" w:ascii="Times New Roman" w:hAnsi="Times New Roman"/>
          <w:b/>
          <w:bCs/>
          <w:sz w:val="24"/>
          <w:szCs w:val="24"/>
        </w:rPr>
        <w:t>表3 公共必修课程体系</w:t>
      </w:r>
    </w:p>
    <w:tbl>
      <w:tblPr>
        <w:tblStyle w:val="28"/>
        <w:tblW w:w="9918" w:type="dxa"/>
        <w:jc w:val="center"/>
        <w:tblLayout w:type="autofit"/>
        <w:tblCellMar>
          <w:top w:w="0" w:type="dxa"/>
          <w:left w:w="10" w:type="dxa"/>
          <w:bottom w:w="0" w:type="dxa"/>
          <w:right w:w="10" w:type="dxa"/>
        </w:tblCellMar>
      </w:tblPr>
      <w:tblGrid>
        <w:gridCol w:w="562"/>
        <w:gridCol w:w="709"/>
        <w:gridCol w:w="1236"/>
        <w:gridCol w:w="2410"/>
        <w:gridCol w:w="2693"/>
        <w:gridCol w:w="2308"/>
      </w:tblGrid>
      <w:tr>
        <w:tblPrEx>
          <w:tblCellMar>
            <w:top w:w="0" w:type="dxa"/>
            <w:left w:w="10" w:type="dxa"/>
            <w:bottom w:w="0" w:type="dxa"/>
            <w:right w:w="1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jc w:val="center"/>
              <w:rPr>
                <w:rFonts w:ascii="宋体" w:hAnsi="宋体"/>
                <w:szCs w:val="21"/>
              </w:rPr>
            </w:pPr>
            <w:r>
              <w:rPr>
                <w:rFonts w:hint="eastAsia" w:ascii="宋体" w:hAnsi="宋体"/>
                <w:szCs w:val="21"/>
              </w:rPr>
              <w:t>序号</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Bdr>
                <w:top w:val="none" w:color="000000" w:sz="0" w:space="3"/>
                <w:left w:val="none" w:color="000000" w:sz="0" w:space="3"/>
                <w:bottom w:val="none" w:color="000000" w:sz="0" w:space="3"/>
                <w:right w:val="none" w:color="000000" w:sz="0" w:space="3"/>
              </w:pBdr>
              <w:jc w:val="center"/>
              <w:rPr>
                <w:rFonts w:ascii="宋体" w:hAnsi="宋体"/>
                <w:szCs w:val="21"/>
              </w:rPr>
            </w:pPr>
            <w:r>
              <w:rPr>
                <w:rFonts w:hint="eastAsia" w:ascii="宋体" w:hAnsi="宋体"/>
                <w:szCs w:val="21"/>
              </w:rPr>
              <w:t>课程性质</w:t>
            </w:r>
          </w:p>
        </w:tc>
        <w:tc>
          <w:tcPr>
            <w:tcW w:w="1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jc w:val="center"/>
              <w:rPr>
                <w:rFonts w:ascii="宋体" w:hAnsi="宋体"/>
                <w:szCs w:val="21"/>
              </w:rPr>
            </w:pPr>
            <w:r>
              <w:rPr>
                <w:rFonts w:hint="eastAsia" w:ascii="宋体" w:hAnsi="宋体"/>
                <w:szCs w:val="21"/>
              </w:rPr>
              <w:t>课程名称</w:t>
            </w: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jc w:val="center"/>
              <w:rPr>
                <w:rFonts w:ascii="宋体" w:hAnsi="宋体"/>
                <w:szCs w:val="21"/>
              </w:rPr>
            </w:pPr>
            <w:r>
              <w:rPr>
                <w:rFonts w:hint="eastAsia" w:ascii="宋体" w:hAnsi="宋体"/>
                <w:szCs w:val="21"/>
              </w:rPr>
              <w:t>课程目标</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jc w:val="center"/>
              <w:rPr>
                <w:rFonts w:ascii="宋体" w:hAnsi="宋体"/>
                <w:szCs w:val="21"/>
              </w:rPr>
            </w:pPr>
            <w:r>
              <w:rPr>
                <w:rFonts w:hint="eastAsia" w:ascii="宋体" w:hAnsi="宋体"/>
                <w:szCs w:val="21"/>
              </w:rPr>
              <w:t>主要内容</w:t>
            </w:r>
          </w:p>
        </w:tc>
        <w:tc>
          <w:tcPr>
            <w:tcW w:w="23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jc w:val="center"/>
              <w:rPr>
                <w:rFonts w:ascii="宋体" w:hAnsi="宋体"/>
                <w:szCs w:val="21"/>
              </w:rPr>
            </w:pPr>
            <w:r>
              <w:rPr>
                <w:rFonts w:hint="eastAsia" w:ascii="宋体" w:hAnsi="宋体"/>
                <w:szCs w:val="21"/>
              </w:rPr>
              <w:t>教学要求</w:t>
            </w:r>
          </w:p>
        </w:tc>
      </w:tr>
      <w:tr>
        <w:tblPrEx>
          <w:tblCellMar>
            <w:top w:w="0" w:type="dxa"/>
            <w:left w:w="10" w:type="dxa"/>
            <w:bottom w:w="0" w:type="dxa"/>
            <w:right w:w="1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center"/>
              <w:rPr>
                <w:rFonts w:ascii="宋体" w:hAnsi="宋体"/>
                <w:szCs w:val="21"/>
              </w:rPr>
            </w:pPr>
            <w:r>
              <w:rPr>
                <w:rFonts w:hint="eastAsia" w:ascii="宋体" w:hAnsi="宋体"/>
                <w:szCs w:val="21"/>
              </w:rPr>
              <w:t>1</w:t>
            </w:r>
          </w:p>
        </w:tc>
        <w:tc>
          <w:tcPr>
            <w:tcW w:w="709"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center"/>
              <w:rPr>
                <w:rFonts w:ascii="宋体" w:hAnsi="宋体"/>
                <w:szCs w:val="21"/>
              </w:rPr>
            </w:pPr>
            <w:r>
              <w:rPr>
                <w:rFonts w:hint="eastAsia" w:ascii="宋体" w:hAnsi="宋体"/>
                <w:szCs w:val="21"/>
              </w:rPr>
              <w:t>公共必修课程</w:t>
            </w:r>
          </w:p>
        </w:tc>
        <w:tc>
          <w:tcPr>
            <w:tcW w:w="1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left"/>
              <w:rPr>
                <w:rFonts w:ascii="宋体" w:hAnsi="宋体"/>
                <w:w w:val="66"/>
                <w:szCs w:val="21"/>
              </w:rPr>
            </w:pPr>
            <w:r>
              <w:rPr>
                <w:rFonts w:hint="eastAsia" w:ascii="宋体" w:hAnsi="宋体"/>
                <w:szCs w:val="21"/>
              </w:rPr>
              <w:t>思想道德与法治</w:t>
            </w: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23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严格落实《新时代高校思想政治理论课教学工作基本要求》，课堂教学为主，网络教学为辅，中班、小班授课，创新备课形式，综合运用多种教学方法手段，理论学习和实践体验相结合</w:t>
            </w:r>
          </w:p>
        </w:tc>
      </w:tr>
      <w:tr>
        <w:tblPrEx>
          <w:tblCellMar>
            <w:top w:w="0" w:type="dxa"/>
            <w:left w:w="10" w:type="dxa"/>
            <w:bottom w:w="0" w:type="dxa"/>
            <w:right w:w="1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center"/>
              <w:rPr>
                <w:rFonts w:ascii="宋体" w:hAnsi="宋体"/>
                <w:szCs w:val="21"/>
              </w:rPr>
            </w:pPr>
            <w:r>
              <w:rPr>
                <w:rFonts w:hint="eastAsia" w:ascii="宋体" w:hAnsi="宋体"/>
                <w:szCs w:val="21"/>
              </w:rPr>
              <w:t>2</w:t>
            </w:r>
          </w:p>
        </w:tc>
        <w:tc>
          <w:tcPr>
            <w:tcW w:w="70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left"/>
              <w:rPr>
                <w:rFonts w:ascii="宋体" w:hAnsi="宋体"/>
                <w:spacing w:val="-20"/>
                <w:szCs w:val="21"/>
              </w:rPr>
            </w:pPr>
            <w:r>
              <w:rPr>
                <w:rFonts w:hint="eastAsia" w:ascii="宋体" w:hAnsi="宋体"/>
                <w:szCs w:val="21"/>
              </w:rPr>
              <w:t>毛泽东思想和中国特色社会主义理论体系概论</w:t>
            </w: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23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严格落实《新时代高校思想政治理论课教学工作基本要求》，课堂教学为主，网络教学为辅，中班、小班授课，创新备课形式，综合运用多种教学方法手段</w:t>
            </w:r>
          </w:p>
        </w:tc>
      </w:tr>
      <w:tr>
        <w:tblPrEx>
          <w:tblCellMar>
            <w:top w:w="0" w:type="dxa"/>
            <w:left w:w="10" w:type="dxa"/>
            <w:bottom w:w="0" w:type="dxa"/>
            <w:right w:w="1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center"/>
              <w:rPr>
                <w:rFonts w:ascii="宋体" w:hAnsi="宋体"/>
                <w:szCs w:val="21"/>
              </w:rPr>
            </w:pPr>
            <w:r>
              <w:rPr>
                <w:rFonts w:hint="eastAsia" w:ascii="宋体" w:hAnsi="宋体"/>
                <w:szCs w:val="21"/>
              </w:rPr>
              <w:t>3</w:t>
            </w:r>
          </w:p>
        </w:tc>
        <w:tc>
          <w:tcPr>
            <w:tcW w:w="70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center"/>
            </w:pPr>
            <w:r>
              <w:t>习近平新时代中国特色社会主义思想概论</w:t>
            </w: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Bdr>
                <w:top w:val="none" w:color="000000" w:sz="0" w:space="3"/>
                <w:left w:val="none" w:color="000000" w:sz="0" w:space="3"/>
                <w:bottom w:val="none" w:color="000000" w:sz="0" w:space="3"/>
                <w:right w:val="none" w:color="000000" w:sz="0" w:space="3"/>
              </w:pBdr>
              <w:spacing w:line="240" w:lineRule="exact"/>
            </w:pPr>
            <w:r>
              <w:t>帮助大学生深入学习领会习近平新时代中国特色社会主义思想的核心要义、精神实质、丰富内涵、实践要求，进一步增强大学生的“四个意识”，坚定“四个自信”，做到“两个维护”，强化“两个确立”，重在形成理论思维，实现从学理认知到信念生成的转化，增强使命担当。</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center"/>
            </w:pPr>
            <w:r>
              <w:t>主题一：习近平新时代中国</w:t>
            </w:r>
          </w:p>
          <w:p>
            <w:pPr>
              <w:pBdr>
                <w:top w:val="none" w:color="000000" w:sz="0" w:space="3"/>
                <w:left w:val="none" w:color="000000" w:sz="0" w:space="3"/>
                <w:bottom w:val="none" w:color="000000" w:sz="0" w:space="3"/>
                <w:right w:val="none" w:color="000000" w:sz="0" w:space="3"/>
              </w:pBdr>
              <w:spacing w:line="240" w:lineRule="exact"/>
            </w:pPr>
            <w:r>
              <w:t>特色社会主义思想及其历史地位</w:t>
            </w:r>
          </w:p>
          <w:p>
            <w:pPr>
              <w:pBdr>
                <w:top w:val="none" w:color="000000" w:sz="0" w:space="3"/>
                <w:left w:val="none" w:color="000000" w:sz="0" w:space="3"/>
                <w:bottom w:val="none" w:color="000000" w:sz="0" w:space="3"/>
                <w:right w:val="none" w:color="000000" w:sz="0" w:space="3"/>
              </w:pBdr>
              <w:spacing w:line="240" w:lineRule="exact"/>
              <w:jc w:val="center"/>
            </w:pPr>
            <w:r>
              <w:t>主题二：坚持和发展中国特</w:t>
            </w:r>
          </w:p>
          <w:p>
            <w:pPr>
              <w:pBdr>
                <w:top w:val="none" w:color="000000" w:sz="0" w:space="3"/>
                <w:left w:val="none" w:color="000000" w:sz="0" w:space="3"/>
                <w:bottom w:val="none" w:color="000000" w:sz="0" w:space="3"/>
                <w:right w:val="none" w:color="000000" w:sz="0" w:space="3"/>
              </w:pBdr>
              <w:spacing w:line="240" w:lineRule="exact"/>
            </w:pPr>
            <w:r>
              <w:t>色社会主义的总任务</w:t>
            </w:r>
          </w:p>
          <w:p>
            <w:pPr>
              <w:pBdr>
                <w:top w:val="none" w:color="000000" w:sz="0" w:space="3"/>
                <w:left w:val="none" w:color="000000" w:sz="0" w:space="3"/>
                <w:bottom w:val="none" w:color="000000" w:sz="0" w:space="3"/>
                <w:right w:val="none" w:color="000000" w:sz="0" w:space="3"/>
              </w:pBdr>
              <w:spacing w:line="240" w:lineRule="exact"/>
              <w:jc w:val="center"/>
            </w:pPr>
            <w:r>
              <w:t>主题三:“五位一体”总体布</w:t>
            </w:r>
          </w:p>
          <w:p>
            <w:pPr>
              <w:pBdr>
                <w:top w:val="none" w:color="000000" w:sz="0" w:space="3"/>
                <w:left w:val="none" w:color="000000" w:sz="0" w:space="3"/>
                <w:bottom w:val="none" w:color="000000" w:sz="0" w:space="3"/>
                <w:right w:val="none" w:color="000000" w:sz="0" w:space="3"/>
              </w:pBdr>
              <w:spacing w:line="240" w:lineRule="exact"/>
            </w:pPr>
            <w:r>
              <w:t>局</w:t>
            </w:r>
          </w:p>
          <w:p>
            <w:pPr>
              <w:pBdr>
                <w:top w:val="none" w:color="000000" w:sz="0" w:space="3"/>
                <w:left w:val="none" w:color="000000" w:sz="0" w:space="3"/>
                <w:bottom w:val="none" w:color="000000" w:sz="0" w:space="3"/>
                <w:right w:val="none" w:color="000000" w:sz="0" w:space="3"/>
              </w:pBdr>
              <w:spacing w:line="240" w:lineRule="exact"/>
              <w:jc w:val="center"/>
            </w:pPr>
            <w:r>
              <w:t>主题四:“四个全面”战略布</w:t>
            </w:r>
          </w:p>
          <w:p>
            <w:pPr>
              <w:pBdr>
                <w:top w:val="none" w:color="000000" w:sz="0" w:space="3"/>
                <w:left w:val="none" w:color="000000" w:sz="0" w:space="3"/>
                <w:bottom w:val="none" w:color="000000" w:sz="0" w:space="3"/>
                <w:right w:val="none" w:color="000000" w:sz="0" w:space="3"/>
              </w:pBdr>
              <w:spacing w:line="240" w:lineRule="exact"/>
            </w:pPr>
            <w:r>
              <w:t>局</w:t>
            </w:r>
          </w:p>
          <w:p>
            <w:pPr>
              <w:pBdr>
                <w:top w:val="none" w:color="000000" w:sz="0" w:space="3"/>
                <w:left w:val="none" w:color="000000" w:sz="0" w:space="3"/>
                <w:bottom w:val="none" w:color="000000" w:sz="0" w:space="3"/>
                <w:right w:val="none" w:color="000000" w:sz="0" w:space="3"/>
              </w:pBdr>
              <w:spacing w:line="240" w:lineRule="exact"/>
              <w:jc w:val="center"/>
            </w:pPr>
            <w:r>
              <w:t>主题五：实现中华民族伟大</w:t>
            </w:r>
          </w:p>
          <w:p>
            <w:pPr>
              <w:pBdr>
                <w:top w:val="none" w:color="000000" w:sz="0" w:space="3"/>
                <w:left w:val="none" w:color="000000" w:sz="0" w:space="3"/>
                <w:bottom w:val="none" w:color="000000" w:sz="0" w:space="3"/>
                <w:right w:val="none" w:color="000000" w:sz="0" w:space="3"/>
              </w:pBdr>
              <w:spacing w:line="240" w:lineRule="exact"/>
            </w:pPr>
            <w:r>
              <w:t>复兴的重要保障</w:t>
            </w:r>
          </w:p>
          <w:p>
            <w:pPr>
              <w:pBdr>
                <w:top w:val="none" w:color="000000" w:sz="0" w:space="3"/>
                <w:left w:val="none" w:color="000000" w:sz="0" w:space="3"/>
                <w:bottom w:val="none" w:color="000000" w:sz="0" w:space="3"/>
                <w:right w:val="none" w:color="000000" w:sz="0" w:space="3"/>
              </w:pBdr>
              <w:spacing w:line="240" w:lineRule="exact"/>
              <w:jc w:val="center"/>
            </w:pPr>
            <w:r>
              <w:t>主题六：中国特色大国外交</w:t>
            </w:r>
          </w:p>
          <w:p>
            <w:pPr>
              <w:pBdr>
                <w:top w:val="none" w:color="000000" w:sz="0" w:space="3"/>
                <w:left w:val="none" w:color="000000" w:sz="0" w:space="3"/>
                <w:bottom w:val="none" w:color="000000" w:sz="0" w:space="3"/>
                <w:right w:val="none" w:color="000000" w:sz="0" w:space="3"/>
              </w:pBdr>
              <w:spacing w:line="240" w:lineRule="exact"/>
            </w:pPr>
            <w:r>
              <w:t>主题七:坚持和加强党的领导</w:t>
            </w:r>
          </w:p>
        </w:tc>
        <w:tc>
          <w:tcPr>
            <w:tcW w:w="23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center"/>
            </w:pPr>
            <w:r>
              <w:t>遵循学生认知发展规律，体现循序渐进、螺旋上升。坚持学段全覆盖，强化纵向一体化设</w:t>
            </w:r>
          </w:p>
          <w:p>
            <w:pPr>
              <w:pBdr>
                <w:top w:val="none" w:color="000000" w:sz="0" w:space="3"/>
                <w:left w:val="none" w:color="000000" w:sz="0" w:space="3"/>
                <w:bottom w:val="none" w:color="000000" w:sz="0" w:space="3"/>
                <w:right w:val="none" w:color="000000" w:sz="0" w:space="3"/>
              </w:pBdr>
              <w:spacing w:line="240" w:lineRule="exact"/>
            </w:pPr>
            <w:r>
              <w:t>计；结合学科专业特点，有机融入相关内容，强化育人立意和价</w:t>
            </w:r>
          </w:p>
          <w:p>
            <w:pPr>
              <w:pBdr>
                <w:top w:val="none" w:color="000000" w:sz="0" w:space="3"/>
                <w:left w:val="none" w:color="000000" w:sz="0" w:space="3"/>
                <w:bottom w:val="none" w:color="000000" w:sz="0" w:space="3"/>
                <w:right w:val="none" w:color="000000" w:sz="0" w:space="3"/>
              </w:pBdr>
              <w:spacing w:line="240" w:lineRule="exact"/>
            </w:pPr>
            <w:r>
              <w:t>值导向。</w:t>
            </w:r>
          </w:p>
        </w:tc>
      </w:tr>
      <w:tr>
        <w:tblPrEx>
          <w:tblCellMar>
            <w:top w:w="0" w:type="dxa"/>
            <w:left w:w="10" w:type="dxa"/>
            <w:bottom w:w="0" w:type="dxa"/>
            <w:right w:w="10" w:type="dxa"/>
          </w:tblCellMar>
        </w:tblPrEx>
        <w:trPr>
          <w:trHeight w:val="2461" w:hRule="atLeast"/>
          <w:jc w:val="center"/>
        </w:trPr>
        <w:tc>
          <w:tcPr>
            <w:tcW w:w="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center"/>
              <w:rPr>
                <w:rFonts w:ascii="宋体" w:hAnsi="宋体"/>
                <w:szCs w:val="21"/>
              </w:rPr>
            </w:pPr>
            <w:r>
              <w:rPr>
                <w:rFonts w:ascii="宋体" w:hAnsi="宋体"/>
                <w:szCs w:val="21"/>
              </w:rPr>
              <w:t>4</w:t>
            </w:r>
          </w:p>
          <w:p>
            <w:pPr>
              <w:pBdr>
                <w:top w:val="none" w:color="000000" w:sz="0" w:space="3"/>
                <w:left w:val="none" w:color="000000" w:sz="0" w:space="3"/>
                <w:bottom w:val="none" w:color="000000" w:sz="0" w:space="3"/>
                <w:right w:val="none" w:color="000000" w:sz="0" w:space="3"/>
              </w:pBdr>
              <w:spacing w:line="240" w:lineRule="exact"/>
              <w:rPr>
                <w:rFonts w:ascii="宋体" w:hAnsi="宋体"/>
                <w:szCs w:val="21"/>
              </w:rPr>
            </w:pPr>
          </w:p>
        </w:tc>
        <w:tc>
          <w:tcPr>
            <w:tcW w:w="70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军事理论</w:t>
            </w: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让学生了解掌握军事基础知识和基本军事技能，增强国防观念、国家安全意识和忧患危机意识，弘扬爱国主义精神、传承红色基因、提高学生综合国防素质</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（1）中国国防</w:t>
            </w:r>
          </w:p>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（2）国家安全</w:t>
            </w:r>
          </w:p>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（3）军事思想</w:t>
            </w:r>
          </w:p>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（4）现代战争</w:t>
            </w:r>
          </w:p>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（5）信息化装备</w:t>
            </w:r>
          </w:p>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p>
        </w:tc>
        <w:tc>
          <w:tcPr>
            <w:tcW w:w="23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教学进入正常授课课堂，坚持课堂教学和教师面授在军事课教学中的主渠道作用，重视信息技术和慕课、微课、视频公开课等在线课程在教学中的应用和管理</w:t>
            </w:r>
          </w:p>
        </w:tc>
      </w:tr>
      <w:tr>
        <w:tblPrEx>
          <w:tblCellMar>
            <w:top w:w="0" w:type="dxa"/>
            <w:left w:w="10" w:type="dxa"/>
            <w:bottom w:w="0" w:type="dxa"/>
            <w:right w:w="1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center"/>
              <w:rPr>
                <w:rFonts w:ascii="宋体" w:hAnsi="宋体"/>
                <w:szCs w:val="21"/>
              </w:rPr>
            </w:pPr>
            <w:r>
              <w:rPr>
                <w:rFonts w:ascii="宋体" w:hAnsi="宋体"/>
                <w:szCs w:val="21"/>
              </w:rPr>
              <w:t>5</w:t>
            </w:r>
          </w:p>
        </w:tc>
        <w:tc>
          <w:tcPr>
            <w:tcW w:w="70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形势与政策</w:t>
            </w: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c>
          <w:tcPr>
            <w:tcW w:w="23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通过教学，引导学生正确认识世界和中国发展大势，正确认识中国特色和国际比较，正确认识时代责任和历史使命，正确认识远大抱负和脚踏实地</w:t>
            </w:r>
          </w:p>
        </w:tc>
      </w:tr>
      <w:tr>
        <w:tblPrEx>
          <w:tblCellMar>
            <w:top w:w="0" w:type="dxa"/>
            <w:left w:w="10" w:type="dxa"/>
            <w:bottom w:w="0" w:type="dxa"/>
            <w:right w:w="1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center"/>
              <w:rPr>
                <w:rFonts w:ascii="宋体" w:hAnsi="宋体"/>
                <w:szCs w:val="21"/>
              </w:rPr>
            </w:pPr>
            <w:r>
              <w:rPr>
                <w:rFonts w:ascii="宋体" w:hAnsi="宋体"/>
                <w:szCs w:val="21"/>
              </w:rPr>
              <w:t>6</w:t>
            </w:r>
          </w:p>
        </w:tc>
        <w:tc>
          <w:tcPr>
            <w:tcW w:w="70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计算机应用基础</w:t>
            </w: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rPr>
                <w:rFonts w:ascii="宋体" w:hAnsi="宋体" w:cs="宋体"/>
                <w:szCs w:val="21"/>
              </w:rPr>
            </w:pPr>
            <w:r>
              <w:rPr>
                <w:rFonts w:hint="eastAsia" w:ascii="宋体" w:hAnsi="宋体" w:cs="宋体"/>
                <w:szCs w:val="21"/>
              </w:rPr>
              <w:t>（1）掌握计算机的基础知识和基本概念；了解微机硬件系统的基本组成；了解操作系统的功能，掌握Windows7的基本操作方法</w:t>
            </w:r>
          </w:p>
          <w:p>
            <w:pPr>
              <w:pBdr>
                <w:top w:val="none" w:color="000000" w:sz="0" w:space="3"/>
                <w:left w:val="none" w:color="000000" w:sz="0" w:space="3"/>
                <w:bottom w:val="none" w:color="000000" w:sz="0" w:space="3"/>
                <w:right w:val="none" w:color="000000" w:sz="0" w:space="3"/>
              </w:pBdr>
              <w:spacing w:line="240" w:lineRule="exact"/>
              <w:rPr>
                <w:rFonts w:ascii="宋体" w:hAnsi="宋体" w:cs="宋体"/>
                <w:szCs w:val="21"/>
              </w:rPr>
            </w:pPr>
            <w:r>
              <w:rPr>
                <w:rFonts w:hint="eastAsia" w:ascii="宋体" w:hAnsi="宋体" w:cs="宋体"/>
                <w:szCs w:val="21"/>
              </w:rPr>
              <w:t>（2）熟练使用微软Office2010软件如：Word2010、Excel2010、</w:t>
            </w:r>
            <w:r>
              <w:rPr>
                <w:rFonts w:hint="eastAsia" w:ascii="宋体" w:hAnsi="宋体"/>
                <w:bCs/>
                <w:szCs w:val="21"/>
              </w:rPr>
              <w:t>Power point2010</w:t>
            </w:r>
            <w:r>
              <w:rPr>
                <w:rFonts w:hint="eastAsia" w:ascii="宋体" w:hAnsi="宋体" w:cs="宋体"/>
                <w:szCs w:val="21"/>
              </w:rPr>
              <w:t>等</w:t>
            </w:r>
          </w:p>
          <w:p>
            <w:pPr>
              <w:pBdr>
                <w:top w:val="none" w:color="000000" w:sz="0" w:space="3"/>
                <w:left w:val="none" w:color="000000" w:sz="0" w:space="3"/>
                <w:bottom w:val="none" w:color="000000" w:sz="0" w:space="3"/>
                <w:right w:val="none" w:color="000000" w:sz="0" w:space="3"/>
              </w:pBdr>
              <w:spacing w:line="240" w:lineRule="exact"/>
              <w:rPr>
                <w:rFonts w:ascii="宋体" w:hAnsi="宋体" w:cs="宋体"/>
                <w:szCs w:val="21"/>
              </w:rPr>
            </w:pPr>
            <w:r>
              <w:rPr>
                <w:rFonts w:hint="eastAsia" w:ascii="宋体" w:hAnsi="宋体" w:cs="宋体"/>
                <w:szCs w:val="21"/>
              </w:rPr>
              <w:t>（3）掌握计算机信息技术安全知识和病毒的防治知识</w:t>
            </w:r>
          </w:p>
          <w:p>
            <w:pPr>
              <w:pBdr>
                <w:top w:val="none" w:color="000000" w:sz="0" w:space="3"/>
                <w:left w:val="none" w:color="000000" w:sz="0" w:space="3"/>
                <w:bottom w:val="none" w:color="000000" w:sz="0" w:space="3"/>
                <w:right w:val="none" w:color="000000" w:sz="0" w:space="3"/>
              </w:pBdr>
              <w:spacing w:line="240" w:lineRule="exact"/>
              <w:rPr>
                <w:rFonts w:ascii="宋体" w:hAnsi="宋体"/>
                <w:szCs w:val="21"/>
              </w:rPr>
            </w:pPr>
            <w:r>
              <w:rPr>
                <w:rFonts w:hint="eastAsia" w:ascii="宋体" w:hAnsi="宋体" w:cs="宋体"/>
                <w:szCs w:val="21"/>
              </w:rPr>
              <w:t>（4）计算机网络的基础知识及Internet网的基本操作</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rPr>
                <w:rFonts w:ascii="宋体" w:hAnsi="宋体"/>
                <w:bCs/>
                <w:szCs w:val="21"/>
              </w:rPr>
            </w:pPr>
            <w:r>
              <w:rPr>
                <w:rFonts w:hint="eastAsia" w:ascii="宋体" w:hAnsi="宋体"/>
                <w:bCs/>
                <w:szCs w:val="21"/>
              </w:rPr>
              <w:t>（1）计算机的基础知识</w:t>
            </w:r>
          </w:p>
          <w:p>
            <w:pPr>
              <w:pBdr>
                <w:top w:val="none" w:color="000000" w:sz="0" w:space="3"/>
                <w:left w:val="none" w:color="000000" w:sz="0" w:space="3"/>
                <w:bottom w:val="none" w:color="000000" w:sz="0" w:space="3"/>
                <w:right w:val="none" w:color="000000" w:sz="0" w:space="3"/>
              </w:pBdr>
              <w:spacing w:line="240" w:lineRule="exact"/>
              <w:rPr>
                <w:rFonts w:ascii="宋体" w:hAnsi="宋体"/>
                <w:bCs/>
                <w:szCs w:val="21"/>
              </w:rPr>
            </w:pPr>
            <w:r>
              <w:rPr>
                <w:rFonts w:hint="eastAsia" w:ascii="宋体" w:hAnsi="宋体"/>
                <w:bCs/>
                <w:szCs w:val="21"/>
              </w:rPr>
              <w:t>（2）Windows基本操作</w:t>
            </w:r>
          </w:p>
          <w:p>
            <w:pPr>
              <w:pBdr>
                <w:top w:val="none" w:color="000000" w:sz="0" w:space="3"/>
                <w:left w:val="none" w:color="000000" w:sz="0" w:space="3"/>
                <w:bottom w:val="none" w:color="000000" w:sz="0" w:space="3"/>
                <w:right w:val="none" w:color="000000" w:sz="0" w:space="3"/>
              </w:pBdr>
              <w:spacing w:line="240" w:lineRule="exact"/>
              <w:rPr>
                <w:rFonts w:ascii="宋体" w:hAnsi="宋体"/>
                <w:bCs/>
                <w:szCs w:val="21"/>
              </w:rPr>
            </w:pPr>
            <w:r>
              <w:rPr>
                <w:rFonts w:hint="eastAsia" w:ascii="宋体" w:hAnsi="宋体"/>
                <w:bCs/>
                <w:szCs w:val="21"/>
              </w:rPr>
              <w:t>（3）文字处理软件</w:t>
            </w:r>
            <w:r>
              <w:rPr>
                <w:rFonts w:ascii="宋体" w:hAnsi="宋体"/>
                <w:bCs/>
                <w:szCs w:val="21"/>
              </w:rPr>
              <w:t>W</w:t>
            </w:r>
            <w:r>
              <w:rPr>
                <w:rFonts w:hint="eastAsia" w:ascii="宋体" w:hAnsi="宋体"/>
                <w:bCs/>
                <w:szCs w:val="21"/>
              </w:rPr>
              <w:t>ord2010使用</w:t>
            </w:r>
          </w:p>
          <w:p>
            <w:pPr>
              <w:pBdr>
                <w:top w:val="none" w:color="000000" w:sz="0" w:space="3"/>
                <w:left w:val="none" w:color="000000" w:sz="0" w:space="3"/>
                <w:bottom w:val="none" w:color="000000" w:sz="0" w:space="3"/>
                <w:right w:val="none" w:color="000000" w:sz="0" w:space="3"/>
              </w:pBdr>
              <w:spacing w:line="240" w:lineRule="exact"/>
              <w:rPr>
                <w:rFonts w:ascii="宋体" w:hAnsi="宋体"/>
                <w:bCs/>
                <w:szCs w:val="21"/>
              </w:rPr>
            </w:pPr>
            <w:r>
              <w:rPr>
                <w:rFonts w:hint="eastAsia" w:ascii="宋体" w:hAnsi="宋体"/>
                <w:bCs/>
                <w:szCs w:val="21"/>
              </w:rPr>
              <w:t>（4）电子表格软件Excel2010的使用</w:t>
            </w:r>
          </w:p>
          <w:p>
            <w:pPr>
              <w:pBdr>
                <w:top w:val="none" w:color="000000" w:sz="0" w:space="3"/>
                <w:left w:val="none" w:color="000000" w:sz="0" w:space="3"/>
                <w:bottom w:val="none" w:color="000000" w:sz="0" w:space="3"/>
                <w:right w:val="none" w:color="000000" w:sz="0" w:space="3"/>
              </w:pBdr>
              <w:spacing w:line="240" w:lineRule="exact"/>
              <w:rPr>
                <w:rFonts w:ascii="宋体" w:hAnsi="宋体"/>
                <w:bCs/>
                <w:szCs w:val="21"/>
              </w:rPr>
            </w:pPr>
            <w:r>
              <w:rPr>
                <w:rFonts w:hint="eastAsia" w:ascii="宋体" w:hAnsi="宋体"/>
                <w:bCs/>
                <w:szCs w:val="21"/>
              </w:rPr>
              <w:t>（5）幻灯片制作软件Power point2010的操作</w:t>
            </w:r>
          </w:p>
          <w:p>
            <w:pPr>
              <w:pBdr>
                <w:top w:val="none" w:color="000000" w:sz="0" w:space="3"/>
                <w:left w:val="none" w:color="000000" w:sz="0" w:space="3"/>
                <w:bottom w:val="none" w:color="000000" w:sz="0" w:space="3"/>
                <w:right w:val="none" w:color="000000" w:sz="0" w:space="3"/>
              </w:pBdr>
              <w:spacing w:line="240" w:lineRule="exact"/>
              <w:rPr>
                <w:rFonts w:ascii="宋体" w:hAnsi="宋体"/>
                <w:bCs/>
                <w:szCs w:val="21"/>
              </w:rPr>
            </w:pPr>
            <w:r>
              <w:rPr>
                <w:rFonts w:hint="eastAsia" w:ascii="宋体" w:hAnsi="宋体"/>
                <w:bCs/>
                <w:szCs w:val="21"/>
              </w:rPr>
              <w:t>（6）计算机的网络及安全处理</w:t>
            </w:r>
          </w:p>
        </w:tc>
        <w:tc>
          <w:tcPr>
            <w:tcW w:w="23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rPr>
                <w:rFonts w:ascii="宋体" w:hAnsi="宋体"/>
                <w:szCs w:val="21"/>
              </w:rPr>
            </w:pPr>
            <w:r>
              <w:rPr>
                <w:rFonts w:hint="eastAsia" w:ascii="宋体" w:hAnsi="宋体"/>
                <w:szCs w:val="21"/>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tblPrEx>
          <w:tblCellMar>
            <w:top w:w="0" w:type="dxa"/>
            <w:left w:w="10" w:type="dxa"/>
            <w:bottom w:w="0" w:type="dxa"/>
            <w:right w:w="1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center"/>
              <w:rPr>
                <w:rFonts w:ascii="宋体" w:hAnsi="宋体"/>
                <w:szCs w:val="21"/>
              </w:rPr>
            </w:pPr>
            <w:r>
              <w:rPr>
                <w:rFonts w:ascii="宋体" w:hAnsi="宋体"/>
                <w:szCs w:val="21"/>
              </w:rPr>
              <w:t>7</w:t>
            </w:r>
          </w:p>
        </w:tc>
        <w:tc>
          <w:tcPr>
            <w:tcW w:w="70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rPr>
                <w:rFonts w:ascii="宋体" w:hAnsi="宋体"/>
                <w:szCs w:val="21"/>
              </w:rPr>
            </w:pPr>
            <w:r>
              <w:rPr>
                <w:rFonts w:hint="eastAsia" w:ascii="宋体" w:hAnsi="宋体"/>
                <w:szCs w:val="21"/>
              </w:rPr>
              <w:t>大学英语</w:t>
            </w: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rPr>
                <w:rFonts w:ascii="宋体" w:hAnsi="宋体"/>
                <w:szCs w:val="21"/>
              </w:rPr>
            </w:pPr>
            <w:r>
              <w:rPr>
                <w:rFonts w:hint="eastAsia" w:ascii="宋体" w:hAnsi="宋体"/>
                <w:szCs w:val="21"/>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rPr>
                <w:rFonts w:ascii="宋体" w:hAnsi="宋体"/>
                <w:szCs w:val="21"/>
              </w:rPr>
            </w:pPr>
            <w:r>
              <w:rPr>
                <w:rFonts w:hint="eastAsia" w:ascii="宋体" w:hAnsi="宋体"/>
                <w:szCs w:val="21"/>
              </w:rPr>
              <w:t>（1）用于日常交际及一般涉外业务的基本词汇；</w:t>
            </w:r>
          </w:p>
          <w:p>
            <w:pPr>
              <w:pBdr>
                <w:top w:val="none" w:color="000000" w:sz="0" w:space="3"/>
                <w:left w:val="none" w:color="000000" w:sz="0" w:space="3"/>
                <w:bottom w:val="none" w:color="000000" w:sz="0" w:space="3"/>
                <w:right w:val="none" w:color="000000" w:sz="0" w:space="3"/>
              </w:pBdr>
              <w:spacing w:line="240" w:lineRule="exact"/>
              <w:rPr>
                <w:rFonts w:ascii="宋体" w:hAnsi="宋体"/>
                <w:szCs w:val="21"/>
              </w:rPr>
            </w:pPr>
            <w:r>
              <w:rPr>
                <w:rFonts w:hint="eastAsia" w:ascii="宋体" w:hAnsi="宋体"/>
                <w:szCs w:val="21"/>
              </w:rPr>
              <w:t>（2）语法基础知识；</w:t>
            </w:r>
          </w:p>
          <w:p>
            <w:pPr>
              <w:pBdr>
                <w:top w:val="none" w:color="000000" w:sz="0" w:space="3"/>
                <w:left w:val="none" w:color="000000" w:sz="0" w:space="3"/>
                <w:bottom w:val="none" w:color="000000" w:sz="0" w:space="3"/>
                <w:right w:val="none" w:color="000000" w:sz="0" w:space="3"/>
              </w:pBdr>
              <w:spacing w:line="240" w:lineRule="exact"/>
              <w:rPr>
                <w:rFonts w:ascii="宋体" w:hAnsi="宋体"/>
                <w:szCs w:val="21"/>
              </w:rPr>
            </w:pPr>
            <w:r>
              <w:rPr>
                <w:rFonts w:hint="eastAsia" w:ascii="宋体" w:hAnsi="宋体"/>
                <w:szCs w:val="21"/>
              </w:rPr>
              <w:t>（3）语用知识；</w:t>
            </w:r>
          </w:p>
          <w:p>
            <w:pPr>
              <w:pBdr>
                <w:top w:val="none" w:color="000000" w:sz="0" w:space="3"/>
                <w:left w:val="none" w:color="000000" w:sz="0" w:space="3"/>
                <w:bottom w:val="none" w:color="000000" w:sz="0" w:space="3"/>
                <w:right w:val="none" w:color="000000" w:sz="0" w:space="3"/>
              </w:pBdr>
              <w:spacing w:line="240" w:lineRule="exact"/>
              <w:rPr>
                <w:rFonts w:ascii="宋体" w:hAnsi="宋体"/>
                <w:szCs w:val="21"/>
              </w:rPr>
            </w:pPr>
            <w:r>
              <w:rPr>
                <w:rFonts w:hint="eastAsia" w:ascii="宋体" w:hAnsi="宋体"/>
                <w:szCs w:val="21"/>
              </w:rPr>
              <w:t>（4）中外优秀文化知识通过本门课程的学习</w:t>
            </w:r>
          </w:p>
        </w:tc>
        <w:tc>
          <w:tcPr>
            <w:tcW w:w="23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rPr>
                <w:rFonts w:ascii="宋体" w:hAnsi="宋体"/>
                <w:szCs w:val="21"/>
              </w:rPr>
            </w:pPr>
            <w:r>
              <w:rPr>
                <w:rFonts w:hint="eastAsia" w:ascii="宋体" w:hAnsi="宋体"/>
                <w:szCs w:val="21"/>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pPr>
              <w:pBdr>
                <w:top w:val="none" w:color="000000" w:sz="0" w:space="3"/>
                <w:left w:val="none" w:color="000000" w:sz="0" w:space="3"/>
                <w:bottom w:val="none" w:color="000000" w:sz="0" w:space="3"/>
                <w:right w:val="none" w:color="000000" w:sz="0" w:space="3"/>
              </w:pBdr>
              <w:spacing w:line="240" w:lineRule="exact"/>
              <w:rPr>
                <w:rFonts w:ascii="宋体" w:hAnsi="宋体"/>
                <w:szCs w:val="21"/>
              </w:rPr>
            </w:pPr>
          </w:p>
        </w:tc>
      </w:tr>
      <w:tr>
        <w:tblPrEx>
          <w:tblCellMar>
            <w:top w:w="0" w:type="dxa"/>
            <w:left w:w="10" w:type="dxa"/>
            <w:bottom w:w="0" w:type="dxa"/>
            <w:right w:w="1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center"/>
              <w:rPr>
                <w:rFonts w:ascii="宋体" w:hAnsi="宋体"/>
                <w:szCs w:val="21"/>
              </w:rPr>
            </w:pPr>
            <w:r>
              <w:rPr>
                <w:rFonts w:ascii="宋体" w:hAnsi="宋体"/>
                <w:szCs w:val="21"/>
              </w:rPr>
              <w:t>8</w:t>
            </w:r>
          </w:p>
        </w:tc>
        <w:tc>
          <w:tcPr>
            <w:tcW w:w="70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体育与健康</w:t>
            </w: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left"/>
              <w:rPr>
                <w:rFonts w:ascii="宋体" w:hAnsi="宋体" w:cs="仿宋"/>
                <w:szCs w:val="21"/>
              </w:rPr>
            </w:pPr>
            <w:r>
              <w:rPr>
                <w:rFonts w:hint="eastAsia" w:ascii="宋体" w:hAnsi="宋体" w:cs="仿宋"/>
                <w:szCs w:val="21"/>
              </w:rPr>
              <w:t>（1）坚持以“健康第一”的思想为导向，培养学生自主体育意识和体育行为为目标</w:t>
            </w:r>
          </w:p>
          <w:p>
            <w:pPr>
              <w:pBdr>
                <w:top w:val="none" w:color="000000" w:sz="0" w:space="3"/>
                <w:left w:val="none" w:color="000000" w:sz="0" w:space="3"/>
                <w:bottom w:val="none" w:color="000000" w:sz="0" w:space="3"/>
                <w:right w:val="none" w:color="000000" w:sz="0" w:space="3"/>
              </w:pBdr>
              <w:spacing w:line="240" w:lineRule="exact"/>
              <w:jc w:val="left"/>
              <w:rPr>
                <w:rFonts w:ascii="宋体" w:hAnsi="宋体" w:cs="仿宋"/>
                <w:szCs w:val="21"/>
              </w:rPr>
            </w:pPr>
            <w:r>
              <w:rPr>
                <w:rFonts w:ascii="宋体" w:hAnsi="宋体" w:cs="仿宋"/>
                <w:szCs w:val="21"/>
              </w:rPr>
              <w:t>（2）</w:t>
            </w:r>
            <w:r>
              <w:rPr>
                <w:rFonts w:hint="eastAsia" w:ascii="宋体" w:hAnsi="宋体" w:cs="仿宋"/>
                <w:szCs w:val="21"/>
              </w:rPr>
              <w:t>使学生熟练掌握1-2项以上体育健身的手段和方法，树立终身体育的思想，成为中国传统体育的传播者和社会体育的积极参加者</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田径</w:t>
            </w:r>
          </w:p>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篮球</w:t>
            </w:r>
          </w:p>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武术</w:t>
            </w:r>
          </w:p>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体育舞蹈</w:t>
            </w:r>
          </w:p>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健身健美</w:t>
            </w:r>
          </w:p>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乒乓球</w:t>
            </w:r>
          </w:p>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足球</w:t>
            </w:r>
          </w:p>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排球</w:t>
            </w:r>
          </w:p>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羽毛球</w:t>
            </w:r>
          </w:p>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网球</w:t>
            </w:r>
          </w:p>
        </w:tc>
        <w:tc>
          <w:tcPr>
            <w:tcW w:w="23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tblPrEx>
          <w:tblCellMar>
            <w:top w:w="0" w:type="dxa"/>
            <w:left w:w="10" w:type="dxa"/>
            <w:bottom w:w="0" w:type="dxa"/>
            <w:right w:w="1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center"/>
              <w:rPr>
                <w:rFonts w:ascii="宋体" w:hAnsi="宋体"/>
                <w:szCs w:val="21"/>
              </w:rPr>
            </w:pPr>
            <w:r>
              <w:rPr>
                <w:rFonts w:ascii="宋体" w:hAnsi="宋体"/>
                <w:szCs w:val="21"/>
              </w:rPr>
              <w:t>9</w:t>
            </w:r>
          </w:p>
        </w:tc>
        <w:tc>
          <w:tcPr>
            <w:tcW w:w="70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大学生就业创业指导</w:t>
            </w: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（1）就业形势与政策</w:t>
            </w:r>
          </w:p>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（2）就业前的准备</w:t>
            </w:r>
          </w:p>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（3）求职与面试</w:t>
            </w:r>
          </w:p>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（4）就业法律保护</w:t>
            </w:r>
          </w:p>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（5）入职与发展</w:t>
            </w:r>
          </w:p>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（6）创新创业教育</w:t>
            </w:r>
          </w:p>
        </w:tc>
        <w:tc>
          <w:tcPr>
            <w:tcW w:w="23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tblPrEx>
          <w:tblCellMar>
            <w:top w:w="0" w:type="dxa"/>
            <w:left w:w="10" w:type="dxa"/>
            <w:bottom w:w="0" w:type="dxa"/>
            <w:right w:w="1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center"/>
              <w:rPr>
                <w:rFonts w:ascii="宋体" w:hAnsi="宋体"/>
                <w:szCs w:val="21"/>
              </w:rPr>
            </w:pPr>
            <w:r>
              <w:rPr>
                <w:rFonts w:ascii="宋体" w:hAnsi="宋体"/>
                <w:szCs w:val="21"/>
              </w:rPr>
              <w:t>10</w:t>
            </w:r>
          </w:p>
        </w:tc>
        <w:tc>
          <w:tcPr>
            <w:tcW w:w="70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心理健康教育</w:t>
            </w: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以“健康”为依据的大学生心理健康维持性目标；以“成长”为核心的大学生心理发展性目标；以“幸福”为目的的大学生心理素质指导性目标；以“成才”为要旨的大学生心理引导性目标</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（1）心理健康维护</w:t>
            </w:r>
          </w:p>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（2）心理发展成熟</w:t>
            </w:r>
          </w:p>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（3）心理素质培养</w:t>
            </w:r>
          </w:p>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（4）积极人格铸造</w:t>
            </w:r>
          </w:p>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（5）大学生心理素质</w:t>
            </w:r>
          </w:p>
        </w:tc>
        <w:tc>
          <w:tcPr>
            <w:tcW w:w="23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分十四个专题开展教学，采用案例分析、课堂讨论、心理训练等多种教学形式，努力建构教师指导下的“互动--领悟--提高”教学模式</w:t>
            </w:r>
          </w:p>
        </w:tc>
      </w:tr>
      <w:tr>
        <w:tblPrEx>
          <w:tblCellMar>
            <w:top w:w="0" w:type="dxa"/>
            <w:left w:w="10" w:type="dxa"/>
            <w:bottom w:w="0" w:type="dxa"/>
            <w:right w:w="1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center"/>
              <w:rPr>
                <w:rFonts w:ascii="宋体" w:hAnsi="宋体"/>
                <w:szCs w:val="21"/>
              </w:rPr>
            </w:pPr>
            <w:r>
              <w:rPr>
                <w:rFonts w:hint="eastAsia" w:ascii="宋体" w:hAnsi="宋体"/>
                <w:szCs w:val="21"/>
              </w:rPr>
              <w:t>1</w:t>
            </w:r>
            <w:r>
              <w:rPr>
                <w:rFonts w:ascii="宋体" w:hAnsi="宋体"/>
                <w:szCs w:val="21"/>
              </w:rPr>
              <w:t>1</w:t>
            </w:r>
          </w:p>
        </w:tc>
        <w:tc>
          <w:tcPr>
            <w:tcW w:w="70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中华传统文化</w:t>
            </w: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23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tblPrEx>
          <w:tblCellMar>
            <w:top w:w="0" w:type="dxa"/>
            <w:left w:w="10" w:type="dxa"/>
            <w:bottom w:w="0" w:type="dxa"/>
            <w:right w:w="1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center"/>
              <w:rPr>
                <w:rFonts w:ascii="宋体" w:hAnsi="宋体"/>
                <w:szCs w:val="21"/>
              </w:rPr>
            </w:pPr>
            <w:r>
              <w:rPr>
                <w:rFonts w:hint="eastAsia" w:ascii="宋体" w:hAnsi="宋体"/>
                <w:szCs w:val="21"/>
              </w:rPr>
              <w:t>1</w:t>
            </w:r>
            <w:r>
              <w:rPr>
                <w:rFonts w:ascii="宋体" w:hAnsi="宋体"/>
                <w:szCs w:val="21"/>
              </w:rPr>
              <w:t>2</w:t>
            </w:r>
          </w:p>
        </w:tc>
        <w:tc>
          <w:tcPr>
            <w:tcW w:w="70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2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hint="eastAsia" w:ascii="宋体" w:hAnsi="宋体"/>
                <w:szCs w:val="21"/>
              </w:rPr>
              <w:t>劳动教育</w:t>
            </w: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hd w:val="clear" w:color="000000" w:fill="FFFFFF"/>
              <w:spacing w:line="240" w:lineRule="exact"/>
              <w:rPr>
                <w:rFonts w:ascii="宋体" w:hAnsi="宋体"/>
                <w:szCs w:val="21"/>
              </w:rPr>
            </w:pPr>
            <w:r>
              <w:rPr>
                <w:rFonts w:ascii="宋体" w:hAnsi="宋体"/>
                <w:szCs w:val="21"/>
              </w:rPr>
              <w:t>（1）树立正确的劳动观念。</w:t>
            </w:r>
          </w:p>
          <w:p>
            <w:pPr>
              <w:pBdr>
                <w:top w:val="none" w:color="000000" w:sz="0" w:space="3"/>
                <w:left w:val="none" w:color="000000" w:sz="0" w:space="3"/>
                <w:bottom w:val="none" w:color="000000" w:sz="0" w:space="3"/>
                <w:right w:val="none" w:color="000000" w:sz="0" w:space="3"/>
              </w:pBdr>
              <w:shd w:val="clear" w:color="000000" w:fill="FFFFFF"/>
              <w:spacing w:line="240" w:lineRule="exact"/>
              <w:rPr>
                <w:rFonts w:ascii="宋体" w:hAnsi="宋体"/>
                <w:szCs w:val="21"/>
              </w:rPr>
            </w:pPr>
            <w:r>
              <w:rPr>
                <w:rFonts w:ascii="宋体" w:hAnsi="宋体"/>
                <w:szCs w:val="21"/>
              </w:rPr>
              <w:t>（2）具有必备的劳动能力。</w:t>
            </w:r>
          </w:p>
          <w:p>
            <w:pPr>
              <w:pBdr>
                <w:top w:val="none" w:color="000000" w:sz="0" w:space="3"/>
                <w:left w:val="none" w:color="000000" w:sz="0" w:space="3"/>
                <w:bottom w:val="none" w:color="000000" w:sz="0" w:space="3"/>
                <w:right w:val="none" w:color="000000" w:sz="0" w:space="3"/>
              </w:pBdr>
              <w:shd w:val="clear" w:color="000000" w:fill="FFFFFF"/>
              <w:spacing w:line="240" w:lineRule="exact"/>
              <w:rPr>
                <w:rFonts w:ascii="宋体" w:hAnsi="宋体"/>
                <w:szCs w:val="21"/>
              </w:rPr>
            </w:pPr>
            <w:r>
              <w:rPr>
                <w:rFonts w:ascii="宋体" w:hAnsi="宋体"/>
                <w:szCs w:val="21"/>
              </w:rPr>
              <w:t>（3）培育积极的劳动精神。</w:t>
            </w:r>
          </w:p>
          <w:p>
            <w:pPr>
              <w:pBdr>
                <w:top w:val="none" w:color="000000" w:sz="0" w:space="3"/>
                <w:left w:val="none" w:color="000000" w:sz="0" w:space="3"/>
                <w:bottom w:val="none" w:color="000000" w:sz="0" w:space="3"/>
                <w:right w:val="none" w:color="000000" w:sz="0" w:space="3"/>
              </w:pBdr>
              <w:shd w:val="clear" w:color="000000" w:fill="FFFFFF"/>
              <w:spacing w:line="240" w:lineRule="exact"/>
              <w:rPr>
                <w:rFonts w:ascii="宋体" w:hAnsi="宋体"/>
                <w:szCs w:val="21"/>
              </w:rPr>
            </w:pPr>
            <w:r>
              <w:rPr>
                <w:rFonts w:ascii="宋体" w:hAnsi="宋体"/>
                <w:szCs w:val="21"/>
              </w:rPr>
              <w:t>（4）养成良好的劳动习惯和品质。</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r>
              <w:rPr>
                <w:rFonts w:ascii="宋体" w:hAnsi="宋体"/>
                <w:szCs w:val="21"/>
              </w:rPr>
              <w:t>主要包括日常生活劳动、生产劳动和服务性劳动中的知识、技能与价值观。</w:t>
            </w:r>
          </w:p>
        </w:tc>
        <w:tc>
          <w:tcPr>
            <w:tcW w:w="23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shd w:val="clear" w:color="000000" w:fill="FFFFFF"/>
              <w:spacing w:line="240" w:lineRule="exact"/>
              <w:rPr>
                <w:rFonts w:ascii="宋体" w:hAnsi="宋体"/>
                <w:szCs w:val="21"/>
              </w:rPr>
            </w:pPr>
            <w:r>
              <w:rPr>
                <w:rFonts w:ascii="宋体" w:hAnsi="宋体"/>
                <w:szCs w:val="21"/>
              </w:rPr>
              <w:t>（1）持续开展日常生活劳动，自我管理生活，提高劳动自立自强的意识和能力；（2）定期开展校内外公益服务性劳动，培育社会公德，厚植爱国爱民的情怀；（3）依托实习实训，参与真实的生产劳动和服务性劳动。</w:t>
            </w:r>
          </w:p>
          <w:p>
            <w:pPr>
              <w:pBdr>
                <w:top w:val="none" w:color="000000" w:sz="0" w:space="3"/>
                <w:left w:val="none" w:color="000000" w:sz="0" w:space="3"/>
                <w:bottom w:val="none" w:color="000000" w:sz="0" w:space="3"/>
                <w:right w:val="none" w:color="000000" w:sz="0" w:space="3"/>
              </w:pBdr>
              <w:spacing w:line="240" w:lineRule="exact"/>
              <w:jc w:val="left"/>
              <w:rPr>
                <w:rFonts w:ascii="宋体" w:hAnsi="宋体"/>
                <w:szCs w:val="21"/>
              </w:rPr>
            </w:pPr>
          </w:p>
        </w:tc>
      </w:tr>
    </w:tbl>
    <w:p>
      <w:pPr>
        <w:pBdr>
          <w:top w:val="none" w:color="000000" w:sz="0" w:space="3"/>
          <w:left w:val="none" w:color="000000" w:sz="0" w:space="3"/>
          <w:bottom w:val="none" w:color="000000" w:sz="0" w:space="3"/>
          <w:right w:val="none" w:color="000000" w:sz="0" w:space="3"/>
        </w:pBdr>
        <w:spacing w:line="240" w:lineRule="exact"/>
        <w:jc w:val="center"/>
        <w:rPr>
          <w:rFonts w:ascii="宋体" w:hAnsi="宋体" w:cs="宋体"/>
          <w:bCs/>
          <w:szCs w:val="21"/>
        </w:rPr>
      </w:pPr>
    </w:p>
    <w:p>
      <w:pPr>
        <w:pBdr>
          <w:top w:val="none" w:color="000000" w:sz="0" w:space="3"/>
          <w:left w:val="none" w:color="000000" w:sz="0" w:space="3"/>
          <w:bottom w:val="none" w:color="000000" w:sz="0" w:space="3"/>
          <w:right w:val="none" w:color="000000" w:sz="0" w:space="3"/>
        </w:pBdr>
        <w:suppressAutoHyphens/>
        <w:jc w:val="center"/>
      </w:pPr>
    </w:p>
    <w:p>
      <w:pPr>
        <w:spacing w:before="156" w:after="156"/>
        <w:jc w:val="center"/>
        <w:rPr>
          <w:rFonts w:ascii="Times New Roman" w:hAnsi="Times New Roman"/>
          <w:b/>
          <w:bCs/>
          <w:sz w:val="24"/>
          <w:szCs w:val="24"/>
        </w:rPr>
      </w:pPr>
    </w:p>
    <w:p>
      <w:pPr>
        <w:spacing w:before="156" w:after="156"/>
        <w:jc w:val="center"/>
        <w:rPr>
          <w:rFonts w:ascii="Times New Roman" w:hAnsi="Times New Roman"/>
          <w:b/>
          <w:bCs/>
          <w:sz w:val="24"/>
          <w:szCs w:val="24"/>
        </w:rPr>
      </w:pPr>
      <w:r>
        <w:rPr>
          <w:rFonts w:hint="eastAsia" w:ascii="Times New Roman" w:hAnsi="Times New Roman"/>
          <w:b/>
          <w:bCs/>
          <w:sz w:val="24"/>
          <w:szCs w:val="24"/>
        </w:rPr>
        <w:t>表4专业课程体系</w:t>
      </w:r>
    </w:p>
    <w:tbl>
      <w:tblPr>
        <w:tblStyle w:val="28"/>
        <w:tblW w:w="9798" w:type="dxa"/>
        <w:jc w:val="center"/>
        <w:tblLayout w:type="autofit"/>
        <w:tblCellMar>
          <w:top w:w="0" w:type="dxa"/>
          <w:left w:w="10" w:type="dxa"/>
          <w:bottom w:w="0" w:type="dxa"/>
          <w:right w:w="10" w:type="dxa"/>
        </w:tblCellMar>
      </w:tblPr>
      <w:tblGrid>
        <w:gridCol w:w="558"/>
        <w:gridCol w:w="570"/>
        <w:gridCol w:w="672"/>
        <w:gridCol w:w="1552"/>
        <w:gridCol w:w="4446"/>
        <w:gridCol w:w="2000"/>
      </w:tblGrid>
      <w:tr>
        <w:tblPrEx>
          <w:tblCellMar>
            <w:top w:w="0" w:type="dxa"/>
            <w:left w:w="10" w:type="dxa"/>
            <w:bottom w:w="0" w:type="dxa"/>
            <w:right w:w="10" w:type="dxa"/>
          </w:tblCellMar>
        </w:tblPrEx>
        <w:trPr>
          <w:trHeight w:val="62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序号</w:t>
            </w:r>
          </w:p>
        </w:tc>
        <w:tc>
          <w:tcPr>
            <w:tcW w:w="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课程模块</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课程</w:t>
            </w:r>
          </w:p>
          <w:p>
            <w:pPr>
              <w:spacing w:line="240" w:lineRule="exact"/>
              <w:rPr>
                <w:rFonts w:ascii="宋体" w:hAnsi="宋体" w:cs="宋体"/>
                <w:szCs w:val="21"/>
              </w:rPr>
            </w:pPr>
            <w:r>
              <w:rPr>
                <w:rFonts w:hint="eastAsia" w:ascii="宋体" w:hAnsi="宋体" w:cs="宋体"/>
                <w:szCs w:val="21"/>
              </w:rPr>
              <w:t>名称</w:t>
            </w:r>
          </w:p>
        </w:tc>
        <w:tc>
          <w:tcPr>
            <w:tcW w:w="20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课程目标</w:t>
            </w:r>
          </w:p>
        </w:tc>
        <w:tc>
          <w:tcPr>
            <w:tcW w:w="25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主要内容</w:t>
            </w:r>
          </w:p>
        </w:tc>
        <w:tc>
          <w:tcPr>
            <w:tcW w:w="29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教学要求</w:t>
            </w:r>
          </w:p>
        </w:tc>
      </w:tr>
      <w:tr>
        <w:tblPrEx>
          <w:tblCellMar>
            <w:top w:w="0" w:type="dxa"/>
            <w:left w:w="10" w:type="dxa"/>
            <w:bottom w:w="0" w:type="dxa"/>
            <w:right w:w="10" w:type="dxa"/>
          </w:tblCellMar>
        </w:tblPrEx>
        <w:trPr>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w:t>
            </w:r>
          </w:p>
        </w:tc>
        <w:tc>
          <w:tcPr>
            <w:tcW w:w="693"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专业</w:t>
            </w:r>
          </w:p>
          <w:p>
            <w:pPr>
              <w:spacing w:line="240" w:lineRule="exact"/>
              <w:rPr>
                <w:rFonts w:ascii="宋体" w:hAnsi="宋体" w:cs="宋体"/>
                <w:szCs w:val="21"/>
              </w:rPr>
            </w:pPr>
            <w:r>
              <w:rPr>
                <w:rFonts w:hint="eastAsia" w:ascii="宋体" w:hAnsi="宋体" w:cs="宋体"/>
                <w:szCs w:val="21"/>
              </w:rPr>
              <w:t>基础</w:t>
            </w:r>
          </w:p>
          <w:p>
            <w:pPr>
              <w:spacing w:line="240" w:lineRule="exact"/>
              <w:rPr>
                <w:rFonts w:ascii="宋体" w:hAnsi="宋体" w:cs="宋体"/>
                <w:szCs w:val="21"/>
              </w:rPr>
            </w:pPr>
            <w:r>
              <w:rPr>
                <w:rFonts w:hint="eastAsia" w:ascii="宋体" w:hAnsi="宋体" w:cs="宋体"/>
                <w:szCs w:val="21"/>
              </w:rPr>
              <w:t>课程</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汽车电工电子技术</w:t>
            </w:r>
          </w:p>
        </w:tc>
        <w:tc>
          <w:tcPr>
            <w:tcW w:w="20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通过本课程的学习，使学生掌握电工技术必要的基本理论、基本知识和技能，为学习后续专业课程以及从事工程技术工作和科学研究打下理论和实践基础。通过分组的项目实践培养学生的团队协作能力和责任意识，通过完整的工作过程培养学生的自我控制与管理能力和工作评价能力。</w:t>
            </w:r>
          </w:p>
        </w:tc>
        <w:tc>
          <w:tcPr>
            <w:tcW w:w="25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1汽车电路基础</w:t>
            </w:r>
          </w:p>
          <w:p>
            <w:pPr>
              <w:spacing w:line="240" w:lineRule="exact"/>
              <w:rPr>
                <w:rFonts w:ascii="宋体" w:hAnsi="宋体" w:cs="宋体"/>
                <w:szCs w:val="21"/>
              </w:rPr>
            </w:pPr>
            <w:r>
              <w:rPr>
                <w:rFonts w:hint="eastAsia" w:ascii="宋体" w:hAnsi="宋体" w:cs="宋体"/>
                <w:szCs w:val="21"/>
              </w:rPr>
              <w:t>2交流电基础知识及安全用电知识</w:t>
            </w:r>
          </w:p>
          <w:p>
            <w:pPr>
              <w:spacing w:line="240" w:lineRule="exact"/>
              <w:rPr>
                <w:rFonts w:ascii="宋体" w:hAnsi="宋体" w:cs="宋体"/>
                <w:szCs w:val="21"/>
              </w:rPr>
            </w:pPr>
            <w:r>
              <w:rPr>
                <w:rFonts w:hint="eastAsia" w:ascii="宋体" w:hAnsi="宋体" w:cs="宋体"/>
                <w:szCs w:val="21"/>
              </w:rPr>
              <w:t>3仪器仪表的使用</w:t>
            </w:r>
          </w:p>
          <w:p>
            <w:pPr>
              <w:spacing w:line="240" w:lineRule="exact"/>
              <w:rPr>
                <w:rFonts w:ascii="宋体" w:hAnsi="宋体" w:cs="宋体"/>
                <w:szCs w:val="21"/>
              </w:rPr>
            </w:pPr>
            <w:r>
              <w:rPr>
                <w:rFonts w:hint="eastAsia" w:ascii="宋体" w:hAnsi="宋体" w:cs="宋体"/>
                <w:szCs w:val="21"/>
              </w:rPr>
              <w:t>4电磁学原理及应用</w:t>
            </w:r>
          </w:p>
          <w:p>
            <w:pPr>
              <w:spacing w:line="240" w:lineRule="exact"/>
              <w:rPr>
                <w:rFonts w:ascii="宋体" w:hAnsi="宋体" w:cs="宋体"/>
                <w:szCs w:val="21"/>
              </w:rPr>
            </w:pPr>
            <w:r>
              <w:rPr>
                <w:rFonts w:hint="eastAsia" w:ascii="宋体" w:hAnsi="宋体" w:cs="宋体"/>
                <w:szCs w:val="21"/>
              </w:rPr>
              <w:t>5电子学基础</w:t>
            </w:r>
          </w:p>
          <w:p>
            <w:pPr>
              <w:spacing w:line="240" w:lineRule="exact"/>
              <w:rPr>
                <w:rFonts w:ascii="宋体" w:hAnsi="宋体" w:cs="宋体"/>
                <w:szCs w:val="21"/>
              </w:rPr>
            </w:pPr>
            <w:r>
              <w:rPr>
                <w:rFonts w:hint="eastAsia" w:ascii="宋体" w:hAnsi="宋体" w:cs="宋体"/>
                <w:szCs w:val="21"/>
              </w:rPr>
              <w:t>6数字电路</w:t>
            </w:r>
          </w:p>
          <w:p>
            <w:pPr>
              <w:spacing w:line="240" w:lineRule="exact"/>
              <w:rPr>
                <w:rFonts w:ascii="宋体" w:hAnsi="宋体" w:cs="宋体"/>
                <w:szCs w:val="21"/>
              </w:rPr>
            </w:pPr>
            <w:r>
              <w:rPr>
                <w:rFonts w:hint="eastAsia" w:ascii="宋体" w:hAnsi="宋体" w:cs="宋体"/>
                <w:szCs w:val="21"/>
              </w:rPr>
              <w:t>7汽车电子控制基础</w:t>
            </w:r>
          </w:p>
        </w:tc>
        <w:tc>
          <w:tcPr>
            <w:tcW w:w="29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 xml:space="preserve">（1）全面掌握电工电子技术的基本理论，对电工电子技术有全面了解和认识；    （2）系统掌握本学科的基本概念、基本理论以及相关知识；    （3）循序渐进、由浅入深，通过大量不同类型的例题指导学生，使学生掌握已学的理论知识和解决问题的方法；   （4）在深入理解概念的基础上，牢固掌握电路的基本定律和定理，掌握电路的基本分析方法；   （5）注重培养学生的思维能力，采用理论与实验相结合的方法进行教学，培养和提高学生分析和解决电路问题的能力，使学生完成本门课程的学习任务之后，能够对实践中的电路问题能够解决。   </w:t>
            </w:r>
          </w:p>
        </w:tc>
      </w:tr>
      <w:tr>
        <w:tblPrEx>
          <w:tblCellMar>
            <w:top w:w="0" w:type="dxa"/>
            <w:left w:w="10" w:type="dxa"/>
            <w:bottom w:w="0" w:type="dxa"/>
            <w:right w:w="10" w:type="dxa"/>
          </w:tblCellMar>
        </w:tblPrEx>
        <w:trPr>
          <w:trHeight w:val="7896"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c>
          <w:tcPr>
            <w:tcW w:w="6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汽车整车保养与维护</w:t>
            </w:r>
          </w:p>
        </w:tc>
        <w:tc>
          <w:tcPr>
            <w:tcW w:w="20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 xml:space="preserve">1．知识目标  1）系统掌握汽车日常维护及新车交付基础知识。 2）系统掌握汽车维护作业安全规范。 3）掌握车辆5000km保养作业知识。 4）掌握车辆20000km保养作业知识。 5）掌握车辆40000km保养作业知识。 2．技能目标  1）具备查询查询车辆信息，初步判断车辆技术状况的能力。 2）根据车辆状况制定维护工作计划的能力。 3）具备车辆整车全面维护能力。 4）具备车辆维护质量检查能力。 3．素质养成目标 1）具备与客户沟通和协商的能力。 2）具有团队精神和协作精神。 3）具有良好的心理素质和克服困难的能力。 4）具备较强的质量意识、安全意识、环保意识、客户意识和法律意识。 </w:t>
            </w:r>
          </w:p>
        </w:tc>
        <w:tc>
          <w:tcPr>
            <w:tcW w:w="25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1"/>
              </w:numPr>
              <w:spacing w:line="240" w:lineRule="exact"/>
              <w:rPr>
                <w:rFonts w:ascii="宋体" w:hAnsi="宋体" w:cs="宋体"/>
                <w:szCs w:val="21"/>
              </w:rPr>
            </w:pPr>
            <w:r>
              <w:rPr>
                <w:rFonts w:hint="eastAsia" w:ascii="宋体" w:hAnsi="宋体" w:cs="宋体"/>
                <w:szCs w:val="21"/>
              </w:rPr>
              <w:t xml:space="preserve">汽车维护绪论 </w:t>
            </w:r>
          </w:p>
          <w:p>
            <w:pPr>
              <w:numPr>
                <w:ilvl w:val="0"/>
                <w:numId w:val="1"/>
              </w:numPr>
              <w:spacing w:line="240" w:lineRule="exact"/>
              <w:rPr>
                <w:rFonts w:ascii="宋体" w:hAnsi="宋体" w:cs="宋体"/>
                <w:szCs w:val="21"/>
              </w:rPr>
            </w:pPr>
            <w:r>
              <w:rPr>
                <w:rFonts w:hint="eastAsia" w:ascii="宋体" w:hAnsi="宋体" w:cs="宋体"/>
                <w:szCs w:val="21"/>
              </w:rPr>
              <w:t xml:space="preserve"> 汽车日常维护</w:t>
            </w:r>
          </w:p>
          <w:p>
            <w:pPr>
              <w:numPr>
                <w:ilvl w:val="0"/>
                <w:numId w:val="1"/>
              </w:numPr>
              <w:spacing w:line="240" w:lineRule="exact"/>
              <w:rPr>
                <w:rFonts w:ascii="宋体" w:hAnsi="宋体" w:cs="宋体"/>
                <w:szCs w:val="21"/>
              </w:rPr>
            </w:pPr>
            <w:r>
              <w:rPr>
                <w:rFonts w:hint="eastAsia" w:ascii="宋体" w:hAnsi="宋体" w:cs="宋体"/>
                <w:szCs w:val="21"/>
              </w:rPr>
              <w:t>汽车5000km维护与保养</w:t>
            </w:r>
          </w:p>
          <w:p>
            <w:pPr>
              <w:numPr>
                <w:ilvl w:val="0"/>
                <w:numId w:val="1"/>
              </w:numPr>
              <w:spacing w:line="240" w:lineRule="exact"/>
              <w:rPr>
                <w:rFonts w:ascii="宋体" w:hAnsi="宋体" w:cs="宋体"/>
                <w:szCs w:val="21"/>
              </w:rPr>
            </w:pPr>
            <w:r>
              <w:rPr>
                <w:rFonts w:hint="eastAsia" w:ascii="宋体" w:hAnsi="宋体" w:cs="宋体"/>
                <w:szCs w:val="21"/>
              </w:rPr>
              <w:t xml:space="preserve">汽车20000km维护与保养 </w:t>
            </w:r>
          </w:p>
          <w:p>
            <w:pPr>
              <w:numPr>
                <w:ilvl w:val="0"/>
                <w:numId w:val="1"/>
              </w:numPr>
              <w:spacing w:line="240" w:lineRule="exact"/>
              <w:rPr>
                <w:rFonts w:ascii="宋体" w:hAnsi="宋体" w:cs="宋体"/>
                <w:szCs w:val="21"/>
              </w:rPr>
            </w:pPr>
            <w:r>
              <w:rPr>
                <w:rFonts w:hint="eastAsia" w:ascii="宋体" w:hAnsi="宋体" w:cs="宋体"/>
                <w:szCs w:val="21"/>
              </w:rPr>
              <w:t xml:space="preserve">汽车40000km维护与保养 </w:t>
            </w:r>
          </w:p>
        </w:tc>
        <w:tc>
          <w:tcPr>
            <w:tcW w:w="29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学生在教师指导下或借助维修手册等资料，制定汽车维护作业计划，并实施和检查反馈。在维护操作过程中能完成对所做维护工作的陈述、能对维护操作过程中出现的增项内容及时对服务顾问进行反馈、能对所完成维护操作中车辆的检查结果 进行分析、能对检查不合格的项目进行调整或换件处理、能对专用检测仪器的正确操作、就维护作业进度与车间调度进行工作沟通，将完成维护操作的车辆及维护作业工单交由车间质检。能正确填写维护作业工单，遵守 5S 工作要求及安全规程要求。</w:t>
            </w:r>
          </w:p>
        </w:tc>
      </w:tr>
      <w:tr>
        <w:tblPrEx>
          <w:tblCellMar>
            <w:top w:w="0" w:type="dxa"/>
            <w:left w:w="10" w:type="dxa"/>
            <w:bottom w:w="0" w:type="dxa"/>
            <w:right w:w="10" w:type="dxa"/>
          </w:tblCellMar>
        </w:tblPrEx>
        <w:trPr>
          <w:trHeight w:val="2761"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w:t>
            </w:r>
          </w:p>
        </w:tc>
        <w:tc>
          <w:tcPr>
            <w:tcW w:w="6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汽车机械制图</w:t>
            </w:r>
          </w:p>
        </w:tc>
        <w:tc>
          <w:tcPr>
            <w:tcW w:w="20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1.掌握制图基本规定</w:t>
            </w:r>
          </w:p>
          <w:p>
            <w:pPr>
              <w:spacing w:line="240" w:lineRule="exact"/>
              <w:rPr>
                <w:rFonts w:ascii="宋体" w:hAnsi="宋体" w:cs="宋体"/>
                <w:szCs w:val="21"/>
              </w:rPr>
            </w:pPr>
            <w:r>
              <w:rPr>
                <w:rFonts w:hint="eastAsia" w:ascii="宋体" w:hAnsi="宋体" w:cs="宋体"/>
                <w:szCs w:val="21"/>
              </w:rPr>
              <w:t>2.掌握三视图投影规律</w:t>
            </w:r>
          </w:p>
          <w:p>
            <w:pPr>
              <w:spacing w:line="240" w:lineRule="exact"/>
              <w:rPr>
                <w:rFonts w:ascii="宋体" w:hAnsi="宋体" w:cs="宋体"/>
                <w:szCs w:val="21"/>
              </w:rPr>
            </w:pPr>
            <w:r>
              <w:rPr>
                <w:rFonts w:hint="eastAsia" w:ascii="宋体" w:hAnsi="宋体" w:cs="宋体"/>
                <w:szCs w:val="21"/>
              </w:rPr>
              <w:t>3.掌握零件图的绘制技能及读图技能。</w:t>
            </w:r>
          </w:p>
          <w:p>
            <w:pPr>
              <w:spacing w:line="240" w:lineRule="exact"/>
              <w:rPr>
                <w:rFonts w:ascii="宋体" w:hAnsi="宋体" w:cs="宋体"/>
                <w:szCs w:val="21"/>
              </w:rPr>
            </w:pPr>
            <w:r>
              <w:rPr>
                <w:rFonts w:hint="eastAsia" w:ascii="宋体" w:hAnsi="宋体" w:cs="宋体"/>
                <w:szCs w:val="21"/>
              </w:rPr>
              <w:t>4.熟悉装配图的绘制技能及读装配图的方法。</w:t>
            </w:r>
          </w:p>
        </w:tc>
        <w:tc>
          <w:tcPr>
            <w:tcW w:w="25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1.制图国家标准规定</w:t>
            </w:r>
          </w:p>
          <w:p>
            <w:pPr>
              <w:spacing w:line="240" w:lineRule="exact"/>
              <w:rPr>
                <w:rFonts w:ascii="宋体" w:hAnsi="宋体" w:cs="宋体"/>
                <w:szCs w:val="21"/>
              </w:rPr>
            </w:pPr>
            <w:r>
              <w:rPr>
                <w:rFonts w:hint="eastAsia" w:ascii="宋体" w:hAnsi="宋体" w:cs="宋体"/>
                <w:szCs w:val="21"/>
              </w:rPr>
              <w:t>2.三视图基本规律</w:t>
            </w:r>
          </w:p>
          <w:p>
            <w:pPr>
              <w:spacing w:line="240" w:lineRule="exact"/>
              <w:rPr>
                <w:rFonts w:ascii="宋体" w:hAnsi="宋体" w:cs="宋体"/>
                <w:szCs w:val="21"/>
              </w:rPr>
            </w:pPr>
            <w:r>
              <w:rPr>
                <w:rFonts w:hint="eastAsia" w:ascii="宋体" w:hAnsi="宋体" w:cs="宋体"/>
                <w:szCs w:val="21"/>
              </w:rPr>
              <w:t>3.投影法及视图表达方法</w:t>
            </w:r>
          </w:p>
          <w:p>
            <w:pPr>
              <w:spacing w:line="240" w:lineRule="exact"/>
              <w:rPr>
                <w:rFonts w:ascii="宋体" w:hAnsi="宋体" w:cs="宋体"/>
                <w:szCs w:val="21"/>
              </w:rPr>
            </w:pPr>
            <w:r>
              <w:rPr>
                <w:rFonts w:hint="eastAsia" w:ascii="宋体" w:hAnsi="宋体" w:cs="宋体"/>
                <w:szCs w:val="21"/>
              </w:rPr>
              <w:t>4.标准件与常用件</w:t>
            </w:r>
          </w:p>
          <w:p>
            <w:pPr>
              <w:spacing w:line="240" w:lineRule="exact"/>
              <w:rPr>
                <w:rFonts w:ascii="宋体" w:hAnsi="宋体" w:cs="宋体"/>
                <w:szCs w:val="21"/>
              </w:rPr>
            </w:pPr>
            <w:r>
              <w:rPr>
                <w:rFonts w:hint="eastAsia" w:ascii="宋体" w:hAnsi="宋体" w:cs="宋体"/>
                <w:szCs w:val="21"/>
              </w:rPr>
              <w:t>5.零件图</w:t>
            </w:r>
          </w:p>
          <w:p>
            <w:pPr>
              <w:spacing w:line="240" w:lineRule="exact"/>
              <w:rPr>
                <w:rFonts w:ascii="宋体" w:hAnsi="宋体" w:cs="宋体"/>
                <w:szCs w:val="21"/>
              </w:rPr>
            </w:pPr>
            <w:r>
              <w:rPr>
                <w:rFonts w:hint="eastAsia" w:ascii="宋体" w:hAnsi="宋体" w:cs="宋体"/>
                <w:szCs w:val="21"/>
              </w:rPr>
              <w:t>6.装配图</w:t>
            </w:r>
          </w:p>
        </w:tc>
        <w:tc>
          <w:tcPr>
            <w:tcW w:w="29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重点培养学生的空间想象能力及读图识图能力，理论练习实际，强化绘图及读图实践能力，提倡讲练结合的教学模式。</w:t>
            </w:r>
          </w:p>
        </w:tc>
      </w:tr>
      <w:tr>
        <w:tblPrEx>
          <w:tblCellMar>
            <w:top w:w="0" w:type="dxa"/>
            <w:left w:w="10" w:type="dxa"/>
            <w:bottom w:w="0" w:type="dxa"/>
            <w:right w:w="10" w:type="dxa"/>
          </w:tblCellMar>
        </w:tblPrEx>
        <w:trPr>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w:t>
            </w:r>
          </w:p>
        </w:tc>
        <w:tc>
          <w:tcPr>
            <w:tcW w:w="693"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专业</w:t>
            </w:r>
          </w:p>
          <w:p>
            <w:pPr>
              <w:spacing w:line="240" w:lineRule="exact"/>
              <w:rPr>
                <w:rFonts w:ascii="宋体" w:hAnsi="宋体" w:cs="宋体"/>
                <w:szCs w:val="21"/>
              </w:rPr>
            </w:pPr>
            <w:r>
              <w:rPr>
                <w:rFonts w:hint="eastAsia" w:ascii="宋体" w:hAnsi="宋体" w:cs="宋体"/>
                <w:szCs w:val="21"/>
              </w:rPr>
              <w:t>核心</w:t>
            </w:r>
          </w:p>
          <w:p>
            <w:pPr>
              <w:spacing w:line="240" w:lineRule="exact"/>
              <w:rPr>
                <w:rFonts w:ascii="宋体" w:hAnsi="宋体" w:cs="宋体"/>
                <w:szCs w:val="21"/>
              </w:rPr>
            </w:pPr>
            <w:r>
              <w:rPr>
                <w:rFonts w:hint="eastAsia" w:ascii="宋体" w:hAnsi="宋体" w:cs="宋体"/>
                <w:szCs w:val="21"/>
              </w:rPr>
              <w:t>课程</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汽车发动机构造与维修</w:t>
            </w:r>
          </w:p>
        </w:tc>
        <w:tc>
          <w:tcPr>
            <w:tcW w:w="20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掌握发动机各系统的组成、结构和工作原理，结合拆装实习，让学生掌握系统总成及其零部件的结构特点、拆装方法、维护修理方法、一些常见的故障特征及一般排除方法。培养学生专业技能及发现问题、分析问题解决问题的能力。</w:t>
            </w:r>
          </w:p>
        </w:tc>
        <w:tc>
          <w:tcPr>
            <w:tcW w:w="25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tbl>
            <w:tblPr>
              <w:tblStyle w:val="28"/>
              <w:tblW w:w="4230" w:type="dxa"/>
              <w:tblInd w:w="0" w:type="dxa"/>
              <w:tblLayout w:type="autofit"/>
              <w:tblCellMar>
                <w:top w:w="0" w:type="dxa"/>
                <w:left w:w="10" w:type="dxa"/>
                <w:bottom w:w="0" w:type="dxa"/>
                <w:right w:w="10" w:type="dxa"/>
              </w:tblCellMar>
            </w:tblPr>
            <w:tblGrid>
              <w:gridCol w:w="4230"/>
            </w:tblGrid>
            <w:tr>
              <w:tblPrEx>
                <w:tblCellMar>
                  <w:top w:w="0" w:type="dxa"/>
                  <w:left w:w="10" w:type="dxa"/>
                  <w:bottom w:w="0" w:type="dxa"/>
                  <w:right w:w="10" w:type="dxa"/>
                </w:tblCellMar>
              </w:tblPrEx>
              <w:trPr>
                <w:trHeight w:val="285" w:hRule="atLeast"/>
              </w:trPr>
              <w:tc>
                <w:tcPr>
                  <w:tcW w:w="4230" w:type="dxa"/>
                  <w:tcBorders>
                    <w:top w:val="nil"/>
                    <w:left w:val="nil"/>
                    <w:bottom w:val="nil"/>
                    <w:right w:val="nil"/>
                  </w:tcBorders>
                  <w:tcMar>
                    <w:top w:w="0" w:type="dxa"/>
                    <w:left w:w="108" w:type="dxa"/>
                    <w:bottom w:w="0" w:type="dxa"/>
                    <w:right w:w="108" w:type="dxa"/>
                  </w:tcMar>
                  <w:vAlign w:val="bottom"/>
                </w:tcPr>
                <w:p>
                  <w:pPr>
                    <w:widowControl/>
                    <w:spacing w:line="240" w:lineRule="exact"/>
                    <w:rPr>
                      <w:rFonts w:ascii="宋体" w:hAnsi="宋体" w:cs="宋体"/>
                      <w:szCs w:val="21"/>
                    </w:rPr>
                  </w:pPr>
                  <w:r>
                    <w:rPr>
                      <w:rFonts w:hint="eastAsia" w:ascii="宋体" w:hAnsi="宋体" w:cs="宋体"/>
                      <w:szCs w:val="21"/>
                    </w:rPr>
                    <w:t>1汽车发动机总体认知</w:t>
                  </w:r>
                </w:p>
              </w:tc>
            </w:tr>
            <w:tr>
              <w:tblPrEx>
                <w:tblCellMar>
                  <w:top w:w="0" w:type="dxa"/>
                  <w:left w:w="10" w:type="dxa"/>
                  <w:bottom w:w="0" w:type="dxa"/>
                  <w:right w:w="10" w:type="dxa"/>
                </w:tblCellMar>
              </w:tblPrEx>
              <w:trPr>
                <w:trHeight w:val="285" w:hRule="atLeast"/>
              </w:trPr>
              <w:tc>
                <w:tcPr>
                  <w:tcW w:w="4230" w:type="dxa"/>
                  <w:tcBorders>
                    <w:top w:val="nil"/>
                    <w:left w:val="nil"/>
                    <w:bottom w:val="nil"/>
                    <w:right w:val="nil"/>
                  </w:tcBorders>
                  <w:tcMar>
                    <w:top w:w="0" w:type="dxa"/>
                    <w:left w:w="108" w:type="dxa"/>
                    <w:bottom w:w="0" w:type="dxa"/>
                    <w:right w:w="108" w:type="dxa"/>
                  </w:tcMar>
                  <w:vAlign w:val="bottom"/>
                </w:tcPr>
                <w:p>
                  <w:pPr>
                    <w:widowControl/>
                    <w:spacing w:line="240" w:lineRule="exact"/>
                    <w:rPr>
                      <w:rFonts w:ascii="宋体" w:hAnsi="宋体" w:cs="宋体"/>
                      <w:szCs w:val="21"/>
                    </w:rPr>
                  </w:pPr>
                  <w:r>
                    <w:rPr>
                      <w:rFonts w:hint="eastAsia" w:ascii="宋体" w:hAnsi="宋体" w:cs="宋体"/>
                      <w:szCs w:val="21"/>
                    </w:rPr>
                    <w:t>2常用工具的认知</w:t>
                  </w:r>
                </w:p>
              </w:tc>
            </w:tr>
            <w:tr>
              <w:tblPrEx>
                <w:tblCellMar>
                  <w:top w:w="0" w:type="dxa"/>
                  <w:left w:w="10" w:type="dxa"/>
                  <w:bottom w:w="0" w:type="dxa"/>
                  <w:right w:w="10" w:type="dxa"/>
                </w:tblCellMar>
              </w:tblPrEx>
              <w:trPr>
                <w:trHeight w:val="90" w:hRule="atLeast"/>
              </w:trPr>
              <w:tc>
                <w:tcPr>
                  <w:tcW w:w="4230" w:type="dxa"/>
                  <w:tcBorders>
                    <w:top w:val="nil"/>
                    <w:left w:val="nil"/>
                    <w:bottom w:val="nil"/>
                    <w:right w:val="nil"/>
                  </w:tcBorders>
                  <w:tcMar>
                    <w:top w:w="0" w:type="dxa"/>
                    <w:left w:w="108" w:type="dxa"/>
                    <w:bottom w:w="0" w:type="dxa"/>
                    <w:right w:w="108" w:type="dxa"/>
                  </w:tcMar>
                  <w:vAlign w:val="bottom"/>
                </w:tcPr>
                <w:p>
                  <w:pPr>
                    <w:widowControl/>
                    <w:spacing w:line="240" w:lineRule="exact"/>
                    <w:rPr>
                      <w:rFonts w:ascii="宋体" w:hAnsi="宋体" w:cs="宋体"/>
                      <w:szCs w:val="21"/>
                    </w:rPr>
                  </w:pPr>
                  <w:r>
                    <w:rPr>
                      <w:rFonts w:hint="eastAsia" w:ascii="宋体" w:hAnsi="宋体" w:cs="宋体"/>
                      <w:szCs w:val="21"/>
                    </w:rPr>
                    <w:t>3发动机总成部件装配关系</w:t>
                  </w:r>
                </w:p>
              </w:tc>
            </w:tr>
            <w:tr>
              <w:tblPrEx>
                <w:tblCellMar>
                  <w:top w:w="0" w:type="dxa"/>
                  <w:left w:w="10" w:type="dxa"/>
                  <w:bottom w:w="0" w:type="dxa"/>
                  <w:right w:w="10" w:type="dxa"/>
                </w:tblCellMar>
              </w:tblPrEx>
              <w:trPr>
                <w:trHeight w:val="285" w:hRule="atLeast"/>
              </w:trPr>
              <w:tc>
                <w:tcPr>
                  <w:tcW w:w="4230" w:type="dxa"/>
                  <w:tcBorders>
                    <w:top w:val="nil"/>
                    <w:left w:val="nil"/>
                    <w:bottom w:val="nil"/>
                    <w:right w:val="nil"/>
                  </w:tcBorders>
                  <w:tcMar>
                    <w:top w:w="0" w:type="dxa"/>
                    <w:left w:w="108" w:type="dxa"/>
                    <w:bottom w:w="0" w:type="dxa"/>
                    <w:right w:w="108" w:type="dxa"/>
                  </w:tcMar>
                  <w:vAlign w:val="bottom"/>
                </w:tcPr>
                <w:p>
                  <w:pPr>
                    <w:widowControl/>
                    <w:spacing w:line="240" w:lineRule="exact"/>
                    <w:rPr>
                      <w:rFonts w:ascii="宋体" w:hAnsi="宋体" w:cs="宋体"/>
                      <w:szCs w:val="21"/>
                    </w:rPr>
                  </w:pPr>
                  <w:r>
                    <w:rPr>
                      <w:rFonts w:hint="eastAsia" w:ascii="宋体" w:hAnsi="宋体" w:cs="宋体"/>
                      <w:szCs w:val="21"/>
                    </w:rPr>
                    <w:t>4发动机的简单拆装工艺</w:t>
                  </w:r>
                </w:p>
              </w:tc>
            </w:tr>
            <w:tr>
              <w:tblPrEx>
                <w:tblCellMar>
                  <w:top w:w="0" w:type="dxa"/>
                  <w:left w:w="10" w:type="dxa"/>
                  <w:bottom w:w="0" w:type="dxa"/>
                  <w:right w:w="10" w:type="dxa"/>
                </w:tblCellMar>
              </w:tblPrEx>
              <w:trPr>
                <w:trHeight w:val="285" w:hRule="atLeast"/>
              </w:trPr>
              <w:tc>
                <w:tcPr>
                  <w:tcW w:w="4230" w:type="dxa"/>
                  <w:tcBorders>
                    <w:top w:val="nil"/>
                    <w:left w:val="nil"/>
                    <w:bottom w:val="nil"/>
                    <w:right w:val="nil"/>
                  </w:tcBorders>
                  <w:tcMar>
                    <w:top w:w="0" w:type="dxa"/>
                    <w:left w:w="108" w:type="dxa"/>
                    <w:bottom w:w="0" w:type="dxa"/>
                    <w:right w:w="108" w:type="dxa"/>
                  </w:tcMar>
                  <w:vAlign w:val="bottom"/>
                </w:tcPr>
                <w:p>
                  <w:pPr>
                    <w:widowControl/>
                    <w:spacing w:line="240" w:lineRule="exact"/>
                    <w:rPr>
                      <w:rFonts w:ascii="宋体" w:hAnsi="宋体" w:cs="宋体"/>
                      <w:szCs w:val="21"/>
                    </w:rPr>
                  </w:pPr>
                  <w:r>
                    <w:rPr>
                      <w:rFonts w:hint="eastAsia" w:ascii="宋体" w:hAnsi="宋体" w:cs="宋体"/>
                      <w:szCs w:val="21"/>
                    </w:rPr>
                    <w:t>5正时皮带的定期维护</w:t>
                  </w:r>
                </w:p>
              </w:tc>
            </w:tr>
            <w:tr>
              <w:tblPrEx>
                <w:tblCellMar>
                  <w:top w:w="0" w:type="dxa"/>
                  <w:left w:w="10" w:type="dxa"/>
                  <w:bottom w:w="0" w:type="dxa"/>
                  <w:right w:w="10" w:type="dxa"/>
                </w:tblCellMar>
              </w:tblPrEx>
              <w:trPr>
                <w:trHeight w:val="285" w:hRule="atLeast"/>
              </w:trPr>
              <w:tc>
                <w:tcPr>
                  <w:tcW w:w="4230" w:type="dxa"/>
                  <w:tcBorders>
                    <w:top w:val="nil"/>
                    <w:left w:val="nil"/>
                    <w:bottom w:val="nil"/>
                    <w:right w:val="nil"/>
                  </w:tcBorders>
                  <w:tcMar>
                    <w:top w:w="0" w:type="dxa"/>
                    <w:left w:w="108" w:type="dxa"/>
                    <w:bottom w:w="0" w:type="dxa"/>
                    <w:right w:w="108" w:type="dxa"/>
                  </w:tcMar>
                  <w:vAlign w:val="bottom"/>
                </w:tcPr>
                <w:p>
                  <w:pPr>
                    <w:widowControl/>
                    <w:spacing w:line="240" w:lineRule="exact"/>
                    <w:rPr>
                      <w:rFonts w:ascii="宋体" w:hAnsi="宋体" w:cs="宋体"/>
                      <w:szCs w:val="21"/>
                    </w:rPr>
                  </w:pPr>
                  <w:r>
                    <w:rPr>
                      <w:rFonts w:hint="eastAsia" w:ascii="宋体" w:hAnsi="宋体" w:cs="宋体"/>
                      <w:szCs w:val="21"/>
                    </w:rPr>
                    <w:t>6凸轮轴异响</w:t>
                  </w:r>
                </w:p>
              </w:tc>
            </w:tr>
            <w:tr>
              <w:tblPrEx>
                <w:tblCellMar>
                  <w:top w:w="0" w:type="dxa"/>
                  <w:left w:w="10" w:type="dxa"/>
                  <w:bottom w:w="0" w:type="dxa"/>
                  <w:right w:w="10" w:type="dxa"/>
                </w:tblCellMar>
              </w:tblPrEx>
              <w:trPr>
                <w:trHeight w:val="285" w:hRule="atLeast"/>
              </w:trPr>
              <w:tc>
                <w:tcPr>
                  <w:tcW w:w="4230" w:type="dxa"/>
                  <w:tcBorders>
                    <w:top w:val="nil"/>
                    <w:left w:val="nil"/>
                    <w:bottom w:val="nil"/>
                    <w:right w:val="nil"/>
                  </w:tcBorders>
                  <w:tcMar>
                    <w:top w:w="0" w:type="dxa"/>
                    <w:left w:w="108" w:type="dxa"/>
                    <w:bottom w:w="0" w:type="dxa"/>
                    <w:right w:w="108" w:type="dxa"/>
                  </w:tcMar>
                  <w:vAlign w:val="bottom"/>
                </w:tcPr>
                <w:p>
                  <w:pPr>
                    <w:widowControl/>
                    <w:spacing w:line="240" w:lineRule="exact"/>
                    <w:rPr>
                      <w:rFonts w:ascii="宋体" w:hAnsi="宋体" w:cs="宋体"/>
                      <w:szCs w:val="21"/>
                    </w:rPr>
                  </w:pPr>
                  <w:r>
                    <w:rPr>
                      <w:rFonts w:hint="eastAsia" w:ascii="宋体" w:hAnsi="宋体" w:cs="宋体"/>
                      <w:szCs w:val="21"/>
                    </w:rPr>
                    <w:t>7气门漏气</w:t>
                  </w:r>
                </w:p>
              </w:tc>
            </w:tr>
            <w:tr>
              <w:tblPrEx>
                <w:tblCellMar>
                  <w:top w:w="0" w:type="dxa"/>
                  <w:left w:w="10" w:type="dxa"/>
                  <w:bottom w:w="0" w:type="dxa"/>
                  <w:right w:w="10" w:type="dxa"/>
                </w:tblCellMar>
              </w:tblPrEx>
              <w:trPr>
                <w:trHeight w:val="285" w:hRule="atLeast"/>
              </w:trPr>
              <w:tc>
                <w:tcPr>
                  <w:tcW w:w="4230" w:type="dxa"/>
                  <w:tcBorders>
                    <w:top w:val="nil"/>
                    <w:left w:val="nil"/>
                    <w:bottom w:val="nil"/>
                    <w:right w:val="nil"/>
                  </w:tcBorders>
                  <w:tcMar>
                    <w:top w:w="0" w:type="dxa"/>
                    <w:left w:w="108" w:type="dxa"/>
                    <w:bottom w:w="0" w:type="dxa"/>
                    <w:right w:w="108" w:type="dxa"/>
                  </w:tcMar>
                  <w:vAlign w:val="bottom"/>
                </w:tcPr>
                <w:p>
                  <w:pPr>
                    <w:widowControl/>
                    <w:spacing w:line="240" w:lineRule="exact"/>
                    <w:rPr>
                      <w:rFonts w:ascii="宋体" w:hAnsi="宋体" w:cs="宋体"/>
                      <w:szCs w:val="21"/>
                    </w:rPr>
                  </w:pPr>
                  <w:r>
                    <w:rPr>
                      <w:rFonts w:hint="eastAsia" w:ascii="宋体" w:hAnsi="宋体" w:cs="宋体"/>
                      <w:szCs w:val="21"/>
                    </w:rPr>
                    <w:t>8曲轴主轴承异响</w:t>
                  </w:r>
                </w:p>
              </w:tc>
            </w:tr>
            <w:tr>
              <w:tblPrEx>
                <w:tblCellMar>
                  <w:top w:w="0" w:type="dxa"/>
                  <w:left w:w="10" w:type="dxa"/>
                  <w:bottom w:w="0" w:type="dxa"/>
                  <w:right w:w="10" w:type="dxa"/>
                </w:tblCellMar>
              </w:tblPrEx>
              <w:trPr>
                <w:trHeight w:val="285" w:hRule="atLeast"/>
              </w:trPr>
              <w:tc>
                <w:tcPr>
                  <w:tcW w:w="4230" w:type="dxa"/>
                  <w:tcBorders>
                    <w:top w:val="nil"/>
                    <w:left w:val="nil"/>
                    <w:bottom w:val="nil"/>
                    <w:right w:val="nil"/>
                  </w:tcBorders>
                  <w:tcMar>
                    <w:top w:w="0" w:type="dxa"/>
                    <w:left w:w="108" w:type="dxa"/>
                    <w:bottom w:w="0" w:type="dxa"/>
                    <w:right w:w="108" w:type="dxa"/>
                  </w:tcMar>
                  <w:vAlign w:val="bottom"/>
                </w:tcPr>
                <w:p>
                  <w:pPr>
                    <w:widowControl/>
                    <w:spacing w:line="240" w:lineRule="exact"/>
                    <w:rPr>
                      <w:rFonts w:ascii="宋体" w:hAnsi="宋体" w:cs="宋体"/>
                      <w:szCs w:val="21"/>
                    </w:rPr>
                  </w:pPr>
                  <w:r>
                    <w:rPr>
                      <w:rFonts w:hint="eastAsia" w:ascii="宋体" w:hAnsi="宋体" w:cs="宋体"/>
                      <w:szCs w:val="21"/>
                    </w:rPr>
                    <w:t>9连杆轴承异响</w:t>
                  </w:r>
                </w:p>
              </w:tc>
            </w:tr>
            <w:tr>
              <w:tblPrEx>
                <w:tblCellMar>
                  <w:top w:w="0" w:type="dxa"/>
                  <w:left w:w="10" w:type="dxa"/>
                  <w:bottom w:w="0" w:type="dxa"/>
                  <w:right w:w="10" w:type="dxa"/>
                </w:tblCellMar>
              </w:tblPrEx>
              <w:trPr>
                <w:trHeight w:val="285" w:hRule="atLeast"/>
              </w:trPr>
              <w:tc>
                <w:tcPr>
                  <w:tcW w:w="4230" w:type="dxa"/>
                  <w:tcBorders>
                    <w:top w:val="nil"/>
                    <w:left w:val="nil"/>
                    <w:bottom w:val="nil"/>
                    <w:right w:val="nil"/>
                  </w:tcBorders>
                  <w:tcMar>
                    <w:top w:w="0" w:type="dxa"/>
                    <w:left w:w="108" w:type="dxa"/>
                    <w:bottom w:w="0" w:type="dxa"/>
                    <w:right w:w="108" w:type="dxa"/>
                  </w:tcMar>
                  <w:vAlign w:val="bottom"/>
                </w:tcPr>
                <w:p>
                  <w:pPr>
                    <w:widowControl/>
                    <w:spacing w:line="240" w:lineRule="exact"/>
                    <w:rPr>
                      <w:rFonts w:ascii="宋体" w:hAnsi="宋体" w:cs="宋体"/>
                      <w:szCs w:val="21"/>
                    </w:rPr>
                  </w:pPr>
                  <w:r>
                    <w:rPr>
                      <w:rFonts w:hint="eastAsia" w:ascii="宋体" w:hAnsi="宋体" w:cs="宋体"/>
                      <w:szCs w:val="21"/>
                    </w:rPr>
                    <w:t>10活塞敲缸</w:t>
                  </w:r>
                </w:p>
              </w:tc>
            </w:tr>
            <w:tr>
              <w:tblPrEx>
                <w:tblCellMar>
                  <w:top w:w="0" w:type="dxa"/>
                  <w:left w:w="10" w:type="dxa"/>
                  <w:bottom w:w="0" w:type="dxa"/>
                  <w:right w:w="10" w:type="dxa"/>
                </w:tblCellMar>
              </w:tblPrEx>
              <w:trPr>
                <w:trHeight w:val="285" w:hRule="atLeast"/>
              </w:trPr>
              <w:tc>
                <w:tcPr>
                  <w:tcW w:w="4230" w:type="dxa"/>
                  <w:tcBorders>
                    <w:top w:val="nil"/>
                    <w:left w:val="nil"/>
                    <w:bottom w:val="nil"/>
                    <w:right w:val="nil"/>
                  </w:tcBorders>
                  <w:tcMar>
                    <w:top w:w="0" w:type="dxa"/>
                    <w:left w:w="108" w:type="dxa"/>
                    <w:bottom w:w="0" w:type="dxa"/>
                    <w:right w:w="108" w:type="dxa"/>
                  </w:tcMar>
                  <w:vAlign w:val="bottom"/>
                </w:tcPr>
                <w:p>
                  <w:pPr>
                    <w:widowControl/>
                    <w:spacing w:line="240" w:lineRule="exact"/>
                    <w:rPr>
                      <w:rFonts w:ascii="宋体" w:hAnsi="宋体" w:cs="宋体"/>
                      <w:szCs w:val="21"/>
                    </w:rPr>
                  </w:pPr>
                  <w:r>
                    <w:rPr>
                      <w:rFonts w:hint="eastAsia" w:ascii="宋体" w:hAnsi="宋体" w:cs="宋体"/>
                      <w:szCs w:val="21"/>
                    </w:rPr>
                    <w:t>11发动机水温异常</w:t>
                  </w:r>
                </w:p>
              </w:tc>
            </w:tr>
            <w:tr>
              <w:tblPrEx>
                <w:tblCellMar>
                  <w:top w:w="0" w:type="dxa"/>
                  <w:left w:w="10" w:type="dxa"/>
                  <w:bottom w:w="0" w:type="dxa"/>
                  <w:right w:w="10" w:type="dxa"/>
                </w:tblCellMar>
              </w:tblPrEx>
              <w:trPr>
                <w:trHeight w:val="285" w:hRule="atLeast"/>
              </w:trPr>
              <w:tc>
                <w:tcPr>
                  <w:tcW w:w="4230" w:type="dxa"/>
                  <w:tcBorders>
                    <w:top w:val="nil"/>
                    <w:left w:val="nil"/>
                    <w:bottom w:val="nil"/>
                    <w:right w:val="nil"/>
                  </w:tcBorders>
                  <w:tcMar>
                    <w:top w:w="0" w:type="dxa"/>
                    <w:left w:w="108" w:type="dxa"/>
                    <w:bottom w:w="0" w:type="dxa"/>
                    <w:right w:w="108" w:type="dxa"/>
                  </w:tcMar>
                  <w:vAlign w:val="bottom"/>
                </w:tcPr>
                <w:p>
                  <w:pPr>
                    <w:widowControl/>
                    <w:spacing w:line="240" w:lineRule="exact"/>
                    <w:rPr>
                      <w:rFonts w:ascii="宋体" w:hAnsi="宋体" w:cs="宋体"/>
                      <w:szCs w:val="21"/>
                    </w:rPr>
                  </w:pPr>
                  <w:r>
                    <w:rPr>
                      <w:rFonts w:hint="eastAsia" w:ascii="宋体" w:hAnsi="宋体" w:cs="宋体"/>
                      <w:szCs w:val="21"/>
                    </w:rPr>
                    <w:t>12机油压力异常</w:t>
                  </w:r>
                </w:p>
              </w:tc>
            </w:tr>
            <w:tr>
              <w:tblPrEx>
                <w:tblCellMar>
                  <w:top w:w="0" w:type="dxa"/>
                  <w:left w:w="10" w:type="dxa"/>
                  <w:bottom w:w="0" w:type="dxa"/>
                  <w:right w:w="10" w:type="dxa"/>
                </w:tblCellMar>
              </w:tblPrEx>
              <w:trPr>
                <w:trHeight w:val="285" w:hRule="atLeast"/>
              </w:trPr>
              <w:tc>
                <w:tcPr>
                  <w:tcW w:w="4230" w:type="dxa"/>
                  <w:tcBorders>
                    <w:top w:val="nil"/>
                    <w:left w:val="nil"/>
                    <w:bottom w:val="nil"/>
                    <w:right w:val="nil"/>
                  </w:tcBorders>
                  <w:tcMar>
                    <w:top w:w="0" w:type="dxa"/>
                    <w:left w:w="108" w:type="dxa"/>
                    <w:bottom w:w="0" w:type="dxa"/>
                    <w:right w:w="108" w:type="dxa"/>
                  </w:tcMar>
                  <w:vAlign w:val="bottom"/>
                </w:tcPr>
                <w:p>
                  <w:pPr>
                    <w:widowControl/>
                    <w:spacing w:line="240" w:lineRule="exact"/>
                    <w:rPr>
                      <w:rFonts w:ascii="宋体" w:hAnsi="宋体" w:cs="宋体"/>
                      <w:szCs w:val="21"/>
                    </w:rPr>
                  </w:pPr>
                  <w:r>
                    <w:rPr>
                      <w:rFonts w:hint="eastAsia" w:ascii="宋体" w:hAnsi="宋体" w:cs="宋体"/>
                      <w:szCs w:val="21"/>
                    </w:rPr>
                    <w:t>13电控燃油喷射系统结构原理</w:t>
                  </w:r>
                </w:p>
              </w:tc>
            </w:tr>
            <w:tr>
              <w:tblPrEx>
                <w:tblCellMar>
                  <w:top w:w="0" w:type="dxa"/>
                  <w:left w:w="10" w:type="dxa"/>
                  <w:bottom w:w="0" w:type="dxa"/>
                  <w:right w:w="10" w:type="dxa"/>
                </w:tblCellMar>
              </w:tblPrEx>
              <w:trPr>
                <w:trHeight w:val="285" w:hRule="atLeast"/>
              </w:trPr>
              <w:tc>
                <w:tcPr>
                  <w:tcW w:w="4230" w:type="dxa"/>
                  <w:tcBorders>
                    <w:top w:val="nil"/>
                    <w:left w:val="nil"/>
                    <w:bottom w:val="nil"/>
                    <w:right w:val="nil"/>
                  </w:tcBorders>
                  <w:tcMar>
                    <w:top w:w="0" w:type="dxa"/>
                    <w:left w:w="108" w:type="dxa"/>
                    <w:bottom w:w="0" w:type="dxa"/>
                    <w:right w:w="108" w:type="dxa"/>
                  </w:tcMar>
                  <w:vAlign w:val="bottom"/>
                </w:tcPr>
                <w:p>
                  <w:pPr>
                    <w:widowControl/>
                    <w:spacing w:line="240" w:lineRule="exact"/>
                    <w:rPr>
                      <w:rFonts w:ascii="宋体" w:hAnsi="宋体" w:cs="宋体"/>
                      <w:szCs w:val="21"/>
                    </w:rPr>
                  </w:pPr>
                  <w:r>
                    <w:rPr>
                      <w:rFonts w:hint="eastAsia" w:ascii="宋体" w:hAnsi="宋体" w:cs="宋体"/>
                      <w:szCs w:val="21"/>
                    </w:rPr>
                    <w:t>14发动机怠速忽高忽低</w:t>
                  </w:r>
                </w:p>
              </w:tc>
            </w:tr>
            <w:tr>
              <w:tblPrEx>
                <w:tblCellMar>
                  <w:top w:w="0" w:type="dxa"/>
                  <w:left w:w="10" w:type="dxa"/>
                  <w:bottom w:w="0" w:type="dxa"/>
                  <w:right w:w="10" w:type="dxa"/>
                </w:tblCellMar>
              </w:tblPrEx>
              <w:trPr>
                <w:trHeight w:val="285" w:hRule="atLeast"/>
              </w:trPr>
              <w:tc>
                <w:tcPr>
                  <w:tcW w:w="4230" w:type="dxa"/>
                  <w:tcBorders>
                    <w:top w:val="nil"/>
                    <w:left w:val="nil"/>
                    <w:bottom w:val="nil"/>
                    <w:right w:val="nil"/>
                  </w:tcBorders>
                  <w:tcMar>
                    <w:top w:w="0" w:type="dxa"/>
                    <w:left w:w="108" w:type="dxa"/>
                    <w:bottom w:w="0" w:type="dxa"/>
                    <w:right w:w="108" w:type="dxa"/>
                  </w:tcMar>
                  <w:vAlign w:val="bottom"/>
                </w:tcPr>
                <w:p>
                  <w:pPr>
                    <w:widowControl/>
                    <w:spacing w:line="240" w:lineRule="exact"/>
                    <w:rPr>
                      <w:rFonts w:ascii="宋体" w:hAnsi="宋体" w:cs="宋体"/>
                      <w:szCs w:val="21"/>
                    </w:rPr>
                  </w:pPr>
                  <w:r>
                    <w:rPr>
                      <w:rFonts w:hint="eastAsia" w:ascii="宋体" w:hAnsi="宋体" w:cs="宋体"/>
                      <w:szCs w:val="21"/>
                    </w:rPr>
                    <w:t>15点火模块工作不良</w:t>
                  </w:r>
                </w:p>
              </w:tc>
            </w:tr>
            <w:tr>
              <w:tblPrEx>
                <w:tblCellMar>
                  <w:top w:w="0" w:type="dxa"/>
                  <w:left w:w="10" w:type="dxa"/>
                  <w:bottom w:w="0" w:type="dxa"/>
                  <w:right w:w="10" w:type="dxa"/>
                </w:tblCellMar>
              </w:tblPrEx>
              <w:trPr>
                <w:trHeight w:val="285" w:hRule="atLeast"/>
              </w:trPr>
              <w:tc>
                <w:tcPr>
                  <w:tcW w:w="4230" w:type="dxa"/>
                  <w:tcBorders>
                    <w:top w:val="nil"/>
                    <w:left w:val="nil"/>
                    <w:bottom w:val="nil"/>
                    <w:right w:val="nil"/>
                  </w:tcBorders>
                  <w:tcMar>
                    <w:top w:w="0" w:type="dxa"/>
                    <w:left w:w="108" w:type="dxa"/>
                    <w:bottom w:w="0" w:type="dxa"/>
                    <w:right w:w="108" w:type="dxa"/>
                  </w:tcMar>
                  <w:vAlign w:val="bottom"/>
                </w:tcPr>
                <w:p>
                  <w:pPr>
                    <w:widowControl/>
                    <w:spacing w:line="240" w:lineRule="exact"/>
                    <w:rPr>
                      <w:rFonts w:ascii="宋体" w:hAnsi="宋体" w:cs="宋体"/>
                      <w:szCs w:val="21"/>
                    </w:rPr>
                  </w:pPr>
                  <w:r>
                    <w:rPr>
                      <w:rFonts w:hint="eastAsia" w:ascii="宋体" w:hAnsi="宋体" w:cs="宋体"/>
                      <w:szCs w:val="21"/>
                    </w:rPr>
                    <w:t>16电控辅助系统结构原理</w:t>
                  </w:r>
                </w:p>
              </w:tc>
            </w:tr>
          </w:tbl>
          <w:p>
            <w:pPr>
              <w:widowControl/>
              <w:spacing w:line="240" w:lineRule="exact"/>
              <w:rPr>
                <w:rFonts w:ascii="宋体" w:hAnsi="宋体" w:cs="宋体"/>
                <w:szCs w:val="21"/>
              </w:rPr>
            </w:pPr>
          </w:p>
        </w:tc>
        <w:tc>
          <w:tcPr>
            <w:tcW w:w="29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ind w:firstLine="420"/>
              <w:rPr>
                <w:rFonts w:ascii="宋体" w:hAnsi="宋体" w:cs="宋体"/>
                <w:szCs w:val="21"/>
              </w:rPr>
            </w:pPr>
            <w:r>
              <w:rPr>
                <w:rFonts w:hint="eastAsia" w:ascii="宋体" w:hAnsi="宋体" w:cs="宋体"/>
                <w:szCs w:val="21"/>
              </w:rPr>
              <w:t>通过本课程的学习使学生能掌握发动机各系统的组成、结构和工作原理，结合拆装实习，让学生掌握系统总成及其零部件的结构特点、拆装方法、维护修理方法、一些常见的故障特征及一般排除方法。培养学生专业技能及发现问题、分析问题解决问题的能力。</w:t>
            </w:r>
          </w:p>
        </w:tc>
      </w:tr>
      <w:tr>
        <w:tblPrEx>
          <w:tblCellMar>
            <w:top w:w="0" w:type="dxa"/>
            <w:left w:w="10" w:type="dxa"/>
            <w:bottom w:w="0" w:type="dxa"/>
            <w:right w:w="10" w:type="dxa"/>
          </w:tblCellMar>
        </w:tblPrEx>
        <w:trPr>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c>
          <w:tcPr>
            <w:tcW w:w="6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汽车发动机电控技术</w:t>
            </w:r>
          </w:p>
        </w:tc>
        <w:tc>
          <w:tcPr>
            <w:tcW w:w="20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掌握汽车发动机电控技术必需的基本技能和基础知识，具有汽车发动机电控技术故障诊断与故障排除的能力。</w:t>
            </w:r>
          </w:p>
          <w:p>
            <w:pPr>
              <w:spacing w:line="240" w:lineRule="exact"/>
              <w:rPr>
                <w:rFonts w:ascii="宋体" w:hAnsi="宋体" w:cs="宋体"/>
                <w:szCs w:val="21"/>
              </w:rPr>
            </w:pPr>
            <w:r>
              <w:rPr>
                <w:rFonts w:hint="eastAsia" w:ascii="宋体" w:hAnsi="宋体" w:cs="宋体"/>
                <w:szCs w:val="21"/>
              </w:rPr>
              <w:t>培养学生1、专业能力</w:t>
            </w:r>
          </w:p>
          <w:p>
            <w:pPr>
              <w:spacing w:line="240" w:lineRule="exact"/>
              <w:rPr>
                <w:rFonts w:ascii="宋体" w:hAnsi="宋体" w:cs="宋体"/>
                <w:szCs w:val="21"/>
              </w:rPr>
            </w:pPr>
            <w:r>
              <w:rPr>
                <w:rFonts w:hint="eastAsia" w:ascii="宋体" w:hAnsi="宋体" w:cs="宋体"/>
                <w:szCs w:val="21"/>
              </w:rPr>
              <w:t xml:space="preserve">学生掌握汽车电控系统部件的原理及检修知识 </w:t>
            </w:r>
          </w:p>
          <w:p>
            <w:pPr>
              <w:spacing w:line="240" w:lineRule="exact"/>
              <w:rPr>
                <w:rFonts w:ascii="宋体" w:hAnsi="宋体" w:cs="宋体"/>
                <w:szCs w:val="21"/>
              </w:rPr>
            </w:pPr>
            <w:r>
              <w:rPr>
                <w:rFonts w:hint="eastAsia" w:ascii="宋体" w:hAnsi="宋体" w:cs="宋体"/>
                <w:szCs w:val="21"/>
              </w:rPr>
              <w:t>掌握汽车电控检测必要的知识与技能 掌握与客户沟通的技巧</w:t>
            </w:r>
          </w:p>
          <w:p>
            <w:pPr>
              <w:tabs>
                <w:tab w:val="left" w:pos="660"/>
              </w:tabs>
              <w:spacing w:line="240" w:lineRule="exact"/>
              <w:rPr>
                <w:rFonts w:ascii="宋体" w:hAnsi="宋体" w:cs="宋体"/>
                <w:szCs w:val="21"/>
              </w:rPr>
            </w:pPr>
            <w:r>
              <w:rPr>
                <w:rFonts w:hint="eastAsia" w:ascii="宋体" w:hAnsi="宋体" w:cs="宋体"/>
                <w:szCs w:val="21"/>
              </w:rPr>
              <w:t>掌握维修时的安全操作规范与技巧</w:t>
            </w:r>
          </w:p>
          <w:p>
            <w:pPr>
              <w:spacing w:line="240" w:lineRule="exact"/>
              <w:rPr>
                <w:rFonts w:ascii="宋体" w:hAnsi="宋体" w:cs="宋体"/>
                <w:szCs w:val="21"/>
              </w:rPr>
            </w:pPr>
            <w:r>
              <w:rPr>
                <w:rFonts w:hint="eastAsia" w:ascii="宋体" w:hAnsi="宋体" w:cs="宋体"/>
                <w:szCs w:val="21"/>
              </w:rPr>
              <w:t>2、社会能力</w:t>
            </w:r>
          </w:p>
          <w:p>
            <w:pPr>
              <w:spacing w:line="240" w:lineRule="exact"/>
              <w:rPr>
                <w:rFonts w:ascii="宋体" w:hAnsi="宋体" w:cs="宋体"/>
                <w:szCs w:val="21"/>
              </w:rPr>
            </w:pPr>
            <w:r>
              <w:rPr>
                <w:rFonts w:hint="eastAsia" w:ascii="宋体" w:hAnsi="宋体" w:cs="宋体"/>
                <w:szCs w:val="21"/>
              </w:rPr>
              <w:t>提高团队合作能力、整体组织和决策方法</w:t>
            </w:r>
          </w:p>
          <w:p>
            <w:pPr>
              <w:spacing w:line="240" w:lineRule="exact"/>
              <w:rPr>
                <w:rFonts w:ascii="宋体" w:hAnsi="宋体" w:cs="宋体"/>
                <w:szCs w:val="21"/>
              </w:rPr>
            </w:pPr>
            <w:r>
              <w:rPr>
                <w:rFonts w:hint="eastAsia" w:ascii="宋体" w:hAnsi="宋体" w:cs="宋体"/>
                <w:szCs w:val="21"/>
              </w:rPr>
              <w:t xml:space="preserve">团队沟通技巧 </w:t>
            </w:r>
          </w:p>
          <w:p>
            <w:pPr>
              <w:spacing w:line="240" w:lineRule="exact"/>
              <w:rPr>
                <w:rFonts w:ascii="宋体" w:hAnsi="宋体" w:cs="宋体"/>
                <w:szCs w:val="21"/>
              </w:rPr>
            </w:pPr>
            <w:r>
              <w:rPr>
                <w:rFonts w:hint="eastAsia" w:ascii="宋体" w:hAnsi="宋体" w:cs="宋体"/>
                <w:szCs w:val="21"/>
              </w:rPr>
              <w:t>3、方法能力</w:t>
            </w:r>
          </w:p>
          <w:p>
            <w:pPr>
              <w:spacing w:line="240" w:lineRule="exact"/>
              <w:rPr>
                <w:rFonts w:ascii="宋体" w:hAnsi="宋体" w:cs="宋体"/>
                <w:szCs w:val="21"/>
              </w:rPr>
            </w:pPr>
            <w:r>
              <w:rPr>
                <w:rFonts w:hint="eastAsia" w:ascii="宋体" w:hAnsi="宋体" w:cs="宋体"/>
                <w:szCs w:val="21"/>
              </w:rPr>
              <w:tab/>
            </w:r>
            <w:r>
              <w:rPr>
                <w:rFonts w:hint="eastAsia" w:ascii="宋体" w:hAnsi="宋体" w:cs="宋体"/>
                <w:szCs w:val="21"/>
              </w:rPr>
              <w:t>扩展相应的信息收集能力，用科学方法解决故障的能力</w:t>
            </w:r>
            <w:r>
              <w:rPr>
                <w:rFonts w:hint="eastAsia" w:ascii="宋体" w:hAnsi="宋体" w:cs="宋体"/>
                <w:szCs w:val="21"/>
              </w:rPr>
              <w:tab/>
            </w:r>
          </w:p>
        </w:tc>
        <w:tc>
          <w:tcPr>
            <w:tcW w:w="25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 xml:space="preserve">1热线式空气流量传感器        </w:t>
            </w:r>
          </w:p>
          <w:p>
            <w:pPr>
              <w:spacing w:line="240" w:lineRule="exact"/>
              <w:rPr>
                <w:rFonts w:ascii="宋体" w:hAnsi="宋体" w:cs="宋体"/>
                <w:szCs w:val="21"/>
              </w:rPr>
            </w:pPr>
            <w:r>
              <w:rPr>
                <w:rFonts w:hint="eastAsia" w:ascii="宋体" w:hAnsi="宋体" w:cs="宋体"/>
                <w:szCs w:val="21"/>
              </w:rPr>
              <w:t xml:space="preserve">2进气歧管绝对压力传感器      </w:t>
            </w:r>
          </w:p>
          <w:p>
            <w:pPr>
              <w:spacing w:line="240" w:lineRule="exact"/>
              <w:rPr>
                <w:rFonts w:ascii="宋体" w:hAnsi="宋体" w:cs="宋体"/>
                <w:szCs w:val="21"/>
              </w:rPr>
            </w:pPr>
            <w:r>
              <w:rPr>
                <w:rFonts w:hint="eastAsia" w:ascii="宋体" w:hAnsi="宋体" w:cs="宋体"/>
                <w:szCs w:val="21"/>
              </w:rPr>
              <w:t xml:space="preserve">3节气门位置传感器            </w:t>
            </w:r>
          </w:p>
          <w:p>
            <w:pPr>
              <w:spacing w:line="240" w:lineRule="exact"/>
              <w:rPr>
                <w:rFonts w:ascii="宋体" w:hAnsi="宋体" w:cs="宋体"/>
                <w:szCs w:val="21"/>
              </w:rPr>
            </w:pPr>
            <w:r>
              <w:rPr>
                <w:rFonts w:hint="eastAsia" w:ascii="宋体" w:hAnsi="宋体" w:cs="宋体"/>
                <w:szCs w:val="21"/>
              </w:rPr>
              <w:t xml:space="preserve">4温度传感器                  </w:t>
            </w:r>
          </w:p>
          <w:p>
            <w:pPr>
              <w:spacing w:line="240" w:lineRule="exact"/>
              <w:rPr>
                <w:rFonts w:ascii="宋体" w:hAnsi="宋体" w:cs="宋体"/>
                <w:szCs w:val="21"/>
              </w:rPr>
            </w:pPr>
            <w:r>
              <w:rPr>
                <w:rFonts w:hint="eastAsia" w:ascii="宋体" w:hAnsi="宋体" w:cs="宋体"/>
                <w:szCs w:val="21"/>
              </w:rPr>
              <w:t xml:space="preserve">5热线式空气流量传感器        </w:t>
            </w:r>
          </w:p>
          <w:p>
            <w:pPr>
              <w:spacing w:line="240" w:lineRule="exact"/>
              <w:rPr>
                <w:rFonts w:ascii="宋体" w:hAnsi="宋体" w:cs="宋体"/>
                <w:szCs w:val="21"/>
              </w:rPr>
            </w:pPr>
            <w:r>
              <w:rPr>
                <w:rFonts w:hint="eastAsia" w:ascii="宋体" w:hAnsi="宋体" w:cs="宋体"/>
                <w:szCs w:val="21"/>
              </w:rPr>
              <w:t xml:space="preserve">6进气歧管绝对压力传感器      </w:t>
            </w:r>
          </w:p>
          <w:p>
            <w:pPr>
              <w:spacing w:line="240" w:lineRule="exact"/>
              <w:rPr>
                <w:rFonts w:ascii="宋体" w:hAnsi="宋体" w:cs="宋体"/>
                <w:szCs w:val="21"/>
              </w:rPr>
            </w:pPr>
            <w:r>
              <w:rPr>
                <w:rFonts w:hint="eastAsia" w:ascii="宋体" w:hAnsi="宋体" w:cs="宋体"/>
                <w:szCs w:val="21"/>
              </w:rPr>
              <w:t xml:space="preserve">7节气门位置传感器            </w:t>
            </w:r>
          </w:p>
          <w:p>
            <w:pPr>
              <w:spacing w:line="240" w:lineRule="exact"/>
              <w:rPr>
                <w:rFonts w:ascii="宋体" w:hAnsi="宋体" w:cs="宋体"/>
                <w:szCs w:val="21"/>
              </w:rPr>
            </w:pPr>
            <w:r>
              <w:rPr>
                <w:rFonts w:hint="eastAsia" w:ascii="宋体" w:hAnsi="宋体" w:cs="宋体"/>
                <w:szCs w:val="21"/>
              </w:rPr>
              <w:t xml:space="preserve">8温度传感器                  </w:t>
            </w:r>
          </w:p>
          <w:p>
            <w:pPr>
              <w:spacing w:line="240" w:lineRule="exact"/>
              <w:rPr>
                <w:rFonts w:ascii="宋体" w:hAnsi="宋体" w:cs="宋体"/>
                <w:szCs w:val="21"/>
              </w:rPr>
            </w:pPr>
            <w:r>
              <w:rPr>
                <w:rFonts w:hint="eastAsia" w:ascii="宋体" w:hAnsi="宋体" w:cs="宋体"/>
                <w:szCs w:val="21"/>
              </w:rPr>
              <w:t xml:space="preserve">9燃油供给系统                 </w:t>
            </w:r>
          </w:p>
          <w:p>
            <w:pPr>
              <w:spacing w:line="240" w:lineRule="exact"/>
              <w:rPr>
                <w:rFonts w:ascii="宋体" w:hAnsi="宋体" w:cs="宋体"/>
                <w:szCs w:val="21"/>
              </w:rPr>
            </w:pPr>
            <w:r>
              <w:rPr>
                <w:rFonts w:hint="eastAsia" w:ascii="宋体" w:hAnsi="宋体" w:cs="宋体"/>
                <w:szCs w:val="21"/>
              </w:rPr>
              <w:t xml:space="preserve">10手持解码器使用               </w:t>
            </w:r>
          </w:p>
          <w:p>
            <w:pPr>
              <w:spacing w:line="240" w:lineRule="exact"/>
              <w:rPr>
                <w:rFonts w:ascii="宋体" w:hAnsi="宋体" w:cs="宋体"/>
                <w:szCs w:val="21"/>
              </w:rPr>
            </w:pPr>
            <w:r>
              <w:rPr>
                <w:rFonts w:hint="eastAsia" w:ascii="宋体" w:hAnsi="宋体" w:cs="宋体"/>
                <w:szCs w:val="21"/>
              </w:rPr>
              <w:t xml:space="preserve">11凸轮轴、曲轴位置传感器       </w:t>
            </w:r>
          </w:p>
          <w:p>
            <w:pPr>
              <w:spacing w:line="240" w:lineRule="exact"/>
              <w:rPr>
                <w:rFonts w:ascii="宋体" w:hAnsi="宋体" w:cs="宋体"/>
                <w:szCs w:val="21"/>
              </w:rPr>
            </w:pPr>
            <w:r>
              <w:rPr>
                <w:rFonts w:hint="eastAsia" w:ascii="宋体" w:hAnsi="宋体" w:cs="宋体"/>
                <w:szCs w:val="21"/>
              </w:rPr>
              <w:t xml:space="preserve">12爆燃传感器                   </w:t>
            </w:r>
          </w:p>
          <w:p>
            <w:pPr>
              <w:spacing w:line="240" w:lineRule="exact"/>
              <w:rPr>
                <w:rFonts w:ascii="宋体" w:hAnsi="宋体" w:cs="宋体"/>
                <w:szCs w:val="21"/>
              </w:rPr>
            </w:pPr>
            <w:r>
              <w:rPr>
                <w:rFonts w:hint="eastAsia" w:ascii="宋体" w:hAnsi="宋体" w:cs="宋体"/>
                <w:szCs w:val="21"/>
              </w:rPr>
              <w:t xml:space="preserve">13点火系统故障诊断             </w:t>
            </w:r>
          </w:p>
          <w:p>
            <w:pPr>
              <w:spacing w:line="240" w:lineRule="exact"/>
              <w:rPr>
                <w:rFonts w:ascii="宋体" w:hAnsi="宋体" w:cs="宋体"/>
                <w:szCs w:val="21"/>
              </w:rPr>
            </w:pPr>
            <w:r>
              <w:rPr>
                <w:rFonts w:hint="eastAsia" w:ascii="宋体" w:hAnsi="宋体" w:cs="宋体"/>
                <w:szCs w:val="21"/>
              </w:rPr>
              <w:t xml:space="preserve">14氧传感器                    </w:t>
            </w:r>
          </w:p>
          <w:p>
            <w:pPr>
              <w:spacing w:line="240" w:lineRule="exact"/>
              <w:rPr>
                <w:rFonts w:ascii="宋体" w:hAnsi="宋体" w:cs="宋体"/>
                <w:szCs w:val="21"/>
              </w:rPr>
            </w:pPr>
            <w:r>
              <w:rPr>
                <w:rFonts w:hint="eastAsia" w:ascii="宋体" w:hAnsi="宋体" w:cs="宋体"/>
                <w:szCs w:val="21"/>
              </w:rPr>
              <w:t xml:space="preserve">15空燃比传感器                </w:t>
            </w:r>
          </w:p>
          <w:p>
            <w:pPr>
              <w:spacing w:line="240" w:lineRule="exact"/>
              <w:rPr>
                <w:rFonts w:ascii="宋体" w:hAnsi="宋体" w:cs="宋体"/>
                <w:szCs w:val="21"/>
              </w:rPr>
            </w:pPr>
            <w:r>
              <w:rPr>
                <w:rFonts w:hint="eastAsia" w:ascii="宋体" w:hAnsi="宋体" w:cs="宋体"/>
                <w:szCs w:val="21"/>
              </w:rPr>
              <w:t xml:space="preserve">16催化转化器检测              </w:t>
            </w:r>
          </w:p>
        </w:tc>
        <w:tc>
          <w:tcPr>
            <w:tcW w:w="29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通过本课程的学习，学生能运用所学到的汽车发动机电控技术必需的基本技能和基础知识，具有汽车发动机电控技术故障诊断与故障排除的能力。电控汽车车载故障诊断系统故障码的读取和清除方法。培养学生1、专业能力</w:t>
            </w:r>
          </w:p>
          <w:p>
            <w:pPr>
              <w:spacing w:line="240" w:lineRule="exact"/>
              <w:rPr>
                <w:rFonts w:ascii="宋体" w:hAnsi="宋体" w:cs="宋体"/>
                <w:szCs w:val="21"/>
              </w:rPr>
            </w:pPr>
            <w:r>
              <w:rPr>
                <w:rFonts w:hint="eastAsia" w:ascii="宋体" w:hAnsi="宋体" w:cs="宋体"/>
                <w:szCs w:val="21"/>
              </w:rPr>
              <w:t xml:space="preserve">学生掌握汽车电控系统部件的原理及检修知识 </w:t>
            </w:r>
          </w:p>
          <w:p>
            <w:pPr>
              <w:spacing w:line="240" w:lineRule="exact"/>
              <w:rPr>
                <w:rFonts w:ascii="宋体" w:hAnsi="宋体" w:cs="宋体"/>
                <w:szCs w:val="21"/>
              </w:rPr>
            </w:pPr>
            <w:r>
              <w:rPr>
                <w:rFonts w:hint="eastAsia" w:ascii="宋体" w:hAnsi="宋体" w:cs="宋体"/>
                <w:szCs w:val="21"/>
              </w:rPr>
              <w:t>掌握汽车电控检测必要的知识与技能 掌握与客户沟通的技巧</w:t>
            </w:r>
          </w:p>
          <w:p>
            <w:pPr>
              <w:tabs>
                <w:tab w:val="left" w:pos="660"/>
              </w:tabs>
              <w:spacing w:line="240" w:lineRule="exact"/>
              <w:rPr>
                <w:rFonts w:ascii="宋体" w:hAnsi="宋体" w:cs="宋体"/>
                <w:szCs w:val="21"/>
              </w:rPr>
            </w:pPr>
            <w:r>
              <w:rPr>
                <w:rFonts w:hint="eastAsia" w:ascii="宋体" w:hAnsi="宋体" w:cs="宋体"/>
                <w:szCs w:val="21"/>
              </w:rPr>
              <w:t>掌握维修时的安全操作规范与技巧</w:t>
            </w:r>
          </w:p>
          <w:p>
            <w:pPr>
              <w:spacing w:line="240" w:lineRule="exact"/>
              <w:rPr>
                <w:rFonts w:ascii="宋体" w:hAnsi="宋体" w:cs="宋体"/>
                <w:szCs w:val="21"/>
              </w:rPr>
            </w:pPr>
            <w:r>
              <w:rPr>
                <w:rFonts w:hint="eastAsia" w:ascii="宋体" w:hAnsi="宋体" w:cs="宋体"/>
                <w:szCs w:val="21"/>
              </w:rPr>
              <w:t>2、社会能力</w:t>
            </w:r>
          </w:p>
          <w:p>
            <w:pPr>
              <w:spacing w:line="240" w:lineRule="exact"/>
              <w:rPr>
                <w:rFonts w:ascii="宋体" w:hAnsi="宋体" w:cs="宋体"/>
                <w:szCs w:val="21"/>
              </w:rPr>
            </w:pPr>
            <w:r>
              <w:rPr>
                <w:rFonts w:hint="eastAsia" w:ascii="宋体" w:hAnsi="宋体" w:cs="宋体"/>
                <w:szCs w:val="21"/>
              </w:rPr>
              <w:t>提高团队合作能力、整体组织和决策方法</w:t>
            </w:r>
          </w:p>
          <w:p>
            <w:pPr>
              <w:spacing w:line="240" w:lineRule="exact"/>
              <w:rPr>
                <w:rFonts w:ascii="宋体" w:hAnsi="宋体" w:cs="宋体"/>
                <w:szCs w:val="21"/>
              </w:rPr>
            </w:pPr>
            <w:r>
              <w:rPr>
                <w:rFonts w:hint="eastAsia" w:ascii="宋体" w:hAnsi="宋体" w:cs="宋体"/>
                <w:szCs w:val="21"/>
              </w:rPr>
              <w:t xml:space="preserve">团队沟通技巧 </w:t>
            </w:r>
          </w:p>
          <w:p>
            <w:pPr>
              <w:spacing w:line="240" w:lineRule="exact"/>
              <w:rPr>
                <w:rFonts w:ascii="宋体" w:hAnsi="宋体" w:cs="宋体"/>
                <w:szCs w:val="21"/>
              </w:rPr>
            </w:pPr>
            <w:r>
              <w:rPr>
                <w:rFonts w:hint="eastAsia" w:ascii="宋体" w:hAnsi="宋体" w:cs="宋体"/>
                <w:szCs w:val="21"/>
              </w:rPr>
              <w:t>3、方法能力</w:t>
            </w:r>
          </w:p>
          <w:p>
            <w:pPr>
              <w:tabs>
                <w:tab w:val="left" w:pos="90"/>
              </w:tabs>
              <w:spacing w:line="240" w:lineRule="exact"/>
              <w:rPr>
                <w:rFonts w:ascii="宋体" w:hAnsi="宋体" w:cs="宋体"/>
                <w:szCs w:val="21"/>
              </w:rPr>
            </w:pPr>
            <w:r>
              <w:rPr>
                <w:rFonts w:hint="eastAsia" w:ascii="宋体" w:hAnsi="宋体" w:cs="宋体"/>
                <w:szCs w:val="21"/>
              </w:rPr>
              <w:tab/>
            </w:r>
            <w:r>
              <w:rPr>
                <w:rFonts w:hint="eastAsia" w:ascii="宋体" w:hAnsi="宋体" w:cs="宋体"/>
                <w:szCs w:val="21"/>
              </w:rPr>
              <w:t>扩展相应的信息收集能力，用科学方法解决故障的能力</w:t>
            </w:r>
            <w:r>
              <w:rPr>
                <w:rFonts w:hint="eastAsia" w:ascii="宋体" w:hAnsi="宋体" w:cs="宋体"/>
                <w:szCs w:val="21"/>
              </w:rPr>
              <w:tab/>
            </w:r>
          </w:p>
        </w:tc>
      </w:tr>
      <w:tr>
        <w:tblPrEx>
          <w:tblCellMar>
            <w:top w:w="0" w:type="dxa"/>
            <w:left w:w="10" w:type="dxa"/>
            <w:bottom w:w="0" w:type="dxa"/>
            <w:right w:w="10" w:type="dxa"/>
          </w:tblCellMar>
        </w:tblPrEx>
        <w:trPr>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w:t>
            </w:r>
          </w:p>
        </w:tc>
        <w:tc>
          <w:tcPr>
            <w:tcW w:w="6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汽车底盘构造与维修</w:t>
            </w:r>
          </w:p>
        </w:tc>
        <w:tc>
          <w:tcPr>
            <w:tcW w:w="20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了解汽车整体构造和使用性能的基础上，掌握汽车行驶的基本原理和底盘各总成或系统的功能、结构、工作原理、故障分析、维修方法等专业知识。使学生具备初步分析、判断与排除汽车底盘常见故障的能力</w:t>
            </w:r>
          </w:p>
        </w:tc>
        <w:tc>
          <w:tcPr>
            <w:tcW w:w="25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1、转向机装配与间隙调整</w:t>
            </w:r>
          </w:p>
          <w:p>
            <w:pPr>
              <w:spacing w:line="240" w:lineRule="exact"/>
              <w:rPr>
                <w:rFonts w:ascii="宋体" w:hAnsi="宋体" w:cs="宋体"/>
                <w:szCs w:val="21"/>
              </w:rPr>
            </w:pPr>
            <w:r>
              <w:rPr>
                <w:rFonts w:hint="eastAsia" w:ascii="宋体" w:hAnsi="宋体" w:cs="宋体"/>
                <w:szCs w:val="21"/>
              </w:rPr>
              <w:t>2、助理转向机构</w:t>
            </w:r>
          </w:p>
          <w:p>
            <w:pPr>
              <w:spacing w:line="240" w:lineRule="exact"/>
              <w:rPr>
                <w:rFonts w:ascii="宋体" w:hAnsi="宋体" w:cs="宋体"/>
                <w:szCs w:val="21"/>
              </w:rPr>
            </w:pPr>
            <w:r>
              <w:rPr>
                <w:rFonts w:hint="eastAsia" w:ascii="宋体" w:hAnsi="宋体" w:cs="宋体"/>
                <w:szCs w:val="21"/>
              </w:rPr>
              <w:t>3、四轮定位技术</w:t>
            </w:r>
          </w:p>
          <w:p>
            <w:pPr>
              <w:spacing w:line="240" w:lineRule="exact"/>
              <w:rPr>
                <w:rFonts w:ascii="宋体" w:hAnsi="宋体" w:cs="宋体"/>
                <w:szCs w:val="21"/>
              </w:rPr>
            </w:pPr>
            <w:r>
              <w:rPr>
                <w:rFonts w:hint="eastAsia" w:ascii="宋体" w:hAnsi="宋体" w:cs="宋体"/>
                <w:szCs w:val="21"/>
              </w:rPr>
              <w:t>4制动助力器工作原理</w:t>
            </w:r>
          </w:p>
          <w:p>
            <w:pPr>
              <w:spacing w:line="240" w:lineRule="exact"/>
              <w:rPr>
                <w:rFonts w:ascii="宋体" w:hAnsi="宋体" w:cs="宋体"/>
                <w:szCs w:val="21"/>
              </w:rPr>
            </w:pPr>
            <w:r>
              <w:rPr>
                <w:rFonts w:hint="eastAsia" w:ascii="宋体" w:hAnsi="宋体" w:cs="宋体"/>
                <w:szCs w:val="21"/>
              </w:rPr>
              <w:t>5制动器装配、检查、调整6ABS故障诊断</w:t>
            </w:r>
          </w:p>
          <w:p>
            <w:pPr>
              <w:spacing w:line="240" w:lineRule="exact"/>
              <w:rPr>
                <w:rFonts w:ascii="宋体" w:hAnsi="宋体" w:cs="宋体"/>
                <w:szCs w:val="21"/>
              </w:rPr>
            </w:pPr>
            <w:r>
              <w:rPr>
                <w:rFonts w:hint="eastAsia" w:ascii="宋体" w:hAnsi="宋体" w:cs="宋体"/>
                <w:szCs w:val="21"/>
              </w:rPr>
              <w:t>7气压制动器工作原理</w:t>
            </w:r>
          </w:p>
          <w:p>
            <w:pPr>
              <w:spacing w:line="240" w:lineRule="exact"/>
              <w:rPr>
                <w:rFonts w:ascii="宋体" w:hAnsi="宋体" w:cs="宋体"/>
                <w:szCs w:val="21"/>
              </w:rPr>
            </w:pPr>
            <w:r>
              <w:rPr>
                <w:rFonts w:hint="eastAsia" w:ascii="宋体" w:hAnsi="宋体" w:cs="宋体"/>
                <w:szCs w:val="21"/>
              </w:rPr>
              <w:t>8制动液的检查</w:t>
            </w:r>
          </w:p>
          <w:p>
            <w:pPr>
              <w:spacing w:line="240" w:lineRule="exact"/>
              <w:rPr>
                <w:rFonts w:ascii="宋体" w:hAnsi="宋体" w:cs="宋体"/>
                <w:szCs w:val="21"/>
              </w:rPr>
            </w:pPr>
            <w:r>
              <w:rPr>
                <w:rFonts w:hint="eastAsia" w:ascii="宋体" w:hAnsi="宋体" w:cs="宋体"/>
                <w:szCs w:val="21"/>
              </w:rPr>
              <w:t>9离合器装配、检修、调整10变速器装配、检修、调整</w:t>
            </w:r>
          </w:p>
          <w:p>
            <w:pPr>
              <w:spacing w:line="240" w:lineRule="exact"/>
              <w:rPr>
                <w:rFonts w:ascii="宋体" w:hAnsi="宋体" w:cs="宋体"/>
                <w:szCs w:val="21"/>
              </w:rPr>
            </w:pPr>
            <w:r>
              <w:rPr>
                <w:rFonts w:hint="eastAsia" w:ascii="宋体" w:hAnsi="宋体" w:cs="宋体"/>
                <w:szCs w:val="21"/>
              </w:rPr>
              <w:t>11传动轴检查</w:t>
            </w:r>
          </w:p>
          <w:p>
            <w:pPr>
              <w:spacing w:line="240" w:lineRule="exact"/>
              <w:rPr>
                <w:rFonts w:ascii="宋体" w:hAnsi="宋体" w:cs="宋体"/>
                <w:szCs w:val="21"/>
              </w:rPr>
            </w:pPr>
            <w:r>
              <w:rPr>
                <w:rFonts w:hint="eastAsia" w:ascii="宋体" w:hAnsi="宋体" w:cs="宋体"/>
                <w:szCs w:val="21"/>
              </w:rPr>
              <w:t>12主减速器、差速器装配与间隙调整</w:t>
            </w:r>
          </w:p>
          <w:p>
            <w:pPr>
              <w:spacing w:line="240" w:lineRule="exact"/>
              <w:rPr>
                <w:rFonts w:ascii="宋体" w:hAnsi="宋体" w:cs="宋体"/>
                <w:szCs w:val="21"/>
              </w:rPr>
            </w:pPr>
            <w:r>
              <w:rPr>
                <w:rFonts w:hint="eastAsia" w:ascii="宋体" w:hAnsi="宋体" w:cs="宋体"/>
                <w:szCs w:val="21"/>
              </w:rPr>
              <w:t>13前后桥检查调整</w:t>
            </w:r>
          </w:p>
          <w:p>
            <w:pPr>
              <w:spacing w:line="240" w:lineRule="exact"/>
              <w:rPr>
                <w:rFonts w:ascii="宋体" w:hAnsi="宋体" w:cs="宋体"/>
                <w:szCs w:val="21"/>
              </w:rPr>
            </w:pPr>
            <w:r>
              <w:rPr>
                <w:rFonts w:hint="eastAsia" w:ascii="宋体" w:hAnsi="宋体" w:cs="宋体"/>
                <w:szCs w:val="21"/>
              </w:rPr>
              <w:t>14车轮动平衡</w:t>
            </w:r>
          </w:p>
          <w:p>
            <w:pPr>
              <w:spacing w:line="240" w:lineRule="exact"/>
              <w:rPr>
                <w:rFonts w:ascii="宋体" w:hAnsi="宋体" w:cs="宋体"/>
                <w:szCs w:val="21"/>
              </w:rPr>
            </w:pPr>
            <w:r>
              <w:rPr>
                <w:rFonts w:hint="eastAsia" w:ascii="宋体" w:hAnsi="宋体" w:cs="宋体"/>
                <w:szCs w:val="21"/>
              </w:rPr>
              <w:t>15轮胎更换、维护</w:t>
            </w:r>
          </w:p>
          <w:p>
            <w:pPr>
              <w:spacing w:line="240" w:lineRule="exact"/>
              <w:rPr>
                <w:rFonts w:ascii="宋体" w:hAnsi="宋体" w:cs="宋体"/>
                <w:szCs w:val="21"/>
              </w:rPr>
            </w:pPr>
            <w:r>
              <w:rPr>
                <w:rFonts w:hint="eastAsia" w:ascii="宋体" w:hAnsi="宋体" w:cs="宋体"/>
                <w:szCs w:val="21"/>
              </w:rPr>
              <w:t>16悬架的调整与更换</w:t>
            </w:r>
          </w:p>
          <w:p>
            <w:pPr>
              <w:spacing w:line="240" w:lineRule="exact"/>
              <w:rPr>
                <w:rFonts w:ascii="宋体" w:hAnsi="宋体" w:cs="宋体"/>
                <w:szCs w:val="21"/>
              </w:rPr>
            </w:pPr>
            <w:r>
              <w:rPr>
                <w:rFonts w:hint="eastAsia" w:ascii="宋体" w:hAnsi="宋体" w:cs="宋体"/>
                <w:szCs w:val="21"/>
              </w:rPr>
              <w:t>17车身结构</w:t>
            </w:r>
          </w:p>
        </w:tc>
        <w:tc>
          <w:tcPr>
            <w:tcW w:w="29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通过本课程的学习，使学生在全面了解汽车整体构造和使用性能的基础上，掌握汽车行驶的基本原理和底盘各总成或系统的功能、结构、工作原理、故障分析、维修方法等专业理论知识。当完成与之配套的“汽车底盘构造与维修实训” 课后，应使学生具备初步分析、判断与排除汽车底盘常见故障的能力。</w:t>
            </w:r>
          </w:p>
        </w:tc>
      </w:tr>
      <w:tr>
        <w:tblPrEx>
          <w:tblCellMar>
            <w:top w:w="0" w:type="dxa"/>
            <w:left w:w="10" w:type="dxa"/>
            <w:bottom w:w="0" w:type="dxa"/>
            <w:right w:w="10" w:type="dxa"/>
          </w:tblCellMar>
        </w:tblPrEx>
        <w:trPr>
          <w:trHeight w:val="2010"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w:t>
            </w:r>
          </w:p>
        </w:tc>
        <w:tc>
          <w:tcPr>
            <w:tcW w:w="6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汽车底盘电控技术</w:t>
            </w:r>
          </w:p>
        </w:tc>
        <w:tc>
          <w:tcPr>
            <w:tcW w:w="20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掌握电液控制的自动传动系统、防抱死制动、驱动防滑转系统、电液控制系统、电控悬架、电控转向系统等的故障检测和维修。</w:t>
            </w:r>
          </w:p>
        </w:tc>
        <w:tc>
          <w:tcPr>
            <w:tcW w:w="25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1  ABS系统</w:t>
            </w:r>
          </w:p>
          <w:p>
            <w:pPr>
              <w:widowControl/>
              <w:spacing w:line="240" w:lineRule="exact"/>
              <w:rPr>
                <w:rFonts w:ascii="宋体" w:hAnsi="宋体" w:cs="宋体"/>
                <w:szCs w:val="21"/>
              </w:rPr>
            </w:pPr>
            <w:r>
              <w:rPr>
                <w:rFonts w:hint="eastAsia" w:ascii="宋体" w:hAnsi="宋体" w:cs="宋体"/>
                <w:szCs w:val="21"/>
              </w:rPr>
              <w:t>2  CCS系统</w:t>
            </w:r>
          </w:p>
          <w:p>
            <w:pPr>
              <w:widowControl/>
              <w:spacing w:line="240" w:lineRule="exact"/>
              <w:rPr>
                <w:rFonts w:ascii="宋体" w:hAnsi="宋体" w:cs="宋体"/>
                <w:szCs w:val="21"/>
              </w:rPr>
            </w:pPr>
            <w:r>
              <w:rPr>
                <w:rFonts w:hint="eastAsia" w:ascii="宋体" w:hAnsi="宋体" w:cs="宋体"/>
                <w:szCs w:val="21"/>
              </w:rPr>
              <w:t>3   SRS系统</w:t>
            </w:r>
          </w:p>
          <w:p>
            <w:pPr>
              <w:widowControl/>
              <w:spacing w:line="240" w:lineRule="exact"/>
              <w:rPr>
                <w:rFonts w:ascii="宋体" w:hAnsi="宋体" w:cs="宋体"/>
                <w:szCs w:val="21"/>
              </w:rPr>
            </w:pPr>
            <w:r>
              <w:rPr>
                <w:rFonts w:hint="eastAsia" w:ascii="宋体" w:hAnsi="宋体" w:cs="宋体"/>
                <w:szCs w:val="21"/>
              </w:rPr>
              <w:t>4   ESP系统</w:t>
            </w:r>
          </w:p>
          <w:p>
            <w:pPr>
              <w:widowControl/>
              <w:spacing w:line="240" w:lineRule="exact"/>
              <w:rPr>
                <w:rFonts w:ascii="宋体" w:hAnsi="宋体" w:cs="宋体"/>
                <w:szCs w:val="21"/>
              </w:rPr>
            </w:pPr>
            <w:r>
              <w:rPr>
                <w:rFonts w:hint="eastAsia" w:ascii="宋体" w:hAnsi="宋体" w:cs="宋体"/>
                <w:szCs w:val="21"/>
              </w:rPr>
              <w:t>5   电控悬架系统</w:t>
            </w:r>
          </w:p>
        </w:tc>
        <w:tc>
          <w:tcPr>
            <w:tcW w:w="29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ind w:firstLine="420"/>
              <w:rPr>
                <w:rFonts w:ascii="宋体" w:hAnsi="宋体" w:cs="宋体"/>
                <w:szCs w:val="21"/>
              </w:rPr>
            </w:pPr>
            <w:r>
              <w:rPr>
                <w:rFonts w:hint="eastAsia" w:ascii="宋体" w:hAnsi="宋体" w:cs="宋体"/>
                <w:szCs w:val="21"/>
              </w:rPr>
              <w:t>通过本课程的学习，学生能运用所学的机、电、液等多种最新技术掌握以下系统的故障检测和维修：即电液控制的自动传动系统、防抱死制动、驱动防滑转系统、电液控制系统、电控悬架、电控转向系统。</w:t>
            </w:r>
          </w:p>
        </w:tc>
      </w:tr>
      <w:tr>
        <w:tblPrEx>
          <w:tblCellMar>
            <w:top w:w="0" w:type="dxa"/>
            <w:left w:w="10" w:type="dxa"/>
            <w:bottom w:w="0" w:type="dxa"/>
            <w:right w:w="10" w:type="dxa"/>
          </w:tblCellMar>
        </w:tblPrEx>
        <w:trPr>
          <w:trHeight w:val="8371"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5</w:t>
            </w:r>
          </w:p>
        </w:tc>
        <w:tc>
          <w:tcPr>
            <w:tcW w:w="6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汽车电器设备与维修</w:t>
            </w:r>
          </w:p>
        </w:tc>
        <w:tc>
          <w:tcPr>
            <w:tcW w:w="20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掌握汽车电源系统、启动系统、点火系统、照明和信号系统、信息显示系统、空调系统、辅助电器系统的结构与组成，工作原理及故障诊断与检修方法，为学生从事汽车技术与管理工作提供必要的理论知识与技能。</w:t>
            </w:r>
          </w:p>
          <w:p>
            <w:pPr>
              <w:spacing w:line="240" w:lineRule="exact"/>
              <w:rPr>
                <w:rFonts w:ascii="宋体" w:hAnsi="宋体" w:cs="宋体"/>
                <w:szCs w:val="21"/>
              </w:rPr>
            </w:pPr>
            <w:r>
              <w:rPr>
                <w:rFonts w:hint="eastAsia" w:ascii="宋体" w:hAnsi="宋体" w:cs="宋体"/>
                <w:szCs w:val="21"/>
              </w:rPr>
              <w:t>培养学生1、专业能力</w:t>
            </w:r>
          </w:p>
          <w:p>
            <w:pPr>
              <w:spacing w:line="240" w:lineRule="exact"/>
              <w:rPr>
                <w:rFonts w:ascii="宋体" w:hAnsi="宋体" w:cs="宋体"/>
                <w:szCs w:val="21"/>
              </w:rPr>
            </w:pPr>
            <w:r>
              <w:rPr>
                <w:rFonts w:hint="eastAsia" w:ascii="宋体" w:hAnsi="宋体" w:cs="宋体"/>
                <w:szCs w:val="21"/>
              </w:rPr>
              <w:t xml:space="preserve">学生掌握汽车电器所有部件的原理及检修知识 </w:t>
            </w:r>
          </w:p>
          <w:p>
            <w:pPr>
              <w:spacing w:line="240" w:lineRule="exact"/>
              <w:rPr>
                <w:rFonts w:ascii="宋体" w:hAnsi="宋体" w:cs="宋体"/>
                <w:szCs w:val="21"/>
              </w:rPr>
            </w:pPr>
            <w:r>
              <w:rPr>
                <w:rFonts w:hint="eastAsia" w:ascii="宋体" w:hAnsi="宋体" w:cs="宋体"/>
                <w:szCs w:val="21"/>
              </w:rPr>
              <w:t xml:space="preserve">掌握汽车电工工作岗位必要的知识与技能 </w:t>
            </w:r>
          </w:p>
          <w:p>
            <w:pPr>
              <w:tabs>
                <w:tab w:val="left" w:pos="720"/>
              </w:tabs>
              <w:spacing w:line="240" w:lineRule="exact"/>
              <w:rPr>
                <w:rFonts w:ascii="宋体" w:hAnsi="宋体" w:cs="宋体"/>
                <w:szCs w:val="21"/>
              </w:rPr>
            </w:pPr>
            <w:r>
              <w:rPr>
                <w:rFonts w:hint="eastAsia" w:ascii="宋体" w:hAnsi="宋体" w:cs="宋体"/>
                <w:szCs w:val="21"/>
              </w:rPr>
              <w:t>掌握与客户沟通的技巧掌握维修时的安全操作规范与技巧</w:t>
            </w:r>
          </w:p>
          <w:p>
            <w:pPr>
              <w:spacing w:line="240" w:lineRule="exact"/>
              <w:rPr>
                <w:rFonts w:ascii="宋体" w:hAnsi="宋体" w:cs="宋体"/>
                <w:szCs w:val="21"/>
              </w:rPr>
            </w:pPr>
            <w:r>
              <w:rPr>
                <w:rFonts w:hint="eastAsia" w:ascii="宋体" w:hAnsi="宋体" w:cs="宋体"/>
                <w:szCs w:val="21"/>
              </w:rPr>
              <w:t>2、社会能力</w:t>
            </w:r>
          </w:p>
          <w:p>
            <w:pPr>
              <w:spacing w:line="240" w:lineRule="exact"/>
              <w:rPr>
                <w:rFonts w:ascii="宋体" w:hAnsi="宋体" w:cs="宋体"/>
                <w:szCs w:val="21"/>
              </w:rPr>
            </w:pPr>
            <w:r>
              <w:rPr>
                <w:rFonts w:hint="eastAsia" w:ascii="宋体" w:hAnsi="宋体" w:cs="宋体"/>
                <w:szCs w:val="21"/>
              </w:rPr>
              <w:t>提高团队合作能力、整体组织和决策方法</w:t>
            </w:r>
          </w:p>
          <w:p>
            <w:pPr>
              <w:spacing w:line="240" w:lineRule="exact"/>
              <w:rPr>
                <w:rFonts w:ascii="宋体" w:hAnsi="宋体" w:cs="宋体"/>
                <w:szCs w:val="21"/>
              </w:rPr>
            </w:pPr>
            <w:r>
              <w:rPr>
                <w:rFonts w:hint="eastAsia" w:ascii="宋体" w:hAnsi="宋体" w:cs="宋体"/>
                <w:szCs w:val="21"/>
              </w:rPr>
              <w:t xml:space="preserve">团队沟通技巧 </w:t>
            </w:r>
          </w:p>
          <w:p>
            <w:pPr>
              <w:tabs>
                <w:tab w:val="left" w:pos="90"/>
              </w:tabs>
              <w:spacing w:line="240" w:lineRule="exact"/>
              <w:rPr>
                <w:rFonts w:ascii="宋体" w:hAnsi="宋体" w:cs="宋体"/>
                <w:szCs w:val="21"/>
              </w:rPr>
            </w:pPr>
            <w:r>
              <w:rPr>
                <w:rFonts w:hint="eastAsia" w:ascii="宋体" w:hAnsi="宋体" w:cs="宋体"/>
                <w:szCs w:val="21"/>
              </w:rPr>
              <w:tab/>
            </w:r>
            <w:r>
              <w:rPr>
                <w:rFonts w:hint="eastAsia" w:ascii="宋体" w:hAnsi="宋体" w:cs="宋体"/>
                <w:szCs w:val="21"/>
              </w:rPr>
              <w:t>3、方法能力扩展相应的信息收集能力</w:t>
            </w:r>
          </w:p>
          <w:p>
            <w:pPr>
              <w:spacing w:line="240" w:lineRule="exact"/>
              <w:rPr>
                <w:rFonts w:ascii="宋体" w:hAnsi="宋体" w:cs="宋体"/>
                <w:szCs w:val="21"/>
              </w:rPr>
            </w:pPr>
            <w:r>
              <w:rPr>
                <w:rFonts w:hint="eastAsia" w:ascii="宋体" w:hAnsi="宋体" w:cs="宋体"/>
                <w:szCs w:val="21"/>
              </w:rPr>
              <w:t>用科学方法解决故障的能力</w:t>
            </w:r>
          </w:p>
        </w:tc>
        <w:tc>
          <w:tcPr>
            <w:tcW w:w="25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1蓄电池极板硫化</w:t>
            </w:r>
          </w:p>
          <w:p>
            <w:pPr>
              <w:spacing w:line="240" w:lineRule="exact"/>
              <w:rPr>
                <w:rFonts w:ascii="宋体" w:hAnsi="宋体" w:cs="宋体"/>
                <w:szCs w:val="21"/>
              </w:rPr>
            </w:pPr>
            <w:r>
              <w:rPr>
                <w:rFonts w:hint="eastAsia" w:ascii="宋体" w:hAnsi="宋体" w:cs="宋体"/>
                <w:szCs w:val="21"/>
              </w:rPr>
              <w:t>2发电机输出电压不稳</w:t>
            </w:r>
          </w:p>
          <w:p>
            <w:pPr>
              <w:spacing w:line="240" w:lineRule="exact"/>
              <w:rPr>
                <w:rFonts w:ascii="宋体" w:hAnsi="宋体" w:cs="宋体"/>
                <w:szCs w:val="21"/>
              </w:rPr>
            </w:pPr>
            <w:r>
              <w:rPr>
                <w:rFonts w:hint="eastAsia" w:ascii="宋体" w:hAnsi="宋体" w:cs="宋体"/>
                <w:szCs w:val="21"/>
              </w:rPr>
              <w:t>3交流发电机不能发电</w:t>
            </w:r>
          </w:p>
          <w:p>
            <w:pPr>
              <w:spacing w:line="240" w:lineRule="exact"/>
              <w:rPr>
                <w:rFonts w:ascii="宋体" w:hAnsi="宋体" w:cs="宋体"/>
                <w:szCs w:val="21"/>
              </w:rPr>
            </w:pPr>
            <w:r>
              <w:rPr>
                <w:rFonts w:hint="eastAsia" w:ascii="宋体" w:hAnsi="宋体" w:cs="宋体"/>
                <w:szCs w:val="21"/>
              </w:rPr>
              <w:t>4充电系统不能充电</w:t>
            </w:r>
          </w:p>
          <w:p>
            <w:pPr>
              <w:spacing w:line="240" w:lineRule="exact"/>
              <w:rPr>
                <w:rFonts w:ascii="宋体" w:hAnsi="宋体" w:cs="宋体"/>
                <w:szCs w:val="21"/>
              </w:rPr>
            </w:pPr>
            <w:r>
              <w:rPr>
                <w:rFonts w:hint="eastAsia" w:ascii="宋体" w:hAnsi="宋体" w:cs="宋体"/>
                <w:szCs w:val="21"/>
              </w:rPr>
              <w:t>5起动机异响</w:t>
            </w:r>
          </w:p>
          <w:p>
            <w:pPr>
              <w:spacing w:line="240" w:lineRule="exact"/>
              <w:rPr>
                <w:rFonts w:ascii="宋体" w:hAnsi="宋体" w:cs="宋体"/>
                <w:szCs w:val="21"/>
              </w:rPr>
            </w:pPr>
            <w:r>
              <w:rPr>
                <w:rFonts w:hint="eastAsia" w:ascii="宋体" w:hAnsi="宋体" w:cs="宋体"/>
                <w:szCs w:val="21"/>
              </w:rPr>
              <w:t>6起动机不能启动</w:t>
            </w:r>
          </w:p>
          <w:p>
            <w:pPr>
              <w:spacing w:line="240" w:lineRule="exact"/>
              <w:rPr>
                <w:rFonts w:ascii="宋体" w:hAnsi="宋体" w:cs="宋体"/>
                <w:szCs w:val="21"/>
              </w:rPr>
            </w:pPr>
            <w:r>
              <w:rPr>
                <w:rFonts w:hint="eastAsia" w:ascii="宋体" w:hAnsi="宋体" w:cs="宋体"/>
                <w:szCs w:val="21"/>
              </w:rPr>
              <w:t>7装有传统点火系的汽车不能点火</w:t>
            </w:r>
          </w:p>
          <w:p>
            <w:pPr>
              <w:spacing w:line="240" w:lineRule="exact"/>
              <w:rPr>
                <w:rFonts w:ascii="宋体" w:hAnsi="宋体" w:cs="宋体"/>
                <w:szCs w:val="21"/>
              </w:rPr>
            </w:pPr>
            <w:r>
              <w:rPr>
                <w:rFonts w:hint="eastAsia" w:ascii="宋体" w:hAnsi="宋体" w:cs="宋体"/>
                <w:szCs w:val="21"/>
              </w:rPr>
              <w:t>8装有电子点火系的汽车不能点火</w:t>
            </w:r>
          </w:p>
          <w:p>
            <w:pPr>
              <w:spacing w:line="240" w:lineRule="exact"/>
              <w:rPr>
                <w:rFonts w:ascii="宋体" w:hAnsi="宋体" w:cs="宋体"/>
                <w:szCs w:val="21"/>
              </w:rPr>
            </w:pPr>
            <w:r>
              <w:rPr>
                <w:rFonts w:hint="eastAsia" w:ascii="宋体" w:hAnsi="宋体" w:cs="宋体"/>
                <w:szCs w:val="21"/>
              </w:rPr>
              <w:t>9装有微机点火系的汽车不能点火</w:t>
            </w:r>
          </w:p>
          <w:p>
            <w:pPr>
              <w:spacing w:line="240" w:lineRule="exact"/>
              <w:rPr>
                <w:rFonts w:ascii="宋体" w:hAnsi="宋体" w:cs="宋体"/>
                <w:szCs w:val="21"/>
              </w:rPr>
            </w:pPr>
            <w:r>
              <w:rPr>
                <w:rFonts w:hint="eastAsia" w:ascii="宋体" w:hAnsi="宋体" w:cs="宋体"/>
                <w:szCs w:val="21"/>
              </w:rPr>
              <w:t>10点火正时不准</w:t>
            </w:r>
          </w:p>
          <w:p>
            <w:pPr>
              <w:spacing w:line="240" w:lineRule="exact"/>
              <w:rPr>
                <w:rFonts w:ascii="宋体" w:hAnsi="宋体" w:cs="宋体"/>
                <w:szCs w:val="21"/>
              </w:rPr>
            </w:pPr>
            <w:r>
              <w:rPr>
                <w:rFonts w:hint="eastAsia" w:ascii="宋体" w:hAnsi="宋体" w:cs="宋体"/>
                <w:szCs w:val="21"/>
              </w:rPr>
              <w:t>11汽车前照灯不亮</w:t>
            </w:r>
          </w:p>
          <w:p>
            <w:pPr>
              <w:spacing w:line="240" w:lineRule="exact"/>
              <w:rPr>
                <w:rFonts w:ascii="宋体" w:hAnsi="宋体" w:cs="宋体"/>
                <w:szCs w:val="21"/>
              </w:rPr>
            </w:pPr>
            <w:r>
              <w:rPr>
                <w:rFonts w:hint="eastAsia" w:ascii="宋体" w:hAnsi="宋体" w:cs="宋体"/>
                <w:szCs w:val="21"/>
              </w:rPr>
              <w:t>12</w:t>
            </w:r>
            <w:r>
              <w:rPr>
                <w:rFonts w:hint="eastAsia" w:ascii="宋体" w:hAnsi="宋体" w:cs="宋体"/>
                <w:szCs w:val="21"/>
              </w:rPr>
              <w:tab/>
            </w:r>
            <w:r>
              <w:rPr>
                <w:rFonts w:hint="eastAsia" w:ascii="宋体" w:hAnsi="宋体" w:cs="宋体"/>
                <w:szCs w:val="21"/>
              </w:rPr>
              <w:t>信号装置结构与检修</w:t>
            </w:r>
          </w:p>
          <w:p>
            <w:pPr>
              <w:spacing w:line="240" w:lineRule="exact"/>
              <w:rPr>
                <w:rFonts w:ascii="宋体" w:hAnsi="宋体" w:cs="宋体"/>
                <w:szCs w:val="21"/>
              </w:rPr>
            </w:pPr>
            <w:r>
              <w:rPr>
                <w:rFonts w:hint="eastAsia" w:ascii="宋体" w:hAnsi="宋体" w:cs="宋体"/>
                <w:szCs w:val="21"/>
              </w:rPr>
              <w:t>13仪表结构与检修</w:t>
            </w:r>
          </w:p>
          <w:p>
            <w:pPr>
              <w:spacing w:line="240" w:lineRule="exact"/>
              <w:rPr>
                <w:rFonts w:ascii="宋体" w:hAnsi="宋体" w:cs="宋体"/>
                <w:szCs w:val="21"/>
              </w:rPr>
            </w:pPr>
            <w:r>
              <w:rPr>
                <w:rFonts w:hint="eastAsia" w:ascii="宋体" w:hAnsi="宋体" w:cs="宋体"/>
                <w:szCs w:val="21"/>
              </w:rPr>
              <w:t>14报警装置结构与检修</w:t>
            </w:r>
          </w:p>
          <w:p>
            <w:pPr>
              <w:spacing w:line="240" w:lineRule="exact"/>
              <w:rPr>
                <w:rFonts w:ascii="宋体" w:hAnsi="宋体" w:cs="宋体"/>
                <w:szCs w:val="21"/>
              </w:rPr>
            </w:pPr>
            <w:r>
              <w:rPr>
                <w:rFonts w:hint="eastAsia" w:ascii="宋体" w:hAnsi="宋体" w:cs="宋体"/>
                <w:szCs w:val="21"/>
              </w:rPr>
              <w:t>15辅助电器的结构认识</w:t>
            </w:r>
          </w:p>
          <w:p>
            <w:pPr>
              <w:spacing w:line="240" w:lineRule="exact"/>
              <w:rPr>
                <w:rFonts w:ascii="宋体" w:hAnsi="宋体" w:cs="宋体"/>
                <w:szCs w:val="21"/>
              </w:rPr>
            </w:pPr>
            <w:r>
              <w:rPr>
                <w:rFonts w:hint="eastAsia" w:ascii="宋体" w:hAnsi="宋体" w:cs="宋体"/>
                <w:szCs w:val="21"/>
              </w:rPr>
              <w:t>16中控防盗系统故障诊断与排除</w:t>
            </w:r>
          </w:p>
          <w:p>
            <w:pPr>
              <w:spacing w:line="240" w:lineRule="exact"/>
              <w:rPr>
                <w:rFonts w:ascii="宋体" w:hAnsi="宋体" w:cs="宋体"/>
                <w:szCs w:val="21"/>
              </w:rPr>
            </w:pPr>
            <w:r>
              <w:rPr>
                <w:rFonts w:hint="eastAsia" w:ascii="宋体" w:hAnsi="宋体" w:cs="宋体"/>
                <w:szCs w:val="21"/>
              </w:rPr>
              <w:t>17汽车空调制冷不足</w:t>
            </w:r>
          </w:p>
          <w:p>
            <w:pPr>
              <w:spacing w:line="240" w:lineRule="exact"/>
              <w:rPr>
                <w:rFonts w:ascii="宋体" w:hAnsi="宋体" w:cs="宋体"/>
                <w:szCs w:val="21"/>
              </w:rPr>
            </w:pPr>
            <w:r>
              <w:rPr>
                <w:rFonts w:hint="eastAsia" w:ascii="宋体" w:hAnsi="宋体" w:cs="宋体"/>
                <w:szCs w:val="21"/>
              </w:rPr>
              <w:t>18汽车空调自动控制系统</w:t>
            </w:r>
          </w:p>
          <w:p>
            <w:pPr>
              <w:tabs>
                <w:tab w:val="left" w:pos="90"/>
              </w:tabs>
              <w:spacing w:line="240" w:lineRule="exact"/>
              <w:rPr>
                <w:rFonts w:ascii="宋体" w:hAnsi="宋体" w:cs="宋体"/>
                <w:szCs w:val="21"/>
              </w:rPr>
            </w:pPr>
            <w:r>
              <w:rPr>
                <w:rFonts w:hint="eastAsia" w:ascii="宋体" w:hAnsi="宋体" w:cs="宋体"/>
                <w:szCs w:val="21"/>
              </w:rPr>
              <w:t>19空调系统的使用与维修</w:t>
            </w:r>
          </w:p>
          <w:p>
            <w:pPr>
              <w:tabs>
                <w:tab w:val="left" w:pos="90"/>
              </w:tabs>
              <w:spacing w:line="240" w:lineRule="exact"/>
              <w:rPr>
                <w:rFonts w:ascii="宋体" w:hAnsi="宋体" w:cs="宋体"/>
                <w:szCs w:val="21"/>
              </w:rPr>
            </w:pPr>
            <w:r>
              <w:rPr>
                <w:rFonts w:hint="eastAsia" w:ascii="宋体" w:hAnsi="宋体" w:cs="宋体"/>
                <w:szCs w:val="21"/>
              </w:rPr>
              <w:t>20全车电路分析</w:t>
            </w:r>
          </w:p>
        </w:tc>
        <w:tc>
          <w:tcPr>
            <w:tcW w:w="29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汽车电器与电子设备是汽车的重要组成部分，其性能好坏直接影响到汽车的使用与性能。本课程详细介绍了汽车电源系统、启动系统、点火系统、照明和信号系统、信息显示系统、空调系统、辅助电器系统的结构与组成，工作原理及故障诊断与检修方法，为学生从事汽车技术与管理工作提供必要的理论知识与技能。培养了学生1、专业能力</w:t>
            </w:r>
          </w:p>
          <w:p>
            <w:pPr>
              <w:spacing w:line="240" w:lineRule="exact"/>
              <w:rPr>
                <w:rFonts w:ascii="宋体" w:hAnsi="宋体" w:cs="宋体"/>
                <w:szCs w:val="21"/>
              </w:rPr>
            </w:pPr>
            <w:r>
              <w:rPr>
                <w:rFonts w:hint="eastAsia" w:ascii="宋体" w:hAnsi="宋体" w:cs="宋体"/>
                <w:szCs w:val="21"/>
              </w:rPr>
              <w:t xml:space="preserve">学生掌握汽车电器所有部件的原理及检修知识 </w:t>
            </w:r>
          </w:p>
          <w:p>
            <w:pPr>
              <w:spacing w:line="240" w:lineRule="exact"/>
              <w:rPr>
                <w:rFonts w:ascii="宋体" w:hAnsi="宋体" w:cs="宋体"/>
                <w:szCs w:val="21"/>
              </w:rPr>
            </w:pPr>
            <w:r>
              <w:rPr>
                <w:rFonts w:hint="eastAsia" w:ascii="宋体" w:hAnsi="宋体" w:cs="宋体"/>
                <w:szCs w:val="21"/>
              </w:rPr>
              <w:t xml:space="preserve">掌握汽车电工工作岗位必要的知识与技能 </w:t>
            </w:r>
          </w:p>
          <w:p>
            <w:pPr>
              <w:tabs>
                <w:tab w:val="left" w:pos="720"/>
              </w:tabs>
              <w:spacing w:line="240" w:lineRule="exact"/>
              <w:rPr>
                <w:rFonts w:ascii="宋体" w:hAnsi="宋体" w:cs="宋体"/>
                <w:szCs w:val="21"/>
              </w:rPr>
            </w:pPr>
            <w:r>
              <w:rPr>
                <w:rFonts w:hint="eastAsia" w:ascii="宋体" w:hAnsi="宋体" w:cs="宋体"/>
                <w:szCs w:val="21"/>
              </w:rPr>
              <w:t>掌握与客户沟通的技巧掌握维修时的安全操作规范与技巧</w:t>
            </w:r>
          </w:p>
          <w:p>
            <w:pPr>
              <w:spacing w:line="240" w:lineRule="exact"/>
              <w:rPr>
                <w:rFonts w:ascii="宋体" w:hAnsi="宋体" w:cs="宋体"/>
                <w:szCs w:val="21"/>
              </w:rPr>
            </w:pPr>
            <w:r>
              <w:rPr>
                <w:rFonts w:hint="eastAsia" w:ascii="宋体" w:hAnsi="宋体" w:cs="宋体"/>
                <w:szCs w:val="21"/>
              </w:rPr>
              <w:t>2、社会能力</w:t>
            </w:r>
          </w:p>
          <w:p>
            <w:pPr>
              <w:spacing w:line="240" w:lineRule="exact"/>
              <w:rPr>
                <w:rFonts w:ascii="宋体" w:hAnsi="宋体" w:cs="宋体"/>
                <w:szCs w:val="21"/>
              </w:rPr>
            </w:pPr>
            <w:r>
              <w:rPr>
                <w:rFonts w:hint="eastAsia" w:ascii="宋体" w:hAnsi="宋体" w:cs="宋体"/>
                <w:szCs w:val="21"/>
              </w:rPr>
              <w:t>提高团队合作能力、整体组织和决策方法</w:t>
            </w:r>
          </w:p>
          <w:p>
            <w:pPr>
              <w:spacing w:line="240" w:lineRule="exact"/>
              <w:rPr>
                <w:rFonts w:ascii="宋体" w:hAnsi="宋体" w:cs="宋体"/>
                <w:szCs w:val="21"/>
              </w:rPr>
            </w:pPr>
            <w:r>
              <w:rPr>
                <w:rFonts w:hint="eastAsia" w:ascii="宋体" w:hAnsi="宋体" w:cs="宋体"/>
                <w:szCs w:val="21"/>
              </w:rPr>
              <w:t xml:space="preserve">团队沟通技巧 </w:t>
            </w:r>
          </w:p>
          <w:p>
            <w:pPr>
              <w:tabs>
                <w:tab w:val="left" w:pos="90"/>
              </w:tabs>
              <w:spacing w:line="240" w:lineRule="exact"/>
              <w:rPr>
                <w:rFonts w:ascii="宋体" w:hAnsi="宋体" w:cs="宋体"/>
                <w:szCs w:val="21"/>
              </w:rPr>
            </w:pPr>
            <w:r>
              <w:rPr>
                <w:rFonts w:hint="eastAsia" w:ascii="宋体" w:hAnsi="宋体" w:cs="宋体"/>
                <w:szCs w:val="21"/>
              </w:rPr>
              <w:tab/>
            </w:r>
            <w:r>
              <w:rPr>
                <w:rFonts w:hint="eastAsia" w:ascii="宋体" w:hAnsi="宋体" w:cs="宋体"/>
                <w:szCs w:val="21"/>
              </w:rPr>
              <w:t>3、方法能力扩展相应的信息收集能力</w:t>
            </w:r>
          </w:p>
          <w:p>
            <w:pPr>
              <w:spacing w:line="240" w:lineRule="exact"/>
              <w:rPr>
                <w:rFonts w:ascii="宋体" w:hAnsi="宋体" w:cs="宋体"/>
                <w:szCs w:val="21"/>
              </w:rPr>
            </w:pPr>
            <w:r>
              <w:rPr>
                <w:rFonts w:hint="eastAsia" w:ascii="宋体" w:hAnsi="宋体" w:cs="宋体"/>
                <w:szCs w:val="21"/>
              </w:rPr>
              <w:t>用科学方法解决故障的能力</w:t>
            </w:r>
            <w:r>
              <w:rPr>
                <w:rFonts w:hint="eastAsia" w:ascii="宋体" w:hAnsi="宋体" w:cs="宋体"/>
                <w:szCs w:val="21"/>
              </w:rPr>
              <w:tab/>
            </w:r>
          </w:p>
          <w:p>
            <w:pPr>
              <w:widowControl/>
              <w:spacing w:line="240" w:lineRule="exact"/>
              <w:ind w:firstLine="420"/>
              <w:rPr>
                <w:rFonts w:ascii="宋体" w:hAnsi="宋体" w:cs="宋体"/>
                <w:szCs w:val="21"/>
              </w:rPr>
            </w:pPr>
          </w:p>
        </w:tc>
      </w:tr>
      <w:tr>
        <w:tblPrEx>
          <w:tblCellMar>
            <w:top w:w="0" w:type="dxa"/>
            <w:left w:w="10" w:type="dxa"/>
            <w:bottom w:w="0" w:type="dxa"/>
            <w:right w:w="10" w:type="dxa"/>
          </w:tblCellMar>
        </w:tblPrEx>
        <w:trPr>
          <w:trHeight w:val="345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w:t>
            </w:r>
          </w:p>
        </w:tc>
        <w:tc>
          <w:tcPr>
            <w:tcW w:w="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汽车故障诊断与排除</w:t>
            </w:r>
          </w:p>
        </w:tc>
        <w:tc>
          <w:tcPr>
            <w:tcW w:w="20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1.掌握常用汽车故障诊断设备方法；</w:t>
            </w:r>
          </w:p>
          <w:p>
            <w:pPr>
              <w:spacing w:line="240" w:lineRule="exact"/>
              <w:rPr>
                <w:rFonts w:ascii="宋体" w:hAnsi="宋体" w:cs="宋体"/>
                <w:szCs w:val="21"/>
              </w:rPr>
            </w:pPr>
            <w:r>
              <w:rPr>
                <w:rFonts w:hint="eastAsia" w:ascii="宋体" w:hAnsi="宋体" w:cs="宋体"/>
                <w:szCs w:val="21"/>
              </w:rPr>
              <w:t>2.掌握典型汽车故障诊断方法；</w:t>
            </w:r>
          </w:p>
          <w:p>
            <w:pPr>
              <w:spacing w:line="240" w:lineRule="exact"/>
              <w:rPr>
                <w:rFonts w:ascii="宋体" w:hAnsi="宋体" w:cs="宋体"/>
                <w:szCs w:val="21"/>
              </w:rPr>
            </w:pPr>
            <w:r>
              <w:rPr>
                <w:rFonts w:hint="eastAsia" w:ascii="宋体" w:hAnsi="宋体" w:cs="宋体"/>
                <w:szCs w:val="21"/>
              </w:rPr>
              <w:t>3.掌握发动机故障诊断与排除方法；</w:t>
            </w:r>
          </w:p>
          <w:p>
            <w:pPr>
              <w:spacing w:line="240" w:lineRule="exact"/>
              <w:rPr>
                <w:rFonts w:ascii="宋体" w:hAnsi="宋体" w:cs="宋体"/>
                <w:szCs w:val="21"/>
              </w:rPr>
            </w:pPr>
            <w:r>
              <w:rPr>
                <w:rFonts w:hint="eastAsia" w:ascii="宋体" w:hAnsi="宋体" w:cs="宋体"/>
                <w:szCs w:val="21"/>
              </w:rPr>
              <w:t>4.掌握底盘故障诊断与排除方法；</w:t>
            </w:r>
          </w:p>
          <w:p>
            <w:pPr>
              <w:spacing w:line="240" w:lineRule="exact"/>
              <w:rPr>
                <w:rFonts w:ascii="宋体" w:hAnsi="宋体" w:cs="宋体"/>
                <w:szCs w:val="21"/>
              </w:rPr>
            </w:pPr>
            <w:r>
              <w:rPr>
                <w:rFonts w:hint="eastAsia" w:ascii="宋体" w:hAnsi="宋体" w:cs="宋体"/>
                <w:szCs w:val="21"/>
              </w:rPr>
              <w:t>5.掌握电气、电控故障诊断与排除方法。</w:t>
            </w:r>
          </w:p>
          <w:p>
            <w:pPr>
              <w:spacing w:line="240" w:lineRule="exact"/>
              <w:rPr>
                <w:rFonts w:ascii="宋体" w:hAnsi="宋体" w:cs="宋体"/>
                <w:szCs w:val="21"/>
              </w:rPr>
            </w:pPr>
          </w:p>
        </w:tc>
        <w:tc>
          <w:tcPr>
            <w:tcW w:w="25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1故障诊断基础知识</w:t>
            </w:r>
          </w:p>
          <w:p>
            <w:pPr>
              <w:spacing w:line="240" w:lineRule="exact"/>
              <w:rPr>
                <w:rFonts w:ascii="宋体" w:hAnsi="宋体" w:cs="宋体"/>
                <w:szCs w:val="21"/>
              </w:rPr>
            </w:pPr>
            <w:r>
              <w:rPr>
                <w:rFonts w:hint="eastAsia" w:ascii="宋体" w:hAnsi="宋体" w:cs="宋体"/>
                <w:szCs w:val="21"/>
              </w:rPr>
              <w:t>2汽车发动机故障诊断与排除</w:t>
            </w:r>
          </w:p>
          <w:p>
            <w:pPr>
              <w:spacing w:line="240" w:lineRule="exact"/>
              <w:rPr>
                <w:rFonts w:ascii="宋体" w:hAnsi="宋体" w:cs="宋体"/>
                <w:szCs w:val="21"/>
              </w:rPr>
            </w:pPr>
            <w:r>
              <w:rPr>
                <w:rFonts w:hint="eastAsia" w:ascii="宋体" w:hAnsi="宋体" w:cs="宋体"/>
                <w:szCs w:val="21"/>
              </w:rPr>
              <w:t>3汽车底盘故障诊断与排除</w:t>
            </w:r>
          </w:p>
          <w:p>
            <w:pPr>
              <w:spacing w:line="240" w:lineRule="exact"/>
              <w:rPr>
                <w:rFonts w:ascii="宋体" w:hAnsi="宋体" w:cs="宋体"/>
                <w:szCs w:val="21"/>
              </w:rPr>
            </w:pPr>
            <w:r>
              <w:rPr>
                <w:rFonts w:hint="eastAsia" w:ascii="宋体" w:hAnsi="宋体" w:cs="宋体"/>
                <w:szCs w:val="21"/>
              </w:rPr>
              <w:t>4汽车电气故障诊断与排除</w:t>
            </w:r>
          </w:p>
        </w:tc>
        <w:tc>
          <w:tcPr>
            <w:tcW w:w="29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1.具备良好的职业素养、团队精神与协作能力；</w:t>
            </w:r>
          </w:p>
          <w:p>
            <w:pPr>
              <w:spacing w:line="240" w:lineRule="exact"/>
              <w:rPr>
                <w:rFonts w:ascii="宋体" w:hAnsi="宋体" w:cs="宋体"/>
                <w:szCs w:val="21"/>
              </w:rPr>
            </w:pPr>
            <w:r>
              <w:rPr>
                <w:rFonts w:hint="eastAsia" w:ascii="宋体" w:hAnsi="宋体" w:cs="宋体"/>
                <w:szCs w:val="21"/>
              </w:rPr>
              <w:t>2.具有一定的岗位意识及岗位适应能力；</w:t>
            </w:r>
          </w:p>
          <w:p>
            <w:pPr>
              <w:spacing w:line="240" w:lineRule="exact"/>
              <w:rPr>
                <w:rFonts w:ascii="宋体" w:hAnsi="宋体" w:cs="宋体"/>
                <w:szCs w:val="21"/>
              </w:rPr>
            </w:pPr>
            <w:r>
              <w:rPr>
                <w:rFonts w:hint="eastAsia" w:ascii="宋体" w:hAnsi="宋体" w:cs="宋体"/>
                <w:szCs w:val="21"/>
              </w:rPr>
              <w:t>3.具备正确使用文献检索、资料查找与阅读能力，自主学生能力；</w:t>
            </w:r>
          </w:p>
          <w:p>
            <w:pPr>
              <w:spacing w:line="240" w:lineRule="exact"/>
              <w:rPr>
                <w:rFonts w:ascii="宋体" w:hAnsi="宋体" w:cs="宋体"/>
                <w:szCs w:val="21"/>
              </w:rPr>
            </w:pPr>
            <w:r>
              <w:rPr>
                <w:rFonts w:hint="eastAsia" w:ascii="宋体" w:hAnsi="宋体" w:cs="宋体"/>
                <w:szCs w:val="21"/>
              </w:rPr>
              <w:t>4.具备良好的环境保护意识；</w:t>
            </w:r>
          </w:p>
          <w:p>
            <w:pPr>
              <w:spacing w:line="240" w:lineRule="exact"/>
              <w:rPr>
                <w:rFonts w:ascii="宋体" w:hAnsi="宋体" w:cs="宋体"/>
                <w:szCs w:val="21"/>
              </w:rPr>
            </w:pPr>
            <w:r>
              <w:rPr>
                <w:rFonts w:hint="eastAsia" w:ascii="宋体" w:hAnsi="宋体" w:cs="宋体"/>
                <w:szCs w:val="21"/>
              </w:rPr>
              <w:t>5.具备正确使用故障诊断仪器等方面的素质。</w:t>
            </w:r>
          </w:p>
        </w:tc>
      </w:tr>
      <w:tr>
        <w:tblPrEx>
          <w:tblCellMar>
            <w:top w:w="0" w:type="dxa"/>
            <w:left w:w="10" w:type="dxa"/>
            <w:bottom w:w="0" w:type="dxa"/>
            <w:right w:w="10" w:type="dxa"/>
          </w:tblCellMar>
        </w:tblPrEx>
        <w:trPr>
          <w:trHeight w:val="4124"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w:t>
            </w:r>
          </w:p>
        </w:tc>
        <w:tc>
          <w:tcPr>
            <w:tcW w:w="693"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专业拓展课程</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汽车车载网络技术</w:t>
            </w:r>
          </w:p>
        </w:tc>
        <w:tc>
          <w:tcPr>
            <w:tcW w:w="20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2"/>
              </w:numPr>
              <w:spacing w:line="240" w:lineRule="exact"/>
              <w:rPr>
                <w:rFonts w:ascii="宋体" w:hAnsi="宋体" w:cs="宋体"/>
                <w:szCs w:val="21"/>
              </w:rPr>
            </w:pPr>
            <w:r>
              <w:rPr>
                <w:rFonts w:hint="eastAsia" w:ascii="宋体" w:hAnsi="宋体" w:cs="宋体"/>
                <w:szCs w:val="21"/>
              </w:rPr>
              <w:t>能够对车载网络系统故障进行检测、诊断、分析、修复和排除；</w:t>
            </w:r>
          </w:p>
          <w:p>
            <w:pPr>
              <w:numPr>
                <w:ilvl w:val="0"/>
                <w:numId w:val="2"/>
              </w:numPr>
              <w:spacing w:line="240" w:lineRule="exact"/>
              <w:rPr>
                <w:rFonts w:ascii="宋体" w:hAnsi="宋体" w:cs="宋体"/>
                <w:szCs w:val="21"/>
              </w:rPr>
            </w:pPr>
            <w:r>
              <w:rPr>
                <w:rFonts w:hint="eastAsia" w:ascii="宋体" w:hAnsi="宋体" w:cs="宋体"/>
                <w:szCs w:val="21"/>
              </w:rPr>
              <w:t>能够正确使用汽车车载网络系统各种检测、维修设备和工具； 3）能够正确使用和养护汽车车载网络系统，保障工作性能良好。</w:t>
            </w:r>
          </w:p>
          <w:p>
            <w:pPr>
              <w:spacing w:line="240" w:lineRule="exact"/>
              <w:rPr>
                <w:rFonts w:ascii="宋体" w:hAnsi="宋体" w:cs="宋体"/>
                <w:szCs w:val="21"/>
              </w:rPr>
            </w:pPr>
          </w:p>
        </w:tc>
        <w:tc>
          <w:tcPr>
            <w:tcW w:w="25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本课程的内容包括：汽车电子和车用总线的基础知识，计算机网络和控制总线的基本概念和基础知识，车上网络系统的结构和特点，异步串行通信的基本知识及应用，控制器局域网（CAN）规范、常用CAN控制器、CAN应用系统设计，适用于车上线控系统基于时间触发的网络（TTCAN、TTP/C、byteflight、FlexRey），车上局部连接网络LIN及其应用，以及车上媒体系连接网络MOST</w:t>
            </w:r>
          </w:p>
        </w:tc>
        <w:tc>
          <w:tcPr>
            <w:tcW w:w="29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通过汽车车载网络系统常见故障检测、诊断、维修，积累排除汽车故障技术工作经验，提高检测、分析、维修汽车故障能力。 2）通过汽车车载网络系统各种检测、维修设备和工具的正确使用，养成正确、安全、规范使用设备工具的意识，提高善于使用设备工具的能力。 3）通过教学以学生为中心，边做边学，在做中学习，提高学生适应工作环境能力，提高自主学习能力，提高理论联系实际能力。 </w:t>
            </w:r>
          </w:p>
        </w:tc>
      </w:tr>
      <w:tr>
        <w:tblPrEx>
          <w:tblCellMar>
            <w:top w:w="0" w:type="dxa"/>
            <w:left w:w="10" w:type="dxa"/>
            <w:bottom w:w="0" w:type="dxa"/>
            <w:right w:w="10" w:type="dxa"/>
          </w:tblCellMar>
        </w:tblPrEx>
        <w:trPr>
          <w:trHeight w:val="3419"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c>
          <w:tcPr>
            <w:tcW w:w="6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新能源汽车技术</w:t>
            </w:r>
          </w:p>
        </w:tc>
        <w:tc>
          <w:tcPr>
            <w:tcW w:w="20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3"/>
              </w:numPr>
              <w:spacing w:line="240" w:lineRule="exact"/>
              <w:ind w:left="0"/>
              <w:rPr>
                <w:rFonts w:ascii="宋体" w:hAnsi="宋体" w:cs="宋体"/>
                <w:szCs w:val="21"/>
              </w:rPr>
            </w:pPr>
            <w:r>
              <w:rPr>
                <w:rFonts w:hint="eastAsia" w:ascii="宋体" w:hAnsi="宋体" w:cs="宋体"/>
                <w:szCs w:val="21"/>
              </w:rPr>
              <w:t>掌握新能源汽车原理与构造知识；</w:t>
            </w:r>
          </w:p>
          <w:p>
            <w:pPr>
              <w:numPr>
                <w:ilvl w:val="0"/>
                <w:numId w:val="3"/>
              </w:numPr>
              <w:spacing w:line="240" w:lineRule="exact"/>
              <w:ind w:left="0"/>
              <w:rPr>
                <w:rFonts w:ascii="宋体" w:hAnsi="宋体" w:cs="宋体"/>
                <w:szCs w:val="21"/>
              </w:rPr>
            </w:pPr>
            <w:r>
              <w:rPr>
                <w:rFonts w:hint="eastAsia" w:ascii="宋体" w:hAnsi="宋体" w:cs="宋体"/>
                <w:szCs w:val="21"/>
              </w:rPr>
              <w:t>熟悉新能源纯电动车电气结构基础知识； 3. 熟练掌握新能源混合动力车电气结构基础知识；     </w:t>
            </w:r>
          </w:p>
          <w:p>
            <w:pPr>
              <w:spacing w:line="240" w:lineRule="exact"/>
              <w:rPr>
                <w:rFonts w:ascii="宋体" w:hAnsi="宋体" w:cs="宋体"/>
                <w:szCs w:val="21"/>
              </w:rPr>
            </w:pPr>
            <w:r>
              <w:rPr>
                <w:rFonts w:hint="eastAsia" w:ascii="宋体" w:hAnsi="宋体" w:cs="宋体"/>
                <w:szCs w:val="21"/>
              </w:rPr>
              <w:t>4. 新能源汽车电子故障分级与诊断知识；  5. 熟练掌握新能源汽车电子维修知识。</w:t>
            </w:r>
          </w:p>
        </w:tc>
        <w:tc>
          <w:tcPr>
            <w:tcW w:w="25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新能源汽车发展概况、电动汽车类型、电动汽车主要组成部分、电动汽车电机、蓄电池、电动汽车维修与包养等内容</w:t>
            </w:r>
          </w:p>
        </w:tc>
        <w:tc>
          <w:tcPr>
            <w:tcW w:w="29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通过本课程学习，主要让学生了解新能源汽车技术以及优势。了解行业发展动态，促进职业意识的形成，为学生毕业后择业提供可以借鉴和参照的新思想和新观念。</w:t>
            </w:r>
          </w:p>
        </w:tc>
      </w:tr>
      <w:tr>
        <w:tblPrEx>
          <w:tblCellMar>
            <w:top w:w="0" w:type="dxa"/>
            <w:left w:w="10" w:type="dxa"/>
            <w:bottom w:w="0" w:type="dxa"/>
            <w:right w:w="10" w:type="dxa"/>
          </w:tblCellMar>
        </w:tblPrEx>
        <w:trPr>
          <w:trHeight w:val="3747"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w:t>
            </w:r>
          </w:p>
        </w:tc>
        <w:tc>
          <w:tcPr>
            <w:tcW w:w="6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bCs/>
                <w:szCs w:val="21"/>
              </w:rPr>
              <w:t>汽车前台接待与服务</w:t>
            </w:r>
          </w:p>
        </w:tc>
        <w:tc>
          <w:tcPr>
            <w:tcW w:w="20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熟悉汽车维修业务接待顾问岗位的工作环境；熟悉汽车4S店或汽车维修企业组织结构，了解各部门的功用及工作程序；清楚维修业务接待工作流程；能对各种顾客进行准确分析，具备与客户交流沟通能力，能熟练运用礼仪规范进行维修业务接待，提高顾客满意度；</w:t>
            </w:r>
          </w:p>
        </w:tc>
        <w:tc>
          <w:tcPr>
            <w:tcW w:w="25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七个项目：服务意识的确立。提供服务产品、优化服务过程，维修预约作业，车辆维修服务接待，增项处理，交车作业，服务跟踪。</w:t>
            </w:r>
          </w:p>
        </w:tc>
        <w:tc>
          <w:tcPr>
            <w:tcW w:w="29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具备汽车构造、汽车维修、汽车材料及零配件基础知识，能够向客户咨询车况，查询车辆技术档案，初步评定车辆维修技术状况；具有与汽车维修相关政策、法规，维修合同，机动车辆保险及索赔知识，能应对客户的查询或投诉；</w:t>
            </w:r>
          </w:p>
        </w:tc>
      </w:tr>
    </w:tbl>
    <w:p>
      <w:pPr>
        <w:rPr>
          <w:rFonts w:ascii="宋体" w:hAnsi="宋体" w:cs="宋体"/>
          <w:bCs/>
          <w:szCs w:val="21"/>
        </w:rPr>
      </w:pPr>
    </w:p>
    <w:p>
      <w:pPr>
        <w:pStyle w:val="52"/>
        <w:keepNext/>
        <w:keepLines/>
        <w:spacing w:line="500" w:lineRule="exact"/>
        <w:ind w:firstLine="643"/>
        <w:outlineLvl w:val="0"/>
        <w:rPr>
          <w:rFonts w:eastAsia="黑体"/>
          <w:b/>
          <w:bCs/>
          <w:sz w:val="32"/>
          <w:szCs w:val="32"/>
        </w:rPr>
      </w:pPr>
      <w:bookmarkStart w:id="103" w:name="_Toc17873"/>
      <w:bookmarkEnd w:id="103"/>
      <w:bookmarkStart w:id="104" w:name="_Toc10683"/>
      <w:bookmarkEnd w:id="104"/>
      <w:bookmarkStart w:id="105" w:name="_Toc2975"/>
      <w:bookmarkEnd w:id="105"/>
      <w:bookmarkStart w:id="106" w:name="_Toc46303716"/>
      <w:bookmarkEnd w:id="106"/>
      <w:bookmarkStart w:id="107" w:name="_Toc119631566"/>
      <w:r>
        <w:rPr>
          <w:rFonts w:hint="eastAsia" w:eastAsia="黑体"/>
          <w:b/>
          <w:bCs/>
          <w:sz w:val="32"/>
          <w:szCs w:val="32"/>
        </w:rPr>
        <w:t>八、实践教学体系</w:t>
      </w:r>
      <w:bookmarkEnd w:id="107"/>
    </w:p>
    <w:p>
      <w:pPr>
        <w:keepNext/>
        <w:keepLines/>
        <w:spacing w:line="500" w:lineRule="exact"/>
        <w:ind w:firstLine="562"/>
        <w:outlineLvl w:val="1"/>
        <w:rPr>
          <w:rFonts w:ascii="Arial" w:hAnsi="Arial" w:eastAsia="黑体"/>
          <w:b/>
          <w:bCs/>
          <w:sz w:val="28"/>
          <w:szCs w:val="28"/>
        </w:rPr>
      </w:pPr>
      <w:bookmarkStart w:id="108" w:name="_Toc3164"/>
      <w:bookmarkEnd w:id="108"/>
      <w:bookmarkStart w:id="109" w:name="_Toc119631567"/>
      <w:r>
        <w:rPr>
          <w:rFonts w:hint="eastAsia" w:ascii="Arial" w:hAnsi="Arial" w:eastAsia="黑体"/>
          <w:b/>
          <w:bCs/>
          <w:sz w:val="28"/>
          <w:szCs w:val="28"/>
        </w:rPr>
        <w:t>（一）内容架构</w:t>
      </w:r>
      <w:bookmarkEnd w:id="109"/>
    </w:p>
    <w:p>
      <w:pPr>
        <w:spacing w:line="500" w:lineRule="exact"/>
        <w:ind w:firstLine="480"/>
        <w:rPr>
          <w:rFonts w:ascii="等线" w:hAnsi="等线"/>
          <w:sz w:val="24"/>
          <w:szCs w:val="24"/>
        </w:rPr>
      </w:pPr>
      <w:r>
        <w:rPr>
          <w:rFonts w:hint="eastAsia" w:ascii="等线" w:hAnsi="等线"/>
          <w:sz w:val="24"/>
          <w:szCs w:val="24"/>
        </w:rPr>
        <w:t>本</w:t>
      </w:r>
      <w:r>
        <w:rPr>
          <w:rFonts w:ascii="等线" w:hAnsi="等线"/>
          <w:sz w:val="24"/>
          <w:szCs w:val="24"/>
        </w:rPr>
        <w:t>专业实践教学体系</w:t>
      </w:r>
      <w:r>
        <w:rPr>
          <w:rFonts w:hint="eastAsia" w:ascii="等线" w:hAnsi="等线"/>
          <w:sz w:val="24"/>
          <w:szCs w:val="24"/>
        </w:rPr>
        <w:t>主要包括钣金</w:t>
      </w:r>
      <w:r>
        <w:rPr>
          <w:rFonts w:ascii="等线" w:hAnsi="等线"/>
          <w:sz w:val="24"/>
          <w:szCs w:val="24"/>
        </w:rPr>
        <w:t>实训</w:t>
      </w:r>
      <w:r>
        <w:rPr>
          <w:rFonts w:hint="eastAsia" w:ascii="等线" w:hAnsi="等线"/>
          <w:sz w:val="24"/>
          <w:szCs w:val="24"/>
        </w:rPr>
        <w:t>、课程实训、专业实习、就业</w:t>
      </w:r>
      <w:r>
        <w:rPr>
          <w:rFonts w:ascii="等线" w:hAnsi="等线"/>
          <w:sz w:val="24"/>
          <w:szCs w:val="24"/>
        </w:rPr>
        <w:t>实训、</w:t>
      </w:r>
      <w:r>
        <w:rPr>
          <w:rFonts w:hint="eastAsia" w:ascii="等线" w:hAnsi="等线"/>
          <w:sz w:val="24"/>
          <w:szCs w:val="24"/>
        </w:rPr>
        <w:t>毕业设计和岗位实习等。钣金</w:t>
      </w:r>
      <w:r>
        <w:rPr>
          <w:rFonts w:ascii="等线" w:hAnsi="等线"/>
          <w:sz w:val="24"/>
          <w:szCs w:val="24"/>
        </w:rPr>
        <w:t>实训一般安排在第二学期</w:t>
      </w:r>
      <w:r>
        <w:rPr>
          <w:rFonts w:hint="eastAsia" w:ascii="等线" w:hAnsi="等线"/>
          <w:sz w:val="24"/>
          <w:szCs w:val="24"/>
        </w:rPr>
        <w:t>进行；</w:t>
      </w:r>
      <w:r>
        <w:rPr>
          <w:rFonts w:ascii="等线" w:hAnsi="等线"/>
          <w:sz w:val="24"/>
          <w:szCs w:val="24"/>
        </w:rPr>
        <w:t>课程实训</w:t>
      </w:r>
      <w:r>
        <w:rPr>
          <w:rFonts w:hint="eastAsia" w:ascii="等线" w:hAnsi="等线"/>
          <w:sz w:val="24"/>
          <w:szCs w:val="24"/>
        </w:rPr>
        <w:t>根据</w:t>
      </w:r>
      <w:r>
        <w:rPr>
          <w:rFonts w:ascii="等线" w:hAnsi="等线"/>
          <w:sz w:val="24"/>
          <w:szCs w:val="24"/>
        </w:rPr>
        <w:t>课程性质，采取教学做一体化的</w:t>
      </w:r>
      <w:r>
        <w:rPr>
          <w:rFonts w:hint="eastAsia" w:ascii="等线" w:hAnsi="等线"/>
          <w:sz w:val="24"/>
          <w:szCs w:val="24"/>
        </w:rPr>
        <w:t>形式在</w:t>
      </w:r>
      <w:r>
        <w:rPr>
          <w:rFonts w:ascii="等线" w:hAnsi="等线"/>
          <w:sz w:val="24"/>
          <w:szCs w:val="24"/>
        </w:rPr>
        <w:t>各专业实训室进行</w:t>
      </w:r>
      <w:r>
        <w:rPr>
          <w:rFonts w:hint="eastAsia" w:ascii="等线" w:hAnsi="等线"/>
          <w:sz w:val="24"/>
          <w:szCs w:val="24"/>
        </w:rPr>
        <w:t>；专业</w:t>
      </w:r>
      <w:r>
        <w:rPr>
          <w:rFonts w:ascii="等线" w:hAnsi="等线"/>
          <w:sz w:val="24"/>
          <w:szCs w:val="24"/>
        </w:rPr>
        <w:t>实习根据专业学习进度一般安排在第三学期末进行</w:t>
      </w:r>
      <w:r>
        <w:rPr>
          <w:rFonts w:hint="eastAsia" w:ascii="等线" w:hAnsi="等线"/>
          <w:sz w:val="24"/>
          <w:szCs w:val="24"/>
        </w:rPr>
        <w:t>；</w:t>
      </w:r>
      <w:r>
        <w:rPr>
          <w:rFonts w:ascii="等线" w:hAnsi="等线"/>
          <w:sz w:val="24"/>
          <w:szCs w:val="24"/>
        </w:rPr>
        <w:t>就业实训</w:t>
      </w:r>
      <w:r>
        <w:rPr>
          <w:rFonts w:hint="eastAsia" w:ascii="等线" w:hAnsi="等线"/>
          <w:sz w:val="24"/>
          <w:szCs w:val="24"/>
        </w:rPr>
        <w:t>结合</w:t>
      </w:r>
      <w:r>
        <w:rPr>
          <w:rFonts w:ascii="等线" w:hAnsi="等线"/>
          <w:sz w:val="24"/>
          <w:szCs w:val="24"/>
        </w:rPr>
        <w:t>“1+X”培训安排在</w:t>
      </w:r>
      <w:r>
        <w:rPr>
          <w:rFonts w:hint="eastAsia" w:ascii="等线" w:hAnsi="等线"/>
          <w:sz w:val="24"/>
          <w:szCs w:val="24"/>
        </w:rPr>
        <w:t>第五</w:t>
      </w:r>
      <w:r>
        <w:rPr>
          <w:rFonts w:ascii="等线" w:hAnsi="等线"/>
          <w:sz w:val="24"/>
          <w:szCs w:val="24"/>
        </w:rPr>
        <w:t>学</w:t>
      </w:r>
      <w:r>
        <w:rPr>
          <w:rFonts w:hint="eastAsia" w:ascii="等线" w:hAnsi="等线"/>
          <w:sz w:val="24"/>
          <w:szCs w:val="24"/>
        </w:rPr>
        <w:t>期</w:t>
      </w:r>
      <w:r>
        <w:rPr>
          <w:rFonts w:ascii="等线" w:hAnsi="等线"/>
          <w:sz w:val="24"/>
          <w:szCs w:val="24"/>
        </w:rPr>
        <w:t>进行</w:t>
      </w:r>
      <w:r>
        <w:rPr>
          <w:rFonts w:hint="eastAsia" w:ascii="等线" w:hAnsi="等线"/>
          <w:sz w:val="24"/>
          <w:szCs w:val="24"/>
        </w:rPr>
        <w:t>；毕业</w:t>
      </w:r>
      <w:r>
        <w:rPr>
          <w:rFonts w:ascii="等线" w:hAnsi="等线"/>
          <w:sz w:val="24"/>
          <w:szCs w:val="24"/>
        </w:rPr>
        <w:t>设计一般安排在第五学期，与第五学期课程同步进行</w:t>
      </w:r>
      <w:r>
        <w:rPr>
          <w:rFonts w:hint="eastAsia" w:ascii="等线" w:hAnsi="等线"/>
          <w:sz w:val="24"/>
          <w:szCs w:val="24"/>
        </w:rPr>
        <w:t>；毕业岗位</w:t>
      </w:r>
      <w:r>
        <w:rPr>
          <w:rFonts w:ascii="等线" w:hAnsi="等线"/>
          <w:sz w:val="24"/>
          <w:szCs w:val="24"/>
        </w:rPr>
        <w:t>实习</w:t>
      </w:r>
      <w:r>
        <w:rPr>
          <w:rFonts w:hint="eastAsia" w:ascii="等线" w:hAnsi="等线"/>
          <w:sz w:val="24"/>
          <w:szCs w:val="24"/>
        </w:rPr>
        <w:t>安排在</w:t>
      </w:r>
      <w:r>
        <w:rPr>
          <w:rFonts w:ascii="等线" w:hAnsi="等线"/>
          <w:sz w:val="24"/>
          <w:szCs w:val="24"/>
        </w:rPr>
        <w:t>第六学期进行。</w:t>
      </w:r>
    </w:p>
    <w:p>
      <w:pPr>
        <w:keepNext/>
        <w:keepLines/>
        <w:numPr>
          <w:ilvl w:val="0"/>
          <w:numId w:val="4"/>
        </w:numPr>
        <w:spacing w:line="500" w:lineRule="exact"/>
        <w:ind w:firstLine="562"/>
        <w:outlineLvl w:val="1"/>
        <w:rPr>
          <w:rFonts w:ascii="Arial" w:hAnsi="Arial" w:eastAsia="黑体"/>
          <w:b/>
          <w:bCs/>
          <w:sz w:val="28"/>
          <w:szCs w:val="28"/>
        </w:rPr>
      </w:pPr>
      <w:bookmarkStart w:id="110" w:name="_Toc27378"/>
      <w:bookmarkEnd w:id="110"/>
      <w:bookmarkStart w:id="111" w:name="_Toc119631568"/>
      <w:r>
        <w:rPr>
          <w:rFonts w:hint="eastAsia" w:ascii="Arial" w:hAnsi="Arial" w:eastAsia="黑体"/>
          <w:b/>
          <w:bCs/>
          <w:sz w:val="28"/>
          <w:szCs w:val="28"/>
        </w:rPr>
        <w:t>组织与实施</w:t>
      </w:r>
      <w:bookmarkEnd w:id="111"/>
    </w:p>
    <w:p>
      <w:pPr>
        <w:ind w:firstLine="3122"/>
      </w:pPr>
      <w:r>
        <w:rPr>
          <w:rFonts w:hint="eastAsia" w:ascii="宋体" w:hAnsi="宋体" w:cs="宋体"/>
          <w:b/>
          <w:bCs/>
          <w:sz w:val="24"/>
        </w:rPr>
        <w:t>表5实践教学体系表</w:t>
      </w:r>
    </w:p>
    <w:tbl>
      <w:tblPr>
        <w:tblStyle w:val="28"/>
        <w:tblW w:w="9017" w:type="dxa"/>
        <w:jc w:val="center"/>
        <w:tblLayout w:type="autofit"/>
        <w:tblCellMar>
          <w:top w:w="0" w:type="dxa"/>
          <w:left w:w="10" w:type="dxa"/>
          <w:bottom w:w="0" w:type="dxa"/>
          <w:right w:w="10" w:type="dxa"/>
        </w:tblCellMar>
      </w:tblPr>
      <w:tblGrid>
        <w:gridCol w:w="1803"/>
        <w:gridCol w:w="1803"/>
        <w:gridCol w:w="1338"/>
        <w:gridCol w:w="1500"/>
        <w:gridCol w:w="2573"/>
      </w:tblGrid>
      <w:tr>
        <w:tblPrEx>
          <w:tblCellMar>
            <w:top w:w="0" w:type="dxa"/>
            <w:left w:w="10" w:type="dxa"/>
            <w:bottom w:w="0" w:type="dxa"/>
            <w:right w:w="10" w:type="dxa"/>
          </w:tblCellMar>
        </w:tblPrEx>
        <w:trPr>
          <w:trHeight w:val="518" w:hRule="atLeast"/>
          <w:jc w:val="center"/>
        </w:trPr>
        <w:tc>
          <w:tcPr>
            <w:tcW w:w="18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18"/>
                <w:szCs w:val="18"/>
              </w:rPr>
            </w:pPr>
            <w:r>
              <w:rPr>
                <w:rFonts w:hint="eastAsia" w:ascii="Times New Roman" w:hAnsi="Times New Roman"/>
                <w:sz w:val="18"/>
                <w:szCs w:val="18"/>
              </w:rPr>
              <w:t>实践项目</w:t>
            </w:r>
          </w:p>
        </w:tc>
        <w:tc>
          <w:tcPr>
            <w:tcW w:w="18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18"/>
                <w:szCs w:val="18"/>
              </w:rPr>
            </w:pPr>
            <w:r>
              <w:rPr>
                <w:rFonts w:hint="eastAsia" w:ascii="Times New Roman" w:hAnsi="Times New Roman"/>
                <w:sz w:val="18"/>
                <w:szCs w:val="18"/>
              </w:rPr>
              <w:t>实践时间</w:t>
            </w:r>
          </w:p>
        </w:tc>
        <w:tc>
          <w:tcPr>
            <w:tcW w:w="13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18"/>
                <w:szCs w:val="18"/>
              </w:rPr>
            </w:pPr>
            <w:r>
              <w:rPr>
                <w:rFonts w:hint="eastAsia" w:ascii="Times New Roman" w:hAnsi="Times New Roman"/>
                <w:sz w:val="18"/>
                <w:szCs w:val="18"/>
              </w:rPr>
              <w:t>实践地点</w:t>
            </w:r>
          </w:p>
        </w:tc>
        <w:tc>
          <w:tcPr>
            <w:tcW w:w="15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18"/>
                <w:szCs w:val="18"/>
              </w:rPr>
            </w:pPr>
            <w:r>
              <w:rPr>
                <w:rFonts w:hint="eastAsia" w:ascii="Times New Roman" w:hAnsi="Times New Roman"/>
                <w:sz w:val="18"/>
                <w:szCs w:val="18"/>
              </w:rPr>
              <w:t>实践形式</w:t>
            </w:r>
          </w:p>
        </w:tc>
        <w:tc>
          <w:tcPr>
            <w:tcW w:w="25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18"/>
                <w:szCs w:val="18"/>
              </w:rPr>
            </w:pPr>
            <w:r>
              <w:rPr>
                <w:rFonts w:hint="eastAsia" w:ascii="Times New Roman" w:hAnsi="Times New Roman"/>
                <w:sz w:val="18"/>
                <w:szCs w:val="18"/>
              </w:rPr>
              <w:t>主要内容</w:t>
            </w:r>
          </w:p>
        </w:tc>
      </w:tr>
      <w:tr>
        <w:tblPrEx>
          <w:tblCellMar>
            <w:top w:w="0" w:type="dxa"/>
            <w:left w:w="10" w:type="dxa"/>
            <w:bottom w:w="0" w:type="dxa"/>
            <w:right w:w="10" w:type="dxa"/>
          </w:tblCellMar>
        </w:tblPrEx>
        <w:trPr>
          <w:trHeight w:val="518" w:hRule="atLeast"/>
          <w:jc w:val="center"/>
        </w:trPr>
        <w:tc>
          <w:tcPr>
            <w:tcW w:w="18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18"/>
                <w:szCs w:val="18"/>
              </w:rPr>
            </w:pPr>
            <w:r>
              <w:rPr>
                <w:rFonts w:hint="eastAsia" w:ascii="Times New Roman" w:hAnsi="Times New Roman"/>
                <w:sz w:val="18"/>
                <w:szCs w:val="18"/>
              </w:rPr>
              <w:t>钣金</w:t>
            </w:r>
            <w:r>
              <w:rPr>
                <w:rFonts w:ascii="Times New Roman" w:hAnsi="Times New Roman"/>
                <w:sz w:val="18"/>
                <w:szCs w:val="18"/>
              </w:rPr>
              <w:t>实训</w:t>
            </w:r>
          </w:p>
        </w:tc>
        <w:tc>
          <w:tcPr>
            <w:tcW w:w="18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18"/>
                <w:szCs w:val="18"/>
              </w:rPr>
            </w:pPr>
            <w:r>
              <w:rPr>
                <w:rFonts w:hint="eastAsia" w:ascii="Times New Roman" w:hAnsi="Times New Roman"/>
                <w:sz w:val="18"/>
                <w:szCs w:val="18"/>
              </w:rPr>
              <w:t>第二</w:t>
            </w:r>
            <w:r>
              <w:rPr>
                <w:rFonts w:ascii="Times New Roman" w:hAnsi="Times New Roman"/>
                <w:sz w:val="18"/>
                <w:szCs w:val="18"/>
              </w:rPr>
              <w:t>学期</w:t>
            </w:r>
          </w:p>
        </w:tc>
        <w:tc>
          <w:tcPr>
            <w:tcW w:w="13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18"/>
                <w:szCs w:val="18"/>
              </w:rPr>
            </w:pPr>
            <w:r>
              <w:rPr>
                <w:rFonts w:hint="eastAsia" w:ascii="Times New Roman" w:hAnsi="Times New Roman"/>
                <w:sz w:val="18"/>
                <w:szCs w:val="18"/>
              </w:rPr>
              <w:t>校内</w:t>
            </w:r>
          </w:p>
        </w:tc>
        <w:tc>
          <w:tcPr>
            <w:tcW w:w="15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18"/>
                <w:szCs w:val="18"/>
              </w:rPr>
            </w:pPr>
            <w:r>
              <w:rPr>
                <w:rFonts w:hint="eastAsia" w:ascii="Times New Roman" w:hAnsi="Times New Roman"/>
                <w:sz w:val="18"/>
                <w:szCs w:val="18"/>
              </w:rPr>
              <w:t>集中</w:t>
            </w:r>
          </w:p>
        </w:tc>
        <w:tc>
          <w:tcPr>
            <w:tcW w:w="25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18"/>
                <w:szCs w:val="18"/>
              </w:rPr>
            </w:pPr>
            <w:r>
              <w:rPr>
                <w:rFonts w:hint="eastAsia" w:ascii="Times New Roman" w:hAnsi="Times New Roman"/>
                <w:sz w:val="18"/>
                <w:szCs w:val="18"/>
              </w:rPr>
              <w:t>汽车钣金喷涂</w:t>
            </w:r>
          </w:p>
        </w:tc>
      </w:tr>
      <w:tr>
        <w:tblPrEx>
          <w:tblCellMar>
            <w:top w:w="0" w:type="dxa"/>
            <w:left w:w="10" w:type="dxa"/>
            <w:bottom w:w="0" w:type="dxa"/>
            <w:right w:w="10" w:type="dxa"/>
          </w:tblCellMar>
        </w:tblPrEx>
        <w:trPr>
          <w:trHeight w:val="518" w:hRule="atLeast"/>
          <w:jc w:val="center"/>
        </w:trPr>
        <w:tc>
          <w:tcPr>
            <w:tcW w:w="18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18"/>
                <w:szCs w:val="18"/>
              </w:rPr>
            </w:pPr>
            <w:r>
              <w:rPr>
                <w:rFonts w:hint="eastAsia" w:ascii="Times New Roman" w:hAnsi="Times New Roman"/>
                <w:sz w:val="18"/>
                <w:szCs w:val="18"/>
              </w:rPr>
              <w:t>专业</w:t>
            </w:r>
            <w:r>
              <w:rPr>
                <w:rFonts w:ascii="Times New Roman" w:hAnsi="Times New Roman"/>
                <w:sz w:val="18"/>
                <w:szCs w:val="18"/>
              </w:rPr>
              <w:t>实</w:t>
            </w:r>
            <w:r>
              <w:rPr>
                <w:rFonts w:hint="eastAsia" w:ascii="Times New Roman" w:hAnsi="Times New Roman"/>
                <w:sz w:val="18"/>
                <w:szCs w:val="18"/>
              </w:rPr>
              <w:t>习</w:t>
            </w:r>
          </w:p>
        </w:tc>
        <w:tc>
          <w:tcPr>
            <w:tcW w:w="18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18"/>
                <w:szCs w:val="18"/>
              </w:rPr>
            </w:pPr>
            <w:r>
              <w:rPr>
                <w:rFonts w:hint="eastAsia" w:ascii="Times New Roman" w:hAnsi="Times New Roman"/>
                <w:sz w:val="18"/>
                <w:szCs w:val="18"/>
              </w:rPr>
              <w:t>第三、四</w:t>
            </w:r>
            <w:r>
              <w:rPr>
                <w:rFonts w:ascii="Times New Roman" w:hAnsi="Times New Roman"/>
                <w:sz w:val="18"/>
                <w:szCs w:val="18"/>
              </w:rPr>
              <w:t>学期</w:t>
            </w:r>
          </w:p>
        </w:tc>
        <w:tc>
          <w:tcPr>
            <w:tcW w:w="13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18"/>
                <w:szCs w:val="18"/>
              </w:rPr>
            </w:pPr>
            <w:r>
              <w:rPr>
                <w:rFonts w:hint="eastAsia" w:ascii="Times New Roman" w:hAnsi="Times New Roman"/>
                <w:sz w:val="18"/>
                <w:szCs w:val="18"/>
              </w:rPr>
              <w:t>校外</w:t>
            </w:r>
          </w:p>
        </w:tc>
        <w:tc>
          <w:tcPr>
            <w:tcW w:w="15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18"/>
                <w:szCs w:val="18"/>
              </w:rPr>
            </w:pPr>
            <w:r>
              <w:rPr>
                <w:rFonts w:hint="eastAsia" w:ascii="Times New Roman" w:hAnsi="Times New Roman"/>
                <w:sz w:val="18"/>
                <w:szCs w:val="18"/>
              </w:rPr>
              <w:t>集中</w:t>
            </w:r>
          </w:p>
        </w:tc>
        <w:tc>
          <w:tcPr>
            <w:tcW w:w="25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18"/>
                <w:szCs w:val="18"/>
              </w:rPr>
            </w:pPr>
            <w:r>
              <w:rPr>
                <w:rFonts w:hint="eastAsia" w:ascii="Times New Roman" w:hAnsi="Times New Roman"/>
                <w:sz w:val="18"/>
                <w:szCs w:val="18"/>
              </w:rPr>
              <w:t>与</w:t>
            </w:r>
            <w:r>
              <w:rPr>
                <w:rFonts w:ascii="Times New Roman" w:hAnsi="Times New Roman"/>
                <w:sz w:val="18"/>
                <w:szCs w:val="18"/>
              </w:rPr>
              <w:t>专业相关</w:t>
            </w:r>
          </w:p>
        </w:tc>
      </w:tr>
      <w:tr>
        <w:tblPrEx>
          <w:tblCellMar>
            <w:top w:w="0" w:type="dxa"/>
            <w:left w:w="10" w:type="dxa"/>
            <w:bottom w:w="0" w:type="dxa"/>
            <w:right w:w="10" w:type="dxa"/>
          </w:tblCellMar>
        </w:tblPrEx>
        <w:trPr>
          <w:trHeight w:val="518" w:hRule="atLeast"/>
          <w:jc w:val="center"/>
        </w:trPr>
        <w:tc>
          <w:tcPr>
            <w:tcW w:w="18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18"/>
                <w:szCs w:val="18"/>
              </w:rPr>
            </w:pPr>
            <w:r>
              <w:rPr>
                <w:rFonts w:hint="eastAsia" w:ascii="Times New Roman" w:hAnsi="Times New Roman"/>
                <w:sz w:val="18"/>
                <w:szCs w:val="18"/>
              </w:rPr>
              <w:t>就业</w:t>
            </w:r>
            <w:r>
              <w:rPr>
                <w:rFonts w:ascii="Times New Roman" w:hAnsi="Times New Roman"/>
                <w:sz w:val="18"/>
                <w:szCs w:val="18"/>
              </w:rPr>
              <w:t>实训</w:t>
            </w:r>
          </w:p>
        </w:tc>
        <w:tc>
          <w:tcPr>
            <w:tcW w:w="18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rFonts w:ascii="宋体" w:hAnsi="宋体"/>
                <w:sz w:val="18"/>
                <w:szCs w:val="18"/>
              </w:rPr>
            </w:pPr>
            <w:r>
              <w:rPr>
                <w:rFonts w:hint="eastAsia" w:ascii="宋体" w:hAnsi="宋体"/>
                <w:sz w:val="18"/>
                <w:szCs w:val="18"/>
              </w:rPr>
              <w:t>第五</w:t>
            </w:r>
            <w:r>
              <w:rPr>
                <w:rFonts w:ascii="宋体" w:hAnsi="宋体"/>
                <w:sz w:val="18"/>
                <w:szCs w:val="18"/>
              </w:rPr>
              <w:t>学期</w:t>
            </w:r>
          </w:p>
        </w:tc>
        <w:tc>
          <w:tcPr>
            <w:tcW w:w="13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rFonts w:ascii="宋体" w:hAnsi="宋体"/>
                <w:sz w:val="18"/>
                <w:szCs w:val="18"/>
              </w:rPr>
            </w:pPr>
            <w:r>
              <w:rPr>
                <w:rFonts w:hint="eastAsia" w:ascii="宋体" w:hAnsi="宋体"/>
                <w:sz w:val="18"/>
                <w:szCs w:val="18"/>
              </w:rPr>
              <w:t>校内</w:t>
            </w:r>
          </w:p>
        </w:tc>
        <w:tc>
          <w:tcPr>
            <w:tcW w:w="15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rFonts w:ascii="宋体" w:hAnsi="宋体"/>
                <w:sz w:val="18"/>
                <w:szCs w:val="18"/>
              </w:rPr>
            </w:pPr>
            <w:r>
              <w:rPr>
                <w:rFonts w:hint="eastAsia" w:ascii="宋体" w:hAnsi="宋体"/>
                <w:sz w:val="18"/>
                <w:szCs w:val="18"/>
              </w:rPr>
              <w:t>集中</w:t>
            </w:r>
          </w:p>
        </w:tc>
        <w:tc>
          <w:tcPr>
            <w:tcW w:w="25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rFonts w:ascii="宋体" w:hAnsi="宋体"/>
                <w:sz w:val="18"/>
                <w:szCs w:val="18"/>
              </w:rPr>
            </w:pPr>
            <w:r>
              <w:rPr>
                <w:rFonts w:hint="eastAsia" w:ascii="宋体" w:hAnsi="宋体"/>
                <w:sz w:val="18"/>
                <w:szCs w:val="18"/>
              </w:rPr>
              <w:t>与</w:t>
            </w:r>
            <w:r>
              <w:rPr>
                <w:rFonts w:ascii="宋体" w:hAnsi="宋体"/>
                <w:sz w:val="18"/>
                <w:szCs w:val="18"/>
              </w:rPr>
              <w:t>就业技能相关</w:t>
            </w:r>
          </w:p>
        </w:tc>
      </w:tr>
      <w:tr>
        <w:tblPrEx>
          <w:tblCellMar>
            <w:top w:w="0" w:type="dxa"/>
            <w:left w:w="10" w:type="dxa"/>
            <w:bottom w:w="0" w:type="dxa"/>
            <w:right w:w="10" w:type="dxa"/>
          </w:tblCellMar>
        </w:tblPrEx>
        <w:trPr>
          <w:trHeight w:val="518" w:hRule="atLeast"/>
          <w:jc w:val="center"/>
        </w:trPr>
        <w:tc>
          <w:tcPr>
            <w:tcW w:w="18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18"/>
                <w:szCs w:val="18"/>
              </w:rPr>
            </w:pPr>
            <w:r>
              <w:rPr>
                <w:rFonts w:hint="eastAsia" w:ascii="Times New Roman" w:hAnsi="Times New Roman"/>
                <w:sz w:val="18"/>
                <w:szCs w:val="18"/>
              </w:rPr>
              <w:t>毕业设计</w:t>
            </w:r>
          </w:p>
        </w:tc>
        <w:tc>
          <w:tcPr>
            <w:tcW w:w="18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18"/>
                <w:szCs w:val="18"/>
              </w:rPr>
            </w:pPr>
            <w:r>
              <w:rPr>
                <w:rFonts w:hint="eastAsia" w:ascii="Times New Roman" w:hAnsi="Times New Roman"/>
                <w:sz w:val="18"/>
                <w:szCs w:val="18"/>
              </w:rPr>
              <w:t>第五</w:t>
            </w:r>
            <w:r>
              <w:rPr>
                <w:rFonts w:ascii="Times New Roman" w:hAnsi="Times New Roman"/>
                <w:sz w:val="18"/>
                <w:szCs w:val="18"/>
              </w:rPr>
              <w:t>学期</w:t>
            </w:r>
          </w:p>
        </w:tc>
        <w:tc>
          <w:tcPr>
            <w:tcW w:w="13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18"/>
                <w:szCs w:val="18"/>
              </w:rPr>
            </w:pPr>
            <w:r>
              <w:rPr>
                <w:rFonts w:hint="eastAsia" w:ascii="Times New Roman" w:hAnsi="Times New Roman"/>
                <w:sz w:val="18"/>
                <w:szCs w:val="18"/>
              </w:rPr>
              <w:t>校内</w:t>
            </w:r>
          </w:p>
        </w:tc>
        <w:tc>
          <w:tcPr>
            <w:tcW w:w="15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18"/>
                <w:szCs w:val="18"/>
              </w:rPr>
            </w:pPr>
            <w:r>
              <w:rPr>
                <w:rFonts w:hint="eastAsia" w:ascii="Times New Roman" w:hAnsi="Times New Roman"/>
                <w:sz w:val="18"/>
                <w:szCs w:val="18"/>
              </w:rPr>
              <w:t>与</w:t>
            </w:r>
            <w:r>
              <w:rPr>
                <w:rFonts w:ascii="Times New Roman" w:hAnsi="Times New Roman"/>
                <w:sz w:val="18"/>
                <w:szCs w:val="18"/>
              </w:rPr>
              <w:t>课程同步</w:t>
            </w:r>
          </w:p>
        </w:tc>
        <w:tc>
          <w:tcPr>
            <w:tcW w:w="25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18"/>
                <w:szCs w:val="18"/>
              </w:rPr>
            </w:pPr>
          </w:p>
        </w:tc>
      </w:tr>
      <w:tr>
        <w:tblPrEx>
          <w:tblCellMar>
            <w:top w:w="0" w:type="dxa"/>
            <w:left w:w="10" w:type="dxa"/>
            <w:bottom w:w="0" w:type="dxa"/>
            <w:right w:w="10" w:type="dxa"/>
          </w:tblCellMar>
        </w:tblPrEx>
        <w:trPr>
          <w:trHeight w:val="528" w:hRule="atLeast"/>
          <w:jc w:val="center"/>
        </w:trPr>
        <w:tc>
          <w:tcPr>
            <w:tcW w:w="18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18"/>
                <w:szCs w:val="18"/>
              </w:rPr>
            </w:pPr>
            <w:r>
              <w:rPr>
                <w:rFonts w:hint="eastAsia" w:ascii="Times New Roman" w:hAnsi="Times New Roman"/>
                <w:sz w:val="18"/>
                <w:szCs w:val="18"/>
              </w:rPr>
              <w:t>岗位实习</w:t>
            </w:r>
          </w:p>
        </w:tc>
        <w:tc>
          <w:tcPr>
            <w:tcW w:w="18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18"/>
                <w:szCs w:val="18"/>
              </w:rPr>
            </w:pPr>
            <w:r>
              <w:rPr>
                <w:rFonts w:hint="eastAsia" w:ascii="Times New Roman" w:hAnsi="Times New Roman"/>
                <w:sz w:val="18"/>
                <w:szCs w:val="18"/>
              </w:rPr>
              <w:t>第六</w:t>
            </w:r>
            <w:r>
              <w:rPr>
                <w:rFonts w:ascii="Times New Roman" w:hAnsi="Times New Roman"/>
                <w:sz w:val="18"/>
                <w:szCs w:val="18"/>
              </w:rPr>
              <w:t>学期</w:t>
            </w:r>
          </w:p>
        </w:tc>
        <w:tc>
          <w:tcPr>
            <w:tcW w:w="13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18"/>
                <w:szCs w:val="18"/>
              </w:rPr>
            </w:pPr>
            <w:r>
              <w:rPr>
                <w:rFonts w:hint="eastAsia" w:ascii="Times New Roman" w:hAnsi="Times New Roman"/>
                <w:sz w:val="18"/>
                <w:szCs w:val="18"/>
              </w:rPr>
              <w:t>校外</w:t>
            </w:r>
          </w:p>
        </w:tc>
        <w:tc>
          <w:tcPr>
            <w:tcW w:w="15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18"/>
                <w:szCs w:val="18"/>
              </w:rPr>
            </w:pPr>
            <w:r>
              <w:rPr>
                <w:rFonts w:hint="eastAsia" w:ascii="Times New Roman" w:hAnsi="Times New Roman"/>
                <w:sz w:val="18"/>
                <w:szCs w:val="18"/>
              </w:rPr>
              <w:t>分散</w:t>
            </w:r>
          </w:p>
        </w:tc>
        <w:tc>
          <w:tcPr>
            <w:tcW w:w="25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18"/>
                <w:szCs w:val="18"/>
              </w:rPr>
            </w:pPr>
            <w:r>
              <w:rPr>
                <w:rFonts w:hint="eastAsia" w:ascii="Times New Roman" w:hAnsi="Times New Roman"/>
                <w:sz w:val="18"/>
                <w:szCs w:val="18"/>
              </w:rPr>
              <w:t>与</w:t>
            </w:r>
            <w:r>
              <w:rPr>
                <w:rFonts w:ascii="Times New Roman" w:hAnsi="Times New Roman"/>
                <w:sz w:val="18"/>
                <w:szCs w:val="18"/>
              </w:rPr>
              <w:t>专</w:t>
            </w:r>
            <w:r>
              <w:rPr>
                <w:rFonts w:hint="eastAsia" w:ascii="Times New Roman" w:hAnsi="Times New Roman"/>
                <w:sz w:val="18"/>
                <w:szCs w:val="18"/>
              </w:rPr>
              <w:t>业</w:t>
            </w:r>
            <w:r>
              <w:rPr>
                <w:rFonts w:ascii="Times New Roman" w:hAnsi="Times New Roman"/>
                <w:sz w:val="18"/>
                <w:szCs w:val="18"/>
              </w:rPr>
              <w:t>就业相关</w:t>
            </w:r>
          </w:p>
        </w:tc>
      </w:tr>
    </w:tbl>
    <w:p>
      <w:pPr>
        <w:spacing w:line="500" w:lineRule="exact"/>
        <w:ind w:firstLine="480"/>
        <w:rPr>
          <w:rFonts w:ascii="等线" w:hAnsi="等线"/>
          <w:sz w:val="24"/>
          <w:szCs w:val="24"/>
        </w:rPr>
      </w:pPr>
    </w:p>
    <w:p>
      <w:pPr>
        <w:pStyle w:val="52"/>
        <w:keepNext/>
        <w:keepLines/>
        <w:spacing w:line="500" w:lineRule="exact"/>
        <w:ind w:firstLine="643"/>
        <w:outlineLvl w:val="0"/>
        <w:rPr>
          <w:rFonts w:eastAsia="黑体"/>
          <w:b/>
          <w:bCs/>
          <w:sz w:val="32"/>
          <w:szCs w:val="32"/>
        </w:rPr>
      </w:pPr>
      <w:bookmarkStart w:id="112" w:name="_Toc28532"/>
      <w:bookmarkEnd w:id="112"/>
      <w:bookmarkStart w:id="113" w:name="_Toc46303717"/>
      <w:bookmarkEnd w:id="113"/>
      <w:bookmarkStart w:id="114" w:name="_Toc16131"/>
      <w:bookmarkEnd w:id="114"/>
      <w:bookmarkStart w:id="115" w:name="_Toc12686"/>
      <w:bookmarkEnd w:id="115"/>
      <w:bookmarkStart w:id="116" w:name="_Hlk45719100"/>
      <w:bookmarkEnd w:id="116"/>
      <w:bookmarkStart w:id="117" w:name="_Toc119631569"/>
      <w:r>
        <w:rPr>
          <w:rFonts w:hint="eastAsia" w:eastAsia="黑体"/>
          <w:b/>
          <w:bCs/>
          <w:sz w:val="32"/>
          <w:szCs w:val="32"/>
        </w:rPr>
        <w:t>九、课程思政教学体系</w:t>
      </w:r>
      <w:bookmarkEnd w:id="117"/>
    </w:p>
    <w:p>
      <w:pPr>
        <w:keepNext/>
        <w:keepLines/>
        <w:spacing w:line="500" w:lineRule="exact"/>
        <w:ind w:firstLine="562"/>
        <w:outlineLvl w:val="1"/>
        <w:rPr>
          <w:rFonts w:ascii="Arial" w:hAnsi="Arial" w:eastAsia="黑体"/>
          <w:b/>
          <w:bCs/>
          <w:sz w:val="28"/>
          <w:szCs w:val="28"/>
        </w:rPr>
      </w:pPr>
      <w:bookmarkStart w:id="118" w:name="_Toc9743"/>
      <w:bookmarkEnd w:id="118"/>
      <w:bookmarkStart w:id="119" w:name="_Toc119631570"/>
      <w:r>
        <w:rPr>
          <w:rFonts w:hint="eastAsia" w:ascii="Arial" w:hAnsi="Arial" w:eastAsia="黑体"/>
          <w:b/>
          <w:bCs/>
          <w:sz w:val="28"/>
          <w:szCs w:val="28"/>
        </w:rPr>
        <w:t>（一）课程思政目标要求</w:t>
      </w:r>
      <w:bookmarkEnd w:id="119"/>
    </w:p>
    <w:p>
      <w:pPr>
        <w:spacing w:line="500" w:lineRule="exact"/>
        <w:ind w:firstLine="480" w:firstLineChars="200"/>
        <w:jc w:val="left"/>
        <w:rPr>
          <w:rFonts w:ascii="Times New Roman" w:hAnsi="Times New Roman"/>
          <w:sz w:val="24"/>
        </w:rPr>
      </w:pPr>
      <w:r>
        <w:rPr>
          <w:rFonts w:hint="eastAsia" w:ascii="Times New Roman" w:hAnsi="Times New Roman"/>
          <w:sz w:val="24"/>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pPr>
        <w:spacing w:line="500" w:lineRule="exact"/>
        <w:jc w:val="center"/>
        <w:rPr>
          <w:rFonts w:ascii="Times New Roman" w:hAnsi="Times New Roman"/>
          <w:b/>
          <w:bCs/>
          <w:szCs w:val="21"/>
        </w:rPr>
      </w:pPr>
      <w:r>
        <w:rPr>
          <w:rFonts w:hint="eastAsia" w:ascii="Times New Roman" w:hAnsi="Times New Roman"/>
          <w:b/>
          <w:bCs/>
          <w:szCs w:val="21"/>
        </w:rPr>
        <w:t>表6  课程思政指标</w:t>
      </w:r>
    </w:p>
    <w:tbl>
      <w:tblPr>
        <w:tblStyle w:val="28"/>
        <w:tblW w:w="8719" w:type="dxa"/>
        <w:tblInd w:w="-108" w:type="dxa"/>
        <w:tblLayout w:type="autofit"/>
        <w:tblCellMar>
          <w:top w:w="0" w:type="dxa"/>
          <w:left w:w="10" w:type="dxa"/>
          <w:bottom w:w="0" w:type="dxa"/>
          <w:right w:w="10" w:type="dxa"/>
        </w:tblCellMar>
      </w:tblPr>
      <w:tblGrid>
        <w:gridCol w:w="1229"/>
        <w:gridCol w:w="1087"/>
        <w:gridCol w:w="700"/>
        <w:gridCol w:w="5703"/>
      </w:tblGrid>
      <w:tr>
        <w:tblPrEx>
          <w:tblCellMar>
            <w:top w:w="0" w:type="dxa"/>
            <w:left w:w="10" w:type="dxa"/>
            <w:bottom w:w="0" w:type="dxa"/>
            <w:right w:w="10" w:type="dxa"/>
          </w:tblCellMar>
        </w:tblPrEx>
        <w:trPr>
          <w:trHeight w:val="330" w:hRule="atLeast"/>
        </w:trPr>
        <w:tc>
          <w:tcPr>
            <w:tcW w:w="12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rPr>
            </w:pPr>
            <w:r>
              <w:rPr>
                <w:rFonts w:hint="eastAsia" w:ascii="宋体" w:hAnsi="宋体" w:cs="宋体"/>
                <w:b/>
              </w:rPr>
              <w:t>基本原则</w:t>
            </w:r>
          </w:p>
        </w:tc>
        <w:tc>
          <w:tcPr>
            <w:tcW w:w="10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rPr>
            </w:pPr>
            <w:r>
              <w:rPr>
                <w:rFonts w:hint="eastAsia" w:ascii="宋体" w:hAnsi="宋体" w:cs="宋体"/>
                <w:b/>
              </w:rPr>
              <w:t>一级指标</w:t>
            </w:r>
          </w:p>
        </w:tc>
        <w:tc>
          <w:tcPr>
            <w:tcW w:w="640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rPr>
            </w:pPr>
            <w:r>
              <w:rPr>
                <w:rFonts w:hint="eastAsia" w:ascii="宋体" w:hAnsi="宋体" w:cs="宋体"/>
                <w:b/>
              </w:rPr>
              <w:t>二级指标</w:t>
            </w:r>
          </w:p>
        </w:tc>
      </w:tr>
      <w:tr>
        <w:tblPrEx>
          <w:tblCellMar>
            <w:top w:w="0" w:type="dxa"/>
            <w:left w:w="10" w:type="dxa"/>
            <w:bottom w:w="0" w:type="dxa"/>
            <w:right w:w="10" w:type="dxa"/>
          </w:tblCellMar>
        </w:tblPrEx>
        <w:trPr>
          <w:trHeight w:val="330" w:hRule="atLeast"/>
        </w:trPr>
        <w:tc>
          <w:tcPr>
            <w:tcW w:w="1229"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社会</w:t>
            </w:r>
          </w:p>
          <w:p>
            <w:pPr>
              <w:spacing w:line="240" w:lineRule="exact"/>
              <w:jc w:val="center"/>
              <w:rPr>
                <w:rFonts w:ascii="宋体" w:hAnsi="宋体" w:cs="宋体"/>
              </w:rPr>
            </w:pPr>
            <w:r>
              <w:rPr>
                <w:rFonts w:hint="eastAsia" w:ascii="宋体" w:hAnsi="宋体" w:cs="宋体"/>
              </w:rPr>
              <w:t>主义</w:t>
            </w:r>
          </w:p>
          <w:p>
            <w:pPr>
              <w:spacing w:line="240" w:lineRule="exact"/>
              <w:jc w:val="center"/>
              <w:rPr>
                <w:rFonts w:ascii="宋体" w:hAnsi="宋体" w:cs="宋体"/>
              </w:rPr>
            </w:pPr>
            <w:r>
              <w:rPr>
                <w:rFonts w:hint="eastAsia" w:ascii="宋体" w:hAnsi="宋体" w:cs="宋体"/>
              </w:rPr>
              <w:t>核心</w:t>
            </w:r>
          </w:p>
          <w:p>
            <w:pPr>
              <w:spacing w:line="240" w:lineRule="exact"/>
              <w:jc w:val="center"/>
              <w:rPr>
                <w:rFonts w:ascii="宋体" w:hAnsi="宋体" w:cs="宋体"/>
              </w:rPr>
            </w:pPr>
            <w:r>
              <w:rPr>
                <w:rFonts w:hint="eastAsia" w:ascii="宋体" w:hAnsi="宋体" w:cs="宋体"/>
              </w:rPr>
              <w:t>价值</w:t>
            </w:r>
          </w:p>
          <w:p>
            <w:pPr>
              <w:spacing w:line="240" w:lineRule="exact"/>
              <w:jc w:val="center"/>
              <w:rPr>
                <w:rFonts w:ascii="宋体" w:hAnsi="宋体" w:cs="宋体"/>
              </w:rPr>
            </w:pPr>
            <w:r>
              <w:rPr>
                <w:rFonts w:hint="eastAsia" w:ascii="宋体" w:hAnsi="宋体" w:cs="宋体"/>
              </w:rPr>
              <w:t>观</w:t>
            </w:r>
          </w:p>
        </w:tc>
        <w:tc>
          <w:tcPr>
            <w:tcW w:w="108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1.富强</w:t>
            </w: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1.1</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了解国情现状、政治经济文化状况。</w:t>
            </w:r>
          </w:p>
        </w:tc>
      </w:tr>
      <w:tr>
        <w:tblPrEx>
          <w:tblCellMar>
            <w:top w:w="0" w:type="dxa"/>
            <w:left w:w="10" w:type="dxa"/>
            <w:bottom w:w="0" w:type="dxa"/>
            <w:right w:w="10" w:type="dxa"/>
          </w:tblCellMar>
        </w:tblPrEx>
        <w:trPr>
          <w:trHeight w:val="330"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1.2</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关心所处国际环境，</w:t>
            </w:r>
          </w:p>
        </w:tc>
      </w:tr>
      <w:tr>
        <w:tblPrEx>
          <w:tblCellMar>
            <w:top w:w="0" w:type="dxa"/>
            <w:left w:w="10" w:type="dxa"/>
            <w:bottom w:w="0" w:type="dxa"/>
            <w:right w:w="10" w:type="dxa"/>
          </w:tblCellMar>
        </w:tblPrEx>
        <w:trPr>
          <w:trHeight w:val="330"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1.3</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增强建设社会主义强国的使命感和责任感</w:t>
            </w:r>
          </w:p>
        </w:tc>
      </w:tr>
      <w:tr>
        <w:tblPrEx>
          <w:tblCellMar>
            <w:top w:w="0" w:type="dxa"/>
            <w:left w:w="10" w:type="dxa"/>
            <w:bottom w:w="0" w:type="dxa"/>
            <w:right w:w="10" w:type="dxa"/>
          </w:tblCellMar>
        </w:tblPrEx>
        <w:trPr>
          <w:trHeight w:val="330"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2.民主</w:t>
            </w: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2.1</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坚定以人民为中心的执政理念</w:t>
            </w:r>
          </w:p>
        </w:tc>
      </w:tr>
      <w:tr>
        <w:tblPrEx>
          <w:tblCellMar>
            <w:top w:w="0" w:type="dxa"/>
            <w:left w:w="10" w:type="dxa"/>
            <w:bottom w:w="0" w:type="dxa"/>
            <w:right w:w="10" w:type="dxa"/>
          </w:tblCellMar>
        </w:tblPrEx>
        <w:trPr>
          <w:trHeight w:val="330"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2.2</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认同中国特色社会主义政治制度的优越性</w:t>
            </w:r>
          </w:p>
        </w:tc>
      </w:tr>
      <w:tr>
        <w:tblPrEx>
          <w:tblCellMar>
            <w:top w:w="0" w:type="dxa"/>
            <w:left w:w="10" w:type="dxa"/>
            <w:bottom w:w="0" w:type="dxa"/>
            <w:right w:w="10" w:type="dxa"/>
          </w:tblCellMar>
        </w:tblPrEx>
        <w:trPr>
          <w:trHeight w:val="330"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2.3</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保障社会公平正义和人民群众的基本权利。</w:t>
            </w:r>
          </w:p>
        </w:tc>
      </w:tr>
      <w:tr>
        <w:tblPrEx>
          <w:tblCellMar>
            <w:top w:w="0" w:type="dxa"/>
            <w:left w:w="10" w:type="dxa"/>
            <w:bottom w:w="0" w:type="dxa"/>
            <w:right w:w="10" w:type="dxa"/>
          </w:tblCellMar>
        </w:tblPrEx>
        <w:trPr>
          <w:trHeight w:val="330"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3.文明</w:t>
            </w: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3.1</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坚定文化自信</w:t>
            </w:r>
          </w:p>
        </w:tc>
      </w:tr>
      <w:tr>
        <w:tblPrEx>
          <w:tblCellMar>
            <w:top w:w="0" w:type="dxa"/>
            <w:left w:w="10" w:type="dxa"/>
            <w:bottom w:w="0" w:type="dxa"/>
            <w:right w:w="10" w:type="dxa"/>
          </w:tblCellMar>
        </w:tblPrEx>
        <w:trPr>
          <w:trHeight w:val="330"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3.2</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自觉弘扬中华民族优秀传统文化、革命文化</w:t>
            </w:r>
          </w:p>
        </w:tc>
      </w:tr>
      <w:tr>
        <w:tblPrEx>
          <w:tblCellMar>
            <w:top w:w="0" w:type="dxa"/>
            <w:left w:w="10" w:type="dxa"/>
            <w:bottom w:w="0" w:type="dxa"/>
            <w:right w:w="10" w:type="dxa"/>
          </w:tblCellMar>
        </w:tblPrEx>
        <w:trPr>
          <w:trHeight w:val="330"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3.3</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学好本专业专业知识，掌握专业理论，提升专业技能</w:t>
            </w:r>
          </w:p>
        </w:tc>
      </w:tr>
      <w:tr>
        <w:tblPrEx>
          <w:tblCellMar>
            <w:top w:w="0" w:type="dxa"/>
            <w:left w:w="10" w:type="dxa"/>
            <w:bottom w:w="0" w:type="dxa"/>
            <w:right w:w="10" w:type="dxa"/>
          </w:tblCellMar>
        </w:tblPrEx>
        <w:trPr>
          <w:trHeight w:val="330"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3.4</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养成科学思维，具备科学思想</w:t>
            </w:r>
          </w:p>
        </w:tc>
      </w:tr>
      <w:tr>
        <w:tblPrEx>
          <w:tblCellMar>
            <w:top w:w="0" w:type="dxa"/>
            <w:left w:w="10" w:type="dxa"/>
            <w:bottom w:w="0" w:type="dxa"/>
            <w:right w:w="10" w:type="dxa"/>
          </w:tblCellMar>
        </w:tblPrEx>
        <w:trPr>
          <w:trHeight w:val="330"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3.5</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独立思考，独立判断</w:t>
            </w:r>
          </w:p>
        </w:tc>
      </w:tr>
      <w:tr>
        <w:tblPrEx>
          <w:tblCellMar>
            <w:top w:w="0" w:type="dxa"/>
            <w:left w:w="10" w:type="dxa"/>
            <w:bottom w:w="0" w:type="dxa"/>
            <w:right w:w="10" w:type="dxa"/>
          </w:tblCellMar>
        </w:tblPrEx>
        <w:trPr>
          <w:trHeight w:val="330"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4.和谐</w:t>
            </w: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4.1</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树立绿水青山就是金山银山理念</w:t>
            </w:r>
          </w:p>
        </w:tc>
      </w:tr>
      <w:tr>
        <w:tblPrEx>
          <w:tblCellMar>
            <w:top w:w="0" w:type="dxa"/>
            <w:left w:w="10" w:type="dxa"/>
            <w:bottom w:w="0" w:type="dxa"/>
            <w:right w:w="10" w:type="dxa"/>
          </w:tblCellMar>
        </w:tblPrEx>
        <w:trPr>
          <w:trHeight w:val="330"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4.2</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尊重自然、保护自然、顺应自然</w:t>
            </w:r>
          </w:p>
        </w:tc>
      </w:tr>
      <w:tr>
        <w:tblPrEx>
          <w:tblCellMar>
            <w:top w:w="0" w:type="dxa"/>
            <w:left w:w="10" w:type="dxa"/>
            <w:bottom w:w="0" w:type="dxa"/>
            <w:right w:w="10" w:type="dxa"/>
          </w:tblCellMar>
        </w:tblPrEx>
        <w:trPr>
          <w:trHeight w:val="330"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5.自由</w:t>
            </w: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5.1</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有追求，有理想</w:t>
            </w:r>
          </w:p>
        </w:tc>
      </w:tr>
      <w:tr>
        <w:tblPrEx>
          <w:tblCellMar>
            <w:top w:w="0" w:type="dxa"/>
            <w:left w:w="10" w:type="dxa"/>
            <w:bottom w:w="0" w:type="dxa"/>
            <w:right w:w="10" w:type="dxa"/>
          </w:tblCellMar>
        </w:tblPrEx>
        <w:trPr>
          <w:trHeight w:val="330"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5.2</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明确自己的发展目标</w:t>
            </w:r>
          </w:p>
        </w:tc>
      </w:tr>
      <w:tr>
        <w:tblPrEx>
          <w:tblCellMar>
            <w:top w:w="0" w:type="dxa"/>
            <w:left w:w="10" w:type="dxa"/>
            <w:bottom w:w="0" w:type="dxa"/>
            <w:right w:w="10" w:type="dxa"/>
          </w:tblCellMar>
        </w:tblPrEx>
        <w:trPr>
          <w:trHeight w:val="330"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5.3</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明确自己做什么样的人，走什么样的路</w:t>
            </w:r>
          </w:p>
        </w:tc>
      </w:tr>
      <w:tr>
        <w:tblPrEx>
          <w:tblCellMar>
            <w:top w:w="0" w:type="dxa"/>
            <w:left w:w="10" w:type="dxa"/>
            <w:bottom w:w="0" w:type="dxa"/>
            <w:right w:w="10" w:type="dxa"/>
          </w:tblCellMar>
        </w:tblPrEx>
        <w:trPr>
          <w:trHeight w:val="330"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5.4</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开拓创新、勇于创业</w:t>
            </w:r>
          </w:p>
        </w:tc>
      </w:tr>
      <w:tr>
        <w:tblPrEx>
          <w:tblCellMar>
            <w:top w:w="0" w:type="dxa"/>
            <w:left w:w="10" w:type="dxa"/>
            <w:bottom w:w="0" w:type="dxa"/>
            <w:right w:w="10" w:type="dxa"/>
          </w:tblCellMar>
        </w:tblPrEx>
        <w:trPr>
          <w:trHeight w:val="330"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6.平等</w:t>
            </w: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6.1</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法律面前人人平等</w:t>
            </w:r>
          </w:p>
        </w:tc>
      </w:tr>
      <w:tr>
        <w:tblPrEx>
          <w:tblCellMar>
            <w:top w:w="0" w:type="dxa"/>
            <w:left w:w="10" w:type="dxa"/>
            <w:bottom w:w="0" w:type="dxa"/>
            <w:right w:w="10" w:type="dxa"/>
          </w:tblCellMar>
        </w:tblPrEx>
        <w:trPr>
          <w:trHeight w:val="330"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6.2</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破除和防范特权意识，树立尊崇法律的理念。</w:t>
            </w:r>
          </w:p>
        </w:tc>
      </w:tr>
      <w:tr>
        <w:tblPrEx>
          <w:tblCellMar>
            <w:top w:w="0" w:type="dxa"/>
            <w:left w:w="10" w:type="dxa"/>
            <w:bottom w:w="0" w:type="dxa"/>
            <w:right w:w="10" w:type="dxa"/>
          </w:tblCellMar>
        </w:tblPrEx>
        <w:trPr>
          <w:trHeight w:val="330"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7公正</w:t>
            </w: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7.1</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遵守公共秩序</w:t>
            </w:r>
          </w:p>
        </w:tc>
      </w:tr>
      <w:tr>
        <w:tblPrEx>
          <w:tblCellMar>
            <w:top w:w="0" w:type="dxa"/>
            <w:left w:w="10" w:type="dxa"/>
            <w:bottom w:w="0" w:type="dxa"/>
            <w:right w:w="10" w:type="dxa"/>
          </w:tblCellMar>
        </w:tblPrEx>
        <w:trPr>
          <w:trHeight w:val="330"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7.2</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自居履行公民义务</w:t>
            </w:r>
          </w:p>
        </w:tc>
      </w:tr>
      <w:tr>
        <w:tblPrEx>
          <w:tblCellMar>
            <w:top w:w="0" w:type="dxa"/>
            <w:left w:w="10" w:type="dxa"/>
            <w:bottom w:w="0" w:type="dxa"/>
            <w:right w:w="10" w:type="dxa"/>
          </w:tblCellMar>
        </w:tblPrEx>
        <w:trPr>
          <w:trHeight w:val="330"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8.法治</w:t>
            </w: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8.1</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弘扬宪法精神</w:t>
            </w:r>
          </w:p>
        </w:tc>
      </w:tr>
      <w:tr>
        <w:tblPrEx>
          <w:tblCellMar>
            <w:top w:w="0" w:type="dxa"/>
            <w:left w:w="10" w:type="dxa"/>
            <w:bottom w:w="0" w:type="dxa"/>
            <w:right w:w="10" w:type="dxa"/>
          </w:tblCellMar>
        </w:tblPrEx>
        <w:trPr>
          <w:trHeight w:val="330"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8.2</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尊重法律权威</w:t>
            </w:r>
          </w:p>
        </w:tc>
      </w:tr>
      <w:tr>
        <w:tblPrEx>
          <w:tblCellMar>
            <w:top w:w="0" w:type="dxa"/>
            <w:left w:w="10" w:type="dxa"/>
            <w:bottom w:w="0" w:type="dxa"/>
            <w:right w:w="10" w:type="dxa"/>
          </w:tblCellMar>
        </w:tblPrEx>
        <w:trPr>
          <w:trHeight w:val="330"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8.3</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尊重各个单位的各项规章制度</w:t>
            </w:r>
          </w:p>
        </w:tc>
      </w:tr>
      <w:tr>
        <w:tblPrEx>
          <w:tblCellMar>
            <w:top w:w="0" w:type="dxa"/>
            <w:left w:w="10" w:type="dxa"/>
            <w:bottom w:w="0" w:type="dxa"/>
            <w:right w:w="10" w:type="dxa"/>
          </w:tblCellMar>
        </w:tblPrEx>
        <w:trPr>
          <w:trHeight w:val="330"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8.4</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树立法制观念和法律观念</w:t>
            </w:r>
          </w:p>
        </w:tc>
      </w:tr>
      <w:tr>
        <w:tblPrEx>
          <w:tblCellMar>
            <w:top w:w="0" w:type="dxa"/>
            <w:left w:w="10" w:type="dxa"/>
            <w:bottom w:w="0" w:type="dxa"/>
            <w:right w:w="10" w:type="dxa"/>
          </w:tblCellMar>
        </w:tblPrEx>
        <w:trPr>
          <w:trHeight w:val="330"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8.5</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明确公民法律义务和法律权利</w:t>
            </w:r>
          </w:p>
        </w:tc>
      </w:tr>
      <w:tr>
        <w:tblPrEx>
          <w:tblCellMar>
            <w:top w:w="0" w:type="dxa"/>
            <w:left w:w="10" w:type="dxa"/>
            <w:bottom w:w="0" w:type="dxa"/>
            <w:right w:w="10" w:type="dxa"/>
          </w:tblCellMar>
        </w:tblPrEx>
        <w:trPr>
          <w:trHeight w:val="330"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9.爱国</w:t>
            </w: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9.1</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热爱祖国，爱祖国大好河山</w:t>
            </w:r>
          </w:p>
        </w:tc>
      </w:tr>
      <w:tr>
        <w:tblPrEx>
          <w:tblCellMar>
            <w:top w:w="0" w:type="dxa"/>
            <w:left w:w="10" w:type="dxa"/>
            <w:bottom w:w="0" w:type="dxa"/>
            <w:right w:w="10" w:type="dxa"/>
          </w:tblCellMar>
        </w:tblPrEx>
        <w:trPr>
          <w:trHeight w:val="330"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9.2</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了解中华民族史，认同中华文明，增强民族归属感和自豪感</w:t>
            </w:r>
          </w:p>
        </w:tc>
      </w:tr>
      <w:tr>
        <w:tblPrEx>
          <w:tblCellMar>
            <w:top w:w="0" w:type="dxa"/>
            <w:left w:w="10" w:type="dxa"/>
            <w:bottom w:w="0" w:type="dxa"/>
            <w:right w:w="10" w:type="dxa"/>
          </w:tblCellMar>
        </w:tblPrEx>
        <w:trPr>
          <w:trHeight w:val="637"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9.3</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维护国家利益，以合法的方式表达个人诉求，理性维护国家利益</w:t>
            </w:r>
          </w:p>
        </w:tc>
      </w:tr>
      <w:tr>
        <w:tblPrEx>
          <w:tblCellMar>
            <w:top w:w="0" w:type="dxa"/>
            <w:left w:w="10" w:type="dxa"/>
            <w:bottom w:w="0" w:type="dxa"/>
            <w:right w:w="10" w:type="dxa"/>
          </w:tblCellMar>
        </w:tblPrEx>
        <w:trPr>
          <w:trHeight w:val="330"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10.敬业</w:t>
            </w: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10.1</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职业道德-树立爱岗敬业、服务人民的职业精神</w:t>
            </w:r>
          </w:p>
        </w:tc>
      </w:tr>
      <w:tr>
        <w:tblPrEx>
          <w:tblCellMar>
            <w:top w:w="0" w:type="dxa"/>
            <w:left w:w="10" w:type="dxa"/>
            <w:bottom w:w="0" w:type="dxa"/>
            <w:right w:w="10" w:type="dxa"/>
          </w:tblCellMar>
        </w:tblPrEx>
        <w:trPr>
          <w:trHeight w:val="330"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10.2</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职业道德-热爱本职工作，恪守职业道德，勤勉工作。</w:t>
            </w:r>
          </w:p>
        </w:tc>
      </w:tr>
      <w:tr>
        <w:tblPrEx>
          <w:tblCellMar>
            <w:top w:w="0" w:type="dxa"/>
            <w:left w:w="10" w:type="dxa"/>
            <w:bottom w:w="0" w:type="dxa"/>
            <w:right w:w="10" w:type="dxa"/>
          </w:tblCellMar>
        </w:tblPrEx>
        <w:trPr>
          <w:trHeight w:val="330"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10.3</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职业道德-以专业知识奉献社会，服务人民。</w:t>
            </w:r>
          </w:p>
        </w:tc>
      </w:tr>
      <w:tr>
        <w:tblPrEx>
          <w:tblCellMar>
            <w:top w:w="0" w:type="dxa"/>
            <w:left w:w="10" w:type="dxa"/>
            <w:bottom w:w="0" w:type="dxa"/>
            <w:right w:w="10" w:type="dxa"/>
          </w:tblCellMar>
        </w:tblPrEx>
        <w:trPr>
          <w:trHeight w:val="330"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10.4</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职业道德-艰苦奋斗，不怕吃苦，扎扎实实，不眼高手低</w:t>
            </w:r>
          </w:p>
        </w:tc>
      </w:tr>
      <w:tr>
        <w:tblPrEx>
          <w:tblCellMar>
            <w:top w:w="0" w:type="dxa"/>
            <w:left w:w="10" w:type="dxa"/>
            <w:bottom w:w="0" w:type="dxa"/>
            <w:right w:w="10" w:type="dxa"/>
          </w:tblCellMar>
        </w:tblPrEx>
        <w:trPr>
          <w:trHeight w:val="330"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10.4</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工匠精神-钻研业务，不断创新</w:t>
            </w:r>
          </w:p>
        </w:tc>
      </w:tr>
      <w:tr>
        <w:tblPrEx>
          <w:tblCellMar>
            <w:top w:w="0" w:type="dxa"/>
            <w:left w:w="10" w:type="dxa"/>
            <w:bottom w:w="0" w:type="dxa"/>
            <w:right w:w="10" w:type="dxa"/>
          </w:tblCellMar>
        </w:tblPrEx>
        <w:trPr>
          <w:trHeight w:val="330"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10.5</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工匠精神-极强的专业性，精益求精</w:t>
            </w:r>
          </w:p>
        </w:tc>
      </w:tr>
      <w:tr>
        <w:tblPrEx>
          <w:tblCellMar>
            <w:top w:w="0" w:type="dxa"/>
            <w:left w:w="10" w:type="dxa"/>
            <w:bottom w:w="0" w:type="dxa"/>
            <w:right w:w="10" w:type="dxa"/>
          </w:tblCellMar>
        </w:tblPrEx>
        <w:trPr>
          <w:trHeight w:val="330"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10.6</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工匠精神-强烈的专业操作，规划职业生涯</w:t>
            </w:r>
          </w:p>
        </w:tc>
      </w:tr>
      <w:tr>
        <w:tblPrEx>
          <w:tblCellMar>
            <w:top w:w="0" w:type="dxa"/>
            <w:left w:w="10" w:type="dxa"/>
            <w:bottom w:w="0" w:type="dxa"/>
            <w:right w:w="10" w:type="dxa"/>
          </w:tblCellMar>
        </w:tblPrEx>
        <w:trPr>
          <w:trHeight w:val="330"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11.诚信</w:t>
            </w: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11.1</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诚实守信精神</w:t>
            </w:r>
          </w:p>
        </w:tc>
      </w:tr>
      <w:tr>
        <w:tblPrEx>
          <w:tblCellMar>
            <w:top w:w="0" w:type="dxa"/>
            <w:left w:w="10" w:type="dxa"/>
            <w:bottom w:w="0" w:type="dxa"/>
            <w:right w:w="10" w:type="dxa"/>
          </w:tblCellMar>
        </w:tblPrEx>
        <w:trPr>
          <w:trHeight w:val="330"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11.2</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坚定的职业操守，抵制诱惑</w:t>
            </w:r>
          </w:p>
        </w:tc>
      </w:tr>
      <w:tr>
        <w:tblPrEx>
          <w:tblCellMar>
            <w:top w:w="0" w:type="dxa"/>
            <w:left w:w="10" w:type="dxa"/>
            <w:bottom w:w="0" w:type="dxa"/>
            <w:right w:w="10" w:type="dxa"/>
          </w:tblCellMar>
        </w:tblPrEx>
        <w:trPr>
          <w:trHeight w:val="330"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11.3</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准时、守约的契约精神</w:t>
            </w:r>
          </w:p>
        </w:tc>
      </w:tr>
      <w:tr>
        <w:tblPrEx>
          <w:tblCellMar>
            <w:top w:w="0" w:type="dxa"/>
            <w:left w:w="10" w:type="dxa"/>
            <w:bottom w:w="0" w:type="dxa"/>
            <w:right w:w="10" w:type="dxa"/>
          </w:tblCellMar>
        </w:tblPrEx>
        <w:trPr>
          <w:trHeight w:val="330"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12.友善</w:t>
            </w: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12.1</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向上向善</w:t>
            </w:r>
          </w:p>
        </w:tc>
      </w:tr>
      <w:tr>
        <w:tblPrEx>
          <w:tblCellMar>
            <w:top w:w="0" w:type="dxa"/>
            <w:left w:w="10" w:type="dxa"/>
            <w:bottom w:w="0" w:type="dxa"/>
            <w:right w:w="10" w:type="dxa"/>
          </w:tblCellMar>
        </w:tblPrEx>
        <w:trPr>
          <w:trHeight w:val="330"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12.2</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善于沟通</w:t>
            </w:r>
          </w:p>
        </w:tc>
      </w:tr>
      <w:tr>
        <w:tblPrEx>
          <w:tblCellMar>
            <w:top w:w="0" w:type="dxa"/>
            <w:left w:w="10" w:type="dxa"/>
            <w:bottom w:w="0" w:type="dxa"/>
            <w:right w:w="10" w:type="dxa"/>
          </w:tblCellMar>
        </w:tblPrEx>
        <w:trPr>
          <w:trHeight w:val="330"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12.3</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乐观、进取的生活态度</w:t>
            </w:r>
          </w:p>
        </w:tc>
      </w:tr>
      <w:tr>
        <w:tblPrEx>
          <w:tblCellMar>
            <w:top w:w="0" w:type="dxa"/>
            <w:left w:w="10" w:type="dxa"/>
            <w:bottom w:w="0" w:type="dxa"/>
            <w:right w:w="10" w:type="dxa"/>
          </w:tblCellMar>
        </w:tblPrEx>
        <w:trPr>
          <w:trHeight w:val="330"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12.4</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尊重和维护善良风俗</w:t>
            </w:r>
          </w:p>
        </w:tc>
      </w:tr>
      <w:tr>
        <w:tblPrEx>
          <w:tblCellMar>
            <w:top w:w="0" w:type="dxa"/>
            <w:left w:w="10" w:type="dxa"/>
            <w:bottom w:w="0" w:type="dxa"/>
            <w:right w:w="10" w:type="dxa"/>
          </w:tblCellMar>
        </w:tblPrEx>
        <w:trPr>
          <w:trHeight w:val="354" w:hRule="atLeast"/>
        </w:trPr>
        <w:tc>
          <w:tcPr>
            <w:tcW w:w="122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cs="宋体"/>
              </w:rPr>
              <w:t>12.5</w:t>
            </w:r>
          </w:p>
        </w:tc>
        <w:tc>
          <w:tcPr>
            <w:tcW w:w="5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rPr>
            </w:pPr>
            <w:r>
              <w:rPr>
                <w:rFonts w:hint="eastAsia" w:ascii="宋体" w:hAnsi="宋体" w:cs="宋体"/>
              </w:rPr>
              <w:t>团结合作，共谋发展</w:t>
            </w:r>
          </w:p>
        </w:tc>
      </w:tr>
    </w:tbl>
    <w:p/>
    <w:p>
      <w:pPr>
        <w:keepNext/>
        <w:keepLines/>
        <w:spacing w:line="500" w:lineRule="exact"/>
        <w:ind w:firstLine="562"/>
        <w:outlineLvl w:val="1"/>
        <w:rPr>
          <w:rFonts w:ascii="Arial" w:hAnsi="Arial" w:eastAsia="黑体"/>
          <w:b/>
          <w:bCs/>
          <w:sz w:val="28"/>
          <w:szCs w:val="28"/>
        </w:rPr>
      </w:pPr>
      <w:bookmarkStart w:id="120" w:name="_Toc46303719"/>
      <w:bookmarkEnd w:id="120"/>
      <w:bookmarkStart w:id="121" w:name="_Hlk11958275"/>
      <w:bookmarkEnd w:id="121"/>
      <w:bookmarkStart w:id="122" w:name="_Toc303837893"/>
      <w:bookmarkEnd w:id="122"/>
      <w:bookmarkStart w:id="123" w:name="_Toc407696136"/>
      <w:bookmarkEnd w:id="123"/>
      <w:bookmarkStart w:id="124" w:name="_Toc405393379"/>
      <w:bookmarkEnd w:id="124"/>
      <w:bookmarkStart w:id="125" w:name="_Toc305418729"/>
      <w:bookmarkEnd w:id="125"/>
      <w:bookmarkStart w:id="126" w:name="_Toc407697894"/>
      <w:bookmarkEnd w:id="126"/>
      <w:bookmarkStart w:id="127" w:name="_Toc119631571"/>
      <w:r>
        <w:rPr>
          <w:rFonts w:hint="eastAsia" w:ascii="Arial" w:hAnsi="Arial" w:eastAsia="黑体"/>
          <w:b/>
          <w:bCs/>
          <w:sz w:val="28"/>
          <w:szCs w:val="28"/>
        </w:rPr>
        <w:t>（二）课程思政体系建设</w:t>
      </w:r>
      <w:bookmarkEnd w:id="127"/>
    </w:p>
    <w:p>
      <w:pPr>
        <w:spacing w:line="500" w:lineRule="exact"/>
        <w:ind w:firstLine="420"/>
        <w:jc w:val="left"/>
        <w:rPr>
          <w:rFonts w:eastAsia="黑体"/>
          <w:b/>
          <w:bCs/>
          <w:sz w:val="32"/>
          <w:szCs w:val="30"/>
        </w:rPr>
      </w:pPr>
      <w:r>
        <w:rPr>
          <w:rFonts w:hint="eastAsia" w:ascii="Times New Roman" w:hAnsi="Times New Roman"/>
          <w:sz w:val="24"/>
        </w:rPr>
        <w:t>坚持以“立德树人”为根本任务，以 “课程思政+思政课程”为主体，以党建引领的“六个一”工程和团学建设“六个一”工程为两翼，“一体两翼”立体推进思政体系建设。</w:t>
      </w:r>
    </w:p>
    <w:p>
      <w:pPr>
        <w:spacing w:line="500" w:lineRule="exact"/>
        <w:rPr>
          <w:rFonts w:ascii="Times New Roman" w:hAnsi="Times New Roman"/>
          <w:sz w:val="24"/>
        </w:rPr>
      </w:pPr>
    </w:p>
    <w:p>
      <w:pPr>
        <w:jc w:val="center"/>
        <w:rPr>
          <w:rFonts w:ascii="Times New Roman" w:hAnsi="Times New Roman"/>
          <w:sz w:val="24"/>
        </w:rPr>
      </w:pPr>
      <w:r>
        <w:rPr>
          <w:rFonts w:ascii="黑体" w:hAnsi="黑体" w:eastAsia="黑体"/>
          <w:kern w:val="2"/>
          <w:sz w:val="32"/>
          <w:szCs w:val="32"/>
        </w:rPr>
        <w:drawing>
          <wp:inline distT="0" distB="0" distL="0" distR="0">
            <wp:extent cx="3352800" cy="337058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379608" cy="3397602"/>
                    </a:xfrm>
                    <a:prstGeom prst="rect">
                      <a:avLst/>
                    </a:prstGeom>
                    <a:noFill/>
                  </pic:spPr>
                </pic:pic>
              </a:graphicData>
            </a:graphic>
          </wp:inline>
        </w:drawing>
      </w:r>
    </w:p>
    <w:p>
      <w:pPr>
        <w:rPr>
          <w:rFonts w:ascii="Times New Roman" w:hAnsi="Times New Roman"/>
          <w:sz w:val="24"/>
        </w:rPr>
      </w:pPr>
    </w:p>
    <w:p>
      <w:pPr>
        <w:jc w:val="center"/>
        <w:rPr>
          <w:rFonts w:ascii="Times New Roman" w:hAnsi="Times New Roman"/>
          <w:sz w:val="24"/>
        </w:rPr>
      </w:pPr>
      <w:r>
        <w:rPr>
          <w:rFonts w:hint="eastAsia" w:ascii="Times New Roman" w:hAnsi="Times New Roman"/>
          <w:sz w:val="24"/>
        </w:rPr>
        <w:t>图1 课程思政育人体系结构图</w:t>
      </w:r>
    </w:p>
    <w:p>
      <w:pPr>
        <w:spacing w:line="500" w:lineRule="exact"/>
        <w:ind w:firstLine="480" w:firstLineChars="200"/>
        <w:jc w:val="left"/>
        <w:rPr>
          <w:rFonts w:ascii="Times New Roman" w:hAnsi="Times New Roman"/>
          <w:sz w:val="24"/>
        </w:rPr>
      </w:pPr>
      <w:r>
        <w:rPr>
          <w:rFonts w:hint="eastAsia" w:ascii="Times New Roman" w:hAnsi="Times New Roman"/>
          <w:sz w:val="24"/>
        </w:rPr>
        <w:t>党建引领“六个一”工程，一个方向标，在各个校区和实训基地显著位置设立永久性标志：立德树人跟党走；一堂思政课，党委书记讲思政；一封家书，利用假期，致学生党员和入党积极分子家长一封信；建好党委书记“心理健康辅导站”；看好一部电影：《立德树人跟党走》；讲好最后一堂思政课，党委书记对毕业生临别赠言，“让初心和使命成为青年人第一粒扣子”。</w:t>
      </w:r>
    </w:p>
    <w:p>
      <w:pPr>
        <w:spacing w:line="500" w:lineRule="exact"/>
        <w:ind w:firstLine="480" w:firstLineChars="200"/>
        <w:jc w:val="left"/>
        <w:rPr>
          <w:rFonts w:ascii="Times New Roman" w:hAnsi="Times New Roman"/>
          <w:sz w:val="24"/>
        </w:rPr>
      </w:pPr>
      <w:r>
        <w:rPr>
          <w:rFonts w:hint="eastAsia" w:ascii="Times New Roman" w:hAnsi="Times New Roman"/>
          <w:sz w:val="24"/>
        </w:rPr>
        <w:t>团学建设“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pPr>
        <w:spacing w:line="500" w:lineRule="exact"/>
        <w:ind w:firstLine="480" w:firstLineChars="200"/>
        <w:jc w:val="left"/>
        <w:rPr>
          <w:rFonts w:ascii="Times New Roman" w:hAnsi="Times New Roman"/>
          <w:sz w:val="24"/>
        </w:rPr>
      </w:pPr>
      <w:r>
        <w:rPr>
          <w:rFonts w:hint="eastAsia" w:ascii="Times New Roman" w:hAnsi="Times New Roman"/>
          <w:sz w:val="24"/>
        </w:rPr>
        <w:t>学校的课程思政体系以“课程思政+思政课程”为主体，以3+1思政课程为关键课程，以所有课程为关键环节，从“不同层面、不同类型、不同阶段”完善课程思政标准体系，精准融入思政元素，多管齐下，同向同行，协同效应。</w:t>
      </w:r>
    </w:p>
    <w:p>
      <w:pPr>
        <w:keepNext/>
        <w:keepLines/>
        <w:numPr>
          <w:ilvl w:val="0"/>
          <w:numId w:val="4"/>
        </w:numPr>
        <w:spacing w:line="500" w:lineRule="exact"/>
        <w:ind w:firstLine="562"/>
        <w:outlineLvl w:val="1"/>
        <w:rPr>
          <w:rFonts w:ascii="Arial" w:hAnsi="Arial" w:eastAsia="黑体"/>
          <w:b/>
          <w:bCs/>
          <w:sz w:val="28"/>
          <w:szCs w:val="28"/>
        </w:rPr>
      </w:pPr>
      <w:bookmarkStart w:id="128" w:name="_Toc119631572"/>
      <w:r>
        <w:rPr>
          <w:rFonts w:hint="eastAsia" w:ascii="Arial" w:hAnsi="Arial" w:eastAsia="黑体"/>
          <w:b/>
          <w:bCs/>
          <w:sz w:val="28"/>
          <w:szCs w:val="28"/>
        </w:rPr>
        <w:t>课程思政建设及实施</w:t>
      </w:r>
      <w:bookmarkEnd w:id="128"/>
    </w:p>
    <w:p/>
    <w:p>
      <w:pPr>
        <w:spacing w:line="360" w:lineRule="auto"/>
        <w:jc w:val="center"/>
        <w:rPr>
          <w:rFonts w:ascii="宋体" w:hAnsi="宋体" w:cs="宋体"/>
          <w:b/>
          <w:bCs/>
          <w:szCs w:val="21"/>
        </w:rPr>
      </w:pPr>
      <w:r>
        <w:rPr>
          <w:rFonts w:hint="eastAsia" w:ascii="宋体" w:hAnsi="宋体" w:cs="宋体"/>
          <w:b/>
          <w:bCs/>
          <w:szCs w:val="21"/>
        </w:rPr>
        <w:t>表7  专业课程思政教学融入要点</w:t>
      </w:r>
    </w:p>
    <w:tbl>
      <w:tblPr>
        <w:tblStyle w:val="28"/>
        <w:tblW w:w="8913" w:type="dxa"/>
        <w:tblInd w:w="-108" w:type="dxa"/>
        <w:tblLayout w:type="autofit"/>
        <w:tblCellMar>
          <w:top w:w="0" w:type="dxa"/>
          <w:left w:w="10" w:type="dxa"/>
          <w:bottom w:w="0" w:type="dxa"/>
          <w:right w:w="10" w:type="dxa"/>
        </w:tblCellMar>
      </w:tblPr>
      <w:tblGrid>
        <w:gridCol w:w="1488"/>
        <w:gridCol w:w="2125"/>
        <w:gridCol w:w="2525"/>
        <w:gridCol w:w="2775"/>
      </w:tblGrid>
      <w:tr>
        <w:tblPrEx>
          <w:tblCellMar>
            <w:top w:w="0" w:type="dxa"/>
            <w:left w:w="10" w:type="dxa"/>
            <w:bottom w:w="0" w:type="dxa"/>
            <w:right w:w="10" w:type="dxa"/>
          </w:tblCellMar>
        </w:tblPrEx>
        <w:trPr>
          <w:cantSplit/>
          <w:trHeight w:val="23" w:hRule="atLeast"/>
        </w:trPr>
        <w:tc>
          <w:tcPr>
            <w:tcW w:w="1488" w:type="dxa"/>
            <w:tcBorders>
              <w:top w:val="single" w:color="000000" w:sz="8"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ascii="宋体" w:hAnsi="宋体" w:cs="宋体"/>
                <w:szCs w:val="21"/>
              </w:rPr>
              <w:t>课程</w:t>
            </w:r>
          </w:p>
        </w:tc>
        <w:tc>
          <w:tcPr>
            <w:tcW w:w="2125" w:type="dxa"/>
            <w:tcBorders>
              <w:top w:val="single" w:color="000000" w:sz="8"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主要知识点、技能点</w:t>
            </w:r>
          </w:p>
        </w:tc>
        <w:tc>
          <w:tcPr>
            <w:tcW w:w="2525" w:type="dxa"/>
            <w:tcBorders>
              <w:top w:val="single" w:color="000000" w:sz="8"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融入的思政元素</w:t>
            </w:r>
          </w:p>
        </w:tc>
        <w:tc>
          <w:tcPr>
            <w:tcW w:w="2775" w:type="dxa"/>
            <w:tcBorders>
              <w:top w:val="single" w:color="000000" w:sz="8"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素材案例资源</w:t>
            </w:r>
          </w:p>
        </w:tc>
      </w:tr>
      <w:tr>
        <w:tblPrEx>
          <w:tblCellMar>
            <w:top w:w="0" w:type="dxa"/>
            <w:left w:w="10" w:type="dxa"/>
            <w:bottom w:w="0" w:type="dxa"/>
            <w:right w:w="10" w:type="dxa"/>
          </w:tblCellMar>
        </w:tblPrEx>
        <w:trPr>
          <w:cantSplit/>
          <w:trHeight w:val="7321" w:hRule="atLeast"/>
        </w:trPr>
        <w:tc>
          <w:tcPr>
            <w:tcW w:w="1488"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汽车发动机构造与维修</w:t>
            </w:r>
          </w:p>
          <w:p>
            <w:pPr>
              <w:spacing w:line="240" w:lineRule="exact"/>
              <w:jc w:val="center"/>
              <w:rPr>
                <w:rFonts w:ascii="宋体" w:hAnsi="宋体" w:cs="宋体"/>
                <w:szCs w:val="21"/>
              </w:rPr>
            </w:pP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发动机基本工作原理与总体构造</w:t>
            </w:r>
          </w:p>
          <w:p>
            <w:pPr>
              <w:spacing w:line="240" w:lineRule="exact"/>
              <w:rPr>
                <w:rFonts w:ascii="宋体" w:hAnsi="宋体" w:cs="宋体"/>
                <w:szCs w:val="21"/>
              </w:rPr>
            </w:pPr>
            <w:r>
              <w:rPr>
                <w:rFonts w:hint="eastAsia" w:ascii="宋体" w:hAnsi="宋体" w:cs="宋体"/>
                <w:szCs w:val="21"/>
              </w:rPr>
              <w:t>机体组及曲柄连杆机构拆检</w:t>
            </w:r>
          </w:p>
          <w:p>
            <w:pPr>
              <w:spacing w:line="240" w:lineRule="exact"/>
              <w:rPr>
                <w:rFonts w:ascii="宋体" w:hAnsi="宋体" w:cs="宋体"/>
                <w:szCs w:val="21"/>
              </w:rPr>
            </w:pPr>
            <w:r>
              <w:rPr>
                <w:rFonts w:hint="eastAsia" w:ascii="宋体" w:hAnsi="宋体" w:cs="宋体"/>
                <w:szCs w:val="21"/>
              </w:rPr>
              <w:t>配气机构拆检</w:t>
            </w:r>
          </w:p>
          <w:p>
            <w:pPr>
              <w:spacing w:line="240" w:lineRule="exact"/>
              <w:rPr>
                <w:rFonts w:ascii="宋体" w:hAnsi="宋体" w:cs="宋体"/>
                <w:szCs w:val="21"/>
              </w:rPr>
            </w:pPr>
            <w:r>
              <w:rPr>
                <w:rFonts w:hint="eastAsia" w:ascii="宋体" w:hAnsi="宋体" w:cs="宋体"/>
                <w:szCs w:val="21"/>
              </w:rPr>
              <w:t>汽油机燃料供给系统拆检</w:t>
            </w:r>
          </w:p>
          <w:p>
            <w:pPr>
              <w:spacing w:line="240" w:lineRule="exact"/>
              <w:rPr>
                <w:rFonts w:ascii="宋体" w:hAnsi="宋体" w:cs="宋体"/>
                <w:szCs w:val="21"/>
              </w:rPr>
            </w:pPr>
            <w:r>
              <w:rPr>
                <w:rFonts w:hint="eastAsia" w:ascii="宋体" w:hAnsi="宋体" w:cs="宋体"/>
                <w:szCs w:val="21"/>
              </w:rPr>
              <w:t>点火启动系统拆检</w:t>
            </w:r>
          </w:p>
          <w:p>
            <w:pPr>
              <w:spacing w:line="240" w:lineRule="exact"/>
              <w:rPr>
                <w:rFonts w:ascii="宋体" w:hAnsi="宋体" w:cs="宋体"/>
                <w:szCs w:val="21"/>
              </w:rPr>
            </w:pPr>
            <w:r>
              <w:rPr>
                <w:rFonts w:hint="eastAsia" w:ascii="宋体" w:hAnsi="宋体" w:cs="宋体"/>
                <w:szCs w:val="21"/>
              </w:rPr>
              <w:t>冷却与润滑系统拆检</w:t>
            </w:r>
          </w:p>
          <w:p>
            <w:pPr>
              <w:spacing w:line="240" w:lineRule="exact"/>
              <w:rPr>
                <w:rFonts w:ascii="宋体" w:hAnsi="宋体" w:cs="宋体"/>
                <w:szCs w:val="21"/>
              </w:rPr>
            </w:pPr>
            <w:r>
              <w:rPr>
                <w:rFonts w:hint="eastAsia" w:ascii="宋体" w:hAnsi="宋体" w:cs="宋体"/>
                <w:szCs w:val="21"/>
              </w:rPr>
              <w:t>发动机规范拆装</w:t>
            </w:r>
          </w:p>
        </w:tc>
        <w:tc>
          <w:tcPr>
            <w:tcW w:w="2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1逻辑思维能力、</w:t>
            </w:r>
          </w:p>
          <w:p>
            <w:pPr>
              <w:spacing w:line="240" w:lineRule="exact"/>
              <w:rPr>
                <w:rFonts w:ascii="宋体" w:hAnsi="宋体" w:cs="宋体"/>
                <w:szCs w:val="21"/>
              </w:rPr>
            </w:pPr>
            <w:r>
              <w:rPr>
                <w:rFonts w:hint="eastAsia" w:ascii="宋体" w:hAnsi="宋体" w:cs="宋体"/>
                <w:szCs w:val="21"/>
              </w:rPr>
              <w:t>2安全意识、责任意识、创新意识</w:t>
            </w:r>
          </w:p>
          <w:p>
            <w:pPr>
              <w:spacing w:line="240" w:lineRule="exact"/>
              <w:rPr>
                <w:rFonts w:ascii="宋体" w:hAnsi="宋体" w:cs="宋体"/>
                <w:szCs w:val="21"/>
              </w:rPr>
            </w:pPr>
            <w:r>
              <w:rPr>
                <w:rFonts w:hint="eastAsia" w:ascii="宋体" w:hAnsi="宋体" w:cs="宋体"/>
                <w:szCs w:val="21"/>
              </w:rPr>
              <w:t>3专业能力、职业素养</w:t>
            </w:r>
          </w:p>
          <w:p>
            <w:pPr>
              <w:spacing w:line="240" w:lineRule="exact"/>
              <w:rPr>
                <w:rFonts w:ascii="宋体" w:hAnsi="宋体" w:cs="宋体"/>
                <w:szCs w:val="21"/>
              </w:rPr>
            </w:pPr>
            <w:r>
              <w:rPr>
                <w:rFonts w:hint="eastAsia" w:ascii="宋体" w:hAnsi="宋体" w:cs="宋体"/>
                <w:szCs w:val="21"/>
              </w:rPr>
              <w:t>4持续培养良好的团队协作能力</w:t>
            </w:r>
          </w:p>
          <w:p>
            <w:pPr>
              <w:spacing w:line="240" w:lineRule="exact"/>
              <w:rPr>
                <w:rFonts w:ascii="宋体" w:hAnsi="宋体" w:cs="宋体"/>
                <w:szCs w:val="21"/>
              </w:rPr>
            </w:pPr>
            <w:r>
              <w:rPr>
                <w:rFonts w:hint="eastAsia" w:ascii="宋体" w:hAnsi="宋体" w:cs="宋体"/>
                <w:szCs w:val="21"/>
              </w:rPr>
              <w:t>5持续培养良好的交流沟通能力</w:t>
            </w:r>
          </w:p>
          <w:p>
            <w:pPr>
              <w:spacing w:line="240" w:lineRule="exact"/>
              <w:rPr>
                <w:rFonts w:ascii="宋体" w:hAnsi="宋体" w:cs="宋体"/>
                <w:szCs w:val="21"/>
              </w:rPr>
            </w:pPr>
            <w:r>
              <w:rPr>
                <w:rFonts w:hint="eastAsia" w:ascii="宋体" w:hAnsi="宋体" w:cs="宋体"/>
                <w:szCs w:val="21"/>
              </w:rPr>
              <w:t>6大国工匠精神</w:t>
            </w:r>
          </w:p>
          <w:p>
            <w:pPr>
              <w:spacing w:line="240" w:lineRule="exact"/>
              <w:rPr>
                <w:rFonts w:ascii="宋体" w:hAnsi="宋体" w:cs="宋体"/>
                <w:szCs w:val="21"/>
              </w:rPr>
            </w:pPr>
          </w:p>
        </w:tc>
        <w:tc>
          <w:tcPr>
            <w:tcW w:w="277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1案例:胡双钱，在30年的航空技术制造工作中，他经手的零件上千万，没有出过一次质量差错。  　　</w:t>
            </w:r>
          </w:p>
          <w:p>
            <w:pPr>
              <w:spacing w:line="240" w:lineRule="exact"/>
              <w:rPr>
                <w:rFonts w:ascii="宋体" w:hAnsi="宋体" w:cs="宋体"/>
                <w:szCs w:val="21"/>
              </w:rPr>
            </w:pPr>
            <w:r>
              <w:rPr>
                <w:rFonts w:hint="eastAsia" w:ascii="宋体" w:hAnsi="宋体" w:cs="宋体"/>
                <w:szCs w:val="21"/>
              </w:rPr>
              <w:t>2曲柄连杆机构规范化拆装训练</w:t>
            </w:r>
          </w:p>
          <w:p>
            <w:pPr>
              <w:spacing w:line="240" w:lineRule="exact"/>
              <w:rPr>
                <w:rFonts w:ascii="宋体" w:hAnsi="宋体" w:cs="宋体"/>
                <w:szCs w:val="21"/>
              </w:rPr>
            </w:pPr>
            <w:r>
              <w:rPr>
                <w:rFonts w:hint="eastAsia" w:ascii="宋体" w:hAnsi="宋体" w:cs="宋体"/>
                <w:szCs w:val="21"/>
              </w:rPr>
              <w:t>3分组完成发动机气门组的拆检</w:t>
            </w:r>
          </w:p>
          <w:p>
            <w:pPr>
              <w:spacing w:line="240" w:lineRule="exact"/>
              <w:rPr>
                <w:rFonts w:ascii="宋体" w:hAnsi="宋体" w:cs="宋体"/>
                <w:szCs w:val="21"/>
              </w:rPr>
            </w:pPr>
            <w:r>
              <w:rPr>
                <w:rFonts w:hint="eastAsia" w:ascii="宋体" w:hAnsi="宋体" w:cs="宋体"/>
                <w:szCs w:val="21"/>
              </w:rPr>
              <w:t>4案例:长征火箭“心脏”的焊接人高凤林，凭借高超的技艺，用“工匠精神”锻造了“中国品质”</w:t>
            </w:r>
          </w:p>
          <w:p>
            <w:pPr>
              <w:spacing w:line="240" w:lineRule="exact"/>
              <w:rPr>
                <w:rFonts w:ascii="宋体" w:hAnsi="宋体" w:cs="宋体"/>
                <w:szCs w:val="21"/>
              </w:rPr>
            </w:pPr>
            <w:r>
              <w:rPr>
                <w:rFonts w:hint="eastAsia" w:ascii="宋体" w:hAnsi="宋体" w:cs="宋体"/>
                <w:szCs w:val="21"/>
              </w:rPr>
              <w:t>5案例李　斌（上海电气液压气动有限公司总工艺师，中华技能大奖全国技术能手，全国知识型职工标兵）　　工匠感言——做工人就要有一颗匠心</w:t>
            </w:r>
          </w:p>
          <w:p>
            <w:pPr>
              <w:spacing w:line="240" w:lineRule="exact"/>
              <w:rPr>
                <w:rFonts w:ascii="宋体" w:hAnsi="宋体" w:cs="宋体"/>
                <w:szCs w:val="21"/>
              </w:rPr>
            </w:pPr>
            <w:r>
              <w:rPr>
                <w:rFonts w:hint="eastAsia" w:ascii="宋体" w:hAnsi="宋体" w:cs="宋体"/>
                <w:szCs w:val="21"/>
              </w:rPr>
              <w:t>6案例李万君（中车长春轨道客车股份有限公司高级技师，全国劳动模范，中华技能大奖得主，被誉为“高铁焊接大师”和“工人院士”</w:t>
            </w:r>
          </w:p>
          <w:p>
            <w:pPr>
              <w:spacing w:line="240" w:lineRule="exact"/>
              <w:rPr>
                <w:rFonts w:ascii="宋体" w:hAnsi="宋体" w:cs="宋体"/>
                <w:szCs w:val="21"/>
              </w:rPr>
            </w:pPr>
            <w:r>
              <w:rPr>
                <w:rFonts w:hint="eastAsia" w:ascii="宋体" w:hAnsi="宋体" w:cs="宋体"/>
                <w:szCs w:val="21"/>
              </w:rPr>
              <w:t>7规范化拆装发动机训练</w:t>
            </w:r>
          </w:p>
        </w:tc>
      </w:tr>
      <w:tr>
        <w:tblPrEx>
          <w:tblCellMar>
            <w:top w:w="0" w:type="dxa"/>
            <w:left w:w="10" w:type="dxa"/>
            <w:bottom w:w="0" w:type="dxa"/>
            <w:right w:w="10" w:type="dxa"/>
          </w:tblCellMar>
        </w:tblPrEx>
        <w:trPr>
          <w:cantSplit/>
          <w:trHeight w:val="5115" w:hRule="atLeast"/>
        </w:trPr>
        <w:tc>
          <w:tcPr>
            <w:tcW w:w="1488"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汽车电工电子技术</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汽车电路基础</w:t>
            </w:r>
          </w:p>
          <w:p>
            <w:pPr>
              <w:spacing w:line="240" w:lineRule="exact"/>
              <w:jc w:val="center"/>
              <w:rPr>
                <w:rFonts w:ascii="宋体" w:hAnsi="宋体" w:cs="宋体"/>
                <w:szCs w:val="21"/>
              </w:rPr>
            </w:pPr>
            <w:r>
              <w:rPr>
                <w:rFonts w:hint="eastAsia" w:ascii="宋体" w:hAnsi="宋体" w:cs="宋体"/>
                <w:szCs w:val="21"/>
              </w:rPr>
              <w:t>交流电基础知识及安全用电知识</w:t>
            </w:r>
          </w:p>
          <w:p>
            <w:pPr>
              <w:spacing w:line="240" w:lineRule="exact"/>
              <w:jc w:val="center"/>
              <w:rPr>
                <w:rFonts w:ascii="宋体" w:hAnsi="宋体" w:cs="宋体"/>
                <w:szCs w:val="21"/>
              </w:rPr>
            </w:pPr>
            <w:r>
              <w:rPr>
                <w:rFonts w:hint="eastAsia" w:ascii="宋体" w:hAnsi="宋体" w:cs="宋体"/>
                <w:szCs w:val="21"/>
              </w:rPr>
              <w:t>仪器仪表的使用</w:t>
            </w:r>
          </w:p>
          <w:p>
            <w:pPr>
              <w:spacing w:line="240" w:lineRule="exact"/>
              <w:jc w:val="center"/>
              <w:rPr>
                <w:rFonts w:ascii="宋体" w:hAnsi="宋体" w:cs="宋体"/>
                <w:szCs w:val="21"/>
              </w:rPr>
            </w:pPr>
            <w:r>
              <w:rPr>
                <w:rFonts w:hint="eastAsia" w:ascii="宋体" w:hAnsi="宋体" w:cs="宋体"/>
                <w:szCs w:val="21"/>
              </w:rPr>
              <w:t>电磁学原理及应用</w:t>
            </w:r>
          </w:p>
          <w:p>
            <w:pPr>
              <w:spacing w:line="240" w:lineRule="exact"/>
              <w:jc w:val="center"/>
              <w:rPr>
                <w:rFonts w:ascii="宋体" w:hAnsi="宋体" w:cs="宋体"/>
                <w:szCs w:val="21"/>
              </w:rPr>
            </w:pPr>
            <w:r>
              <w:rPr>
                <w:rFonts w:hint="eastAsia" w:ascii="宋体" w:hAnsi="宋体" w:cs="宋体"/>
                <w:szCs w:val="21"/>
              </w:rPr>
              <w:t>电子学基础</w:t>
            </w:r>
          </w:p>
          <w:p>
            <w:pPr>
              <w:spacing w:line="240" w:lineRule="exact"/>
              <w:jc w:val="center"/>
              <w:rPr>
                <w:rFonts w:ascii="宋体" w:hAnsi="宋体" w:cs="宋体"/>
                <w:szCs w:val="21"/>
              </w:rPr>
            </w:pPr>
            <w:r>
              <w:rPr>
                <w:rFonts w:hint="eastAsia" w:ascii="宋体" w:hAnsi="宋体" w:cs="宋体"/>
                <w:szCs w:val="21"/>
              </w:rPr>
              <w:t>数字电路</w:t>
            </w:r>
          </w:p>
        </w:tc>
        <w:tc>
          <w:tcPr>
            <w:tcW w:w="2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1工匠精神:</w:t>
            </w:r>
          </w:p>
          <w:p>
            <w:pPr>
              <w:spacing w:line="240" w:lineRule="exact"/>
              <w:jc w:val="center"/>
              <w:rPr>
                <w:rFonts w:ascii="宋体" w:hAnsi="宋体" w:cs="宋体"/>
                <w:szCs w:val="21"/>
              </w:rPr>
            </w:pPr>
            <w:r>
              <w:rPr>
                <w:rFonts w:hint="eastAsia" w:ascii="宋体" w:hAnsi="宋体" w:cs="宋体"/>
                <w:szCs w:val="21"/>
              </w:rPr>
              <w:t>敬业感、荣誉感；</w:t>
            </w:r>
          </w:p>
          <w:p>
            <w:pPr>
              <w:spacing w:line="240" w:lineRule="exact"/>
              <w:jc w:val="center"/>
              <w:rPr>
                <w:rFonts w:ascii="宋体" w:hAnsi="宋体" w:cs="宋体"/>
                <w:szCs w:val="21"/>
              </w:rPr>
            </w:pPr>
            <w:r>
              <w:rPr>
                <w:rFonts w:hint="eastAsia" w:ascii="宋体" w:hAnsi="宋体" w:cs="宋体"/>
                <w:szCs w:val="21"/>
              </w:rPr>
              <w:t>2安全意识</w:t>
            </w:r>
          </w:p>
          <w:p>
            <w:pPr>
              <w:spacing w:line="240" w:lineRule="exact"/>
              <w:jc w:val="center"/>
              <w:rPr>
                <w:rFonts w:ascii="宋体" w:hAnsi="宋体" w:cs="宋体"/>
                <w:szCs w:val="21"/>
              </w:rPr>
            </w:pPr>
            <w:r>
              <w:rPr>
                <w:rFonts w:hint="eastAsia" w:ascii="宋体" w:hAnsi="宋体" w:cs="宋体"/>
                <w:szCs w:val="21"/>
              </w:rPr>
              <w:t>3环保意识的培养</w:t>
            </w:r>
          </w:p>
          <w:p>
            <w:pPr>
              <w:spacing w:line="240" w:lineRule="exact"/>
              <w:jc w:val="center"/>
              <w:rPr>
                <w:rFonts w:ascii="宋体" w:hAnsi="宋体" w:cs="宋体"/>
                <w:szCs w:val="21"/>
              </w:rPr>
            </w:pPr>
            <w:r>
              <w:rPr>
                <w:rFonts w:hint="eastAsia" w:ascii="宋体" w:hAnsi="宋体" w:cs="宋体"/>
                <w:szCs w:val="21"/>
              </w:rPr>
              <w:t>4 用电安全、</w:t>
            </w:r>
          </w:p>
          <w:p>
            <w:pPr>
              <w:spacing w:line="240" w:lineRule="exact"/>
              <w:jc w:val="center"/>
              <w:rPr>
                <w:rFonts w:ascii="宋体" w:hAnsi="宋体" w:cs="宋体"/>
                <w:szCs w:val="21"/>
              </w:rPr>
            </w:pPr>
            <w:r>
              <w:rPr>
                <w:rFonts w:hint="eastAsia" w:ascii="宋体" w:hAnsi="宋体" w:cs="宋体"/>
                <w:szCs w:val="21"/>
              </w:rPr>
              <w:t>5节约用电</w:t>
            </w:r>
          </w:p>
          <w:p>
            <w:pPr>
              <w:spacing w:line="240" w:lineRule="exact"/>
              <w:jc w:val="center"/>
              <w:rPr>
                <w:rFonts w:ascii="宋体" w:hAnsi="宋体" w:cs="宋体"/>
                <w:szCs w:val="21"/>
              </w:rPr>
            </w:pPr>
            <w:r>
              <w:rPr>
                <w:rFonts w:hint="eastAsia" w:ascii="宋体" w:hAnsi="宋体" w:cs="宋体"/>
                <w:szCs w:val="21"/>
              </w:rPr>
              <w:t>6工程规范。</w:t>
            </w:r>
          </w:p>
          <w:p>
            <w:pPr>
              <w:spacing w:line="240" w:lineRule="exact"/>
              <w:jc w:val="center"/>
              <w:rPr>
                <w:rFonts w:ascii="宋体" w:hAnsi="宋体" w:cs="宋体"/>
                <w:szCs w:val="21"/>
              </w:rPr>
            </w:pPr>
            <w:r>
              <w:rPr>
                <w:rFonts w:hint="eastAsia" w:ascii="宋体" w:hAnsi="宋体" w:cs="宋体"/>
                <w:szCs w:val="21"/>
              </w:rPr>
              <w:t>7环保意识的培养</w:t>
            </w:r>
          </w:p>
          <w:p>
            <w:pPr>
              <w:spacing w:line="240" w:lineRule="exact"/>
              <w:jc w:val="center"/>
              <w:rPr>
                <w:rFonts w:ascii="宋体" w:hAnsi="宋体" w:cs="宋体"/>
                <w:szCs w:val="21"/>
              </w:rPr>
            </w:pPr>
            <w:r>
              <w:rPr>
                <w:rFonts w:hint="eastAsia" w:ascii="宋体" w:hAnsi="宋体" w:cs="宋体"/>
                <w:szCs w:val="21"/>
              </w:rPr>
              <w:t>8团结合作、集体主义精神；9爱国主义。</w:t>
            </w:r>
          </w:p>
          <w:p>
            <w:pPr>
              <w:spacing w:line="240" w:lineRule="exact"/>
              <w:jc w:val="center"/>
              <w:rPr>
                <w:rFonts w:ascii="宋体" w:hAnsi="宋体" w:cs="宋体"/>
                <w:szCs w:val="21"/>
              </w:rPr>
            </w:pPr>
            <w:r>
              <w:rPr>
                <w:rFonts w:hint="eastAsia" w:ascii="宋体" w:hAnsi="宋体" w:cs="宋体"/>
                <w:szCs w:val="21"/>
              </w:rPr>
              <w:t>10团队合作、严谨治学</w:t>
            </w:r>
          </w:p>
          <w:p>
            <w:pPr>
              <w:spacing w:line="240" w:lineRule="exact"/>
              <w:jc w:val="center"/>
              <w:rPr>
                <w:rFonts w:ascii="宋体" w:hAnsi="宋体" w:cs="宋体"/>
                <w:szCs w:val="21"/>
              </w:rPr>
            </w:pPr>
            <w:r>
              <w:rPr>
                <w:rFonts w:hint="eastAsia" w:ascii="宋体" w:hAnsi="宋体" w:cs="宋体"/>
                <w:szCs w:val="21"/>
              </w:rPr>
              <w:t>11责任担当</w:t>
            </w:r>
          </w:p>
        </w:tc>
        <w:tc>
          <w:tcPr>
            <w:tcW w:w="277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1.2020大国工匠</w:t>
            </w:r>
          </w:p>
          <w:p>
            <w:pPr>
              <w:spacing w:line="240" w:lineRule="exact"/>
              <w:rPr>
                <w:rFonts w:ascii="宋体" w:hAnsi="宋体" w:cs="宋体"/>
                <w:szCs w:val="21"/>
              </w:rPr>
            </w:pPr>
            <w:r>
              <w:rPr>
                <w:rFonts w:hint="eastAsia" w:ascii="宋体" w:hAnsi="宋体" w:cs="宋体"/>
                <w:szCs w:val="21"/>
              </w:rPr>
              <w:t>2.航天精神</w:t>
            </w:r>
          </w:p>
          <w:p>
            <w:pPr>
              <w:spacing w:line="240" w:lineRule="exact"/>
              <w:rPr>
                <w:rFonts w:ascii="宋体" w:hAnsi="宋体" w:cs="宋体"/>
                <w:szCs w:val="21"/>
              </w:rPr>
            </w:pPr>
            <w:r>
              <w:rPr>
                <w:rFonts w:hint="eastAsia" w:ascii="宋体" w:hAnsi="宋体" w:cs="宋体"/>
                <w:szCs w:val="21"/>
              </w:rPr>
              <w:t>3、2021年发电能源（煤炭）价格上涨</w:t>
            </w:r>
          </w:p>
          <w:p>
            <w:pPr>
              <w:spacing w:line="240" w:lineRule="exact"/>
              <w:rPr>
                <w:rFonts w:ascii="宋体" w:hAnsi="宋体" w:cs="宋体"/>
                <w:szCs w:val="21"/>
              </w:rPr>
            </w:pPr>
            <w:r>
              <w:rPr>
                <w:rFonts w:hint="eastAsia" w:ascii="宋体" w:hAnsi="宋体" w:cs="宋体"/>
                <w:szCs w:val="21"/>
              </w:rPr>
              <w:t>4、三峡发电站</w:t>
            </w:r>
          </w:p>
          <w:p>
            <w:pPr>
              <w:spacing w:line="240" w:lineRule="exact"/>
              <w:rPr>
                <w:rFonts w:ascii="宋体" w:hAnsi="宋体" w:cs="宋体"/>
                <w:szCs w:val="21"/>
              </w:rPr>
            </w:pPr>
            <w:r>
              <w:rPr>
                <w:rFonts w:hint="eastAsia" w:ascii="宋体" w:hAnsi="宋体" w:cs="宋体"/>
                <w:szCs w:val="21"/>
              </w:rPr>
              <w:t>5.科学家成就介绍。</w:t>
            </w:r>
          </w:p>
          <w:p>
            <w:pPr>
              <w:spacing w:line="240" w:lineRule="exact"/>
              <w:rPr>
                <w:rFonts w:ascii="宋体" w:hAnsi="宋体" w:cs="宋体"/>
                <w:szCs w:val="21"/>
              </w:rPr>
            </w:pPr>
            <w:r>
              <w:rPr>
                <w:rFonts w:hint="eastAsia" w:ascii="宋体" w:hAnsi="宋体" w:cs="宋体"/>
                <w:szCs w:val="21"/>
              </w:rPr>
              <w:t>6.安全生产</w:t>
            </w:r>
          </w:p>
          <w:p>
            <w:pPr>
              <w:spacing w:line="240" w:lineRule="exact"/>
              <w:rPr>
                <w:rFonts w:ascii="宋体" w:hAnsi="宋体" w:cs="宋体"/>
                <w:szCs w:val="21"/>
              </w:rPr>
            </w:pPr>
            <w:r>
              <w:rPr>
                <w:rFonts w:hint="eastAsia" w:ascii="宋体" w:hAnsi="宋体" w:cs="宋体"/>
                <w:szCs w:val="21"/>
              </w:rPr>
              <w:t>7.电池对环境的危害。</w:t>
            </w:r>
          </w:p>
          <w:p>
            <w:pPr>
              <w:spacing w:line="240" w:lineRule="exact"/>
              <w:rPr>
                <w:rFonts w:ascii="宋体" w:hAnsi="宋体" w:cs="宋体"/>
                <w:szCs w:val="21"/>
              </w:rPr>
            </w:pPr>
            <w:r>
              <w:rPr>
                <w:rFonts w:hint="eastAsia" w:ascii="宋体" w:hAnsi="宋体" w:cs="宋体"/>
                <w:szCs w:val="21"/>
              </w:rPr>
              <w:t>8.团队合作缠绕变压器</w:t>
            </w:r>
          </w:p>
          <w:p>
            <w:pPr>
              <w:spacing w:line="240" w:lineRule="exact"/>
              <w:rPr>
                <w:rFonts w:ascii="宋体" w:hAnsi="宋体" w:cs="宋体"/>
                <w:szCs w:val="21"/>
              </w:rPr>
            </w:pPr>
            <w:r>
              <w:rPr>
                <w:rFonts w:hint="eastAsia" w:ascii="宋体" w:hAnsi="宋体" w:cs="宋体"/>
                <w:szCs w:val="21"/>
              </w:rPr>
              <w:t>9.中国制造2025”助推制造业由大变强；</w:t>
            </w:r>
          </w:p>
          <w:p>
            <w:pPr>
              <w:spacing w:line="240" w:lineRule="exact"/>
              <w:rPr>
                <w:rFonts w:ascii="宋体" w:hAnsi="宋体" w:cs="宋体"/>
                <w:szCs w:val="21"/>
              </w:rPr>
            </w:pPr>
            <w:r>
              <w:rPr>
                <w:rFonts w:hint="eastAsia" w:ascii="宋体" w:hAnsi="宋体" w:cs="宋体"/>
                <w:szCs w:val="21"/>
              </w:rPr>
              <w:t>10.科学家发现半导体视频，激发学生探索新知识欲望</w:t>
            </w:r>
          </w:p>
          <w:p>
            <w:pPr>
              <w:spacing w:line="240" w:lineRule="exact"/>
              <w:rPr>
                <w:rFonts w:ascii="宋体" w:hAnsi="宋体" w:cs="宋体"/>
                <w:szCs w:val="21"/>
              </w:rPr>
            </w:pPr>
            <w:r>
              <w:rPr>
                <w:rFonts w:hint="eastAsia" w:ascii="宋体" w:hAnsi="宋体" w:cs="宋体"/>
                <w:szCs w:val="21"/>
              </w:rPr>
              <w:t>11.国外对芯片垄断视频，激发学生的安国热情</w:t>
            </w:r>
          </w:p>
          <w:p>
            <w:pPr>
              <w:spacing w:line="240" w:lineRule="exact"/>
              <w:rPr>
                <w:rFonts w:ascii="宋体" w:hAnsi="宋体" w:cs="宋体"/>
                <w:szCs w:val="21"/>
              </w:rPr>
            </w:pPr>
            <w:r>
              <w:rPr>
                <w:rFonts w:hint="eastAsia" w:ascii="宋体" w:hAnsi="宋体" w:cs="宋体"/>
                <w:szCs w:val="21"/>
              </w:rPr>
              <w:t>12“神州航天飞船”研发团队艰苦、细致严谨的精神</w:t>
            </w:r>
          </w:p>
        </w:tc>
      </w:tr>
      <w:tr>
        <w:tblPrEx>
          <w:tblCellMar>
            <w:top w:w="0" w:type="dxa"/>
            <w:left w:w="10" w:type="dxa"/>
            <w:bottom w:w="0" w:type="dxa"/>
            <w:right w:w="10" w:type="dxa"/>
          </w:tblCellMar>
        </w:tblPrEx>
        <w:trPr>
          <w:cantSplit/>
          <w:trHeight w:val="23" w:hRule="atLeast"/>
        </w:trPr>
        <w:tc>
          <w:tcPr>
            <w:tcW w:w="1488"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汽车故障诊断与排除</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故障诊断基础知识</w:t>
            </w:r>
          </w:p>
          <w:p>
            <w:pPr>
              <w:spacing w:line="240" w:lineRule="exact"/>
              <w:jc w:val="center"/>
              <w:rPr>
                <w:rFonts w:ascii="宋体" w:hAnsi="宋体" w:cs="宋体"/>
                <w:szCs w:val="21"/>
              </w:rPr>
            </w:pPr>
            <w:r>
              <w:rPr>
                <w:rFonts w:hint="eastAsia" w:ascii="宋体" w:hAnsi="宋体" w:cs="宋体"/>
                <w:szCs w:val="21"/>
              </w:rPr>
              <w:t>汽车发动机故障诊断与排除</w:t>
            </w:r>
          </w:p>
          <w:p>
            <w:pPr>
              <w:spacing w:line="240" w:lineRule="exact"/>
              <w:jc w:val="center"/>
              <w:rPr>
                <w:rFonts w:ascii="宋体" w:hAnsi="宋体" w:cs="宋体"/>
                <w:szCs w:val="21"/>
              </w:rPr>
            </w:pPr>
            <w:r>
              <w:rPr>
                <w:rFonts w:hint="eastAsia" w:ascii="宋体" w:hAnsi="宋体" w:cs="宋体"/>
                <w:szCs w:val="21"/>
              </w:rPr>
              <w:t>汽车底盘故障诊断与排除</w:t>
            </w:r>
          </w:p>
          <w:p>
            <w:pPr>
              <w:spacing w:line="240" w:lineRule="exact"/>
              <w:jc w:val="center"/>
              <w:rPr>
                <w:rFonts w:ascii="宋体" w:hAnsi="宋体" w:cs="宋体"/>
                <w:szCs w:val="21"/>
              </w:rPr>
            </w:pPr>
            <w:r>
              <w:rPr>
                <w:rFonts w:hint="eastAsia" w:ascii="宋体" w:hAnsi="宋体" w:cs="宋体"/>
                <w:szCs w:val="21"/>
              </w:rPr>
              <w:t>汽车电气故障诊断与排除</w:t>
            </w:r>
          </w:p>
        </w:tc>
        <w:tc>
          <w:tcPr>
            <w:tcW w:w="2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民族精神</w:t>
            </w:r>
          </w:p>
          <w:p>
            <w:pPr>
              <w:spacing w:line="240" w:lineRule="exact"/>
              <w:jc w:val="center"/>
              <w:rPr>
                <w:rFonts w:ascii="宋体" w:hAnsi="宋体" w:cs="宋体"/>
                <w:szCs w:val="21"/>
              </w:rPr>
            </w:pPr>
            <w:r>
              <w:rPr>
                <w:rFonts w:hint="eastAsia" w:ascii="宋体" w:hAnsi="宋体" w:cs="宋体"/>
                <w:szCs w:val="21"/>
              </w:rPr>
              <w:t>大国工匠精神</w:t>
            </w:r>
          </w:p>
        </w:tc>
        <w:tc>
          <w:tcPr>
            <w:tcW w:w="277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1视频我国汽车工业的发展历程</w:t>
            </w:r>
          </w:p>
          <w:p>
            <w:pPr>
              <w:spacing w:line="240" w:lineRule="exact"/>
              <w:rPr>
                <w:rFonts w:ascii="宋体" w:hAnsi="宋体" w:cs="宋体"/>
                <w:szCs w:val="21"/>
              </w:rPr>
            </w:pPr>
            <w:r>
              <w:rPr>
                <w:rFonts w:hint="eastAsia" w:ascii="宋体" w:hAnsi="宋体" w:cs="宋体"/>
                <w:szCs w:val="21"/>
              </w:rPr>
              <w:t>2案例:李万君（中车长春轨道客车股份有限公司高级技师，全国劳动模范，中华技能大奖得主，被誉为“高铁焊接大师”和“工人院士”</w:t>
            </w:r>
          </w:p>
          <w:p>
            <w:pPr>
              <w:spacing w:line="240" w:lineRule="exact"/>
              <w:rPr>
                <w:rFonts w:ascii="宋体" w:hAnsi="宋体" w:cs="宋体"/>
                <w:szCs w:val="21"/>
              </w:rPr>
            </w:pPr>
            <w:r>
              <w:rPr>
                <w:rFonts w:hint="eastAsia" w:ascii="宋体" w:hAnsi="宋体" w:cs="宋体"/>
                <w:szCs w:val="21"/>
              </w:rPr>
              <w:t>3案例:胡双钱，在30年的航空技术制造工作中，他经手的零件上千万，没有出过一次质量差错。  　　</w:t>
            </w:r>
          </w:p>
          <w:p>
            <w:pPr>
              <w:spacing w:line="240" w:lineRule="exact"/>
              <w:rPr>
                <w:rFonts w:ascii="宋体" w:hAnsi="宋体" w:cs="宋体"/>
                <w:szCs w:val="21"/>
              </w:rPr>
            </w:pPr>
            <w:r>
              <w:rPr>
                <w:rFonts w:hint="eastAsia" w:ascii="宋体" w:hAnsi="宋体" w:cs="宋体"/>
                <w:szCs w:val="21"/>
              </w:rPr>
              <w:t>4案例:长征火箭“心脏”的焊接人高凤林，凭借高超的技艺，用“工匠精神”锻造了“中国品质”</w:t>
            </w:r>
          </w:p>
        </w:tc>
      </w:tr>
      <w:tr>
        <w:tblPrEx>
          <w:tblCellMar>
            <w:top w:w="0" w:type="dxa"/>
            <w:left w:w="10" w:type="dxa"/>
            <w:bottom w:w="0" w:type="dxa"/>
            <w:right w:w="10" w:type="dxa"/>
          </w:tblCellMar>
        </w:tblPrEx>
        <w:trPr>
          <w:cantSplit/>
          <w:trHeight w:val="23" w:hRule="atLeast"/>
        </w:trPr>
        <w:tc>
          <w:tcPr>
            <w:tcW w:w="1488"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汽车电器构造与维修</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汽车电源系统</w:t>
            </w:r>
          </w:p>
          <w:p>
            <w:pPr>
              <w:spacing w:line="240" w:lineRule="exact"/>
              <w:jc w:val="center"/>
              <w:rPr>
                <w:rFonts w:ascii="宋体" w:hAnsi="宋体" w:cs="宋体"/>
                <w:szCs w:val="21"/>
              </w:rPr>
            </w:pPr>
            <w:r>
              <w:rPr>
                <w:rFonts w:hint="eastAsia" w:ascii="宋体" w:hAnsi="宋体" w:cs="宋体"/>
                <w:szCs w:val="21"/>
              </w:rPr>
              <w:t>起动系统</w:t>
            </w:r>
          </w:p>
          <w:p>
            <w:pPr>
              <w:spacing w:line="240" w:lineRule="exact"/>
              <w:jc w:val="center"/>
              <w:rPr>
                <w:rFonts w:ascii="宋体" w:hAnsi="宋体" w:cs="宋体"/>
                <w:szCs w:val="21"/>
              </w:rPr>
            </w:pPr>
            <w:r>
              <w:rPr>
                <w:rFonts w:hint="eastAsia" w:ascii="宋体" w:hAnsi="宋体" w:cs="宋体"/>
                <w:szCs w:val="21"/>
              </w:rPr>
              <w:t>点火系统</w:t>
            </w:r>
          </w:p>
          <w:p>
            <w:pPr>
              <w:spacing w:line="240" w:lineRule="exact"/>
              <w:jc w:val="center"/>
              <w:rPr>
                <w:rFonts w:ascii="宋体" w:hAnsi="宋体" w:cs="宋体"/>
                <w:szCs w:val="21"/>
              </w:rPr>
            </w:pPr>
            <w:r>
              <w:rPr>
                <w:rFonts w:hint="eastAsia" w:ascii="宋体" w:hAnsi="宋体" w:cs="宋体"/>
                <w:szCs w:val="21"/>
              </w:rPr>
              <w:t>照明与信号系统</w:t>
            </w:r>
          </w:p>
          <w:p>
            <w:pPr>
              <w:spacing w:line="240" w:lineRule="exact"/>
              <w:jc w:val="center"/>
              <w:rPr>
                <w:rFonts w:ascii="宋体" w:hAnsi="宋体" w:cs="宋体"/>
                <w:szCs w:val="21"/>
              </w:rPr>
            </w:pPr>
            <w:r>
              <w:rPr>
                <w:rFonts w:hint="eastAsia" w:ascii="宋体" w:hAnsi="宋体" w:cs="宋体"/>
                <w:szCs w:val="21"/>
              </w:rPr>
              <w:t>汽车仪表报警系统</w:t>
            </w:r>
          </w:p>
          <w:p>
            <w:pPr>
              <w:spacing w:line="240" w:lineRule="exact"/>
              <w:jc w:val="center"/>
              <w:rPr>
                <w:rFonts w:ascii="宋体" w:hAnsi="宋体" w:cs="宋体"/>
                <w:szCs w:val="21"/>
              </w:rPr>
            </w:pPr>
            <w:r>
              <w:rPr>
                <w:rFonts w:hint="eastAsia" w:ascii="宋体" w:hAnsi="宋体" w:cs="宋体"/>
                <w:szCs w:val="21"/>
              </w:rPr>
              <w:t>汽车辅助电器</w:t>
            </w:r>
          </w:p>
          <w:p>
            <w:pPr>
              <w:spacing w:line="240" w:lineRule="exact"/>
              <w:jc w:val="center"/>
              <w:rPr>
                <w:rFonts w:ascii="宋体" w:hAnsi="宋体" w:cs="宋体"/>
                <w:szCs w:val="21"/>
              </w:rPr>
            </w:pPr>
            <w:r>
              <w:rPr>
                <w:rFonts w:hint="eastAsia" w:ascii="宋体" w:hAnsi="宋体" w:cs="宋体"/>
                <w:szCs w:val="21"/>
              </w:rPr>
              <w:t>全车线路</w:t>
            </w:r>
          </w:p>
        </w:tc>
        <w:tc>
          <w:tcPr>
            <w:tcW w:w="2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民族精神</w:t>
            </w:r>
          </w:p>
          <w:p>
            <w:pPr>
              <w:spacing w:line="240" w:lineRule="exact"/>
              <w:jc w:val="center"/>
              <w:rPr>
                <w:rFonts w:ascii="宋体" w:hAnsi="宋体" w:cs="宋体"/>
                <w:szCs w:val="21"/>
              </w:rPr>
            </w:pPr>
            <w:r>
              <w:rPr>
                <w:rFonts w:hint="eastAsia" w:ascii="宋体" w:hAnsi="宋体" w:cs="宋体"/>
                <w:szCs w:val="21"/>
              </w:rPr>
              <w:t>环保意识</w:t>
            </w:r>
          </w:p>
          <w:p>
            <w:pPr>
              <w:spacing w:line="240" w:lineRule="exact"/>
              <w:jc w:val="center"/>
              <w:rPr>
                <w:rFonts w:ascii="宋体" w:hAnsi="宋体" w:cs="宋体"/>
                <w:szCs w:val="21"/>
              </w:rPr>
            </w:pPr>
            <w:r>
              <w:rPr>
                <w:rFonts w:hint="eastAsia" w:ascii="宋体" w:hAnsi="宋体" w:cs="宋体"/>
                <w:szCs w:val="21"/>
              </w:rPr>
              <w:t>大国工匠精神</w:t>
            </w:r>
          </w:p>
          <w:p>
            <w:pPr>
              <w:spacing w:line="240" w:lineRule="exact"/>
              <w:jc w:val="center"/>
              <w:rPr>
                <w:rFonts w:ascii="宋体" w:hAnsi="宋体" w:cs="宋体"/>
                <w:szCs w:val="21"/>
              </w:rPr>
            </w:pPr>
            <w:r>
              <w:rPr>
                <w:rFonts w:hint="eastAsia" w:ascii="宋体" w:hAnsi="宋体" w:cs="宋体"/>
                <w:szCs w:val="21"/>
              </w:rPr>
              <w:t>爱岗敬业，服务人民</w:t>
            </w:r>
          </w:p>
          <w:p>
            <w:pPr>
              <w:spacing w:line="240" w:lineRule="exact"/>
              <w:jc w:val="center"/>
              <w:rPr>
                <w:rFonts w:ascii="宋体" w:hAnsi="宋体" w:cs="宋体"/>
                <w:szCs w:val="21"/>
              </w:rPr>
            </w:pPr>
            <w:r>
              <w:rPr>
                <w:rFonts w:hint="eastAsia" w:ascii="宋体" w:hAnsi="宋体" w:cs="宋体"/>
                <w:szCs w:val="21"/>
              </w:rPr>
              <w:t>弘扬工匠精神</w:t>
            </w:r>
          </w:p>
          <w:p>
            <w:pPr>
              <w:spacing w:line="240" w:lineRule="exact"/>
              <w:jc w:val="center"/>
              <w:rPr>
                <w:rFonts w:ascii="宋体" w:hAnsi="宋体" w:cs="宋体"/>
                <w:szCs w:val="21"/>
              </w:rPr>
            </w:pPr>
            <w:r>
              <w:rPr>
                <w:rFonts w:hint="eastAsia" w:ascii="宋体" w:hAnsi="宋体" w:cs="宋体"/>
                <w:szCs w:val="21"/>
              </w:rPr>
              <w:t>安全行车</w:t>
            </w:r>
          </w:p>
        </w:tc>
        <w:tc>
          <w:tcPr>
            <w:tcW w:w="277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1视频我国汽车工业以及汽车电气系统的发展历程</w:t>
            </w:r>
          </w:p>
          <w:p>
            <w:pPr>
              <w:spacing w:line="240" w:lineRule="exact"/>
              <w:rPr>
                <w:rFonts w:ascii="宋体" w:hAnsi="宋体" w:cs="宋体"/>
                <w:szCs w:val="21"/>
              </w:rPr>
            </w:pPr>
            <w:r>
              <w:rPr>
                <w:rFonts w:hint="eastAsia" w:ascii="宋体" w:hAnsi="宋体" w:cs="宋体"/>
                <w:szCs w:val="21"/>
              </w:rPr>
              <w:t>2绿水青山就是金山银山</w:t>
            </w:r>
          </w:p>
          <w:p>
            <w:pPr>
              <w:spacing w:line="240" w:lineRule="exact"/>
              <w:rPr>
                <w:rFonts w:ascii="宋体" w:hAnsi="宋体" w:cs="宋体"/>
                <w:szCs w:val="21"/>
              </w:rPr>
            </w:pPr>
            <w:r>
              <w:rPr>
                <w:rFonts w:hint="eastAsia" w:ascii="宋体" w:hAnsi="宋体" w:cs="宋体"/>
                <w:szCs w:val="21"/>
              </w:rPr>
              <w:t>3案例李万君（中车长春轨道客车股份有限公司高级技师，全国劳动模范，工匠精神在任何时候都不会过时。</w:t>
            </w:r>
          </w:p>
          <w:p>
            <w:pPr>
              <w:spacing w:line="240" w:lineRule="exact"/>
              <w:rPr>
                <w:rFonts w:ascii="宋体" w:hAnsi="宋体" w:cs="宋体"/>
                <w:szCs w:val="21"/>
              </w:rPr>
            </w:pPr>
            <w:r>
              <w:rPr>
                <w:rFonts w:hint="eastAsia" w:ascii="宋体" w:hAnsi="宋体" w:cs="宋体"/>
                <w:szCs w:val="21"/>
              </w:rPr>
              <w:t>4典型人物介绍李　斌（上海电气液压气动有限公司总工艺师，中华技能大奖全国技术能手，全国知识型职工标兵）　　工匠感言——做工人就要有一颗匠心</w:t>
            </w:r>
          </w:p>
          <w:p>
            <w:pPr>
              <w:spacing w:line="240" w:lineRule="exact"/>
              <w:rPr>
                <w:rFonts w:ascii="宋体" w:hAnsi="宋体" w:cs="宋体"/>
                <w:szCs w:val="21"/>
              </w:rPr>
            </w:pPr>
            <w:r>
              <w:rPr>
                <w:rFonts w:hint="eastAsia" w:ascii="宋体" w:hAnsi="宋体" w:cs="宋体"/>
                <w:szCs w:val="21"/>
              </w:rPr>
              <w:t>5李克强总理讲话</w:t>
            </w:r>
          </w:p>
        </w:tc>
      </w:tr>
      <w:tr>
        <w:tblPrEx>
          <w:tblCellMar>
            <w:top w:w="0" w:type="dxa"/>
            <w:left w:w="10" w:type="dxa"/>
            <w:bottom w:w="0" w:type="dxa"/>
            <w:right w:w="10" w:type="dxa"/>
          </w:tblCellMar>
        </w:tblPrEx>
        <w:trPr>
          <w:cantSplit/>
          <w:trHeight w:val="23" w:hRule="atLeast"/>
        </w:trPr>
        <w:tc>
          <w:tcPr>
            <w:tcW w:w="1488" w:type="dxa"/>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汽车底盘构造与维修</w:t>
            </w:r>
          </w:p>
        </w:tc>
        <w:tc>
          <w:tcPr>
            <w:tcW w:w="2125" w:type="dxa"/>
            <w:tcBorders>
              <w:top w:val="single" w:color="000000" w:sz="4" w:space="0"/>
              <w:left w:val="single" w:color="000000" w:sz="4" w:space="0"/>
              <w:bottom w:val="single" w:color="000000" w:sz="8"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汽车文化与汽车维修行业文化概述</w:t>
            </w:r>
          </w:p>
          <w:p>
            <w:pPr>
              <w:spacing w:line="240" w:lineRule="exact"/>
              <w:jc w:val="center"/>
              <w:rPr>
                <w:rFonts w:ascii="宋体" w:hAnsi="宋体" w:cs="宋体"/>
                <w:szCs w:val="21"/>
              </w:rPr>
            </w:pPr>
            <w:r>
              <w:rPr>
                <w:rFonts w:hint="eastAsia" w:ascii="宋体" w:hAnsi="宋体" w:cs="宋体"/>
                <w:szCs w:val="21"/>
              </w:rPr>
              <w:t>汽车传动系统检修</w:t>
            </w:r>
          </w:p>
          <w:p>
            <w:pPr>
              <w:spacing w:line="240" w:lineRule="exact"/>
              <w:jc w:val="center"/>
              <w:rPr>
                <w:rFonts w:ascii="宋体" w:hAnsi="宋体" w:cs="宋体"/>
                <w:szCs w:val="21"/>
              </w:rPr>
            </w:pPr>
            <w:r>
              <w:rPr>
                <w:rFonts w:hint="eastAsia" w:ascii="宋体" w:hAnsi="宋体" w:cs="宋体"/>
                <w:szCs w:val="21"/>
              </w:rPr>
              <w:t>汽车行驶系统的检修</w:t>
            </w:r>
          </w:p>
          <w:p>
            <w:pPr>
              <w:spacing w:line="240" w:lineRule="exact"/>
              <w:jc w:val="center"/>
              <w:rPr>
                <w:rFonts w:ascii="宋体" w:hAnsi="宋体" w:cs="宋体"/>
                <w:szCs w:val="21"/>
              </w:rPr>
            </w:pPr>
            <w:r>
              <w:rPr>
                <w:rFonts w:hint="eastAsia" w:ascii="宋体" w:hAnsi="宋体" w:cs="宋体"/>
                <w:szCs w:val="21"/>
              </w:rPr>
              <w:t>汽车转向系统的检修</w:t>
            </w:r>
          </w:p>
          <w:p>
            <w:pPr>
              <w:spacing w:line="240" w:lineRule="exact"/>
              <w:jc w:val="center"/>
              <w:rPr>
                <w:rFonts w:ascii="宋体" w:hAnsi="宋体" w:cs="宋体"/>
                <w:szCs w:val="21"/>
              </w:rPr>
            </w:pPr>
            <w:r>
              <w:rPr>
                <w:rFonts w:hint="eastAsia" w:ascii="宋体" w:hAnsi="宋体" w:cs="宋体"/>
                <w:szCs w:val="21"/>
              </w:rPr>
              <w:t>汽车制动系统的检修</w:t>
            </w:r>
          </w:p>
          <w:p>
            <w:pPr>
              <w:spacing w:line="240" w:lineRule="exact"/>
              <w:jc w:val="center"/>
              <w:rPr>
                <w:rFonts w:ascii="宋体" w:hAnsi="宋体" w:cs="宋体"/>
                <w:szCs w:val="21"/>
              </w:rPr>
            </w:pPr>
          </w:p>
        </w:tc>
        <w:tc>
          <w:tcPr>
            <w:tcW w:w="2525" w:type="dxa"/>
            <w:tcBorders>
              <w:top w:val="single" w:color="000000" w:sz="4" w:space="0"/>
              <w:left w:val="single" w:color="000000" w:sz="4" w:space="0"/>
              <w:bottom w:val="single" w:color="000000" w:sz="8"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民族精神</w:t>
            </w:r>
          </w:p>
          <w:p>
            <w:pPr>
              <w:spacing w:line="240" w:lineRule="exact"/>
              <w:jc w:val="center"/>
              <w:rPr>
                <w:rFonts w:ascii="宋体" w:hAnsi="宋体" w:cs="宋体"/>
                <w:szCs w:val="21"/>
              </w:rPr>
            </w:pPr>
            <w:r>
              <w:rPr>
                <w:rFonts w:hint="eastAsia" w:ascii="宋体" w:hAnsi="宋体" w:cs="宋体"/>
                <w:szCs w:val="21"/>
              </w:rPr>
              <w:t>环保意识</w:t>
            </w:r>
          </w:p>
          <w:p>
            <w:pPr>
              <w:spacing w:line="240" w:lineRule="exact"/>
              <w:jc w:val="center"/>
              <w:rPr>
                <w:rFonts w:ascii="宋体" w:hAnsi="宋体" w:cs="宋体"/>
                <w:szCs w:val="21"/>
              </w:rPr>
            </w:pPr>
            <w:r>
              <w:rPr>
                <w:rFonts w:hint="eastAsia" w:ascii="宋体" w:hAnsi="宋体" w:cs="宋体"/>
                <w:szCs w:val="21"/>
              </w:rPr>
              <w:t>爱岗敬业，服务人民</w:t>
            </w:r>
          </w:p>
          <w:p>
            <w:pPr>
              <w:spacing w:line="240" w:lineRule="exact"/>
              <w:jc w:val="center"/>
              <w:rPr>
                <w:rFonts w:ascii="宋体" w:hAnsi="宋体" w:cs="宋体"/>
                <w:szCs w:val="21"/>
              </w:rPr>
            </w:pPr>
            <w:r>
              <w:rPr>
                <w:rFonts w:hint="eastAsia" w:ascii="宋体" w:hAnsi="宋体" w:cs="宋体"/>
                <w:szCs w:val="21"/>
              </w:rPr>
              <w:t>大国工匠精神</w:t>
            </w:r>
          </w:p>
        </w:tc>
        <w:tc>
          <w:tcPr>
            <w:tcW w:w="2775" w:type="dxa"/>
            <w:tcBorders>
              <w:top w:val="single" w:color="000000" w:sz="4"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1绿水青山就是金山银山</w:t>
            </w:r>
          </w:p>
          <w:p>
            <w:pPr>
              <w:spacing w:line="240" w:lineRule="exact"/>
              <w:rPr>
                <w:rFonts w:ascii="宋体" w:hAnsi="宋体" w:cs="宋体"/>
                <w:szCs w:val="21"/>
              </w:rPr>
            </w:pPr>
            <w:r>
              <w:rPr>
                <w:rFonts w:hint="eastAsia" w:ascii="宋体" w:hAnsi="宋体" w:cs="宋体"/>
                <w:szCs w:val="21"/>
              </w:rPr>
              <w:t>2案例李万君（中车长春轨道客车股份有限公司高级技师，全国劳动模范，中华技能大奖得主，被誉为“高铁焊接大师”和“工人院士”</w:t>
            </w:r>
          </w:p>
          <w:p>
            <w:pPr>
              <w:spacing w:line="240" w:lineRule="exact"/>
              <w:rPr>
                <w:rFonts w:ascii="宋体" w:hAnsi="宋体" w:cs="宋体"/>
                <w:szCs w:val="21"/>
              </w:rPr>
            </w:pPr>
            <w:r>
              <w:rPr>
                <w:rFonts w:hint="eastAsia" w:ascii="宋体" w:hAnsi="宋体" w:cs="宋体"/>
                <w:szCs w:val="21"/>
              </w:rPr>
              <w:t>3案例:李　斌（上海电气液压气动有限公司总工艺师，中华技能大奖全国技术能手，全国知识型职工标兵）　　工匠感言——做工人就要有一颗匠心</w:t>
            </w:r>
          </w:p>
          <w:p>
            <w:pPr>
              <w:spacing w:line="240" w:lineRule="exact"/>
              <w:rPr>
                <w:rFonts w:ascii="宋体" w:hAnsi="宋体" w:cs="宋体"/>
                <w:szCs w:val="21"/>
              </w:rPr>
            </w:pPr>
            <w:r>
              <w:rPr>
                <w:rFonts w:hint="eastAsia" w:ascii="宋体" w:hAnsi="宋体" w:cs="宋体"/>
                <w:szCs w:val="21"/>
              </w:rPr>
              <w:t>4案例:长征火箭“心脏”的焊接人高凤林，凭借高超的技艺，用“工匠精神”锻造了“中国品质”</w:t>
            </w:r>
          </w:p>
        </w:tc>
      </w:tr>
    </w:tbl>
    <w:p>
      <w:pPr>
        <w:rPr>
          <w:rFonts w:ascii="Times New Roman" w:hAnsi="Times New Roman"/>
          <w:sz w:val="24"/>
        </w:rPr>
      </w:pPr>
    </w:p>
    <w:p>
      <w:pPr>
        <w:keepNext/>
        <w:keepLines/>
        <w:spacing w:line="500" w:lineRule="exact"/>
        <w:ind w:firstLine="643"/>
        <w:outlineLvl w:val="0"/>
        <w:rPr>
          <w:rFonts w:eastAsia="黑体"/>
          <w:b/>
          <w:bCs/>
          <w:sz w:val="32"/>
          <w:szCs w:val="30"/>
        </w:rPr>
      </w:pPr>
      <w:bookmarkStart w:id="129" w:name="_Toc12299"/>
      <w:bookmarkEnd w:id="129"/>
      <w:bookmarkStart w:id="130" w:name="_Toc1800"/>
      <w:bookmarkEnd w:id="130"/>
      <w:bookmarkStart w:id="131" w:name="_Toc1995"/>
      <w:bookmarkEnd w:id="131"/>
      <w:bookmarkStart w:id="132" w:name="_Toc119631573"/>
      <w:r>
        <w:rPr>
          <w:rFonts w:hint="eastAsia" w:eastAsia="黑体"/>
          <w:b/>
          <w:bCs/>
          <w:sz w:val="32"/>
          <w:szCs w:val="30"/>
        </w:rPr>
        <w:t>十、课程学时与学分</w:t>
      </w:r>
      <w:bookmarkEnd w:id="132"/>
    </w:p>
    <w:p>
      <w:pPr>
        <w:keepNext/>
        <w:keepLines/>
        <w:spacing w:line="500" w:lineRule="exact"/>
        <w:ind w:firstLine="562"/>
        <w:outlineLvl w:val="1"/>
        <w:rPr>
          <w:rFonts w:ascii="Arial" w:hAnsi="Arial" w:eastAsia="黑体"/>
          <w:b/>
          <w:bCs/>
          <w:sz w:val="28"/>
          <w:szCs w:val="28"/>
        </w:rPr>
      </w:pPr>
      <w:bookmarkStart w:id="133" w:name="_Toc8756"/>
      <w:bookmarkEnd w:id="133"/>
      <w:bookmarkStart w:id="134" w:name="_Toc46303720"/>
      <w:bookmarkEnd w:id="134"/>
      <w:bookmarkStart w:id="135" w:name="_Toc119631574"/>
      <w:r>
        <w:rPr>
          <w:rFonts w:hint="eastAsia" w:ascii="Arial" w:hAnsi="Arial" w:eastAsia="黑体"/>
          <w:b/>
          <w:bCs/>
          <w:sz w:val="28"/>
          <w:szCs w:val="28"/>
        </w:rPr>
        <w:t>（一）学时、学分安排</w:t>
      </w:r>
      <w:bookmarkEnd w:id="135"/>
    </w:p>
    <w:p>
      <w:pPr>
        <w:spacing w:line="500" w:lineRule="exact"/>
        <w:ind w:firstLine="480"/>
        <w:rPr>
          <w:rFonts w:ascii="Times New Roman" w:hAnsi="Times New Roman"/>
          <w:sz w:val="24"/>
          <w:szCs w:val="24"/>
        </w:rPr>
      </w:pPr>
      <w:bookmarkStart w:id="136" w:name="_Hlk45722221"/>
      <w:bookmarkEnd w:id="136"/>
      <w:r>
        <w:rPr>
          <w:rFonts w:hint="eastAsia" w:ascii="Times New Roman" w:hAnsi="Times New Roman"/>
          <w:sz w:val="24"/>
          <w:szCs w:val="24"/>
        </w:rPr>
        <w:t>总学时数为29</w:t>
      </w:r>
      <w:r>
        <w:rPr>
          <w:rFonts w:ascii="Times New Roman" w:hAnsi="Times New Roman"/>
          <w:sz w:val="24"/>
          <w:szCs w:val="24"/>
        </w:rPr>
        <w:t>08</w:t>
      </w:r>
      <w:r>
        <w:rPr>
          <w:rFonts w:hint="eastAsia" w:ascii="Times New Roman" w:hAnsi="Times New Roman"/>
          <w:sz w:val="24"/>
          <w:szCs w:val="24"/>
        </w:rPr>
        <w:t>学时，每16-18学时计1学分。</w:t>
      </w:r>
    </w:p>
    <w:p>
      <w:pPr>
        <w:keepNext/>
        <w:keepLines/>
        <w:spacing w:line="500" w:lineRule="exact"/>
        <w:ind w:firstLine="562"/>
        <w:outlineLvl w:val="1"/>
        <w:rPr>
          <w:rFonts w:ascii="Arial" w:hAnsi="Arial" w:eastAsia="黑体"/>
          <w:b/>
          <w:bCs/>
          <w:sz w:val="28"/>
          <w:szCs w:val="28"/>
        </w:rPr>
      </w:pPr>
      <w:bookmarkStart w:id="137" w:name="_Toc46303721"/>
      <w:bookmarkEnd w:id="137"/>
      <w:bookmarkStart w:id="138" w:name="_Toc28954"/>
      <w:bookmarkEnd w:id="138"/>
      <w:bookmarkStart w:id="139" w:name="_Toc119631575"/>
      <w:r>
        <w:rPr>
          <w:rFonts w:hint="eastAsia" w:ascii="Arial" w:hAnsi="Arial" w:eastAsia="黑体"/>
          <w:b/>
          <w:bCs/>
          <w:sz w:val="28"/>
          <w:szCs w:val="28"/>
        </w:rPr>
        <w:t>（二）学分安排</w:t>
      </w:r>
      <w:bookmarkEnd w:id="139"/>
    </w:p>
    <w:p>
      <w:pPr>
        <w:spacing w:line="500" w:lineRule="exact"/>
        <w:ind w:firstLine="480"/>
        <w:rPr>
          <w:rFonts w:ascii="Times New Roman" w:hAnsi="Times New Roman"/>
          <w:sz w:val="24"/>
          <w:szCs w:val="24"/>
        </w:rPr>
      </w:pPr>
      <w:r>
        <w:rPr>
          <w:rFonts w:hint="eastAsia" w:ascii="Times New Roman" w:hAnsi="Times New Roman"/>
          <w:sz w:val="24"/>
          <w:szCs w:val="24"/>
        </w:rPr>
        <w:t>公共基础课程</w:t>
      </w:r>
      <w:r>
        <w:rPr>
          <w:rFonts w:ascii="Times New Roman" w:hAnsi="Times New Roman"/>
          <w:sz w:val="24"/>
          <w:szCs w:val="24"/>
        </w:rPr>
        <w:t>52</w:t>
      </w:r>
      <w:r>
        <w:rPr>
          <w:rFonts w:hint="eastAsia" w:ascii="Times New Roman" w:hAnsi="Times New Roman"/>
          <w:sz w:val="24"/>
          <w:szCs w:val="24"/>
        </w:rPr>
        <w:t>学分，专业核心课程49学分，专业基础课20学分，专业选修课程7学分，公共限选课程4学分，公共任选课程4学分，集中实践模块37学分，共16</w:t>
      </w:r>
      <w:r>
        <w:rPr>
          <w:rFonts w:ascii="Times New Roman" w:hAnsi="Times New Roman"/>
          <w:sz w:val="24"/>
          <w:szCs w:val="24"/>
        </w:rPr>
        <w:t>5</w:t>
      </w:r>
      <w:r>
        <w:rPr>
          <w:rFonts w:hint="eastAsia" w:ascii="Times New Roman" w:hAnsi="Times New Roman"/>
          <w:sz w:val="24"/>
          <w:szCs w:val="24"/>
        </w:rPr>
        <w:t>学分。</w:t>
      </w:r>
    </w:p>
    <w:p>
      <w:pPr>
        <w:keepNext/>
        <w:keepLines/>
        <w:spacing w:line="500" w:lineRule="exact"/>
        <w:ind w:firstLine="562"/>
        <w:outlineLvl w:val="1"/>
        <w:rPr>
          <w:rFonts w:ascii="Arial" w:hAnsi="Arial" w:eastAsia="黑体"/>
          <w:b/>
          <w:bCs/>
          <w:sz w:val="28"/>
          <w:szCs w:val="28"/>
        </w:rPr>
      </w:pPr>
      <w:bookmarkStart w:id="140" w:name="_Toc46303722"/>
      <w:bookmarkEnd w:id="140"/>
      <w:bookmarkStart w:id="141" w:name="_Toc21270"/>
      <w:bookmarkEnd w:id="141"/>
      <w:bookmarkStart w:id="142" w:name="_Toc119631576"/>
      <w:r>
        <w:rPr>
          <w:rFonts w:hint="eastAsia" w:ascii="Arial" w:hAnsi="Arial" w:eastAsia="黑体"/>
          <w:b/>
          <w:bCs/>
          <w:sz w:val="28"/>
          <w:szCs w:val="28"/>
        </w:rPr>
        <w:t>（三）学时、学分分配汇总</w:t>
      </w:r>
      <w:bookmarkEnd w:id="142"/>
    </w:p>
    <w:p>
      <w:pPr>
        <w:spacing w:line="500" w:lineRule="exact"/>
        <w:jc w:val="center"/>
        <w:rPr>
          <w:rFonts w:ascii="宋体" w:hAnsi="宋体" w:cs="宋体"/>
          <w:b/>
          <w:szCs w:val="21"/>
        </w:rPr>
      </w:pPr>
      <w:r>
        <w:rPr>
          <w:rFonts w:hint="eastAsia" w:ascii="宋体" w:hAnsi="宋体" w:cs="宋体"/>
          <w:b/>
          <w:szCs w:val="21"/>
        </w:rPr>
        <w:t xml:space="preserve">表8  </w:t>
      </w:r>
      <w:bookmarkStart w:id="143" w:name="_Hlk46219329"/>
      <w:bookmarkEnd w:id="143"/>
      <w:r>
        <w:rPr>
          <w:rFonts w:hint="eastAsia" w:ascii="宋体" w:hAnsi="宋体" w:cs="宋体"/>
          <w:b/>
          <w:szCs w:val="21"/>
        </w:rPr>
        <w:t>学时学分分配汇总表</w:t>
      </w:r>
    </w:p>
    <w:tbl>
      <w:tblPr>
        <w:tblStyle w:val="28"/>
        <w:tblW w:w="9158" w:type="dxa"/>
        <w:jc w:val="center"/>
        <w:tblLayout w:type="autofit"/>
        <w:tblCellMar>
          <w:top w:w="0" w:type="dxa"/>
          <w:left w:w="10" w:type="dxa"/>
          <w:bottom w:w="0" w:type="dxa"/>
          <w:right w:w="10" w:type="dxa"/>
        </w:tblCellMar>
      </w:tblPr>
      <w:tblGrid>
        <w:gridCol w:w="920"/>
        <w:gridCol w:w="780"/>
        <w:gridCol w:w="760"/>
        <w:gridCol w:w="833"/>
        <w:gridCol w:w="693"/>
        <w:gridCol w:w="918"/>
        <w:gridCol w:w="820"/>
        <w:gridCol w:w="1100"/>
        <w:gridCol w:w="718"/>
        <w:gridCol w:w="754"/>
        <w:gridCol w:w="862"/>
      </w:tblGrid>
      <w:tr>
        <w:tblPrEx>
          <w:tblCellMar>
            <w:top w:w="0" w:type="dxa"/>
            <w:left w:w="10" w:type="dxa"/>
            <w:bottom w:w="0" w:type="dxa"/>
            <w:right w:w="10" w:type="dxa"/>
          </w:tblCellMar>
        </w:tblPrEx>
        <w:trPr>
          <w:trHeight w:val="872" w:hRule="atLeast"/>
          <w:jc w:val="center"/>
        </w:trPr>
        <w:tc>
          <w:tcPr>
            <w:tcW w:w="92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left="-1" w:right="-1"/>
              <w:jc w:val="center"/>
              <w:rPr>
                <w:rFonts w:ascii="宋体" w:hAnsi="宋体" w:cs="宋体"/>
                <w:szCs w:val="21"/>
              </w:rPr>
            </w:pPr>
            <w:r>
              <w:rPr>
                <w:rFonts w:hint="eastAsia" w:ascii="宋体" w:hAnsi="宋体" w:cs="宋体"/>
                <w:szCs w:val="21"/>
              </w:rPr>
              <w:t>课程</w:t>
            </w:r>
          </w:p>
          <w:p>
            <w:pPr>
              <w:spacing w:line="240" w:lineRule="exact"/>
              <w:ind w:left="-1" w:right="-1"/>
              <w:jc w:val="center"/>
              <w:rPr>
                <w:rFonts w:ascii="宋体" w:hAnsi="宋体" w:cs="宋体"/>
                <w:szCs w:val="21"/>
              </w:rPr>
            </w:pPr>
            <w:r>
              <w:rPr>
                <w:rFonts w:hint="eastAsia" w:ascii="宋体" w:hAnsi="宋体" w:cs="宋体"/>
                <w:szCs w:val="21"/>
              </w:rPr>
              <w:t>分类</w:t>
            </w:r>
          </w:p>
        </w:tc>
        <w:tc>
          <w:tcPr>
            <w:tcW w:w="3066"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公共课程</w:t>
            </w:r>
          </w:p>
        </w:tc>
        <w:tc>
          <w:tcPr>
            <w:tcW w:w="3556"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专业（技能）课程</w:t>
            </w:r>
          </w:p>
        </w:tc>
        <w:tc>
          <w:tcPr>
            <w:tcW w:w="7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集中实践模块</w:t>
            </w:r>
          </w:p>
        </w:tc>
        <w:tc>
          <w:tcPr>
            <w:tcW w:w="8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合计</w:t>
            </w:r>
          </w:p>
        </w:tc>
      </w:tr>
      <w:tr>
        <w:tblPrEx>
          <w:tblCellMar>
            <w:top w:w="0" w:type="dxa"/>
            <w:left w:w="10" w:type="dxa"/>
            <w:bottom w:w="0" w:type="dxa"/>
            <w:right w:w="10" w:type="dxa"/>
          </w:tblCellMar>
        </w:tblPrEx>
        <w:trPr>
          <w:trHeight w:val="872"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left="-1" w:right="-1"/>
              <w:jc w:val="center"/>
              <w:rPr>
                <w:rFonts w:ascii="宋体" w:hAnsi="宋体" w:cs="宋体"/>
                <w:szCs w:val="21"/>
              </w:rPr>
            </w:pPr>
            <w:r>
              <w:rPr>
                <w:rFonts w:hint="eastAsia" w:ascii="宋体" w:hAnsi="宋体" w:cs="宋体"/>
                <w:szCs w:val="21"/>
              </w:rPr>
              <w:t>公共基础课程</w:t>
            </w:r>
          </w:p>
        </w:tc>
        <w:tc>
          <w:tcPr>
            <w:tcW w:w="7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left="-1" w:right="-1"/>
              <w:jc w:val="center"/>
              <w:rPr>
                <w:rFonts w:ascii="宋体" w:hAnsi="宋体" w:cs="宋体"/>
                <w:szCs w:val="21"/>
              </w:rPr>
            </w:pPr>
            <w:r>
              <w:rPr>
                <w:rFonts w:hint="eastAsia" w:ascii="宋体" w:hAnsi="宋体" w:cs="宋体"/>
                <w:szCs w:val="21"/>
              </w:rPr>
              <w:t>公共任选课程</w:t>
            </w:r>
          </w:p>
        </w:tc>
        <w:tc>
          <w:tcPr>
            <w:tcW w:w="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left="-1" w:right="-1"/>
              <w:jc w:val="center"/>
              <w:rPr>
                <w:rFonts w:ascii="宋体" w:hAnsi="宋体" w:cs="宋体"/>
                <w:szCs w:val="21"/>
              </w:rPr>
            </w:pPr>
            <w:r>
              <w:rPr>
                <w:rFonts w:hint="eastAsia" w:ascii="宋体" w:hAnsi="宋体" w:cs="宋体"/>
                <w:szCs w:val="21"/>
              </w:rPr>
              <w:t>公共</w:t>
            </w:r>
          </w:p>
          <w:p>
            <w:pPr>
              <w:spacing w:line="240" w:lineRule="exact"/>
              <w:ind w:left="-1" w:right="-1"/>
              <w:jc w:val="center"/>
              <w:rPr>
                <w:rFonts w:ascii="宋体" w:hAnsi="宋体" w:cs="宋体"/>
                <w:szCs w:val="21"/>
              </w:rPr>
            </w:pPr>
            <w:r>
              <w:rPr>
                <w:rFonts w:hint="eastAsia" w:ascii="宋体" w:hAnsi="宋体" w:cs="宋体"/>
                <w:szCs w:val="21"/>
              </w:rPr>
              <w:t>限选</w:t>
            </w:r>
          </w:p>
          <w:p>
            <w:pPr>
              <w:spacing w:line="240" w:lineRule="exact"/>
              <w:ind w:left="-1" w:right="-1"/>
              <w:jc w:val="center"/>
              <w:rPr>
                <w:rFonts w:ascii="宋体" w:hAnsi="宋体" w:cs="宋体"/>
                <w:szCs w:val="21"/>
              </w:rPr>
            </w:pPr>
            <w:r>
              <w:rPr>
                <w:rFonts w:hint="eastAsia" w:ascii="宋体" w:hAnsi="宋体" w:cs="宋体"/>
                <w:szCs w:val="21"/>
              </w:rPr>
              <w:t>课程</w:t>
            </w:r>
          </w:p>
        </w:tc>
        <w:tc>
          <w:tcPr>
            <w:tcW w:w="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left="-1" w:right="-1"/>
              <w:jc w:val="center"/>
              <w:rPr>
                <w:rFonts w:ascii="宋体" w:hAnsi="宋体" w:cs="宋体"/>
                <w:szCs w:val="21"/>
              </w:rPr>
            </w:pPr>
            <w:r>
              <w:rPr>
                <w:rFonts w:hint="eastAsia" w:ascii="宋体" w:hAnsi="宋体" w:cs="宋体"/>
                <w:szCs w:val="21"/>
              </w:rPr>
              <w:t>小计</w:t>
            </w:r>
          </w:p>
        </w:tc>
        <w:tc>
          <w:tcPr>
            <w:tcW w:w="9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left="-1" w:right="-1"/>
              <w:jc w:val="center"/>
              <w:rPr>
                <w:rFonts w:ascii="宋体" w:hAnsi="宋体" w:cs="宋体"/>
                <w:szCs w:val="21"/>
              </w:rPr>
            </w:pPr>
            <w:r>
              <w:rPr>
                <w:rFonts w:hint="eastAsia" w:ascii="宋体" w:hAnsi="宋体" w:cs="宋体"/>
                <w:szCs w:val="21"/>
              </w:rPr>
              <w:t>专业</w:t>
            </w:r>
          </w:p>
          <w:p>
            <w:pPr>
              <w:spacing w:line="240" w:lineRule="exact"/>
              <w:ind w:left="-1" w:right="-1"/>
              <w:jc w:val="center"/>
              <w:rPr>
                <w:rFonts w:ascii="宋体" w:hAnsi="宋体" w:cs="宋体"/>
                <w:szCs w:val="21"/>
              </w:rPr>
            </w:pPr>
            <w:r>
              <w:rPr>
                <w:rFonts w:hint="eastAsia" w:ascii="宋体" w:hAnsi="宋体" w:cs="宋体"/>
                <w:szCs w:val="21"/>
              </w:rPr>
              <w:t>基础</w:t>
            </w:r>
          </w:p>
          <w:p>
            <w:pPr>
              <w:spacing w:line="240" w:lineRule="exact"/>
              <w:ind w:left="-1" w:right="-1"/>
              <w:jc w:val="center"/>
              <w:rPr>
                <w:rFonts w:ascii="宋体" w:hAnsi="宋体" w:cs="宋体"/>
                <w:szCs w:val="21"/>
              </w:rPr>
            </w:pPr>
            <w:r>
              <w:rPr>
                <w:rFonts w:hint="eastAsia" w:ascii="宋体" w:hAnsi="宋体" w:cs="宋体"/>
                <w:szCs w:val="21"/>
              </w:rPr>
              <w:t>课程</w:t>
            </w:r>
          </w:p>
        </w:tc>
        <w:tc>
          <w:tcPr>
            <w:tcW w:w="8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left="-1" w:right="-1"/>
              <w:jc w:val="center"/>
              <w:rPr>
                <w:rFonts w:ascii="宋体" w:hAnsi="宋体" w:cs="宋体"/>
                <w:szCs w:val="21"/>
              </w:rPr>
            </w:pPr>
            <w:r>
              <w:rPr>
                <w:rFonts w:hint="eastAsia" w:ascii="宋体" w:hAnsi="宋体" w:cs="宋体"/>
                <w:szCs w:val="21"/>
              </w:rPr>
              <w:t>专业核心课程</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left="-1" w:right="-1"/>
              <w:jc w:val="center"/>
              <w:rPr>
                <w:rFonts w:ascii="宋体" w:hAnsi="宋体" w:cs="宋体"/>
                <w:szCs w:val="21"/>
              </w:rPr>
            </w:pPr>
            <w:r>
              <w:rPr>
                <w:rFonts w:hint="eastAsia" w:ascii="宋体" w:hAnsi="宋体" w:cs="宋体"/>
                <w:szCs w:val="21"/>
              </w:rPr>
              <w:t>专业</w:t>
            </w:r>
          </w:p>
          <w:p>
            <w:pPr>
              <w:spacing w:line="240" w:lineRule="exact"/>
              <w:ind w:left="-1" w:right="-1"/>
              <w:jc w:val="center"/>
              <w:rPr>
                <w:rFonts w:ascii="宋体" w:hAnsi="宋体" w:cs="宋体"/>
                <w:szCs w:val="21"/>
              </w:rPr>
            </w:pPr>
            <w:r>
              <w:rPr>
                <w:rFonts w:hint="eastAsia" w:ascii="宋体" w:hAnsi="宋体" w:cs="宋体"/>
                <w:szCs w:val="21"/>
              </w:rPr>
              <w:t>课程拓展</w:t>
            </w:r>
          </w:p>
        </w:tc>
        <w:tc>
          <w:tcPr>
            <w:tcW w:w="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left="-1" w:right="-1"/>
              <w:jc w:val="center"/>
              <w:rPr>
                <w:rFonts w:ascii="宋体" w:hAnsi="宋体" w:cs="宋体"/>
                <w:szCs w:val="21"/>
              </w:rPr>
            </w:pPr>
            <w:r>
              <w:rPr>
                <w:rFonts w:hint="eastAsia" w:ascii="宋体" w:hAnsi="宋体" w:cs="宋体"/>
                <w:szCs w:val="21"/>
              </w:rPr>
              <w:t>小计</w:t>
            </w:r>
          </w:p>
        </w:tc>
        <w:tc>
          <w:tcPr>
            <w:tcW w:w="7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left="-1" w:right="-1"/>
              <w:jc w:val="center"/>
              <w:rPr>
                <w:rFonts w:ascii="宋体" w:hAnsi="宋体" w:cs="宋体"/>
                <w:szCs w:val="21"/>
              </w:rPr>
            </w:pPr>
          </w:p>
        </w:tc>
        <w:tc>
          <w:tcPr>
            <w:tcW w:w="8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left="-1" w:right="-1"/>
              <w:jc w:val="center"/>
              <w:rPr>
                <w:rFonts w:ascii="宋体" w:hAnsi="宋体" w:cs="宋体"/>
                <w:szCs w:val="21"/>
              </w:rPr>
            </w:pPr>
          </w:p>
        </w:tc>
      </w:tr>
      <w:tr>
        <w:tblPrEx>
          <w:tblCellMar>
            <w:top w:w="0" w:type="dxa"/>
            <w:left w:w="10" w:type="dxa"/>
            <w:bottom w:w="0" w:type="dxa"/>
            <w:right w:w="10" w:type="dxa"/>
          </w:tblCellMar>
        </w:tblPrEx>
        <w:trPr>
          <w:trHeight w:val="749" w:hRule="atLeast"/>
          <w:jc w:val="center"/>
        </w:trPr>
        <w:tc>
          <w:tcPr>
            <w:tcW w:w="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left="-1" w:right="-1"/>
              <w:jc w:val="center"/>
              <w:rPr>
                <w:rFonts w:ascii="宋体" w:hAnsi="宋体" w:cs="宋体"/>
                <w:szCs w:val="21"/>
              </w:rPr>
            </w:pPr>
            <w:r>
              <w:rPr>
                <w:rFonts w:hint="eastAsia" w:ascii="宋体" w:hAnsi="宋体" w:cs="宋体"/>
                <w:szCs w:val="21"/>
              </w:rPr>
              <w:t>学时数</w:t>
            </w:r>
          </w:p>
        </w:tc>
        <w:tc>
          <w:tcPr>
            <w:tcW w:w="7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ind w:left="-1" w:right="-1"/>
              <w:jc w:val="center"/>
              <w:rPr>
                <w:rFonts w:ascii="宋体" w:hAnsi="宋体"/>
                <w:szCs w:val="21"/>
              </w:rPr>
            </w:pPr>
            <w:r>
              <w:rPr>
                <w:rFonts w:ascii="宋体" w:hAnsi="宋体"/>
                <w:szCs w:val="21"/>
              </w:rPr>
              <w:t>720</w:t>
            </w:r>
          </w:p>
        </w:tc>
        <w:tc>
          <w:tcPr>
            <w:tcW w:w="7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ind w:left="-1" w:right="-1"/>
              <w:jc w:val="center"/>
              <w:rPr>
                <w:rFonts w:ascii="宋体" w:hAnsi="宋体"/>
                <w:szCs w:val="21"/>
              </w:rPr>
            </w:pPr>
            <w:r>
              <w:rPr>
                <w:rFonts w:ascii="宋体" w:hAnsi="宋体"/>
                <w:szCs w:val="21"/>
              </w:rPr>
              <w:t>128</w:t>
            </w:r>
          </w:p>
        </w:tc>
        <w:tc>
          <w:tcPr>
            <w:tcW w:w="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ind w:left="-1" w:right="-1"/>
              <w:jc w:val="center"/>
              <w:rPr>
                <w:rFonts w:ascii="宋体" w:hAnsi="宋体"/>
                <w:szCs w:val="21"/>
              </w:rPr>
            </w:pPr>
            <w:r>
              <w:rPr>
                <w:rFonts w:ascii="宋体" w:hAnsi="宋体"/>
                <w:szCs w:val="21"/>
              </w:rPr>
              <w:t>128</w:t>
            </w:r>
          </w:p>
        </w:tc>
        <w:tc>
          <w:tcPr>
            <w:tcW w:w="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ascii="宋体" w:hAnsi="宋体" w:cs="宋体"/>
                <w:szCs w:val="21"/>
              </w:rPr>
              <w:t>976</w:t>
            </w:r>
          </w:p>
        </w:tc>
        <w:tc>
          <w:tcPr>
            <w:tcW w:w="9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320</w:t>
            </w:r>
          </w:p>
        </w:tc>
        <w:tc>
          <w:tcPr>
            <w:tcW w:w="8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892</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128</w:t>
            </w:r>
          </w:p>
        </w:tc>
        <w:tc>
          <w:tcPr>
            <w:tcW w:w="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1340</w:t>
            </w:r>
          </w:p>
        </w:tc>
        <w:tc>
          <w:tcPr>
            <w:tcW w:w="7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592</w:t>
            </w:r>
          </w:p>
        </w:tc>
        <w:tc>
          <w:tcPr>
            <w:tcW w:w="8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29</w:t>
            </w:r>
            <w:r>
              <w:rPr>
                <w:rFonts w:ascii="宋体" w:hAnsi="宋体" w:cs="宋体"/>
                <w:szCs w:val="21"/>
              </w:rPr>
              <w:t>08</w:t>
            </w:r>
          </w:p>
        </w:tc>
      </w:tr>
      <w:tr>
        <w:tblPrEx>
          <w:tblCellMar>
            <w:top w:w="0" w:type="dxa"/>
            <w:left w:w="10" w:type="dxa"/>
            <w:bottom w:w="0" w:type="dxa"/>
            <w:right w:w="10" w:type="dxa"/>
          </w:tblCellMar>
        </w:tblPrEx>
        <w:trPr>
          <w:trHeight w:val="749" w:hRule="atLeast"/>
          <w:jc w:val="center"/>
        </w:trPr>
        <w:tc>
          <w:tcPr>
            <w:tcW w:w="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left="-1" w:right="-1"/>
              <w:jc w:val="center"/>
              <w:rPr>
                <w:rFonts w:ascii="宋体" w:hAnsi="宋体" w:cs="宋体"/>
                <w:szCs w:val="21"/>
              </w:rPr>
            </w:pPr>
            <w:r>
              <w:rPr>
                <w:rFonts w:hint="eastAsia" w:ascii="宋体" w:hAnsi="宋体" w:cs="宋体"/>
                <w:szCs w:val="21"/>
              </w:rPr>
              <w:t>学分数</w:t>
            </w:r>
          </w:p>
        </w:tc>
        <w:tc>
          <w:tcPr>
            <w:tcW w:w="7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ind w:left="-1" w:right="-1"/>
              <w:jc w:val="center"/>
              <w:rPr>
                <w:rFonts w:ascii="宋体" w:hAnsi="宋体"/>
                <w:szCs w:val="21"/>
              </w:rPr>
            </w:pPr>
            <w:r>
              <w:rPr>
                <w:rFonts w:ascii="宋体" w:hAnsi="宋体"/>
                <w:szCs w:val="21"/>
              </w:rPr>
              <w:t>44</w:t>
            </w:r>
          </w:p>
        </w:tc>
        <w:tc>
          <w:tcPr>
            <w:tcW w:w="7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ind w:left="-1" w:right="-1"/>
              <w:jc w:val="center"/>
              <w:rPr>
                <w:rFonts w:ascii="宋体" w:hAnsi="宋体"/>
                <w:szCs w:val="21"/>
              </w:rPr>
            </w:pPr>
            <w:r>
              <w:rPr>
                <w:rFonts w:hint="eastAsia" w:ascii="宋体" w:hAnsi="宋体"/>
                <w:szCs w:val="21"/>
              </w:rPr>
              <w:t>4</w:t>
            </w:r>
          </w:p>
        </w:tc>
        <w:tc>
          <w:tcPr>
            <w:tcW w:w="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3"/>
                <w:left w:val="none" w:color="000000" w:sz="0" w:space="3"/>
                <w:bottom w:val="none" w:color="000000" w:sz="0" w:space="3"/>
                <w:right w:val="none" w:color="000000" w:sz="0" w:space="3"/>
              </w:pBdr>
              <w:ind w:left="-1" w:right="-1"/>
              <w:jc w:val="center"/>
              <w:rPr>
                <w:rFonts w:ascii="宋体" w:hAnsi="宋体"/>
                <w:szCs w:val="21"/>
              </w:rPr>
            </w:pPr>
            <w:r>
              <w:rPr>
                <w:rFonts w:hint="eastAsia" w:ascii="宋体" w:hAnsi="宋体"/>
                <w:szCs w:val="21"/>
              </w:rPr>
              <w:t>4</w:t>
            </w:r>
          </w:p>
        </w:tc>
        <w:tc>
          <w:tcPr>
            <w:tcW w:w="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ascii="宋体" w:hAnsi="宋体" w:cs="宋体"/>
                <w:szCs w:val="21"/>
              </w:rPr>
              <w:t>52</w:t>
            </w:r>
          </w:p>
        </w:tc>
        <w:tc>
          <w:tcPr>
            <w:tcW w:w="9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20</w:t>
            </w:r>
          </w:p>
        </w:tc>
        <w:tc>
          <w:tcPr>
            <w:tcW w:w="8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49</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7</w:t>
            </w:r>
          </w:p>
        </w:tc>
        <w:tc>
          <w:tcPr>
            <w:tcW w:w="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76</w:t>
            </w:r>
          </w:p>
        </w:tc>
        <w:tc>
          <w:tcPr>
            <w:tcW w:w="7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37</w:t>
            </w:r>
          </w:p>
        </w:tc>
        <w:tc>
          <w:tcPr>
            <w:tcW w:w="8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16</w:t>
            </w:r>
            <w:r>
              <w:rPr>
                <w:rFonts w:ascii="宋体" w:hAnsi="宋体" w:cs="宋体"/>
                <w:szCs w:val="21"/>
              </w:rPr>
              <w:t>5</w:t>
            </w:r>
          </w:p>
        </w:tc>
      </w:tr>
      <w:tr>
        <w:tblPrEx>
          <w:tblCellMar>
            <w:top w:w="0" w:type="dxa"/>
            <w:left w:w="10" w:type="dxa"/>
            <w:bottom w:w="0" w:type="dxa"/>
            <w:right w:w="10" w:type="dxa"/>
          </w:tblCellMar>
        </w:tblPrEx>
        <w:trPr>
          <w:trHeight w:val="860" w:hRule="atLeast"/>
          <w:jc w:val="center"/>
        </w:trPr>
        <w:tc>
          <w:tcPr>
            <w:tcW w:w="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学时占比（%）</w:t>
            </w:r>
          </w:p>
        </w:tc>
        <w:tc>
          <w:tcPr>
            <w:tcW w:w="7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25</w:t>
            </w:r>
          </w:p>
        </w:tc>
        <w:tc>
          <w:tcPr>
            <w:tcW w:w="7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w:t>
            </w:r>
            <w:r>
              <w:rPr>
                <w:rFonts w:ascii="宋体" w:hAnsi="宋体" w:cs="宋体"/>
                <w:szCs w:val="21"/>
              </w:rPr>
              <w:t>4</w:t>
            </w:r>
          </w:p>
        </w:tc>
        <w:tc>
          <w:tcPr>
            <w:tcW w:w="8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w:t>
            </w:r>
            <w:r>
              <w:rPr>
                <w:rFonts w:ascii="宋体" w:hAnsi="宋体" w:cs="宋体"/>
                <w:szCs w:val="21"/>
              </w:rPr>
              <w:t>4</w:t>
            </w:r>
          </w:p>
        </w:tc>
        <w:tc>
          <w:tcPr>
            <w:tcW w:w="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w:t>
            </w:r>
            <w:r>
              <w:rPr>
                <w:rFonts w:ascii="宋体" w:hAnsi="宋体" w:cs="宋体"/>
                <w:szCs w:val="21"/>
              </w:rPr>
              <w:t>3</w:t>
            </w:r>
            <w:r>
              <w:rPr>
                <w:rFonts w:hint="eastAsia" w:ascii="宋体" w:hAnsi="宋体" w:cs="宋体"/>
                <w:szCs w:val="21"/>
              </w:rPr>
              <w:t>.</w:t>
            </w:r>
            <w:r>
              <w:rPr>
                <w:rFonts w:ascii="宋体" w:hAnsi="宋体" w:cs="宋体"/>
                <w:szCs w:val="21"/>
              </w:rPr>
              <w:t>8</w:t>
            </w:r>
          </w:p>
        </w:tc>
        <w:tc>
          <w:tcPr>
            <w:tcW w:w="9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w:t>
            </w:r>
            <w:r>
              <w:rPr>
                <w:rFonts w:ascii="宋体" w:hAnsi="宋体" w:cs="宋体"/>
                <w:szCs w:val="21"/>
              </w:rPr>
              <w:t>1</w:t>
            </w:r>
          </w:p>
        </w:tc>
        <w:tc>
          <w:tcPr>
            <w:tcW w:w="8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30.</w:t>
            </w:r>
            <w:r>
              <w:rPr>
                <w:rFonts w:ascii="宋体" w:hAnsi="宋体" w:cs="宋体"/>
                <w:szCs w:val="21"/>
              </w:rPr>
              <w:t>6</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w:t>
            </w:r>
            <w:r>
              <w:rPr>
                <w:rFonts w:ascii="宋体" w:hAnsi="宋体" w:cs="宋体"/>
                <w:szCs w:val="21"/>
              </w:rPr>
              <w:t>4</w:t>
            </w:r>
          </w:p>
        </w:tc>
        <w:tc>
          <w:tcPr>
            <w:tcW w:w="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ascii="宋体" w:hAnsi="宋体" w:cs="宋体"/>
                <w:szCs w:val="21"/>
              </w:rPr>
              <w:t>46</w:t>
            </w:r>
          </w:p>
        </w:tc>
        <w:tc>
          <w:tcPr>
            <w:tcW w:w="7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20</w:t>
            </w:r>
            <w:r>
              <w:rPr>
                <w:rFonts w:ascii="宋体" w:hAnsi="宋体" w:cs="宋体"/>
                <w:szCs w:val="21"/>
              </w:rPr>
              <w:t>.1</w:t>
            </w:r>
          </w:p>
        </w:tc>
        <w:tc>
          <w:tcPr>
            <w:tcW w:w="8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100</w:t>
            </w:r>
          </w:p>
        </w:tc>
      </w:tr>
    </w:tbl>
    <w:p>
      <w:pPr>
        <w:rPr>
          <w:rFonts w:eastAsia="黑体"/>
          <w:b/>
          <w:bCs/>
          <w:sz w:val="32"/>
          <w:szCs w:val="30"/>
        </w:rPr>
      </w:pPr>
      <w:bookmarkStart w:id="144" w:name="_Toc46303723"/>
      <w:bookmarkEnd w:id="144"/>
    </w:p>
    <w:p>
      <w:pPr>
        <w:pStyle w:val="52"/>
        <w:keepNext/>
        <w:keepLines/>
        <w:spacing w:line="500" w:lineRule="exact"/>
        <w:ind w:firstLine="643"/>
        <w:outlineLvl w:val="0"/>
        <w:rPr>
          <w:rFonts w:eastAsia="黑体"/>
          <w:b/>
          <w:bCs/>
          <w:sz w:val="32"/>
          <w:szCs w:val="32"/>
        </w:rPr>
      </w:pPr>
      <w:bookmarkStart w:id="145" w:name="_Toc262"/>
      <w:bookmarkEnd w:id="145"/>
      <w:bookmarkStart w:id="146" w:name="_Toc24293"/>
      <w:bookmarkEnd w:id="146"/>
      <w:bookmarkStart w:id="147" w:name="_Toc29001"/>
      <w:bookmarkEnd w:id="147"/>
      <w:bookmarkStart w:id="148" w:name="_Toc119631577"/>
      <w:r>
        <w:rPr>
          <w:rFonts w:hint="eastAsia" w:eastAsia="黑体"/>
          <w:b/>
          <w:bCs/>
          <w:sz w:val="32"/>
          <w:szCs w:val="32"/>
        </w:rPr>
        <w:t>十一、教学进程总体安排</w:t>
      </w:r>
      <w:bookmarkEnd w:id="148"/>
    </w:p>
    <w:p>
      <w:pPr>
        <w:keepNext/>
        <w:keepLines/>
        <w:spacing w:line="500" w:lineRule="exact"/>
        <w:ind w:firstLine="562"/>
        <w:outlineLvl w:val="1"/>
        <w:rPr>
          <w:rFonts w:ascii="Arial" w:hAnsi="Arial" w:eastAsia="黑体"/>
          <w:b/>
          <w:bCs/>
          <w:sz w:val="28"/>
          <w:szCs w:val="28"/>
        </w:rPr>
      </w:pPr>
      <w:bookmarkStart w:id="149" w:name="_Toc257887137"/>
      <w:bookmarkEnd w:id="149"/>
      <w:bookmarkStart w:id="150" w:name="_Toc119631578"/>
      <w:r>
        <w:rPr>
          <w:rFonts w:hint="eastAsia" w:ascii="Arial" w:hAnsi="Arial" w:eastAsia="黑体"/>
          <w:b/>
          <w:bCs/>
          <w:sz w:val="28"/>
          <w:szCs w:val="28"/>
        </w:rPr>
        <w:t>（一）综合教学环节分配表</w:t>
      </w:r>
      <w:bookmarkEnd w:id="150"/>
    </w:p>
    <w:p>
      <w:pPr>
        <w:spacing w:line="460" w:lineRule="exact"/>
        <w:jc w:val="center"/>
        <w:rPr>
          <w:rFonts w:ascii="宋体" w:hAnsi="宋体" w:cs="宋体"/>
          <w:b/>
          <w:szCs w:val="21"/>
        </w:rPr>
      </w:pPr>
      <w:r>
        <w:rPr>
          <w:rFonts w:hint="eastAsia" w:ascii="宋体" w:hAnsi="宋体" w:cs="宋体"/>
          <w:b/>
          <w:szCs w:val="21"/>
        </w:rPr>
        <w:t>表9 综合教学环节分配表</w:t>
      </w:r>
    </w:p>
    <w:tbl>
      <w:tblPr>
        <w:tblStyle w:val="28"/>
        <w:tblW w:w="9437" w:type="dxa"/>
        <w:jc w:val="center"/>
        <w:tblLayout w:type="autofit"/>
        <w:tblCellMar>
          <w:top w:w="0" w:type="dxa"/>
          <w:left w:w="10" w:type="dxa"/>
          <w:bottom w:w="0" w:type="dxa"/>
          <w:right w:w="10" w:type="dxa"/>
        </w:tblCellMar>
      </w:tblPr>
      <w:tblGrid>
        <w:gridCol w:w="835"/>
        <w:gridCol w:w="711"/>
        <w:gridCol w:w="708"/>
        <w:gridCol w:w="709"/>
        <w:gridCol w:w="708"/>
        <w:gridCol w:w="801"/>
        <w:gridCol w:w="722"/>
        <w:gridCol w:w="722"/>
        <w:gridCol w:w="824"/>
        <w:gridCol w:w="722"/>
        <w:gridCol w:w="722"/>
        <w:gridCol w:w="722"/>
        <w:gridCol w:w="531"/>
      </w:tblGrid>
      <w:tr>
        <w:tblPrEx>
          <w:tblCellMar>
            <w:top w:w="0" w:type="dxa"/>
            <w:left w:w="10" w:type="dxa"/>
            <w:bottom w:w="0" w:type="dxa"/>
            <w:right w:w="10" w:type="dxa"/>
          </w:tblCellMar>
        </w:tblPrEx>
        <w:trPr>
          <w:trHeight w:val="900" w:hRule="atLeast"/>
          <w:jc w:val="center"/>
        </w:trPr>
        <w:tc>
          <w:tcPr>
            <w:tcW w:w="835" w:type="dxa"/>
            <w:tcBorders>
              <w:top w:val="single" w:color="000000" w:sz="12"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240" w:lineRule="exact"/>
              <w:ind w:left="-105" w:right="-105"/>
              <w:rPr>
                <w:rFonts w:ascii="宋体" w:hAnsi="宋体" w:cs="宋体"/>
                <w:bCs/>
                <w:szCs w:val="21"/>
              </w:rPr>
            </w:pPr>
            <w:r>
              <w:rPr>
                <w:rFonts w:hint="eastAsia" w:ascii="宋体" w:hAnsi="宋体" w:cs="宋体"/>
                <w:bCs/>
                <w:szCs w:val="21"/>
              </w:rPr>
              <w:t xml:space="preserve">   项目</w:t>
            </w:r>
          </w:p>
          <w:p>
            <w:pPr>
              <w:ind w:left="-105" w:right="-105"/>
            </w:pPr>
          </w:p>
          <w:p>
            <w:pPr>
              <w:spacing w:line="240" w:lineRule="exact"/>
              <w:ind w:left="-105" w:right="-105"/>
              <w:rPr>
                <w:rFonts w:ascii="宋体" w:hAnsi="宋体" w:cs="宋体"/>
                <w:bCs/>
                <w:szCs w:val="21"/>
              </w:rPr>
            </w:pPr>
            <w:r>
              <w:rPr>
                <w:rFonts w:hint="eastAsia" w:ascii="宋体" w:hAnsi="宋体" w:cs="宋体"/>
                <w:bCs/>
                <w:szCs w:val="21"/>
              </w:rPr>
              <w:t>学期</w:t>
            </w:r>
          </w:p>
        </w:tc>
        <w:tc>
          <w:tcPr>
            <w:tcW w:w="711"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教学周数</w:t>
            </w:r>
          </w:p>
        </w:tc>
        <w:tc>
          <w:tcPr>
            <w:tcW w:w="708"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综合实践</w:t>
            </w:r>
          </w:p>
        </w:tc>
        <w:tc>
          <w:tcPr>
            <w:tcW w:w="709"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专业实习</w:t>
            </w:r>
          </w:p>
        </w:tc>
        <w:tc>
          <w:tcPr>
            <w:tcW w:w="708"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岗位实习</w:t>
            </w:r>
          </w:p>
        </w:tc>
        <w:tc>
          <w:tcPr>
            <w:tcW w:w="801"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机动及公益劳动</w:t>
            </w:r>
          </w:p>
        </w:tc>
        <w:tc>
          <w:tcPr>
            <w:tcW w:w="722"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军训及入学教育</w:t>
            </w:r>
          </w:p>
        </w:tc>
        <w:tc>
          <w:tcPr>
            <w:tcW w:w="722"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毕业设计</w:t>
            </w:r>
          </w:p>
        </w:tc>
        <w:tc>
          <w:tcPr>
            <w:tcW w:w="824"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考试考核</w:t>
            </w:r>
          </w:p>
        </w:tc>
        <w:tc>
          <w:tcPr>
            <w:tcW w:w="722"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毕业教育</w:t>
            </w:r>
          </w:p>
        </w:tc>
        <w:tc>
          <w:tcPr>
            <w:tcW w:w="722"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学期周数</w:t>
            </w:r>
          </w:p>
        </w:tc>
        <w:tc>
          <w:tcPr>
            <w:tcW w:w="722"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寒暑假期</w:t>
            </w:r>
          </w:p>
        </w:tc>
        <w:tc>
          <w:tcPr>
            <w:tcW w:w="531" w:type="dxa"/>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合计</w:t>
            </w:r>
          </w:p>
        </w:tc>
      </w:tr>
      <w:tr>
        <w:tblPrEx>
          <w:tblCellMar>
            <w:top w:w="0" w:type="dxa"/>
            <w:left w:w="10" w:type="dxa"/>
            <w:bottom w:w="0" w:type="dxa"/>
            <w:right w:w="10" w:type="dxa"/>
          </w:tblCellMar>
        </w:tblPrEx>
        <w:trPr>
          <w:trHeight w:val="495" w:hRule="atLeast"/>
          <w:jc w:val="center"/>
        </w:trPr>
        <w:tc>
          <w:tcPr>
            <w:tcW w:w="835"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一</w:t>
            </w:r>
          </w:p>
        </w:tc>
        <w:tc>
          <w:tcPr>
            <w:tcW w:w="7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16</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p>
        </w:tc>
        <w:tc>
          <w:tcPr>
            <w:tcW w:w="8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7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2</w:t>
            </w:r>
          </w:p>
        </w:tc>
        <w:tc>
          <w:tcPr>
            <w:tcW w:w="7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p>
        </w:tc>
        <w:tc>
          <w:tcPr>
            <w:tcW w:w="8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7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p>
        </w:tc>
        <w:tc>
          <w:tcPr>
            <w:tcW w:w="7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20</w:t>
            </w:r>
          </w:p>
        </w:tc>
        <w:tc>
          <w:tcPr>
            <w:tcW w:w="7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5</w:t>
            </w:r>
          </w:p>
        </w:tc>
        <w:tc>
          <w:tcPr>
            <w:tcW w:w="531"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25</w:t>
            </w:r>
          </w:p>
        </w:tc>
      </w:tr>
      <w:tr>
        <w:tblPrEx>
          <w:tblCellMar>
            <w:top w:w="0" w:type="dxa"/>
            <w:left w:w="10" w:type="dxa"/>
            <w:bottom w:w="0" w:type="dxa"/>
            <w:right w:w="10" w:type="dxa"/>
          </w:tblCellMar>
        </w:tblPrEx>
        <w:trPr>
          <w:trHeight w:val="480" w:hRule="atLeast"/>
          <w:jc w:val="center"/>
        </w:trPr>
        <w:tc>
          <w:tcPr>
            <w:tcW w:w="835"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二</w:t>
            </w:r>
          </w:p>
        </w:tc>
        <w:tc>
          <w:tcPr>
            <w:tcW w:w="7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16</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2</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spacing w:line="240" w:lineRule="exact"/>
              <w:jc w:val="center"/>
              <w:rPr>
                <w:rFonts w:ascii="宋体" w:hAnsi="宋体" w:cs="宋体"/>
                <w:bCs/>
                <w:szCs w:val="21"/>
              </w:rPr>
            </w:pP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p>
        </w:tc>
        <w:tc>
          <w:tcPr>
            <w:tcW w:w="8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7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p>
        </w:tc>
        <w:tc>
          <w:tcPr>
            <w:tcW w:w="7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p>
        </w:tc>
        <w:tc>
          <w:tcPr>
            <w:tcW w:w="8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7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p>
        </w:tc>
        <w:tc>
          <w:tcPr>
            <w:tcW w:w="7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20</w:t>
            </w:r>
          </w:p>
        </w:tc>
        <w:tc>
          <w:tcPr>
            <w:tcW w:w="7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7</w:t>
            </w:r>
          </w:p>
        </w:tc>
        <w:tc>
          <w:tcPr>
            <w:tcW w:w="531"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27</w:t>
            </w:r>
          </w:p>
        </w:tc>
      </w:tr>
      <w:tr>
        <w:tblPrEx>
          <w:tblCellMar>
            <w:top w:w="0" w:type="dxa"/>
            <w:left w:w="10" w:type="dxa"/>
            <w:bottom w:w="0" w:type="dxa"/>
            <w:right w:w="10" w:type="dxa"/>
          </w:tblCellMar>
        </w:tblPrEx>
        <w:trPr>
          <w:trHeight w:val="420" w:hRule="atLeast"/>
          <w:jc w:val="center"/>
        </w:trPr>
        <w:tc>
          <w:tcPr>
            <w:tcW w:w="835"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三</w:t>
            </w:r>
          </w:p>
        </w:tc>
        <w:tc>
          <w:tcPr>
            <w:tcW w:w="7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16</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2</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p>
        </w:tc>
        <w:tc>
          <w:tcPr>
            <w:tcW w:w="8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7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p>
        </w:tc>
        <w:tc>
          <w:tcPr>
            <w:tcW w:w="7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p>
        </w:tc>
        <w:tc>
          <w:tcPr>
            <w:tcW w:w="8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7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p>
        </w:tc>
        <w:tc>
          <w:tcPr>
            <w:tcW w:w="7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20</w:t>
            </w:r>
          </w:p>
        </w:tc>
        <w:tc>
          <w:tcPr>
            <w:tcW w:w="7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5</w:t>
            </w:r>
          </w:p>
        </w:tc>
        <w:tc>
          <w:tcPr>
            <w:tcW w:w="531"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25</w:t>
            </w:r>
          </w:p>
        </w:tc>
      </w:tr>
      <w:tr>
        <w:tblPrEx>
          <w:tblCellMar>
            <w:top w:w="0" w:type="dxa"/>
            <w:left w:w="10" w:type="dxa"/>
            <w:bottom w:w="0" w:type="dxa"/>
            <w:right w:w="10" w:type="dxa"/>
          </w:tblCellMar>
        </w:tblPrEx>
        <w:trPr>
          <w:trHeight w:val="510" w:hRule="atLeast"/>
          <w:jc w:val="center"/>
        </w:trPr>
        <w:tc>
          <w:tcPr>
            <w:tcW w:w="835"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四</w:t>
            </w:r>
          </w:p>
        </w:tc>
        <w:tc>
          <w:tcPr>
            <w:tcW w:w="7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16</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2</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p>
        </w:tc>
        <w:tc>
          <w:tcPr>
            <w:tcW w:w="8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7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p>
        </w:tc>
        <w:tc>
          <w:tcPr>
            <w:tcW w:w="7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p>
        </w:tc>
        <w:tc>
          <w:tcPr>
            <w:tcW w:w="8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7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p>
        </w:tc>
        <w:tc>
          <w:tcPr>
            <w:tcW w:w="7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20</w:t>
            </w:r>
          </w:p>
        </w:tc>
        <w:tc>
          <w:tcPr>
            <w:tcW w:w="7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7</w:t>
            </w:r>
          </w:p>
        </w:tc>
        <w:tc>
          <w:tcPr>
            <w:tcW w:w="531"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27</w:t>
            </w:r>
          </w:p>
        </w:tc>
      </w:tr>
      <w:tr>
        <w:tblPrEx>
          <w:tblCellMar>
            <w:top w:w="0" w:type="dxa"/>
            <w:left w:w="10" w:type="dxa"/>
            <w:bottom w:w="0" w:type="dxa"/>
            <w:right w:w="10" w:type="dxa"/>
          </w:tblCellMar>
        </w:tblPrEx>
        <w:trPr>
          <w:trHeight w:val="480" w:hRule="atLeast"/>
          <w:jc w:val="center"/>
        </w:trPr>
        <w:tc>
          <w:tcPr>
            <w:tcW w:w="835"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五</w:t>
            </w:r>
          </w:p>
        </w:tc>
        <w:tc>
          <w:tcPr>
            <w:tcW w:w="7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14</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p>
        </w:tc>
        <w:tc>
          <w:tcPr>
            <w:tcW w:w="8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p>
        </w:tc>
        <w:tc>
          <w:tcPr>
            <w:tcW w:w="7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p>
        </w:tc>
        <w:tc>
          <w:tcPr>
            <w:tcW w:w="7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3</w:t>
            </w:r>
          </w:p>
        </w:tc>
        <w:tc>
          <w:tcPr>
            <w:tcW w:w="8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7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2</w:t>
            </w:r>
          </w:p>
        </w:tc>
        <w:tc>
          <w:tcPr>
            <w:tcW w:w="7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20</w:t>
            </w:r>
          </w:p>
        </w:tc>
        <w:tc>
          <w:tcPr>
            <w:tcW w:w="7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5</w:t>
            </w:r>
          </w:p>
        </w:tc>
        <w:tc>
          <w:tcPr>
            <w:tcW w:w="531"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25</w:t>
            </w:r>
          </w:p>
        </w:tc>
      </w:tr>
      <w:tr>
        <w:tblPrEx>
          <w:tblCellMar>
            <w:top w:w="0" w:type="dxa"/>
            <w:left w:w="10" w:type="dxa"/>
            <w:bottom w:w="0" w:type="dxa"/>
            <w:right w:w="10" w:type="dxa"/>
          </w:tblCellMar>
        </w:tblPrEx>
        <w:trPr>
          <w:trHeight w:val="555" w:hRule="atLeast"/>
          <w:jc w:val="center"/>
        </w:trPr>
        <w:tc>
          <w:tcPr>
            <w:tcW w:w="835"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六</w:t>
            </w:r>
          </w:p>
        </w:tc>
        <w:tc>
          <w:tcPr>
            <w:tcW w:w="7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0</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24</w:t>
            </w:r>
          </w:p>
        </w:tc>
        <w:tc>
          <w:tcPr>
            <w:tcW w:w="8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p>
        </w:tc>
        <w:tc>
          <w:tcPr>
            <w:tcW w:w="7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p>
        </w:tc>
        <w:tc>
          <w:tcPr>
            <w:tcW w:w="7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p>
        </w:tc>
        <w:tc>
          <w:tcPr>
            <w:tcW w:w="8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p>
        </w:tc>
        <w:tc>
          <w:tcPr>
            <w:tcW w:w="7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p>
        </w:tc>
        <w:tc>
          <w:tcPr>
            <w:tcW w:w="7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20</w:t>
            </w:r>
          </w:p>
        </w:tc>
        <w:tc>
          <w:tcPr>
            <w:tcW w:w="7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p>
        </w:tc>
        <w:tc>
          <w:tcPr>
            <w:tcW w:w="531"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25</w:t>
            </w:r>
          </w:p>
        </w:tc>
      </w:tr>
      <w:tr>
        <w:tblPrEx>
          <w:tblCellMar>
            <w:top w:w="0" w:type="dxa"/>
            <w:left w:w="10" w:type="dxa"/>
            <w:bottom w:w="0" w:type="dxa"/>
            <w:right w:w="10" w:type="dxa"/>
          </w:tblCellMar>
        </w:tblPrEx>
        <w:trPr>
          <w:trHeight w:val="570" w:hRule="atLeast"/>
          <w:jc w:val="center"/>
        </w:trPr>
        <w:tc>
          <w:tcPr>
            <w:tcW w:w="835" w:type="dxa"/>
            <w:tcBorders>
              <w:top w:val="single" w:color="000000" w:sz="4" w:space="0"/>
              <w:left w:val="single" w:color="000000" w:sz="12" w:space="0"/>
              <w:bottom w:val="single" w:color="000000" w:sz="12"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合计</w:t>
            </w:r>
          </w:p>
        </w:tc>
        <w:tc>
          <w:tcPr>
            <w:tcW w:w="711"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80</w:t>
            </w:r>
          </w:p>
        </w:tc>
        <w:tc>
          <w:tcPr>
            <w:tcW w:w="708"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2</w:t>
            </w:r>
          </w:p>
        </w:tc>
        <w:tc>
          <w:tcPr>
            <w:tcW w:w="709"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4</w:t>
            </w:r>
          </w:p>
        </w:tc>
        <w:tc>
          <w:tcPr>
            <w:tcW w:w="708"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24</w:t>
            </w:r>
          </w:p>
        </w:tc>
        <w:tc>
          <w:tcPr>
            <w:tcW w:w="801"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4</w:t>
            </w:r>
          </w:p>
        </w:tc>
        <w:tc>
          <w:tcPr>
            <w:tcW w:w="722"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2</w:t>
            </w:r>
          </w:p>
        </w:tc>
        <w:tc>
          <w:tcPr>
            <w:tcW w:w="722"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3</w:t>
            </w:r>
          </w:p>
        </w:tc>
        <w:tc>
          <w:tcPr>
            <w:tcW w:w="824"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5</w:t>
            </w:r>
          </w:p>
        </w:tc>
        <w:tc>
          <w:tcPr>
            <w:tcW w:w="722"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2</w:t>
            </w:r>
          </w:p>
        </w:tc>
        <w:tc>
          <w:tcPr>
            <w:tcW w:w="722"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120</w:t>
            </w:r>
          </w:p>
        </w:tc>
        <w:tc>
          <w:tcPr>
            <w:tcW w:w="722"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29</w:t>
            </w:r>
          </w:p>
        </w:tc>
        <w:tc>
          <w:tcPr>
            <w:tcW w:w="531" w:type="dxa"/>
            <w:tcBorders>
              <w:top w:val="single" w:color="000000" w:sz="4" w:space="0"/>
              <w:left w:val="single" w:color="000000" w:sz="4" w:space="0"/>
              <w:bottom w:val="single" w:color="000000" w:sz="12"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154</w:t>
            </w:r>
          </w:p>
        </w:tc>
      </w:tr>
    </w:tbl>
    <w:p>
      <w:pPr>
        <w:keepNext/>
        <w:keepLines/>
        <w:spacing w:line="500" w:lineRule="exact"/>
        <w:ind w:firstLine="562"/>
        <w:outlineLvl w:val="1"/>
        <w:rPr>
          <w:rFonts w:ascii="Arial" w:hAnsi="Arial" w:eastAsia="黑体"/>
          <w:b/>
          <w:bCs/>
          <w:sz w:val="28"/>
          <w:szCs w:val="28"/>
        </w:rPr>
      </w:pPr>
      <w:bookmarkStart w:id="151" w:name="_Toc31151"/>
      <w:bookmarkEnd w:id="151"/>
      <w:bookmarkStart w:id="152" w:name="_Toc46303724"/>
      <w:bookmarkEnd w:id="152"/>
      <w:bookmarkStart w:id="153" w:name="_Toc119631579"/>
      <w:r>
        <w:rPr>
          <w:rFonts w:hint="eastAsia" w:ascii="Arial" w:hAnsi="Arial" w:eastAsia="黑体"/>
          <w:b/>
          <w:bCs/>
          <w:sz w:val="28"/>
          <w:szCs w:val="28"/>
        </w:rPr>
        <w:t>（二）课程设置总表</w:t>
      </w:r>
      <w:bookmarkEnd w:id="153"/>
    </w:p>
    <w:p>
      <w:pPr>
        <w:jc w:val="center"/>
        <w:rPr>
          <w:rFonts w:ascii="Times New Roman" w:hAnsi="Times New Roman"/>
          <w:b/>
          <w:bCs/>
          <w:szCs w:val="21"/>
        </w:rPr>
      </w:pPr>
      <w:r>
        <w:rPr>
          <w:rFonts w:hint="eastAsia" w:ascii="Times New Roman" w:hAnsi="Times New Roman"/>
          <w:b/>
          <w:bCs/>
          <w:szCs w:val="21"/>
        </w:rPr>
        <w:t>表10</w:t>
      </w:r>
      <w:r>
        <w:rPr>
          <w:rFonts w:ascii="Times New Roman" w:hAnsi="Times New Roman"/>
          <w:b/>
          <w:bCs/>
          <w:szCs w:val="21"/>
        </w:rPr>
        <w:t xml:space="preserve"> </w:t>
      </w:r>
      <w:r>
        <w:rPr>
          <w:rFonts w:hint="eastAsia" w:ascii="Times New Roman" w:hAnsi="Times New Roman"/>
          <w:b/>
          <w:bCs/>
          <w:szCs w:val="21"/>
        </w:rPr>
        <w:t>教学进程安排</w:t>
      </w:r>
    </w:p>
    <w:tbl>
      <w:tblPr>
        <w:tblStyle w:val="28"/>
        <w:tblW w:w="9485" w:type="dxa"/>
        <w:jc w:val="center"/>
        <w:tblLayout w:type="autofit"/>
        <w:tblCellMar>
          <w:top w:w="0" w:type="dxa"/>
          <w:left w:w="10" w:type="dxa"/>
          <w:bottom w:w="0" w:type="dxa"/>
          <w:right w:w="10" w:type="dxa"/>
        </w:tblCellMar>
      </w:tblPr>
      <w:tblGrid>
        <w:gridCol w:w="536"/>
        <w:gridCol w:w="572"/>
        <w:gridCol w:w="2024"/>
        <w:gridCol w:w="26"/>
        <w:gridCol w:w="946"/>
        <w:gridCol w:w="652"/>
        <w:gridCol w:w="538"/>
        <w:gridCol w:w="6"/>
        <w:gridCol w:w="523"/>
        <w:gridCol w:w="6"/>
        <w:gridCol w:w="11"/>
        <w:gridCol w:w="473"/>
        <w:gridCol w:w="433"/>
        <w:gridCol w:w="552"/>
        <w:gridCol w:w="446"/>
        <w:gridCol w:w="491"/>
        <w:gridCol w:w="429"/>
        <w:gridCol w:w="465"/>
        <w:gridCol w:w="356"/>
      </w:tblGrid>
      <w:tr>
        <w:tblPrEx>
          <w:tblCellMar>
            <w:top w:w="0" w:type="dxa"/>
            <w:left w:w="10" w:type="dxa"/>
            <w:bottom w:w="0" w:type="dxa"/>
            <w:right w:w="10" w:type="dxa"/>
          </w:tblCellMar>
        </w:tblPrEx>
        <w:trPr>
          <w:trHeight w:val="680" w:hRule="atLeast"/>
          <w:jc w:val="center"/>
        </w:trPr>
        <w:tc>
          <w:tcPr>
            <w:tcW w:w="539"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课程</w:t>
            </w:r>
          </w:p>
          <w:p>
            <w:pPr>
              <w:spacing w:line="240" w:lineRule="exact"/>
              <w:jc w:val="center"/>
              <w:rPr>
                <w:rFonts w:ascii="宋体" w:hAnsi="宋体" w:cs="宋体"/>
                <w:szCs w:val="21"/>
              </w:rPr>
            </w:pPr>
            <w:r>
              <w:rPr>
                <w:rFonts w:hint="eastAsia" w:ascii="宋体" w:hAnsi="宋体" w:cs="宋体"/>
                <w:szCs w:val="21"/>
              </w:rPr>
              <w:t>类别</w:t>
            </w:r>
          </w:p>
        </w:tc>
        <w:tc>
          <w:tcPr>
            <w:tcW w:w="574"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课程</w:t>
            </w:r>
          </w:p>
          <w:p>
            <w:pPr>
              <w:spacing w:line="240" w:lineRule="exact"/>
              <w:jc w:val="center"/>
              <w:rPr>
                <w:rFonts w:ascii="宋体" w:hAnsi="宋体" w:cs="宋体"/>
                <w:szCs w:val="21"/>
              </w:rPr>
            </w:pPr>
            <w:r>
              <w:rPr>
                <w:rFonts w:hint="eastAsia" w:ascii="宋体" w:hAnsi="宋体" w:cs="宋体"/>
                <w:szCs w:val="21"/>
              </w:rPr>
              <w:t>性质</w:t>
            </w:r>
          </w:p>
        </w:tc>
        <w:tc>
          <w:tcPr>
            <w:tcW w:w="2050" w:type="dxa"/>
            <w:gridSpan w:val="2"/>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课程</w:t>
            </w:r>
          </w:p>
          <w:p>
            <w:pPr>
              <w:spacing w:line="240" w:lineRule="exact"/>
              <w:jc w:val="center"/>
              <w:rPr>
                <w:rFonts w:ascii="宋体" w:hAnsi="宋体" w:cs="宋体"/>
                <w:szCs w:val="21"/>
              </w:rPr>
            </w:pPr>
            <w:r>
              <w:rPr>
                <w:rFonts w:hint="eastAsia" w:ascii="宋体" w:hAnsi="宋体" w:cs="宋体"/>
                <w:szCs w:val="21"/>
              </w:rPr>
              <w:t>代码</w:t>
            </w:r>
          </w:p>
        </w:tc>
        <w:tc>
          <w:tcPr>
            <w:tcW w:w="949"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课程名称</w:t>
            </w:r>
          </w:p>
        </w:tc>
        <w:tc>
          <w:tcPr>
            <w:tcW w:w="652"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总</w:t>
            </w:r>
          </w:p>
          <w:p>
            <w:pPr>
              <w:spacing w:line="240" w:lineRule="exact"/>
              <w:jc w:val="center"/>
              <w:rPr>
                <w:rFonts w:ascii="宋体" w:hAnsi="宋体" w:cs="宋体"/>
                <w:szCs w:val="21"/>
              </w:rPr>
            </w:pPr>
            <w:r>
              <w:rPr>
                <w:rFonts w:hint="eastAsia" w:ascii="宋体" w:hAnsi="宋体" w:cs="宋体"/>
                <w:szCs w:val="21"/>
              </w:rPr>
              <w:t>学</w:t>
            </w:r>
          </w:p>
          <w:p>
            <w:pPr>
              <w:spacing w:line="240" w:lineRule="exact"/>
              <w:jc w:val="center"/>
              <w:rPr>
                <w:rFonts w:ascii="宋体" w:hAnsi="宋体" w:cs="宋体"/>
                <w:szCs w:val="21"/>
              </w:rPr>
            </w:pPr>
            <w:r>
              <w:rPr>
                <w:rFonts w:hint="eastAsia" w:ascii="宋体" w:hAnsi="宋体" w:cs="宋体"/>
                <w:szCs w:val="21"/>
              </w:rPr>
              <w:t>时</w:t>
            </w:r>
          </w:p>
        </w:tc>
        <w:tc>
          <w:tcPr>
            <w:tcW w:w="1073" w:type="dxa"/>
            <w:gridSpan w:val="4"/>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学时</w:t>
            </w:r>
          </w:p>
          <w:p>
            <w:pPr>
              <w:spacing w:line="240" w:lineRule="exact"/>
              <w:jc w:val="center"/>
              <w:rPr>
                <w:rFonts w:ascii="宋体" w:hAnsi="宋体" w:cs="宋体"/>
                <w:szCs w:val="21"/>
              </w:rPr>
            </w:pPr>
            <w:r>
              <w:rPr>
                <w:rFonts w:hint="eastAsia" w:ascii="宋体" w:hAnsi="宋体" w:cs="宋体"/>
                <w:szCs w:val="21"/>
              </w:rPr>
              <w:t>分配</w:t>
            </w:r>
          </w:p>
        </w:tc>
        <w:tc>
          <w:tcPr>
            <w:tcW w:w="484" w:type="dxa"/>
            <w:gridSpan w:val="2"/>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学分</w:t>
            </w:r>
          </w:p>
          <w:p>
            <w:pPr>
              <w:spacing w:line="240" w:lineRule="exact"/>
              <w:jc w:val="center"/>
              <w:rPr>
                <w:rFonts w:ascii="宋体" w:hAnsi="宋体" w:cs="宋体"/>
                <w:szCs w:val="21"/>
              </w:rPr>
            </w:pPr>
            <w:r>
              <w:rPr>
                <w:rFonts w:hint="eastAsia" w:ascii="宋体" w:hAnsi="宋体" w:cs="宋体"/>
                <w:szCs w:val="21"/>
              </w:rPr>
              <w:t>分</w:t>
            </w:r>
          </w:p>
          <w:p>
            <w:pPr>
              <w:spacing w:line="240" w:lineRule="exact"/>
              <w:jc w:val="center"/>
              <w:rPr>
                <w:rFonts w:ascii="宋体" w:hAnsi="宋体" w:cs="宋体"/>
                <w:szCs w:val="21"/>
              </w:rPr>
            </w:pPr>
            <w:r>
              <w:rPr>
                <w:rFonts w:hint="eastAsia" w:ascii="宋体" w:hAnsi="宋体" w:cs="宋体"/>
                <w:szCs w:val="21"/>
              </w:rPr>
              <w:t>数</w:t>
            </w:r>
          </w:p>
        </w:tc>
        <w:tc>
          <w:tcPr>
            <w:tcW w:w="2808" w:type="dxa"/>
            <w:gridSpan w:val="6"/>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建议开设时间及周学时数</w:t>
            </w:r>
          </w:p>
        </w:tc>
        <w:tc>
          <w:tcPr>
            <w:tcW w:w="35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备注</w:t>
            </w: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050" w:type="dxa"/>
            <w:gridSpan w:val="2"/>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94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652"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4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理论学时</w:t>
            </w: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实践学时</w:t>
            </w:r>
          </w:p>
        </w:tc>
        <w:tc>
          <w:tcPr>
            <w:tcW w:w="484" w:type="dxa"/>
            <w:gridSpan w:val="2"/>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一</w:t>
            </w:r>
          </w:p>
          <w:p>
            <w:pPr>
              <w:spacing w:line="240" w:lineRule="exact"/>
              <w:jc w:val="center"/>
              <w:rPr>
                <w:rFonts w:ascii="宋体" w:hAnsi="宋体" w:cs="宋体"/>
                <w:szCs w:val="21"/>
              </w:rPr>
            </w:pPr>
            <w:r>
              <w:rPr>
                <w:rFonts w:hint="eastAsia" w:ascii="宋体" w:hAnsi="宋体" w:cs="宋体"/>
                <w:szCs w:val="21"/>
              </w:rPr>
              <w:t>16周</w:t>
            </w: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ind w:firstLine="105"/>
              <w:jc w:val="center"/>
              <w:rPr>
                <w:rFonts w:ascii="宋体" w:hAnsi="宋体" w:cs="宋体"/>
                <w:szCs w:val="21"/>
              </w:rPr>
            </w:pPr>
            <w:r>
              <w:rPr>
                <w:rFonts w:hint="eastAsia" w:ascii="宋体" w:hAnsi="宋体" w:cs="宋体"/>
                <w:szCs w:val="21"/>
              </w:rPr>
              <w:t>二</w:t>
            </w:r>
          </w:p>
          <w:p>
            <w:pPr>
              <w:spacing w:line="240" w:lineRule="exact"/>
              <w:ind w:firstLine="105"/>
              <w:jc w:val="center"/>
              <w:rPr>
                <w:rFonts w:ascii="宋体" w:hAnsi="宋体" w:cs="宋体"/>
                <w:szCs w:val="21"/>
              </w:rPr>
            </w:pPr>
            <w:r>
              <w:rPr>
                <w:rFonts w:hint="eastAsia" w:ascii="宋体" w:hAnsi="宋体" w:cs="宋体"/>
                <w:szCs w:val="21"/>
              </w:rPr>
              <w:t>16</w:t>
            </w:r>
          </w:p>
          <w:p>
            <w:pPr>
              <w:spacing w:line="240" w:lineRule="exact"/>
              <w:ind w:firstLine="105"/>
              <w:jc w:val="center"/>
              <w:rPr>
                <w:rFonts w:ascii="宋体" w:hAnsi="宋体" w:cs="宋体"/>
                <w:szCs w:val="21"/>
              </w:rPr>
            </w:pPr>
            <w:r>
              <w:rPr>
                <w:rFonts w:hint="eastAsia" w:ascii="宋体" w:hAnsi="宋体" w:cs="宋体"/>
                <w:szCs w:val="21"/>
              </w:rPr>
              <w:t>周</w:t>
            </w: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三</w:t>
            </w:r>
          </w:p>
          <w:p>
            <w:pPr>
              <w:spacing w:line="240" w:lineRule="exact"/>
              <w:ind w:firstLine="105"/>
              <w:jc w:val="center"/>
              <w:rPr>
                <w:rFonts w:ascii="宋体" w:hAnsi="宋体" w:cs="宋体"/>
                <w:szCs w:val="21"/>
              </w:rPr>
            </w:pPr>
            <w:r>
              <w:rPr>
                <w:rFonts w:hint="eastAsia" w:ascii="宋体" w:hAnsi="宋体" w:cs="宋体"/>
                <w:szCs w:val="21"/>
              </w:rPr>
              <w:t>16</w:t>
            </w:r>
          </w:p>
          <w:p>
            <w:pPr>
              <w:spacing w:line="240" w:lineRule="exact"/>
              <w:jc w:val="center"/>
              <w:rPr>
                <w:rFonts w:ascii="宋体" w:hAnsi="宋体" w:cs="宋体"/>
                <w:szCs w:val="21"/>
              </w:rPr>
            </w:pPr>
            <w:r>
              <w:rPr>
                <w:rFonts w:hint="eastAsia" w:ascii="宋体" w:hAnsi="宋体" w:cs="宋体"/>
                <w:szCs w:val="21"/>
              </w:rPr>
              <w:t>周</w:t>
            </w: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四</w:t>
            </w:r>
          </w:p>
          <w:p>
            <w:pPr>
              <w:spacing w:line="240" w:lineRule="exact"/>
              <w:ind w:firstLine="105"/>
              <w:jc w:val="center"/>
              <w:rPr>
                <w:rFonts w:ascii="宋体" w:hAnsi="宋体" w:cs="宋体"/>
                <w:szCs w:val="21"/>
              </w:rPr>
            </w:pPr>
            <w:r>
              <w:rPr>
                <w:rFonts w:hint="eastAsia" w:ascii="宋体" w:hAnsi="宋体" w:cs="宋体"/>
                <w:szCs w:val="21"/>
              </w:rPr>
              <w:t>16</w:t>
            </w:r>
          </w:p>
          <w:p>
            <w:pPr>
              <w:spacing w:line="240" w:lineRule="exact"/>
              <w:jc w:val="center"/>
              <w:rPr>
                <w:rFonts w:ascii="宋体" w:hAnsi="宋体" w:cs="宋体"/>
                <w:szCs w:val="21"/>
              </w:rPr>
            </w:pPr>
            <w:r>
              <w:rPr>
                <w:rFonts w:hint="eastAsia" w:ascii="宋体" w:hAnsi="宋体" w:cs="宋体"/>
                <w:szCs w:val="21"/>
              </w:rPr>
              <w:t>周</w:t>
            </w: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五</w:t>
            </w:r>
          </w:p>
          <w:p>
            <w:pPr>
              <w:spacing w:line="240" w:lineRule="exact"/>
              <w:ind w:firstLine="105"/>
              <w:jc w:val="center"/>
              <w:rPr>
                <w:rFonts w:ascii="宋体" w:hAnsi="宋体" w:cs="宋体"/>
                <w:szCs w:val="21"/>
              </w:rPr>
            </w:pPr>
            <w:r>
              <w:rPr>
                <w:rFonts w:hint="eastAsia" w:ascii="宋体" w:hAnsi="宋体" w:cs="宋体"/>
                <w:szCs w:val="21"/>
              </w:rPr>
              <w:t>14</w:t>
            </w:r>
          </w:p>
          <w:p>
            <w:pPr>
              <w:spacing w:line="240" w:lineRule="exact"/>
              <w:jc w:val="center"/>
              <w:rPr>
                <w:rFonts w:ascii="宋体" w:hAnsi="宋体" w:cs="宋体"/>
                <w:szCs w:val="21"/>
              </w:rPr>
            </w:pPr>
            <w:r>
              <w:rPr>
                <w:rFonts w:hint="eastAsia" w:ascii="宋体" w:hAnsi="宋体" w:cs="宋体"/>
                <w:szCs w:val="21"/>
              </w:rPr>
              <w:t>周</w:t>
            </w: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六</w:t>
            </w:r>
          </w:p>
        </w:tc>
        <w:tc>
          <w:tcPr>
            <w:tcW w:w="35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r>
      <w:tr>
        <w:tblPrEx>
          <w:tblCellMar>
            <w:top w:w="0" w:type="dxa"/>
            <w:left w:w="10" w:type="dxa"/>
            <w:bottom w:w="0" w:type="dxa"/>
            <w:right w:w="10" w:type="dxa"/>
          </w:tblCellMar>
        </w:tblPrEx>
        <w:trPr>
          <w:trHeight w:val="680" w:hRule="atLeast"/>
          <w:jc w:val="center"/>
        </w:trPr>
        <w:tc>
          <w:tcPr>
            <w:tcW w:w="539"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必修课程</w:t>
            </w:r>
          </w:p>
        </w:tc>
        <w:tc>
          <w:tcPr>
            <w:tcW w:w="574"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公共必修课程</w:t>
            </w:r>
          </w:p>
        </w:tc>
        <w:tc>
          <w:tcPr>
            <w:tcW w:w="205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微软雅黑" w:hAnsi="微软雅黑" w:eastAsia="微软雅黑"/>
                <w:sz w:val="18"/>
                <w:szCs w:val="18"/>
              </w:rPr>
              <w:t>GG111020</w:t>
            </w:r>
          </w:p>
        </w:tc>
        <w:tc>
          <w:tcPr>
            <w:tcW w:w="9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tcPr>
          <w:p>
            <w:pPr>
              <w:rPr>
                <w:sz w:val="18"/>
                <w:szCs w:val="18"/>
              </w:rPr>
            </w:pPr>
            <w:r>
              <w:rPr>
                <w:rFonts w:hint="eastAsia"/>
                <w:sz w:val="18"/>
                <w:szCs w:val="18"/>
              </w:rPr>
              <w:t>思想道德与法治（一）</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24</w:t>
            </w:r>
          </w:p>
        </w:tc>
        <w:tc>
          <w:tcPr>
            <w:tcW w:w="54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20</w:t>
            </w: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4</w:t>
            </w:r>
          </w:p>
        </w:tc>
        <w:tc>
          <w:tcPr>
            <w:tcW w:w="48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1.5</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2</w:t>
            </w: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356"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szCs w:val="21"/>
              </w:rPr>
            </w:pP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05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微软雅黑" w:hAnsi="微软雅黑" w:eastAsia="微软雅黑"/>
                <w:sz w:val="18"/>
                <w:szCs w:val="18"/>
              </w:rPr>
              <w:t>GG111021</w:t>
            </w:r>
          </w:p>
        </w:tc>
        <w:tc>
          <w:tcPr>
            <w:tcW w:w="9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tcPr>
          <w:p>
            <w:pPr>
              <w:rPr>
                <w:sz w:val="18"/>
                <w:szCs w:val="18"/>
              </w:rPr>
            </w:pPr>
            <w:r>
              <w:rPr>
                <w:rFonts w:hint="eastAsia"/>
                <w:sz w:val="18"/>
                <w:szCs w:val="18"/>
              </w:rPr>
              <w:t>思想道德与法治（二）</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24</w:t>
            </w:r>
          </w:p>
        </w:tc>
        <w:tc>
          <w:tcPr>
            <w:tcW w:w="54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22</w:t>
            </w: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2</w:t>
            </w:r>
          </w:p>
        </w:tc>
        <w:tc>
          <w:tcPr>
            <w:tcW w:w="48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1.5</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2</w:t>
            </w: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35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05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微软雅黑" w:hAnsi="微软雅黑" w:eastAsia="微软雅黑"/>
                <w:sz w:val="18"/>
                <w:szCs w:val="18"/>
              </w:rPr>
              <w:t>GG111002</w:t>
            </w:r>
          </w:p>
        </w:tc>
        <w:tc>
          <w:tcPr>
            <w:tcW w:w="9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Times New Roman" w:hAnsi="Times New Roman"/>
                <w:spacing w:val="-20"/>
                <w:sz w:val="18"/>
                <w:szCs w:val="18"/>
              </w:rPr>
              <w:t>毛泽东思想和中国特色社会主义理论体系概论（一）</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32</w:t>
            </w:r>
          </w:p>
        </w:tc>
        <w:tc>
          <w:tcPr>
            <w:tcW w:w="54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28</w:t>
            </w: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4</w:t>
            </w:r>
          </w:p>
        </w:tc>
        <w:tc>
          <w:tcPr>
            <w:tcW w:w="48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2</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2</w:t>
            </w: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35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02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jc w:val="center"/>
              <w:rPr>
                <w:rFonts w:ascii="微软雅黑" w:hAnsi="微软雅黑" w:eastAsia="微软雅黑"/>
                <w:sz w:val="18"/>
                <w:szCs w:val="18"/>
              </w:rPr>
            </w:pPr>
            <w:r>
              <w:rPr>
                <w:rFonts w:hint="eastAsia" w:ascii="微软雅黑" w:hAnsi="微软雅黑" w:eastAsia="微软雅黑"/>
                <w:sz w:val="18"/>
                <w:szCs w:val="18"/>
              </w:rPr>
              <w:t>GG111029</w:t>
            </w:r>
          </w:p>
        </w:tc>
        <w:tc>
          <w:tcPr>
            <w:tcW w:w="97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jc w:val="center"/>
              <w:rPr>
                <w:rFonts w:ascii="Times New Roman" w:hAnsi="Times New Roman"/>
                <w:spacing w:val="-20"/>
                <w:sz w:val="18"/>
                <w:szCs w:val="18"/>
              </w:rPr>
            </w:pPr>
            <w:r>
              <w:rPr>
                <w:rFonts w:hint="eastAsia" w:ascii="Times New Roman" w:hAnsi="Times New Roman"/>
                <w:spacing w:val="-20"/>
                <w:sz w:val="18"/>
                <w:szCs w:val="18"/>
              </w:rPr>
              <w:t>习近平新时代中国特色社会主义思想概论（一）</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jc w:val="center"/>
              <w:rPr>
                <w:rFonts w:ascii="Times New Roman" w:hAnsi="Times New Roman"/>
                <w:spacing w:val="-20"/>
                <w:sz w:val="18"/>
                <w:szCs w:val="18"/>
              </w:rPr>
            </w:pPr>
            <w:r>
              <w:rPr>
                <w:rFonts w:ascii="Times New Roman" w:hAnsi="Times New Roman"/>
                <w:spacing w:val="-20"/>
                <w:sz w:val="18"/>
                <w:szCs w:val="18"/>
              </w:rPr>
              <w:t>24</w:t>
            </w:r>
          </w:p>
        </w:tc>
        <w:tc>
          <w:tcPr>
            <w:tcW w:w="54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jc w:val="center"/>
              <w:rPr>
                <w:rFonts w:ascii="Times New Roman" w:hAnsi="Times New Roman"/>
                <w:spacing w:val="-20"/>
                <w:sz w:val="18"/>
                <w:szCs w:val="18"/>
              </w:rPr>
            </w:pPr>
            <w:r>
              <w:rPr>
                <w:rFonts w:ascii="Times New Roman" w:hAnsi="Times New Roman"/>
                <w:spacing w:val="-20"/>
                <w:sz w:val="18"/>
                <w:szCs w:val="18"/>
              </w:rPr>
              <w:t>20</w:t>
            </w: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jc w:val="center"/>
              <w:rPr>
                <w:rFonts w:ascii="Times New Roman" w:hAnsi="Times New Roman"/>
                <w:spacing w:val="-20"/>
                <w:sz w:val="18"/>
                <w:szCs w:val="18"/>
              </w:rPr>
            </w:pPr>
            <w:r>
              <w:rPr>
                <w:rFonts w:ascii="Times New Roman" w:hAnsi="Times New Roman"/>
                <w:spacing w:val="-20"/>
                <w:sz w:val="18"/>
                <w:szCs w:val="18"/>
              </w:rPr>
              <w:t>4</w:t>
            </w:r>
          </w:p>
        </w:tc>
        <w:tc>
          <w:tcPr>
            <w:tcW w:w="48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jc w:val="center"/>
              <w:rPr>
                <w:rFonts w:ascii="Times New Roman" w:hAnsi="Times New Roman"/>
                <w:spacing w:val="-20"/>
                <w:sz w:val="18"/>
                <w:szCs w:val="18"/>
              </w:rPr>
            </w:pPr>
            <w:r>
              <w:rPr>
                <w:rFonts w:ascii="Times New Roman" w:hAnsi="Times New Roman"/>
                <w:spacing w:val="-20"/>
                <w:sz w:val="18"/>
                <w:szCs w:val="18"/>
              </w:rPr>
              <w:t>1.5</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jc w:val="center"/>
              <w:rPr>
                <w:rFonts w:ascii="Times New Roman" w:hAnsi="Times New Roman"/>
                <w:spacing w:val="-20"/>
                <w:sz w:val="18"/>
                <w:szCs w:val="18"/>
              </w:rPr>
            </w:pPr>
            <w:r>
              <w:rPr>
                <w:rFonts w:ascii="Times New Roman" w:hAnsi="Times New Roman"/>
                <w:spacing w:val="-20"/>
                <w:sz w:val="18"/>
                <w:szCs w:val="18"/>
              </w:rPr>
              <w:t>2</w:t>
            </w: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jc w:val="center"/>
              <w:rPr>
                <w:rFonts w:ascii="Times New Roman" w:hAnsi="Times New Roman"/>
                <w:spacing w:val="-20"/>
                <w:sz w:val="18"/>
                <w:szCs w:val="18"/>
              </w:rPr>
            </w:pP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jc w:val="center"/>
              <w:rPr>
                <w:rFonts w:ascii="Times New Roman" w:hAnsi="Times New Roman"/>
                <w:spacing w:val="-20"/>
                <w:sz w:val="18"/>
                <w:szCs w:val="18"/>
              </w:rPr>
            </w:p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jc w:val="center"/>
              <w:rPr>
                <w:rFonts w:ascii="Times New Roman" w:hAnsi="Times New Roman"/>
                <w:spacing w:val="-20"/>
                <w:sz w:val="18"/>
                <w:szCs w:val="18"/>
              </w:rPr>
            </w:p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jc w:val="center"/>
              <w:rPr>
                <w:rFonts w:ascii="Times New Roman" w:hAnsi="Times New Roman"/>
                <w:spacing w:val="-20"/>
                <w:sz w:val="18"/>
                <w:szCs w:val="18"/>
              </w:rPr>
            </w:p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jc w:val="center"/>
              <w:rPr>
                <w:rFonts w:ascii="Times New Roman" w:hAnsi="Times New Roman"/>
                <w:spacing w:val="-20"/>
                <w:sz w:val="18"/>
                <w:szCs w:val="18"/>
              </w:rPr>
            </w:pPr>
          </w:p>
        </w:tc>
        <w:tc>
          <w:tcPr>
            <w:tcW w:w="356"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02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jc w:val="center"/>
              <w:rPr>
                <w:rFonts w:ascii="微软雅黑" w:hAnsi="微软雅黑" w:eastAsia="微软雅黑"/>
                <w:sz w:val="18"/>
                <w:szCs w:val="18"/>
              </w:rPr>
            </w:pPr>
            <w:r>
              <w:rPr>
                <w:rFonts w:hint="eastAsia" w:ascii="微软雅黑" w:hAnsi="微软雅黑" w:eastAsia="微软雅黑"/>
                <w:sz w:val="18"/>
                <w:szCs w:val="18"/>
              </w:rPr>
              <w:t>GG111030</w:t>
            </w:r>
          </w:p>
        </w:tc>
        <w:tc>
          <w:tcPr>
            <w:tcW w:w="97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jc w:val="center"/>
              <w:rPr>
                <w:rFonts w:ascii="Times New Roman" w:hAnsi="Times New Roman"/>
                <w:spacing w:val="-20"/>
                <w:sz w:val="18"/>
                <w:szCs w:val="18"/>
              </w:rPr>
            </w:pPr>
            <w:r>
              <w:rPr>
                <w:rFonts w:hint="eastAsia" w:ascii="Times New Roman" w:hAnsi="Times New Roman"/>
                <w:spacing w:val="-20"/>
                <w:sz w:val="18"/>
                <w:szCs w:val="18"/>
              </w:rPr>
              <w:t>习近平新时代中国特色社会主义思想概论（二）</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jc w:val="center"/>
              <w:rPr>
                <w:rFonts w:ascii="Times New Roman" w:hAnsi="Times New Roman"/>
                <w:spacing w:val="-20"/>
                <w:sz w:val="18"/>
                <w:szCs w:val="18"/>
              </w:rPr>
            </w:pPr>
            <w:r>
              <w:rPr>
                <w:rFonts w:ascii="Times New Roman" w:hAnsi="Times New Roman"/>
                <w:spacing w:val="-20"/>
                <w:sz w:val="18"/>
                <w:szCs w:val="18"/>
              </w:rPr>
              <w:t>24</w:t>
            </w:r>
          </w:p>
        </w:tc>
        <w:tc>
          <w:tcPr>
            <w:tcW w:w="54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jc w:val="center"/>
              <w:rPr>
                <w:rFonts w:ascii="Times New Roman" w:hAnsi="Times New Roman"/>
                <w:spacing w:val="-20"/>
                <w:sz w:val="18"/>
                <w:szCs w:val="18"/>
              </w:rPr>
            </w:pPr>
            <w:r>
              <w:rPr>
                <w:rFonts w:ascii="Times New Roman" w:hAnsi="Times New Roman"/>
                <w:spacing w:val="-20"/>
                <w:sz w:val="18"/>
                <w:szCs w:val="18"/>
              </w:rPr>
              <w:t>22</w:t>
            </w: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jc w:val="center"/>
              <w:rPr>
                <w:rFonts w:ascii="Times New Roman" w:hAnsi="Times New Roman"/>
                <w:spacing w:val="-20"/>
                <w:sz w:val="18"/>
                <w:szCs w:val="18"/>
              </w:rPr>
            </w:pPr>
            <w:r>
              <w:rPr>
                <w:rFonts w:ascii="Times New Roman" w:hAnsi="Times New Roman"/>
                <w:spacing w:val="-20"/>
                <w:sz w:val="18"/>
                <w:szCs w:val="18"/>
              </w:rPr>
              <w:t>2</w:t>
            </w:r>
          </w:p>
        </w:tc>
        <w:tc>
          <w:tcPr>
            <w:tcW w:w="48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jc w:val="center"/>
              <w:rPr>
                <w:rFonts w:ascii="Times New Roman" w:hAnsi="Times New Roman"/>
                <w:spacing w:val="-20"/>
                <w:sz w:val="18"/>
                <w:szCs w:val="18"/>
              </w:rPr>
            </w:pPr>
            <w:r>
              <w:rPr>
                <w:rFonts w:ascii="Times New Roman" w:hAnsi="Times New Roman"/>
                <w:spacing w:val="-20"/>
                <w:sz w:val="18"/>
                <w:szCs w:val="18"/>
              </w:rPr>
              <w:t>1.5</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jc w:val="center"/>
              <w:rPr>
                <w:rFonts w:ascii="Times New Roman" w:hAnsi="Times New Roman"/>
                <w:spacing w:val="-20"/>
                <w:sz w:val="18"/>
                <w:szCs w:val="18"/>
              </w:rPr>
            </w:p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jc w:val="center"/>
              <w:rPr>
                <w:rFonts w:ascii="Times New Roman" w:hAnsi="Times New Roman"/>
                <w:spacing w:val="-20"/>
                <w:sz w:val="18"/>
                <w:szCs w:val="18"/>
              </w:rPr>
            </w:pPr>
            <w:r>
              <w:rPr>
                <w:rFonts w:ascii="Times New Roman" w:hAnsi="Times New Roman"/>
                <w:spacing w:val="-20"/>
                <w:sz w:val="18"/>
                <w:szCs w:val="18"/>
              </w:rPr>
              <w:t>2</w:t>
            </w: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jc w:val="center"/>
              <w:rPr>
                <w:rFonts w:ascii="Times New Roman" w:hAnsi="Times New Roman"/>
                <w:spacing w:val="-20"/>
                <w:sz w:val="18"/>
                <w:szCs w:val="18"/>
              </w:rPr>
            </w:p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jc w:val="center"/>
              <w:rPr>
                <w:rFonts w:ascii="Times New Roman" w:hAnsi="Times New Roman"/>
                <w:spacing w:val="-20"/>
                <w:sz w:val="18"/>
                <w:szCs w:val="18"/>
              </w:rPr>
            </w:p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jc w:val="center"/>
              <w:rPr>
                <w:rFonts w:ascii="Times New Roman" w:hAnsi="Times New Roman"/>
                <w:spacing w:val="-20"/>
                <w:sz w:val="18"/>
                <w:szCs w:val="18"/>
              </w:rPr>
            </w:p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jc w:val="center"/>
              <w:rPr>
                <w:rFonts w:ascii="Times New Roman" w:hAnsi="Times New Roman"/>
                <w:spacing w:val="-20"/>
                <w:sz w:val="18"/>
                <w:szCs w:val="18"/>
              </w:rPr>
            </w:pPr>
          </w:p>
        </w:tc>
        <w:tc>
          <w:tcPr>
            <w:tcW w:w="35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05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微软雅黑" w:hAnsi="微软雅黑" w:eastAsia="微软雅黑"/>
                <w:sz w:val="18"/>
                <w:szCs w:val="18"/>
              </w:rPr>
              <w:t>GG111012~GG111015</w:t>
            </w:r>
          </w:p>
        </w:tc>
        <w:tc>
          <w:tcPr>
            <w:tcW w:w="9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Times New Roman" w:hAnsi="Times New Roman"/>
                <w:sz w:val="18"/>
                <w:szCs w:val="18"/>
              </w:rPr>
              <w:t>形势与政策</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32</w:t>
            </w:r>
          </w:p>
        </w:tc>
        <w:tc>
          <w:tcPr>
            <w:tcW w:w="54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32</w:t>
            </w: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8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1</w:t>
            </w:r>
          </w:p>
        </w:tc>
        <w:tc>
          <w:tcPr>
            <w:tcW w:w="1925" w:type="dxa"/>
            <w:gridSpan w:val="4"/>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z w:val="18"/>
                <w:szCs w:val="18"/>
              </w:rPr>
              <w:t>1-4</w:t>
            </w:r>
            <w:r>
              <w:rPr>
                <w:rFonts w:hint="eastAsia" w:ascii="Times New Roman" w:hAnsi="Times New Roman"/>
                <w:sz w:val="18"/>
                <w:szCs w:val="18"/>
              </w:rPr>
              <w:t>学期，每学期8学时</w:t>
            </w: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ind w:left="-160" w:firstLine="241"/>
              <w:jc w:val="center"/>
            </w:p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ind w:left="-160" w:firstLine="241"/>
              <w:jc w:val="center"/>
              <w:rPr>
                <w:rFonts w:ascii="宋体" w:hAnsi="宋体" w:cs="宋体"/>
                <w:szCs w:val="21"/>
              </w:rPr>
            </w:pPr>
          </w:p>
        </w:tc>
        <w:tc>
          <w:tcPr>
            <w:tcW w:w="356"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05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微软雅黑" w:hAnsi="微软雅黑" w:eastAsia="微软雅黑"/>
                <w:sz w:val="18"/>
                <w:szCs w:val="18"/>
              </w:rPr>
              <w:t>GG111007</w:t>
            </w:r>
          </w:p>
        </w:tc>
        <w:tc>
          <w:tcPr>
            <w:tcW w:w="9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Times New Roman" w:hAnsi="Times New Roman"/>
                <w:spacing w:val="-20"/>
                <w:sz w:val="18"/>
                <w:szCs w:val="18"/>
              </w:rPr>
              <w:t>体育与健康（一）</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40</w:t>
            </w:r>
          </w:p>
        </w:tc>
        <w:tc>
          <w:tcPr>
            <w:tcW w:w="54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Times New Roman" w:hAnsi="Times New Roman"/>
                <w:spacing w:val="-20"/>
                <w:sz w:val="18"/>
                <w:szCs w:val="18"/>
              </w:rPr>
              <w:t>2</w:t>
            </w: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Times New Roman" w:hAnsi="Times New Roman"/>
                <w:spacing w:val="-20"/>
                <w:sz w:val="18"/>
                <w:szCs w:val="18"/>
              </w:rPr>
              <w:t>3</w:t>
            </w:r>
            <w:r>
              <w:rPr>
                <w:rFonts w:ascii="Times New Roman" w:hAnsi="Times New Roman"/>
                <w:spacing w:val="-20"/>
                <w:sz w:val="18"/>
                <w:szCs w:val="18"/>
              </w:rPr>
              <w:t>8</w:t>
            </w:r>
          </w:p>
        </w:tc>
        <w:tc>
          <w:tcPr>
            <w:tcW w:w="48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2.5</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2</w:t>
            </w: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35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05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微软雅黑" w:hAnsi="微软雅黑" w:eastAsia="微软雅黑"/>
                <w:sz w:val="18"/>
                <w:szCs w:val="18"/>
              </w:rPr>
              <w:t>GG111008</w:t>
            </w:r>
          </w:p>
        </w:tc>
        <w:tc>
          <w:tcPr>
            <w:tcW w:w="9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Times New Roman" w:hAnsi="Times New Roman"/>
                <w:spacing w:val="-20"/>
                <w:sz w:val="18"/>
                <w:szCs w:val="18"/>
              </w:rPr>
              <w:t>体育与健康（二）</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40</w:t>
            </w:r>
          </w:p>
        </w:tc>
        <w:tc>
          <w:tcPr>
            <w:tcW w:w="54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Times New Roman" w:hAnsi="Times New Roman"/>
                <w:spacing w:val="-20"/>
                <w:sz w:val="18"/>
                <w:szCs w:val="18"/>
              </w:rPr>
              <w:t>2</w:t>
            </w: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Times New Roman" w:hAnsi="Times New Roman"/>
                <w:spacing w:val="-20"/>
                <w:sz w:val="18"/>
                <w:szCs w:val="18"/>
              </w:rPr>
              <w:t>3</w:t>
            </w:r>
            <w:r>
              <w:rPr>
                <w:rFonts w:ascii="Times New Roman" w:hAnsi="Times New Roman"/>
                <w:spacing w:val="-20"/>
                <w:sz w:val="18"/>
                <w:szCs w:val="18"/>
              </w:rPr>
              <w:t>8</w:t>
            </w:r>
          </w:p>
        </w:tc>
        <w:tc>
          <w:tcPr>
            <w:tcW w:w="48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2.5</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2</w:t>
            </w: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35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05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微软雅黑" w:hAnsi="微软雅黑" w:eastAsia="微软雅黑"/>
                <w:sz w:val="18"/>
                <w:szCs w:val="18"/>
              </w:rPr>
              <w:t>GG111009</w:t>
            </w:r>
          </w:p>
        </w:tc>
        <w:tc>
          <w:tcPr>
            <w:tcW w:w="9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Times New Roman" w:hAnsi="Times New Roman"/>
                <w:spacing w:val="-20"/>
                <w:sz w:val="18"/>
                <w:szCs w:val="18"/>
              </w:rPr>
              <w:t>体育与健康（三）</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32</w:t>
            </w:r>
          </w:p>
        </w:tc>
        <w:tc>
          <w:tcPr>
            <w:tcW w:w="54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Times New Roman" w:hAnsi="Times New Roman"/>
                <w:spacing w:val="-20"/>
                <w:sz w:val="18"/>
                <w:szCs w:val="18"/>
              </w:rPr>
              <w:t>2</w:t>
            </w: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Times New Roman" w:hAnsi="Times New Roman"/>
                <w:spacing w:val="-20"/>
                <w:sz w:val="18"/>
                <w:szCs w:val="18"/>
              </w:rPr>
              <w:t>3</w:t>
            </w:r>
            <w:r>
              <w:rPr>
                <w:rFonts w:ascii="Times New Roman" w:hAnsi="Times New Roman"/>
                <w:spacing w:val="-20"/>
                <w:sz w:val="18"/>
                <w:szCs w:val="18"/>
              </w:rPr>
              <w:t>0</w:t>
            </w:r>
          </w:p>
        </w:tc>
        <w:tc>
          <w:tcPr>
            <w:tcW w:w="48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2</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2</w:t>
            </w: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35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05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微软雅黑" w:hAnsi="微软雅黑" w:eastAsia="微软雅黑"/>
                <w:sz w:val="18"/>
                <w:szCs w:val="18"/>
              </w:rPr>
              <w:t>GG111011</w:t>
            </w:r>
          </w:p>
        </w:tc>
        <w:tc>
          <w:tcPr>
            <w:tcW w:w="9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Times New Roman" w:hAnsi="Times New Roman"/>
                <w:spacing w:val="-20"/>
                <w:sz w:val="18"/>
                <w:szCs w:val="18"/>
              </w:rPr>
              <w:t>大学生就业指导与创新创业教育</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Times New Roman" w:hAnsi="Times New Roman"/>
                <w:spacing w:val="-20"/>
                <w:sz w:val="18"/>
                <w:szCs w:val="18"/>
              </w:rPr>
              <w:t>32</w:t>
            </w:r>
          </w:p>
        </w:tc>
        <w:tc>
          <w:tcPr>
            <w:tcW w:w="54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Times New Roman" w:hAnsi="Times New Roman"/>
                <w:spacing w:val="-20"/>
                <w:sz w:val="18"/>
                <w:szCs w:val="18"/>
              </w:rPr>
              <w:t>20</w:t>
            </w: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Times New Roman" w:hAnsi="Times New Roman"/>
                <w:spacing w:val="-20"/>
                <w:sz w:val="18"/>
                <w:szCs w:val="18"/>
              </w:rPr>
              <w:t>12</w:t>
            </w:r>
          </w:p>
        </w:tc>
        <w:tc>
          <w:tcPr>
            <w:tcW w:w="48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Times New Roman" w:hAnsi="Times New Roman"/>
                <w:spacing w:val="-20"/>
                <w:sz w:val="18"/>
                <w:szCs w:val="18"/>
              </w:rPr>
              <w:t>2</w:t>
            </w:r>
          </w:p>
        </w:tc>
        <w:tc>
          <w:tcPr>
            <w:tcW w:w="1925" w:type="dxa"/>
            <w:gridSpan w:val="4"/>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z w:val="18"/>
                <w:szCs w:val="18"/>
              </w:rPr>
              <w:t>1-4</w:t>
            </w:r>
            <w:r>
              <w:rPr>
                <w:rFonts w:hint="eastAsia" w:ascii="Times New Roman" w:hAnsi="Times New Roman"/>
                <w:sz w:val="18"/>
                <w:szCs w:val="18"/>
              </w:rPr>
              <w:t>学期，每学期</w:t>
            </w:r>
            <w:r>
              <w:rPr>
                <w:rFonts w:ascii="Times New Roman" w:hAnsi="Times New Roman"/>
                <w:sz w:val="18"/>
                <w:szCs w:val="18"/>
              </w:rPr>
              <w:t>8</w:t>
            </w:r>
            <w:r>
              <w:rPr>
                <w:rFonts w:hint="eastAsia" w:ascii="Times New Roman" w:hAnsi="Times New Roman"/>
                <w:sz w:val="18"/>
                <w:szCs w:val="18"/>
              </w:rPr>
              <w:t>学时</w:t>
            </w: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35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05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微软雅黑" w:hAnsi="微软雅黑" w:eastAsia="微软雅黑"/>
                <w:sz w:val="18"/>
                <w:szCs w:val="18"/>
              </w:rPr>
              <w:t>GG111010</w:t>
            </w:r>
          </w:p>
        </w:tc>
        <w:tc>
          <w:tcPr>
            <w:tcW w:w="9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Times New Roman" w:hAnsi="Times New Roman"/>
                <w:spacing w:val="-20"/>
                <w:sz w:val="18"/>
                <w:szCs w:val="18"/>
              </w:rPr>
              <w:t>心理健康教育</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32</w:t>
            </w:r>
          </w:p>
        </w:tc>
        <w:tc>
          <w:tcPr>
            <w:tcW w:w="54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32</w:t>
            </w: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8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2</w:t>
            </w:r>
          </w:p>
        </w:tc>
        <w:tc>
          <w:tcPr>
            <w:tcW w:w="1925" w:type="dxa"/>
            <w:gridSpan w:val="4"/>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z w:val="18"/>
                <w:szCs w:val="18"/>
              </w:rPr>
              <w:t>1-4</w:t>
            </w:r>
            <w:r>
              <w:rPr>
                <w:rFonts w:hint="eastAsia" w:ascii="Times New Roman" w:hAnsi="Times New Roman"/>
                <w:sz w:val="18"/>
                <w:szCs w:val="18"/>
              </w:rPr>
              <w:t>学期，每学期</w:t>
            </w:r>
            <w:r>
              <w:rPr>
                <w:rFonts w:ascii="Times New Roman" w:hAnsi="Times New Roman"/>
                <w:sz w:val="18"/>
                <w:szCs w:val="18"/>
              </w:rPr>
              <w:t>8</w:t>
            </w:r>
            <w:r>
              <w:rPr>
                <w:rFonts w:hint="eastAsia" w:ascii="Times New Roman" w:hAnsi="Times New Roman"/>
                <w:sz w:val="18"/>
                <w:szCs w:val="18"/>
              </w:rPr>
              <w:t>学时</w:t>
            </w: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35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05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微软雅黑" w:hAnsi="微软雅黑" w:eastAsia="微软雅黑"/>
                <w:sz w:val="18"/>
                <w:szCs w:val="18"/>
              </w:rPr>
              <w:t>GG111016</w:t>
            </w:r>
          </w:p>
        </w:tc>
        <w:tc>
          <w:tcPr>
            <w:tcW w:w="9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Times New Roman" w:hAnsi="Times New Roman"/>
                <w:sz w:val="18"/>
                <w:szCs w:val="18"/>
              </w:rPr>
              <w:t>军事理论</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32</w:t>
            </w:r>
          </w:p>
        </w:tc>
        <w:tc>
          <w:tcPr>
            <w:tcW w:w="54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32</w:t>
            </w: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8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Times New Roman" w:hAnsi="Times New Roman"/>
                <w:spacing w:val="-20"/>
                <w:sz w:val="18"/>
                <w:szCs w:val="18"/>
              </w:rPr>
              <w:t>2</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Times New Roman" w:hAnsi="Times New Roman"/>
                <w:spacing w:val="-20"/>
                <w:sz w:val="18"/>
                <w:szCs w:val="18"/>
              </w:rPr>
              <w:t>2</w:t>
            </w: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35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05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微软雅黑" w:hAnsi="微软雅黑" w:eastAsia="微软雅黑"/>
                <w:sz w:val="18"/>
                <w:szCs w:val="18"/>
              </w:rPr>
              <w:t>GG111004</w:t>
            </w:r>
          </w:p>
        </w:tc>
        <w:tc>
          <w:tcPr>
            <w:tcW w:w="9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bCs/>
                <w:szCs w:val="21"/>
              </w:rPr>
            </w:pPr>
            <w:r>
              <w:rPr>
                <w:rFonts w:hint="eastAsia" w:ascii="Times New Roman" w:hAnsi="Times New Roman"/>
                <w:bCs/>
                <w:sz w:val="18"/>
                <w:szCs w:val="18"/>
              </w:rPr>
              <w:t>大学英语（一）</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bCs/>
                <w:szCs w:val="21"/>
              </w:rPr>
            </w:pPr>
            <w:r>
              <w:rPr>
                <w:rFonts w:ascii="Times New Roman" w:hAnsi="Times New Roman"/>
                <w:bCs/>
                <w:spacing w:val="-20"/>
                <w:sz w:val="18"/>
                <w:szCs w:val="18"/>
              </w:rPr>
              <w:t>64</w:t>
            </w:r>
          </w:p>
        </w:tc>
        <w:tc>
          <w:tcPr>
            <w:tcW w:w="54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Times New Roman" w:hAnsi="Times New Roman"/>
                <w:bCs/>
                <w:spacing w:val="-20"/>
                <w:sz w:val="18"/>
                <w:szCs w:val="18"/>
              </w:rPr>
            </w:pPr>
            <w:r>
              <w:rPr>
                <w:rFonts w:hint="eastAsia" w:ascii="Times New Roman" w:hAnsi="Times New Roman"/>
                <w:bCs/>
                <w:spacing w:val="-20"/>
                <w:sz w:val="18"/>
                <w:szCs w:val="18"/>
              </w:rPr>
              <w:t>44</w:t>
            </w: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Times New Roman" w:hAnsi="Times New Roman"/>
                <w:spacing w:val="-20"/>
                <w:sz w:val="18"/>
                <w:szCs w:val="18"/>
              </w:rPr>
            </w:pPr>
            <w:r>
              <w:rPr>
                <w:rFonts w:hint="eastAsia" w:ascii="Times New Roman" w:hAnsi="Times New Roman"/>
                <w:spacing w:val="-20"/>
                <w:sz w:val="18"/>
                <w:szCs w:val="18"/>
              </w:rPr>
              <w:t>20</w:t>
            </w:r>
          </w:p>
        </w:tc>
        <w:tc>
          <w:tcPr>
            <w:tcW w:w="48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4</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4</w:t>
            </w: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35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05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微软雅黑" w:hAnsi="微软雅黑" w:eastAsia="微软雅黑"/>
                <w:sz w:val="18"/>
                <w:szCs w:val="18"/>
              </w:rPr>
              <w:t>GG111005</w:t>
            </w:r>
          </w:p>
        </w:tc>
        <w:tc>
          <w:tcPr>
            <w:tcW w:w="9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bCs/>
                <w:szCs w:val="21"/>
              </w:rPr>
            </w:pPr>
            <w:r>
              <w:rPr>
                <w:rFonts w:hint="eastAsia" w:ascii="Times New Roman" w:hAnsi="Times New Roman"/>
                <w:bCs/>
                <w:sz w:val="18"/>
                <w:szCs w:val="18"/>
              </w:rPr>
              <w:t>大学英语（二）</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bCs/>
                <w:szCs w:val="21"/>
              </w:rPr>
            </w:pPr>
            <w:r>
              <w:rPr>
                <w:rFonts w:hint="eastAsia" w:ascii="Times New Roman" w:hAnsi="Times New Roman"/>
                <w:bCs/>
                <w:spacing w:val="-20"/>
                <w:sz w:val="18"/>
                <w:szCs w:val="18"/>
              </w:rPr>
              <w:t>64</w:t>
            </w:r>
          </w:p>
        </w:tc>
        <w:tc>
          <w:tcPr>
            <w:tcW w:w="54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Times New Roman" w:hAnsi="Times New Roman"/>
                <w:bCs/>
                <w:spacing w:val="-20"/>
                <w:sz w:val="18"/>
                <w:szCs w:val="18"/>
              </w:rPr>
            </w:pPr>
            <w:r>
              <w:rPr>
                <w:rFonts w:hint="eastAsia" w:ascii="Times New Roman" w:hAnsi="Times New Roman"/>
                <w:bCs/>
                <w:spacing w:val="-20"/>
                <w:sz w:val="18"/>
                <w:szCs w:val="18"/>
              </w:rPr>
              <w:t>44</w:t>
            </w: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Times New Roman" w:hAnsi="Times New Roman"/>
                <w:spacing w:val="-20"/>
                <w:sz w:val="18"/>
                <w:szCs w:val="18"/>
              </w:rPr>
            </w:pPr>
            <w:r>
              <w:rPr>
                <w:rFonts w:hint="eastAsia" w:ascii="Times New Roman" w:hAnsi="Times New Roman"/>
                <w:spacing w:val="-20"/>
                <w:sz w:val="18"/>
                <w:szCs w:val="18"/>
              </w:rPr>
              <w:t>20</w:t>
            </w:r>
          </w:p>
        </w:tc>
        <w:tc>
          <w:tcPr>
            <w:tcW w:w="48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Times New Roman" w:hAnsi="Times New Roman"/>
                <w:spacing w:val="-20"/>
                <w:sz w:val="18"/>
                <w:szCs w:val="18"/>
              </w:rPr>
              <w:t>4</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Times New Roman" w:hAnsi="Times New Roman"/>
                <w:spacing w:val="-20"/>
                <w:sz w:val="18"/>
                <w:szCs w:val="18"/>
              </w:rPr>
              <w:t>4</w:t>
            </w: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35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05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微软雅黑" w:hAnsi="微软雅黑" w:eastAsia="微软雅黑"/>
                <w:sz w:val="18"/>
                <w:szCs w:val="18"/>
              </w:rPr>
              <w:t>GG111006</w:t>
            </w:r>
          </w:p>
        </w:tc>
        <w:tc>
          <w:tcPr>
            <w:tcW w:w="9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bCs/>
                <w:szCs w:val="21"/>
              </w:rPr>
            </w:pPr>
            <w:r>
              <w:rPr>
                <w:rFonts w:hint="eastAsia" w:ascii="Times New Roman" w:hAnsi="Times New Roman"/>
                <w:bCs/>
                <w:sz w:val="18"/>
                <w:szCs w:val="18"/>
              </w:rPr>
              <w:t>计算机应用基础</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bCs/>
                <w:szCs w:val="21"/>
              </w:rPr>
            </w:pPr>
            <w:r>
              <w:rPr>
                <w:rFonts w:ascii="Times New Roman" w:hAnsi="Times New Roman"/>
                <w:bCs/>
                <w:spacing w:val="-20"/>
                <w:sz w:val="18"/>
                <w:szCs w:val="18"/>
              </w:rPr>
              <w:t>64</w:t>
            </w:r>
          </w:p>
        </w:tc>
        <w:tc>
          <w:tcPr>
            <w:tcW w:w="54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Times New Roman" w:hAnsi="Times New Roman"/>
                <w:bCs/>
                <w:spacing w:val="-20"/>
                <w:sz w:val="18"/>
                <w:szCs w:val="18"/>
              </w:rPr>
            </w:pPr>
            <w:r>
              <w:rPr>
                <w:rFonts w:hint="eastAsia" w:ascii="Times New Roman" w:hAnsi="Times New Roman"/>
                <w:bCs/>
                <w:spacing w:val="-20"/>
                <w:sz w:val="18"/>
                <w:szCs w:val="18"/>
              </w:rPr>
              <w:t>32</w:t>
            </w: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32</w:t>
            </w:r>
          </w:p>
        </w:tc>
        <w:tc>
          <w:tcPr>
            <w:tcW w:w="48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4</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4</w:t>
            </w: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35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05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微软雅黑" w:hAnsi="微软雅黑" w:eastAsia="微软雅黑"/>
                <w:sz w:val="18"/>
                <w:szCs w:val="18"/>
              </w:rPr>
              <w:t>GG111017</w:t>
            </w:r>
          </w:p>
        </w:tc>
        <w:tc>
          <w:tcPr>
            <w:tcW w:w="9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bCs/>
                <w:szCs w:val="21"/>
              </w:rPr>
            </w:pPr>
            <w:r>
              <w:rPr>
                <w:rFonts w:hint="eastAsia" w:ascii="Times New Roman" w:hAnsi="Times New Roman"/>
                <w:spacing w:val="-20"/>
                <w:sz w:val="18"/>
                <w:szCs w:val="18"/>
              </w:rPr>
              <w:t>中华传统文化</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bCs/>
                <w:szCs w:val="21"/>
              </w:rPr>
            </w:pPr>
            <w:r>
              <w:rPr>
                <w:rFonts w:ascii="Times New Roman" w:hAnsi="Times New Roman"/>
                <w:bCs/>
                <w:spacing w:val="-20"/>
                <w:sz w:val="18"/>
                <w:szCs w:val="18"/>
              </w:rPr>
              <w:t>32</w:t>
            </w:r>
          </w:p>
        </w:tc>
        <w:tc>
          <w:tcPr>
            <w:tcW w:w="54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bCs/>
                <w:szCs w:val="21"/>
              </w:rPr>
            </w:pPr>
            <w:r>
              <w:rPr>
                <w:rFonts w:ascii="Times New Roman" w:hAnsi="Times New Roman"/>
                <w:bCs/>
                <w:spacing w:val="-20"/>
                <w:sz w:val="18"/>
                <w:szCs w:val="18"/>
              </w:rPr>
              <w:t>32</w:t>
            </w: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8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2</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2</w:t>
            </w: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35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05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微软雅黑" w:hAnsi="微软雅黑" w:eastAsia="微软雅黑"/>
                <w:sz w:val="18"/>
                <w:szCs w:val="18"/>
              </w:rPr>
              <w:t>GG111025~ GG111028</w:t>
            </w:r>
          </w:p>
        </w:tc>
        <w:tc>
          <w:tcPr>
            <w:tcW w:w="9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Times New Roman" w:hAnsi="Times New Roman"/>
                <w:spacing w:val="-20"/>
                <w:sz w:val="18"/>
                <w:szCs w:val="18"/>
              </w:rPr>
              <w:t>劳动教育</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Times New Roman" w:hAnsi="Times New Roman"/>
                <w:bCs/>
                <w:spacing w:val="-20"/>
                <w:sz w:val="18"/>
                <w:szCs w:val="18"/>
              </w:rPr>
              <w:t>32</w:t>
            </w:r>
          </w:p>
        </w:tc>
        <w:tc>
          <w:tcPr>
            <w:tcW w:w="54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宋体" w:hAnsi="宋体" w:cs="宋体"/>
                <w:szCs w:val="21"/>
              </w:rPr>
              <w:t>32</w:t>
            </w:r>
          </w:p>
        </w:tc>
        <w:tc>
          <w:tcPr>
            <w:tcW w:w="48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Times New Roman" w:hAnsi="Times New Roman"/>
                <w:spacing w:val="-20"/>
                <w:sz w:val="18"/>
                <w:szCs w:val="18"/>
              </w:rPr>
              <w:t>2</w:t>
            </w:r>
          </w:p>
        </w:tc>
        <w:tc>
          <w:tcPr>
            <w:tcW w:w="1925" w:type="dxa"/>
            <w:gridSpan w:val="4"/>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1-4</w:t>
            </w:r>
            <w:r>
              <w:rPr>
                <w:rFonts w:hint="eastAsia" w:ascii="Times New Roman" w:hAnsi="Times New Roman"/>
                <w:spacing w:val="-20"/>
                <w:sz w:val="18"/>
                <w:szCs w:val="18"/>
              </w:rPr>
              <w:t>学期，每学期8学时（也可集中实践）</w:t>
            </w: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35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05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微软雅黑" w:hAnsi="微软雅黑" w:eastAsia="微软雅黑"/>
                <w:sz w:val="18"/>
                <w:szCs w:val="18"/>
              </w:rPr>
              <w:t>GG111018</w:t>
            </w:r>
          </w:p>
        </w:tc>
        <w:tc>
          <w:tcPr>
            <w:tcW w:w="9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Times New Roman" w:hAnsi="Times New Roman"/>
                <w:spacing w:val="-20"/>
                <w:sz w:val="18"/>
                <w:szCs w:val="18"/>
              </w:rPr>
              <w:t>高等数学（一）</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bCs/>
                <w:szCs w:val="21"/>
              </w:rPr>
            </w:pPr>
            <w:r>
              <w:rPr>
                <w:rFonts w:ascii="Times New Roman" w:hAnsi="Times New Roman"/>
                <w:bCs/>
                <w:spacing w:val="-20"/>
                <w:sz w:val="18"/>
                <w:szCs w:val="18"/>
              </w:rPr>
              <w:t>64</w:t>
            </w:r>
          </w:p>
        </w:tc>
        <w:tc>
          <w:tcPr>
            <w:tcW w:w="54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Times New Roman" w:hAnsi="Times New Roman"/>
                <w:bCs/>
                <w:spacing w:val="-20"/>
                <w:sz w:val="18"/>
                <w:szCs w:val="18"/>
              </w:rPr>
            </w:pPr>
            <w:r>
              <w:rPr>
                <w:rFonts w:hint="eastAsia" w:ascii="Times New Roman" w:hAnsi="Times New Roman"/>
                <w:bCs/>
                <w:spacing w:val="-20"/>
                <w:sz w:val="18"/>
                <w:szCs w:val="18"/>
              </w:rPr>
              <w:t>56</w:t>
            </w: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宋体" w:hAnsi="宋体" w:cs="宋体"/>
                <w:szCs w:val="21"/>
              </w:rPr>
              <w:t>8</w:t>
            </w:r>
          </w:p>
        </w:tc>
        <w:tc>
          <w:tcPr>
            <w:tcW w:w="48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4</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ascii="Times New Roman" w:hAnsi="Times New Roman"/>
                <w:spacing w:val="-20"/>
                <w:sz w:val="18"/>
                <w:szCs w:val="18"/>
              </w:rPr>
              <w:t>4</w:t>
            </w: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35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05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微软雅黑" w:hAnsi="微软雅黑" w:eastAsia="微软雅黑" w:cs="Segoe UI"/>
                <w:sz w:val="18"/>
                <w:szCs w:val="18"/>
              </w:rPr>
              <w:t>GG111019</w:t>
            </w:r>
          </w:p>
        </w:tc>
        <w:tc>
          <w:tcPr>
            <w:tcW w:w="9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Times New Roman" w:hAnsi="Times New Roman"/>
                <w:spacing w:val="-20"/>
                <w:sz w:val="18"/>
                <w:szCs w:val="18"/>
              </w:rPr>
              <w:t>高等数学（二）</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Times New Roman" w:hAnsi="Times New Roman"/>
                <w:bCs/>
                <w:spacing w:val="-20"/>
                <w:sz w:val="18"/>
                <w:szCs w:val="18"/>
              </w:rPr>
            </w:pPr>
            <w:r>
              <w:rPr>
                <w:rFonts w:hint="eastAsia" w:ascii="Times New Roman" w:hAnsi="Times New Roman"/>
                <w:bCs/>
                <w:spacing w:val="-20"/>
                <w:sz w:val="18"/>
                <w:szCs w:val="18"/>
              </w:rPr>
              <w:t>32</w:t>
            </w:r>
          </w:p>
        </w:tc>
        <w:tc>
          <w:tcPr>
            <w:tcW w:w="54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Times New Roman" w:hAnsi="Times New Roman"/>
                <w:bCs/>
                <w:spacing w:val="-20"/>
                <w:sz w:val="18"/>
                <w:szCs w:val="18"/>
              </w:rPr>
            </w:pPr>
            <w:r>
              <w:rPr>
                <w:rFonts w:hint="eastAsia" w:ascii="Times New Roman" w:hAnsi="Times New Roman"/>
                <w:bCs/>
                <w:spacing w:val="-20"/>
                <w:sz w:val="18"/>
                <w:szCs w:val="18"/>
              </w:rPr>
              <w:t>24</w:t>
            </w: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宋体" w:hAnsi="宋体" w:cs="宋体"/>
                <w:szCs w:val="21"/>
              </w:rPr>
              <w:t>8</w:t>
            </w:r>
          </w:p>
        </w:tc>
        <w:tc>
          <w:tcPr>
            <w:tcW w:w="48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r>
              <w:rPr>
                <w:rFonts w:hint="eastAsia" w:ascii="宋体" w:hAnsi="宋体" w:cs="宋体"/>
                <w:szCs w:val="21"/>
              </w:rPr>
              <w:t>2</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pPr>
            <w:r>
              <w:t>2</w:t>
            </w: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p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p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cs="宋体"/>
                <w:szCs w:val="21"/>
              </w:rPr>
            </w:pPr>
          </w:p>
        </w:tc>
        <w:tc>
          <w:tcPr>
            <w:tcW w:w="35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999"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jc w:val="center"/>
              <w:rPr>
                <w:rFonts w:ascii="Times New Roman" w:hAnsi="Times New Roman"/>
                <w:b/>
                <w:bCs/>
                <w:sz w:val="18"/>
                <w:szCs w:val="18"/>
              </w:rPr>
            </w:pPr>
            <w:r>
              <w:rPr>
                <w:rFonts w:hint="eastAsia" w:ascii="Times New Roman" w:hAnsi="Times New Roman"/>
                <w:b/>
                <w:bCs/>
                <w:sz w:val="18"/>
                <w:szCs w:val="18"/>
              </w:rPr>
              <w:t>小计</w:t>
            </w:r>
          </w:p>
        </w:tc>
        <w:tc>
          <w:tcPr>
            <w:tcW w:w="652" w:type="dxa"/>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ind w:right="195"/>
              <w:jc w:val="right"/>
              <w:rPr>
                <w:rFonts w:ascii="Times New Roman" w:hAnsi="Times New Roman" w:eastAsia="等线"/>
                <w:b/>
                <w:szCs w:val="21"/>
              </w:rPr>
            </w:pPr>
            <w:r>
              <w:rPr>
                <w:rFonts w:ascii="Times New Roman" w:hAnsi="Times New Roman" w:eastAsia="等线"/>
                <w:b/>
                <w:szCs w:val="21"/>
              </w:rPr>
              <w:t>720</w:t>
            </w:r>
          </w:p>
        </w:tc>
        <w:tc>
          <w:tcPr>
            <w:tcW w:w="54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ind w:right="90"/>
              <w:jc w:val="right"/>
              <w:rPr>
                <w:rFonts w:ascii="Times New Roman" w:hAnsi="Times New Roman" w:eastAsia="等线"/>
                <w:b/>
                <w:szCs w:val="21"/>
              </w:rPr>
            </w:pPr>
            <w:r>
              <w:rPr>
                <w:rFonts w:ascii="Times New Roman" w:hAnsi="Times New Roman" w:eastAsia="等线"/>
                <w:b/>
                <w:szCs w:val="21"/>
              </w:rPr>
              <w:t>466</w:t>
            </w: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ind w:right="90"/>
              <w:jc w:val="right"/>
              <w:rPr>
                <w:rFonts w:ascii="Times New Roman" w:hAnsi="Times New Roman" w:eastAsia="等线"/>
                <w:b/>
                <w:szCs w:val="21"/>
              </w:rPr>
            </w:pPr>
            <w:r>
              <w:rPr>
                <w:rFonts w:ascii="Times New Roman" w:hAnsi="Times New Roman" w:eastAsia="等线"/>
                <w:b/>
                <w:szCs w:val="21"/>
              </w:rPr>
              <w:t>254</w:t>
            </w:r>
          </w:p>
        </w:tc>
        <w:tc>
          <w:tcPr>
            <w:tcW w:w="484" w:type="dxa"/>
            <w:gridSpan w:val="2"/>
            <w:tcBorders>
              <w:top w:val="single" w:color="000000" w:sz="4" w:space="0"/>
              <w:left w:val="single" w:color="000000" w:sz="4" w:space="0"/>
              <w:bottom w:val="single" w:color="000000" w:sz="4" w:space="0"/>
              <w:right w:val="nil"/>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ind w:right="105"/>
              <w:jc w:val="right"/>
              <w:rPr>
                <w:rFonts w:ascii="Times New Roman" w:hAnsi="Times New Roman" w:eastAsia="等线"/>
                <w:b/>
                <w:szCs w:val="21"/>
              </w:rPr>
            </w:pPr>
            <w:r>
              <w:rPr>
                <w:rFonts w:ascii="Times New Roman" w:hAnsi="Times New Roman" w:eastAsia="等线"/>
                <w:b/>
                <w:szCs w:val="21"/>
              </w:rPr>
              <w:t>44</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jc w:val="center"/>
              <w:rPr>
                <w:rFonts w:ascii="Times New Roman" w:hAnsi="Times New Roman"/>
                <w:b/>
                <w:szCs w:val="21"/>
              </w:rPr>
            </w:pPr>
            <w:r>
              <w:rPr>
                <w:rFonts w:ascii="Times New Roman" w:hAnsi="Times New Roman"/>
                <w:b/>
                <w:szCs w:val="21"/>
              </w:rPr>
              <w:t>20</w:t>
            </w: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jc w:val="center"/>
              <w:rPr>
                <w:rFonts w:ascii="Times New Roman" w:hAnsi="Times New Roman"/>
                <w:b/>
                <w:szCs w:val="21"/>
              </w:rPr>
            </w:pPr>
            <w:r>
              <w:rPr>
                <w:rFonts w:ascii="Times New Roman" w:hAnsi="Times New Roman"/>
                <w:b/>
                <w:szCs w:val="21"/>
              </w:rPr>
              <w:t>10</w:t>
            </w: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jc w:val="center"/>
              <w:rPr>
                <w:rFonts w:ascii="Times New Roman" w:hAnsi="Times New Roman"/>
                <w:b/>
                <w:szCs w:val="21"/>
              </w:rPr>
            </w:pPr>
            <w:r>
              <w:rPr>
                <w:rFonts w:ascii="Times New Roman" w:hAnsi="Times New Roman"/>
                <w:b/>
                <w:szCs w:val="21"/>
              </w:rPr>
              <w:t>6</w:t>
            </w: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jc w:val="center"/>
              <w:rPr>
                <w:rFonts w:ascii="Times New Roman" w:hAnsi="Times New Roman"/>
                <w:b/>
                <w:szCs w:val="21"/>
              </w:rPr>
            </w:pPr>
            <w:r>
              <w:rPr>
                <w:rFonts w:ascii="Times New Roman" w:hAnsi="Times New Roman"/>
                <w:b/>
                <w:szCs w:val="21"/>
              </w:rPr>
              <w:t>2</w:t>
            </w: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jc w:val="center"/>
              <w:rPr>
                <w:rFonts w:ascii="Times New Roman" w:hAnsi="Times New Roman"/>
                <w:b/>
                <w:sz w:val="18"/>
                <w:szCs w:val="18"/>
              </w:rPr>
            </w:p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jc w:val="center"/>
              <w:rPr>
                <w:rFonts w:ascii="Times New Roman" w:hAnsi="Times New Roman"/>
                <w:b/>
                <w:sz w:val="18"/>
                <w:szCs w:val="18"/>
              </w:rPr>
            </w:pPr>
          </w:p>
        </w:tc>
        <w:tc>
          <w:tcPr>
            <w:tcW w:w="35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专业</w:t>
            </w:r>
          </w:p>
          <w:p>
            <w:pPr>
              <w:spacing w:line="240" w:lineRule="exact"/>
              <w:jc w:val="center"/>
              <w:rPr>
                <w:rFonts w:ascii="宋体" w:hAnsi="宋体" w:cs="宋体"/>
                <w:szCs w:val="21"/>
              </w:rPr>
            </w:pPr>
            <w:r>
              <w:rPr>
                <w:rFonts w:hint="eastAsia" w:ascii="宋体" w:hAnsi="宋体" w:cs="宋体"/>
                <w:szCs w:val="21"/>
              </w:rPr>
              <w:t>基础课程</w:t>
            </w:r>
          </w:p>
        </w:tc>
        <w:tc>
          <w:tcPr>
            <w:tcW w:w="205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ZN121064</w:t>
            </w:r>
          </w:p>
        </w:tc>
        <w:tc>
          <w:tcPr>
            <w:tcW w:w="9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szCs w:val="21"/>
              </w:rPr>
            </w:pPr>
            <w:r>
              <w:rPr>
                <w:rFonts w:hint="eastAsia" w:ascii="宋体" w:hAnsi="宋体" w:cs="宋体"/>
                <w:bCs/>
                <w:szCs w:val="21"/>
              </w:rPr>
              <w:t>汽车电工电子技术</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Cs/>
                <w:szCs w:val="21"/>
              </w:rPr>
            </w:pPr>
            <w:r>
              <w:rPr>
                <w:rFonts w:hint="eastAsia" w:ascii="宋体" w:hAnsi="宋体" w:cs="宋体"/>
                <w:bCs/>
                <w:szCs w:val="21"/>
              </w:rPr>
              <w:t>64</w:t>
            </w:r>
          </w:p>
        </w:tc>
        <w:tc>
          <w:tcPr>
            <w:tcW w:w="54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40</w:t>
            </w: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24</w:t>
            </w:r>
          </w:p>
        </w:tc>
        <w:tc>
          <w:tcPr>
            <w:tcW w:w="48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szCs w:val="21"/>
              </w:rPr>
            </w:pPr>
            <w:r>
              <w:rPr>
                <w:rFonts w:hint="eastAsia" w:ascii="宋体" w:hAnsi="宋体" w:cs="宋体"/>
                <w:b/>
                <w:szCs w:val="21"/>
              </w:rPr>
              <w:t>4</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4</w:t>
            </w: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356"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05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ZN121065</w:t>
            </w:r>
          </w:p>
        </w:tc>
        <w:tc>
          <w:tcPr>
            <w:tcW w:w="9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汽车维护与保养</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64</w:t>
            </w:r>
          </w:p>
        </w:tc>
        <w:tc>
          <w:tcPr>
            <w:tcW w:w="54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ascii="宋体" w:hAnsi="宋体" w:cs="宋体"/>
                <w:szCs w:val="21"/>
              </w:rPr>
              <w:t>32</w:t>
            </w: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ascii="宋体" w:hAnsi="宋体" w:cs="宋体"/>
                <w:szCs w:val="21"/>
              </w:rPr>
              <w:t>32</w:t>
            </w:r>
          </w:p>
        </w:tc>
        <w:tc>
          <w:tcPr>
            <w:tcW w:w="48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4</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4</w:t>
            </w: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35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05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ZN121068</w:t>
            </w:r>
          </w:p>
        </w:tc>
        <w:tc>
          <w:tcPr>
            <w:tcW w:w="9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Cs/>
                <w:szCs w:val="21"/>
              </w:rPr>
            </w:pPr>
            <w:r>
              <w:rPr>
                <w:rFonts w:hint="eastAsia" w:ascii="宋体" w:hAnsi="宋体" w:cs="宋体"/>
                <w:bCs/>
                <w:szCs w:val="21"/>
              </w:rPr>
              <w:t>汽车机械制图</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64</w:t>
            </w:r>
          </w:p>
        </w:tc>
        <w:tc>
          <w:tcPr>
            <w:tcW w:w="54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24</w:t>
            </w: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40</w:t>
            </w:r>
          </w:p>
        </w:tc>
        <w:tc>
          <w:tcPr>
            <w:tcW w:w="48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4</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ascii="宋体" w:hAnsi="宋体" w:cs="宋体"/>
                <w:szCs w:val="21"/>
              </w:rPr>
              <w:t>6</w:t>
            </w: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35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05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ZN121069</w:t>
            </w:r>
          </w:p>
        </w:tc>
        <w:tc>
          <w:tcPr>
            <w:tcW w:w="9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Cs/>
                <w:szCs w:val="21"/>
              </w:rPr>
            </w:pPr>
            <w:r>
              <w:rPr>
                <w:rFonts w:hint="eastAsia" w:ascii="宋体" w:hAnsi="宋体" w:cs="宋体"/>
                <w:bCs/>
                <w:szCs w:val="21"/>
              </w:rPr>
              <w:t>汽车AUTO CAD</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64</w:t>
            </w:r>
          </w:p>
        </w:tc>
        <w:tc>
          <w:tcPr>
            <w:tcW w:w="54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32</w:t>
            </w: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32</w:t>
            </w:r>
          </w:p>
        </w:tc>
        <w:tc>
          <w:tcPr>
            <w:tcW w:w="48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4</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4</w:t>
            </w: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35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05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ZN121070</w:t>
            </w:r>
          </w:p>
        </w:tc>
        <w:tc>
          <w:tcPr>
            <w:tcW w:w="9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Cs/>
                <w:szCs w:val="21"/>
              </w:rPr>
            </w:pPr>
            <w:r>
              <w:rPr>
                <w:rFonts w:hint="eastAsia" w:ascii="宋体" w:hAnsi="宋体" w:cs="宋体"/>
                <w:bCs/>
                <w:szCs w:val="21"/>
              </w:rPr>
              <w:t>汽车车身修复技术</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64</w:t>
            </w:r>
          </w:p>
        </w:tc>
        <w:tc>
          <w:tcPr>
            <w:tcW w:w="54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30</w:t>
            </w: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34</w:t>
            </w:r>
          </w:p>
        </w:tc>
        <w:tc>
          <w:tcPr>
            <w:tcW w:w="48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4</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4</w:t>
            </w: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35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999"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小计</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320</w:t>
            </w:r>
          </w:p>
        </w:tc>
        <w:tc>
          <w:tcPr>
            <w:tcW w:w="54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1</w:t>
            </w:r>
            <w:r>
              <w:rPr>
                <w:rFonts w:ascii="宋体" w:hAnsi="宋体" w:cs="宋体"/>
                <w:b/>
                <w:bCs/>
                <w:szCs w:val="21"/>
              </w:rPr>
              <w:t>58</w:t>
            </w: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1</w:t>
            </w:r>
            <w:r>
              <w:rPr>
                <w:rFonts w:ascii="宋体" w:hAnsi="宋体" w:cs="宋体"/>
                <w:b/>
                <w:bCs/>
                <w:szCs w:val="21"/>
              </w:rPr>
              <w:t>62</w:t>
            </w:r>
          </w:p>
        </w:tc>
        <w:tc>
          <w:tcPr>
            <w:tcW w:w="48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20</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8</w:t>
            </w: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10</w:t>
            </w: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4</w:t>
            </w: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0</w:t>
            </w: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35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专业</w:t>
            </w:r>
          </w:p>
          <w:p>
            <w:pPr>
              <w:spacing w:line="240" w:lineRule="exact"/>
              <w:jc w:val="center"/>
              <w:rPr>
                <w:rFonts w:ascii="宋体" w:hAnsi="宋体" w:cs="宋体"/>
                <w:szCs w:val="21"/>
              </w:rPr>
            </w:pPr>
            <w:r>
              <w:rPr>
                <w:rFonts w:hint="eastAsia" w:ascii="宋体" w:hAnsi="宋体" w:cs="宋体"/>
                <w:szCs w:val="21"/>
              </w:rPr>
              <w:t>核心课程</w:t>
            </w:r>
          </w:p>
        </w:tc>
        <w:tc>
          <w:tcPr>
            <w:tcW w:w="205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ZN121071</w:t>
            </w:r>
          </w:p>
        </w:tc>
        <w:tc>
          <w:tcPr>
            <w:tcW w:w="9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Cs/>
                <w:szCs w:val="21"/>
              </w:rPr>
            </w:pPr>
            <w:r>
              <w:rPr>
                <w:rFonts w:hint="eastAsia" w:ascii="宋体" w:hAnsi="宋体" w:cs="宋体"/>
                <w:szCs w:val="21"/>
              </w:rPr>
              <w:t>汽车发动机构造与维修</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192</w:t>
            </w:r>
          </w:p>
        </w:tc>
        <w:tc>
          <w:tcPr>
            <w:tcW w:w="54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112</w:t>
            </w: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80</w:t>
            </w:r>
          </w:p>
        </w:tc>
        <w:tc>
          <w:tcPr>
            <w:tcW w:w="48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10.</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6</w:t>
            </w: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6</w:t>
            </w: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356"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05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ZN121073</w:t>
            </w:r>
          </w:p>
        </w:tc>
        <w:tc>
          <w:tcPr>
            <w:tcW w:w="9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Cs/>
                <w:szCs w:val="21"/>
              </w:rPr>
            </w:pPr>
            <w:r>
              <w:rPr>
                <w:rFonts w:hint="eastAsia" w:ascii="宋体" w:hAnsi="宋体" w:cs="宋体"/>
                <w:szCs w:val="21"/>
              </w:rPr>
              <w:t>汽车底盘构造与维修</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192</w:t>
            </w:r>
          </w:p>
        </w:tc>
        <w:tc>
          <w:tcPr>
            <w:tcW w:w="54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112</w:t>
            </w: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80</w:t>
            </w:r>
          </w:p>
        </w:tc>
        <w:tc>
          <w:tcPr>
            <w:tcW w:w="48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10</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6</w:t>
            </w: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6</w:t>
            </w: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35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05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ZN121075</w:t>
            </w:r>
          </w:p>
        </w:tc>
        <w:tc>
          <w:tcPr>
            <w:tcW w:w="9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Cs/>
                <w:szCs w:val="21"/>
              </w:rPr>
            </w:pPr>
            <w:r>
              <w:rPr>
                <w:rFonts w:hint="eastAsia" w:ascii="宋体" w:hAnsi="宋体" w:cs="宋体"/>
                <w:szCs w:val="21"/>
              </w:rPr>
              <w:t>汽车电器设备与维修</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192</w:t>
            </w:r>
          </w:p>
        </w:tc>
        <w:tc>
          <w:tcPr>
            <w:tcW w:w="54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112</w:t>
            </w: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80</w:t>
            </w:r>
          </w:p>
        </w:tc>
        <w:tc>
          <w:tcPr>
            <w:tcW w:w="48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10</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6</w:t>
            </w: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6</w:t>
            </w: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35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05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ZN121080</w:t>
            </w:r>
          </w:p>
        </w:tc>
        <w:tc>
          <w:tcPr>
            <w:tcW w:w="9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Cs/>
                <w:szCs w:val="21"/>
              </w:rPr>
            </w:pPr>
            <w:r>
              <w:rPr>
                <w:rFonts w:hint="eastAsia" w:ascii="宋体" w:hAnsi="宋体" w:cs="宋体"/>
                <w:szCs w:val="21"/>
              </w:rPr>
              <w:t>汽车发动机电控技术</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84</w:t>
            </w:r>
          </w:p>
        </w:tc>
        <w:tc>
          <w:tcPr>
            <w:tcW w:w="54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44</w:t>
            </w: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40</w:t>
            </w:r>
          </w:p>
        </w:tc>
        <w:tc>
          <w:tcPr>
            <w:tcW w:w="48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5</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6</w:t>
            </w: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35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05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ZN121081</w:t>
            </w:r>
          </w:p>
        </w:tc>
        <w:tc>
          <w:tcPr>
            <w:tcW w:w="9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Cs/>
                <w:szCs w:val="21"/>
              </w:rPr>
            </w:pPr>
            <w:r>
              <w:rPr>
                <w:rFonts w:hint="eastAsia" w:ascii="宋体" w:hAnsi="宋体" w:cs="宋体"/>
                <w:szCs w:val="21"/>
              </w:rPr>
              <w:t>汽车底盘电控技术</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84</w:t>
            </w:r>
          </w:p>
        </w:tc>
        <w:tc>
          <w:tcPr>
            <w:tcW w:w="54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44</w:t>
            </w: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40</w:t>
            </w:r>
          </w:p>
        </w:tc>
        <w:tc>
          <w:tcPr>
            <w:tcW w:w="48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5</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6</w:t>
            </w: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35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05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ZN121083</w:t>
            </w:r>
          </w:p>
        </w:tc>
        <w:tc>
          <w:tcPr>
            <w:tcW w:w="9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汽车故障诊断与排除</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84</w:t>
            </w:r>
          </w:p>
        </w:tc>
        <w:tc>
          <w:tcPr>
            <w:tcW w:w="54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44</w:t>
            </w: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40</w:t>
            </w:r>
          </w:p>
        </w:tc>
        <w:tc>
          <w:tcPr>
            <w:tcW w:w="48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5</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6</w:t>
            </w: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35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05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ZN121078</w:t>
            </w:r>
          </w:p>
        </w:tc>
        <w:tc>
          <w:tcPr>
            <w:tcW w:w="9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汽车传感器原理与检修</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64</w:t>
            </w:r>
          </w:p>
        </w:tc>
        <w:tc>
          <w:tcPr>
            <w:tcW w:w="54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32</w:t>
            </w: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32</w:t>
            </w:r>
          </w:p>
        </w:tc>
        <w:tc>
          <w:tcPr>
            <w:tcW w:w="48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4</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4</w:t>
            </w: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35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999"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小计</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892</w:t>
            </w:r>
          </w:p>
        </w:tc>
        <w:tc>
          <w:tcPr>
            <w:tcW w:w="54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500</w:t>
            </w: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392</w:t>
            </w:r>
          </w:p>
        </w:tc>
        <w:tc>
          <w:tcPr>
            <w:tcW w:w="48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49</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4</w:t>
            </w: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18</w:t>
            </w: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18</w:t>
            </w: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18</w:t>
            </w: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35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539"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bookmarkStart w:id="154" w:name="_Hlk14254279"/>
            <w:bookmarkEnd w:id="154"/>
            <w:r>
              <w:rPr>
                <w:rFonts w:hint="eastAsia" w:ascii="宋体" w:hAnsi="宋体" w:cs="宋体"/>
                <w:szCs w:val="21"/>
              </w:rPr>
              <w:t>选修课程</w:t>
            </w:r>
          </w:p>
        </w:tc>
        <w:tc>
          <w:tcPr>
            <w:tcW w:w="574"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专业拓展课程</w:t>
            </w:r>
          </w:p>
        </w:tc>
        <w:tc>
          <w:tcPr>
            <w:tcW w:w="8016" w:type="dxa"/>
            <w:gridSpan w:val="16"/>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选修要求：</w:t>
            </w:r>
            <w:r>
              <w:rPr>
                <w:rFonts w:hint="eastAsia" w:ascii="宋体" w:hAnsi="宋体" w:cs="宋体"/>
                <w:szCs w:val="21"/>
              </w:rPr>
              <w:t>选修学分要求不低于7学分。</w:t>
            </w:r>
          </w:p>
        </w:tc>
        <w:tc>
          <w:tcPr>
            <w:tcW w:w="356"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汽车技术服务方向</w:t>
            </w: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05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ZN121079</w:t>
            </w:r>
          </w:p>
        </w:tc>
        <w:tc>
          <w:tcPr>
            <w:tcW w:w="9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汽车车载网络技术</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96</w:t>
            </w:r>
          </w:p>
        </w:tc>
        <w:tc>
          <w:tcPr>
            <w:tcW w:w="54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66</w:t>
            </w: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30</w:t>
            </w:r>
          </w:p>
        </w:tc>
        <w:tc>
          <w:tcPr>
            <w:tcW w:w="48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6</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6</w:t>
            </w: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35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05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ZN121067</w:t>
            </w:r>
          </w:p>
        </w:tc>
        <w:tc>
          <w:tcPr>
            <w:tcW w:w="9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bCs/>
                <w:szCs w:val="21"/>
              </w:rPr>
              <w:t>新能源汽车技术</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96</w:t>
            </w:r>
          </w:p>
        </w:tc>
        <w:tc>
          <w:tcPr>
            <w:tcW w:w="54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66</w:t>
            </w: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30</w:t>
            </w:r>
          </w:p>
        </w:tc>
        <w:tc>
          <w:tcPr>
            <w:tcW w:w="48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6</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6</w:t>
            </w: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35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05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ZN121066</w:t>
            </w:r>
          </w:p>
        </w:tc>
        <w:tc>
          <w:tcPr>
            <w:tcW w:w="9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bCs/>
                <w:szCs w:val="21"/>
              </w:rPr>
              <w:t>汽车售后服务管理</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64</w:t>
            </w:r>
          </w:p>
        </w:tc>
        <w:tc>
          <w:tcPr>
            <w:tcW w:w="54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34</w:t>
            </w: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30</w:t>
            </w:r>
          </w:p>
        </w:tc>
        <w:tc>
          <w:tcPr>
            <w:tcW w:w="48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4</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4</w:t>
            </w: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35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999"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小计</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128</w:t>
            </w:r>
          </w:p>
        </w:tc>
        <w:tc>
          <w:tcPr>
            <w:tcW w:w="54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68</w:t>
            </w: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60</w:t>
            </w:r>
          </w:p>
        </w:tc>
        <w:tc>
          <w:tcPr>
            <w:tcW w:w="484"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7</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szCs w:val="21"/>
              </w:rPr>
            </w:pPr>
            <w:r>
              <w:rPr>
                <w:rFonts w:hint="eastAsia" w:ascii="宋体" w:hAnsi="宋体" w:cs="宋体"/>
                <w:b/>
                <w:szCs w:val="21"/>
              </w:rPr>
              <w:t>4</w:t>
            </w: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szCs w:val="21"/>
              </w:rPr>
            </w:p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szCs w:val="21"/>
              </w:rPr>
            </w:pPr>
            <w:r>
              <w:rPr>
                <w:rFonts w:hint="eastAsia" w:ascii="宋体" w:hAnsi="宋体" w:cs="宋体"/>
                <w:b/>
                <w:szCs w:val="21"/>
              </w:rPr>
              <w:t>6</w:t>
            </w: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szCs w:val="21"/>
              </w:rPr>
            </w:pPr>
            <w:r>
              <w:rPr>
                <w:rFonts w:hint="eastAsia" w:ascii="宋体" w:hAnsi="宋体" w:cs="宋体"/>
                <w:b/>
                <w:szCs w:val="21"/>
              </w:rPr>
              <w:t>6</w:t>
            </w: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35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535" w:hRule="atLeast"/>
          <w:jc w:val="center"/>
        </w:trPr>
        <w:tc>
          <w:tcPr>
            <w:tcW w:w="539"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bookmarkStart w:id="155" w:name="_Toc46303726"/>
            <w:bookmarkEnd w:id="155"/>
            <w:r>
              <w:rPr>
                <w:rFonts w:hint="eastAsia" w:ascii="宋体" w:hAnsi="宋体" w:cs="宋体"/>
                <w:szCs w:val="21"/>
              </w:rPr>
              <w:t>选</w:t>
            </w:r>
          </w:p>
          <w:p>
            <w:pPr>
              <w:spacing w:line="240" w:lineRule="exact"/>
              <w:jc w:val="center"/>
              <w:rPr>
                <w:rFonts w:ascii="宋体" w:hAnsi="宋体" w:cs="宋体"/>
                <w:szCs w:val="21"/>
              </w:rPr>
            </w:pPr>
            <w:r>
              <w:rPr>
                <w:rFonts w:hint="eastAsia" w:ascii="宋体" w:hAnsi="宋体" w:cs="宋体"/>
                <w:szCs w:val="21"/>
              </w:rPr>
              <w:t>修</w:t>
            </w:r>
          </w:p>
          <w:p>
            <w:pPr>
              <w:spacing w:line="240" w:lineRule="exact"/>
              <w:jc w:val="center"/>
              <w:rPr>
                <w:rFonts w:ascii="宋体" w:hAnsi="宋体" w:cs="宋体"/>
                <w:szCs w:val="21"/>
              </w:rPr>
            </w:pPr>
          </w:p>
          <w:p>
            <w:pPr>
              <w:spacing w:line="240" w:lineRule="exact"/>
              <w:jc w:val="center"/>
              <w:rPr>
                <w:rFonts w:ascii="宋体" w:hAnsi="宋体" w:cs="宋体"/>
                <w:szCs w:val="21"/>
              </w:rPr>
            </w:pPr>
            <w:r>
              <w:rPr>
                <w:rFonts w:hint="eastAsia" w:ascii="宋体" w:hAnsi="宋体" w:cs="宋体"/>
                <w:szCs w:val="21"/>
              </w:rPr>
              <w:t>课  程</w:t>
            </w:r>
          </w:p>
        </w:tc>
        <w:tc>
          <w:tcPr>
            <w:tcW w:w="574" w:type="dxa"/>
            <w:vMerge w:val="restart"/>
            <w:tcBorders>
              <w:top w:val="single" w:color="000000" w:sz="4" w:space="0"/>
              <w:left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公共任选课程</w:t>
            </w:r>
          </w:p>
        </w:tc>
        <w:tc>
          <w:tcPr>
            <w:tcW w:w="8372" w:type="dxa"/>
            <w:gridSpan w:val="17"/>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bCs/>
                <w:sz w:val="18"/>
                <w:szCs w:val="18"/>
              </w:rPr>
              <w:t>每位学生公共选修课程总学分数最少4学分</w:t>
            </w:r>
          </w:p>
        </w:tc>
      </w:tr>
      <w:tr>
        <w:tblPrEx>
          <w:tblCellMar>
            <w:top w:w="0" w:type="dxa"/>
            <w:left w:w="10" w:type="dxa"/>
            <w:bottom w:w="0" w:type="dxa"/>
            <w:right w:w="10" w:type="dxa"/>
          </w:tblCellMar>
        </w:tblPrEx>
        <w:trPr>
          <w:trHeight w:val="463"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left w:val="single" w:color="000000" w:sz="4" w:space="0"/>
              <w:right w:val="single" w:color="000000" w:sz="4" w:space="0"/>
            </w:tcBorders>
            <w:tcMar>
              <w:top w:w="0" w:type="dxa"/>
              <w:left w:w="57" w:type="dxa"/>
              <w:bottom w:w="0" w:type="dxa"/>
              <w:right w:w="57" w:type="dxa"/>
            </w:tcMar>
            <w:vAlign w:val="center"/>
          </w:tcPr>
          <w:p/>
        </w:tc>
        <w:tc>
          <w:tcPr>
            <w:tcW w:w="2999"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Cs/>
                <w:szCs w:val="21"/>
              </w:rPr>
            </w:pPr>
            <w:r>
              <w:rPr>
                <w:rFonts w:hint="eastAsia" w:ascii="宋体" w:hAnsi="宋体" w:cs="宋体"/>
                <w:bCs/>
                <w:szCs w:val="21"/>
              </w:rPr>
              <w:t>国家安全教育</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32</w:t>
            </w:r>
          </w:p>
        </w:tc>
        <w:tc>
          <w:tcPr>
            <w:tcW w:w="53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32</w:t>
            </w:r>
          </w:p>
        </w:tc>
        <w:tc>
          <w:tcPr>
            <w:tcW w:w="546" w:type="dxa"/>
            <w:gridSpan w:val="4"/>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0</w:t>
            </w:r>
          </w:p>
        </w:tc>
        <w:tc>
          <w:tcPr>
            <w:tcW w:w="47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1</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35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r>
      <w:tr>
        <w:tblPrEx>
          <w:tblCellMar>
            <w:top w:w="0" w:type="dxa"/>
            <w:left w:w="10" w:type="dxa"/>
            <w:bottom w:w="0" w:type="dxa"/>
            <w:right w:w="10" w:type="dxa"/>
          </w:tblCellMar>
        </w:tblPrEx>
        <w:trPr>
          <w:trHeight w:val="542"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left w:val="single" w:color="000000" w:sz="4" w:space="0"/>
              <w:right w:val="single" w:color="000000" w:sz="4" w:space="0"/>
            </w:tcBorders>
            <w:tcMar>
              <w:top w:w="0" w:type="dxa"/>
              <w:left w:w="57" w:type="dxa"/>
              <w:bottom w:w="0" w:type="dxa"/>
              <w:right w:w="57" w:type="dxa"/>
            </w:tcMar>
            <w:vAlign w:val="center"/>
          </w:tcPr>
          <w:p/>
        </w:tc>
        <w:tc>
          <w:tcPr>
            <w:tcW w:w="2999"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ind w:firstLine="770" w:firstLineChars="350"/>
              <w:jc w:val="left"/>
              <w:rPr>
                <w:rFonts w:ascii="Times New Roman" w:hAnsi="Times New Roman"/>
                <w:bCs/>
                <w:sz w:val="22"/>
              </w:rPr>
            </w:pPr>
            <w:r>
              <w:rPr>
                <w:rFonts w:hint="eastAsia" w:ascii="Times New Roman" w:hAnsi="Times New Roman"/>
                <w:bCs/>
                <w:sz w:val="22"/>
              </w:rPr>
              <w:t>创新中国</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32</w:t>
            </w:r>
          </w:p>
        </w:tc>
        <w:tc>
          <w:tcPr>
            <w:tcW w:w="53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32</w:t>
            </w:r>
          </w:p>
        </w:tc>
        <w:tc>
          <w:tcPr>
            <w:tcW w:w="546" w:type="dxa"/>
            <w:gridSpan w:val="4"/>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0</w:t>
            </w:r>
          </w:p>
        </w:tc>
        <w:tc>
          <w:tcPr>
            <w:tcW w:w="47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1</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35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r>
      <w:tr>
        <w:tblPrEx>
          <w:tblCellMar>
            <w:top w:w="0" w:type="dxa"/>
            <w:left w:w="10" w:type="dxa"/>
            <w:bottom w:w="0" w:type="dxa"/>
            <w:right w:w="10" w:type="dxa"/>
          </w:tblCellMar>
        </w:tblPrEx>
        <w:trPr>
          <w:trHeight w:val="563"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left w:val="single" w:color="000000" w:sz="4" w:space="0"/>
              <w:right w:val="single" w:color="000000" w:sz="4" w:space="0"/>
            </w:tcBorders>
            <w:tcMar>
              <w:top w:w="0" w:type="dxa"/>
              <w:left w:w="57" w:type="dxa"/>
              <w:bottom w:w="0" w:type="dxa"/>
              <w:right w:w="57" w:type="dxa"/>
            </w:tcMar>
            <w:vAlign w:val="center"/>
          </w:tcPr>
          <w:p/>
        </w:tc>
        <w:tc>
          <w:tcPr>
            <w:tcW w:w="2999"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ind w:firstLine="810"/>
              <w:jc w:val="left"/>
              <w:rPr>
                <w:rFonts w:ascii="Times New Roman" w:hAnsi="Times New Roman"/>
                <w:bCs/>
                <w:sz w:val="22"/>
              </w:rPr>
            </w:pPr>
            <w:r>
              <w:rPr>
                <w:rFonts w:hint="eastAsia" w:ascii="Times New Roman" w:hAnsi="Times New Roman"/>
                <w:bCs/>
                <w:sz w:val="22"/>
              </w:rPr>
              <w:t>常见病的健康管理</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32</w:t>
            </w:r>
          </w:p>
        </w:tc>
        <w:tc>
          <w:tcPr>
            <w:tcW w:w="53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32</w:t>
            </w:r>
          </w:p>
        </w:tc>
        <w:tc>
          <w:tcPr>
            <w:tcW w:w="546" w:type="dxa"/>
            <w:gridSpan w:val="4"/>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0</w:t>
            </w:r>
          </w:p>
        </w:tc>
        <w:tc>
          <w:tcPr>
            <w:tcW w:w="47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1</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35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558"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left w:val="single" w:color="000000" w:sz="4" w:space="0"/>
              <w:right w:val="single" w:color="000000" w:sz="4" w:space="0"/>
            </w:tcBorders>
            <w:tcMar>
              <w:top w:w="0" w:type="dxa"/>
              <w:left w:w="57" w:type="dxa"/>
              <w:bottom w:w="0" w:type="dxa"/>
              <w:right w:w="57" w:type="dxa"/>
            </w:tcMar>
            <w:vAlign w:val="center"/>
          </w:tcPr>
          <w:p/>
        </w:tc>
        <w:tc>
          <w:tcPr>
            <w:tcW w:w="2999"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ind w:firstLine="810"/>
              <w:jc w:val="left"/>
              <w:rPr>
                <w:rFonts w:ascii="Times New Roman" w:hAnsi="Times New Roman"/>
                <w:bCs/>
                <w:sz w:val="22"/>
              </w:rPr>
            </w:pPr>
            <w:r>
              <w:rPr>
                <w:rFonts w:hint="eastAsia" w:ascii="Times New Roman" w:hAnsi="Times New Roman"/>
                <w:bCs/>
                <w:sz w:val="22"/>
              </w:rPr>
              <w:t>语言学（普通话）</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32</w:t>
            </w:r>
          </w:p>
        </w:tc>
        <w:tc>
          <w:tcPr>
            <w:tcW w:w="53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32</w:t>
            </w:r>
          </w:p>
        </w:tc>
        <w:tc>
          <w:tcPr>
            <w:tcW w:w="546" w:type="dxa"/>
            <w:gridSpan w:val="4"/>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0</w:t>
            </w:r>
          </w:p>
        </w:tc>
        <w:tc>
          <w:tcPr>
            <w:tcW w:w="47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1</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35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552"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left w:val="single" w:color="000000" w:sz="4" w:space="0"/>
              <w:right w:val="single" w:color="000000" w:sz="4" w:space="0"/>
            </w:tcBorders>
            <w:tcMar>
              <w:top w:w="0" w:type="dxa"/>
              <w:left w:w="57" w:type="dxa"/>
              <w:bottom w:w="0" w:type="dxa"/>
              <w:right w:w="57" w:type="dxa"/>
            </w:tcMar>
            <w:vAlign w:val="center"/>
          </w:tcPr>
          <w:p/>
        </w:tc>
        <w:tc>
          <w:tcPr>
            <w:tcW w:w="2999"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ind w:firstLine="660" w:firstLineChars="300"/>
              <w:jc w:val="left"/>
              <w:rPr>
                <w:rFonts w:ascii="Times New Roman" w:hAnsi="Times New Roman"/>
                <w:bCs/>
                <w:sz w:val="22"/>
              </w:rPr>
            </w:pPr>
            <w:r>
              <w:rPr>
                <w:rFonts w:hint="eastAsia" w:ascii="Times New Roman" w:hAnsi="Times New Roman"/>
                <w:bCs/>
                <w:sz w:val="22"/>
              </w:rPr>
              <w:t>应用文</w:t>
            </w:r>
            <w:r>
              <w:rPr>
                <w:rFonts w:ascii="Times New Roman" w:hAnsi="Times New Roman"/>
                <w:bCs/>
                <w:sz w:val="22"/>
              </w:rPr>
              <w:t>写作</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32</w:t>
            </w:r>
          </w:p>
        </w:tc>
        <w:tc>
          <w:tcPr>
            <w:tcW w:w="53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32</w:t>
            </w:r>
          </w:p>
        </w:tc>
        <w:tc>
          <w:tcPr>
            <w:tcW w:w="546" w:type="dxa"/>
            <w:gridSpan w:val="4"/>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0</w:t>
            </w:r>
          </w:p>
        </w:tc>
        <w:tc>
          <w:tcPr>
            <w:tcW w:w="47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1</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35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r>
      <w:tr>
        <w:tblPrEx>
          <w:tblCellMar>
            <w:top w:w="0" w:type="dxa"/>
            <w:left w:w="10" w:type="dxa"/>
            <w:bottom w:w="0" w:type="dxa"/>
            <w:right w:w="10" w:type="dxa"/>
          </w:tblCellMar>
        </w:tblPrEx>
        <w:trPr>
          <w:trHeight w:val="552"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999"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ind w:firstLine="660" w:firstLineChars="300"/>
              <w:jc w:val="left"/>
              <w:rPr>
                <w:rFonts w:ascii="Times New Roman" w:hAnsi="Times New Roman"/>
                <w:bCs/>
                <w:sz w:val="22"/>
              </w:rPr>
            </w:pPr>
            <w:r>
              <w:rPr>
                <w:rFonts w:hint="eastAsia" w:ascii="Times New Roman" w:hAnsi="Times New Roman"/>
                <w:bCs/>
                <w:sz w:val="22"/>
              </w:rPr>
              <w:t>小计</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128</w:t>
            </w:r>
          </w:p>
        </w:tc>
        <w:tc>
          <w:tcPr>
            <w:tcW w:w="53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128</w:t>
            </w:r>
          </w:p>
        </w:tc>
        <w:tc>
          <w:tcPr>
            <w:tcW w:w="546" w:type="dxa"/>
            <w:gridSpan w:val="4"/>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p>
        </w:tc>
        <w:tc>
          <w:tcPr>
            <w:tcW w:w="47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4</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35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r>
      <w:tr>
        <w:tblPrEx>
          <w:tblCellMar>
            <w:top w:w="0" w:type="dxa"/>
            <w:left w:w="10" w:type="dxa"/>
            <w:bottom w:w="0" w:type="dxa"/>
            <w:right w:w="10" w:type="dxa"/>
          </w:tblCellMar>
        </w:tblPrEx>
        <w:trPr>
          <w:trHeight w:val="52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公共限选</w:t>
            </w:r>
          </w:p>
        </w:tc>
        <w:tc>
          <w:tcPr>
            <w:tcW w:w="8372" w:type="dxa"/>
            <w:gridSpan w:val="17"/>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bCs/>
                <w:sz w:val="18"/>
                <w:szCs w:val="18"/>
              </w:rPr>
              <w:t>每位学生公共限选课程总学分数最少4学分，其中美育教育不少于1学分。</w:t>
            </w: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999"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ind w:firstLine="630"/>
              <w:rPr>
                <w:sz w:val="20"/>
                <w:szCs w:val="20"/>
              </w:rPr>
            </w:pPr>
            <w:r>
              <w:rPr>
                <w:sz w:val="20"/>
                <w:szCs w:val="20"/>
              </w:rPr>
              <w:t>人文素养类</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32</w:t>
            </w:r>
          </w:p>
        </w:tc>
        <w:tc>
          <w:tcPr>
            <w:tcW w:w="53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32</w:t>
            </w:r>
          </w:p>
        </w:tc>
        <w:tc>
          <w:tcPr>
            <w:tcW w:w="546" w:type="dxa"/>
            <w:gridSpan w:val="4"/>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0</w:t>
            </w:r>
          </w:p>
        </w:tc>
        <w:tc>
          <w:tcPr>
            <w:tcW w:w="47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1</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35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999"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ind w:firstLine="630"/>
              <w:rPr>
                <w:sz w:val="20"/>
                <w:szCs w:val="20"/>
              </w:rPr>
            </w:pPr>
            <w:r>
              <w:rPr>
                <w:sz w:val="20"/>
                <w:szCs w:val="20"/>
              </w:rPr>
              <w:t>前沿科技类</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32</w:t>
            </w:r>
          </w:p>
        </w:tc>
        <w:tc>
          <w:tcPr>
            <w:tcW w:w="53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32</w:t>
            </w:r>
          </w:p>
        </w:tc>
        <w:tc>
          <w:tcPr>
            <w:tcW w:w="546" w:type="dxa"/>
            <w:gridSpan w:val="4"/>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0</w:t>
            </w:r>
          </w:p>
        </w:tc>
        <w:tc>
          <w:tcPr>
            <w:tcW w:w="47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1</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35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999"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ind w:firstLine="630"/>
              <w:rPr>
                <w:sz w:val="20"/>
                <w:szCs w:val="20"/>
              </w:rPr>
            </w:pPr>
            <w:r>
              <w:rPr>
                <w:sz w:val="20"/>
                <w:szCs w:val="20"/>
              </w:rPr>
              <w:t>党史国史类</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32</w:t>
            </w:r>
          </w:p>
        </w:tc>
        <w:tc>
          <w:tcPr>
            <w:tcW w:w="53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32</w:t>
            </w:r>
          </w:p>
        </w:tc>
        <w:tc>
          <w:tcPr>
            <w:tcW w:w="546" w:type="dxa"/>
            <w:gridSpan w:val="4"/>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0</w:t>
            </w:r>
          </w:p>
        </w:tc>
        <w:tc>
          <w:tcPr>
            <w:tcW w:w="47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1</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35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999"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ind w:firstLine="630"/>
              <w:rPr>
                <w:sz w:val="20"/>
                <w:szCs w:val="20"/>
              </w:rPr>
            </w:pPr>
            <w:r>
              <w:rPr>
                <w:sz w:val="20"/>
                <w:szCs w:val="20"/>
              </w:rPr>
              <w:t>传统文化类</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32</w:t>
            </w:r>
          </w:p>
        </w:tc>
        <w:tc>
          <w:tcPr>
            <w:tcW w:w="53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32</w:t>
            </w:r>
          </w:p>
        </w:tc>
        <w:tc>
          <w:tcPr>
            <w:tcW w:w="546" w:type="dxa"/>
            <w:gridSpan w:val="4"/>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0</w:t>
            </w:r>
          </w:p>
        </w:tc>
        <w:tc>
          <w:tcPr>
            <w:tcW w:w="47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1</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35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999"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pBdr>
                <w:top w:val="none" w:color="000000" w:sz="0" w:space="3"/>
                <w:left w:val="none" w:color="000000" w:sz="0" w:space="3"/>
                <w:bottom w:val="none" w:color="000000" w:sz="0" w:space="3"/>
                <w:right w:val="none" w:color="000000" w:sz="0" w:space="3"/>
              </w:pBdr>
              <w:ind w:firstLine="630"/>
              <w:rPr>
                <w:sz w:val="20"/>
                <w:szCs w:val="20"/>
              </w:rPr>
            </w:pPr>
            <w:r>
              <w:rPr>
                <w:sz w:val="20"/>
                <w:szCs w:val="20"/>
              </w:rPr>
              <w:t>美育教育类</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32</w:t>
            </w:r>
          </w:p>
        </w:tc>
        <w:tc>
          <w:tcPr>
            <w:tcW w:w="53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32</w:t>
            </w:r>
          </w:p>
        </w:tc>
        <w:tc>
          <w:tcPr>
            <w:tcW w:w="546" w:type="dxa"/>
            <w:gridSpan w:val="4"/>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0</w:t>
            </w:r>
          </w:p>
        </w:tc>
        <w:tc>
          <w:tcPr>
            <w:tcW w:w="47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1</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35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7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999"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r>
              <w:t xml:space="preserve">        小计</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r>
              <w:t>128</w:t>
            </w:r>
          </w:p>
        </w:tc>
        <w:tc>
          <w:tcPr>
            <w:tcW w:w="53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r>
              <w:t>128</w:t>
            </w:r>
          </w:p>
        </w:tc>
        <w:tc>
          <w:tcPr>
            <w:tcW w:w="546" w:type="dxa"/>
            <w:gridSpan w:val="4"/>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r>
              <w:t>0</w:t>
            </w:r>
          </w:p>
        </w:tc>
        <w:tc>
          <w:tcPr>
            <w:tcW w:w="47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r>
              <w:t>4</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35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1113" w:type="dxa"/>
            <w:gridSpan w:val="2"/>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r>
              <w:t>集中实践模块</w:t>
            </w:r>
          </w:p>
        </w:tc>
        <w:tc>
          <w:tcPr>
            <w:tcW w:w="205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ZN121014</w:t>
            </w:r>
          </w:p>
          <w:p>
            <w:pPr>
              <w:spacing w:line="240" w:lineRule="exact"/>
              <w:ind w:firstLine="86"/>
              <w:jc w:val="center"/>
              <w:rPr>
                <w:rFonts w:ascii="宋体" w:hAnsi="宋体" w:cs="宋体"/>
                <w:szCs w:val="21"/>
              </w:rPr>
            </w:pPr>
          </w:p>
        </w:tc>
        <w:tc>
          <w:tcPr>
            <w:tcW w:w="9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军事技能训练</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32</w:t>
            </w:r>
          </w:p>
        </w:tc>
        <w:tc>
          <w:tcPr>
            <w:tcW w:w="53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szCs w:val="21"/>
              </w:rPr>
            </w:pPr>
            <w:r>
              <w:rPr>
                <w:rFonts w:hint="eastAsia" w:ascii="宋体" w:hAnsi="宋体" w:cs="宋体"/>
                <w:b/>
                <w:szCs w:val="21"/>
              </w:rPr>
              <w:t>32</w:t>
            </w:r>
          </w:p>
        </w:tc>
        <w:tc>
          <w:tcPr>
            <w:tcW w:w="49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2</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2周</w:t>
            </w: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35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05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ZN121084</w:t>
            </w:r>
          </w:p>
        </w:tc>
        <w:tc>
          <w:tcPr>
            <w:tcW w:w="9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汽车钣金实训</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32</w:t>
            </w:r>
          </w:p>
        </w:tc>
        <w:tc>
          <w:tcPr>
            <w:tcW w:w="53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szCs w:val="21"/>
              </w:rPr>
            </w:pPr>
            <w:r>
              <w:rPr>
                <w:rFonts w:hint="eastAsia" w:ascii="宋体" w:hAnsi="宋体" w:cs="宋体"/>
                <w:b/>
                <w:szCs w:val="21"/>
              </w:rPr>
              <w:t>32</w:t>
            </w:r>
          </w:p>
        </w:tc>
        <w:tc>
          <w:tcPr>
            <w:tcW w:w="49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2</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2周</w:t>
            </w: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35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05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ZN121085</w:t>
            </w:r>
          </w:p>
        </w:tc>
        <w:tc>
          <w:tcPr>
            <w:tcW w:w="9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跟岗实习</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64</w:t>
            </w:r>
          </w:p>
        </w:tc>
        <w:tc>
          <w:tcPr>
            <w:tcW w:w="53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szCs w:val="21"/>
              </w:rPr>
            </w:pPr>
            <w:r>
              <w:rPr>
                <w:rFonts w:hint="eastAsia" w:ascii="宋体" w:hAnsi="宋体" w:cs="宋体"/>
                <w:b/>
                <w:szCs w:val="21"/>
              </w:rPr>
              <w:t>64</w:t>
            </w:r>
          </w:p>
        </w:tc>
        <w:tc>
          <w:tcPr>
            <w:tcW w:w="49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4</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r>
              <w:t>2周</w:t>
            </w: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r>
              <w:t>2周</w:t>
            </w: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35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05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ZN121086</w:t>
            </w:r>
          </w:p>
        </w:tc>
        <w:tc>
          <w:tcPr>
            <w:tcW w:w="9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就业培训</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32</w:t>
            </w:r>
          </w:p>
        </w:tc>
        <w:tc>
          <w:tcPr>
            <w:tcW w:w="53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szCs w:val="21"/>
              </w:rPr>
            </w:pPr>
            <w:r>
              <w:rPr>
                <w:rFonts w:hint="eastAsia" w:ascii="宋体" w:hAnsi="宋体" w:cs="宋体"/>
                <w:b/>
                <w:szCs w:val="21"/>
              </w:rPr>
              <w:t>32</w:t>
            </w:r>
          </w:p>
        </w:tc>
        <w:tc>
          <w:tcPr>
            <w:tcW w:w="49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2</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r>
              <w:t>2周</w:t>
            </w:r>
          </w:p>
        </w:tc>
        <w:tc>
          <w:tcPr>
            <w:tcW w:w="35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05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ZN121087</w:t>
            </w:r>
          </w:p>
        </w:tc>
        <w:tc>
          <w:tcPr>
            <w:tcW w:w="9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毕业设计</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48</w:t>
            </w:r>
          </w:p>
        </w:tc>
        <w:tc>
          <w:tcPr>
            <w:tcW w:w="53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szCs w:val="21"/>
              </w:rPr>
            </w:pPr>
            <w:r>
              <w:rPr>
                <w:rFonts w:hint="eastAsia" w:ascii="宋体" w:hAnsi="宋体" w:cs="宋体"/>
                <w:b/>
                <w:szCs w:val="21"/>
              </w:rPr>
              <w:t>48</w:t>
            </w:r>
          </w:p>
        </w:tc>
        <w:tc>
          <w:tcPr>
            <w:tcW w:w="49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3</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r>
              <w:t>3周</w:t>
            </w:r>
          </w:p>
        </w:tc>
        <w:tc>
          <w:tcPr>
            <w:tcW w:w="35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050"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ZN121088</w:t>
            </w:r>
          </w:p>
        </w:tc>
        <w:tc>
          <w:tcPr>
            <w:tcW w:w="9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岗位实习</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384</w:t>
            </w:r>
          </w:p>
        </w:tc>
        <w:tc>
          <w:tcPr>
            <w:tcW w:w="53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2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szCs w:val="21"/>
              </w:rPr>
            </w:pPr>
            <w:r>
              <w:rPr>
                <w:rFonts w:hint="eastAsia" w:ascii="宋体" w:hAnsi="宋体" w:cs="宋体"/>
                <w:b/>
                <w:szCs w:val="21"/>
              </w:rPr>
              <w:t>384</w:t>
            </w:r>
          </w:p>
        </w:tc>
        <w:tc>
          <w:tcPr>
            <w:tcW w:w="490"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r>
              <w:rPr>
                <w:rFonts w:hint="eastAsia" w:ascii="宋体" w:hAnsi="宋体" w:cs="宋体"/>
                <w:szCs w:val="21"/>
              </w:rPr>
              <w:t>24</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35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r>
              <w:t>24周</w:t>
            </w:r>
          </w:p>
        </w:tc>
      </w:tr>
      <w:tr>
        <w:tblPrEx>
          <w:tblCellMar>
            <w:top w:w="0" w:type="dxa"/>
            <w:left w:w="10" w:type="dxa"/>
            <w:bottom w:w="0" w:type="dxa"/>
            <w:right w:w="10" w:type="dxa"/>
          </w:tblCellMar>
        </w:tblPrEx>
        <w:trPr>
          <w:trHeight w:val="680" w:hRule="atLeast"/>
          <w:jc w:val="center"/>
        </w:trPr>
        <w:tc>
          <w:tcPr>
            <w:tcW w:w="1113" w:type="dxa"/>
            <w:gridSpan w:val="2"/>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2999"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r>
              <w:t>小计</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r>
              <w:t>592</w:t>
            </w:r>
          </w:p>
        </w:tc>
        <w:tc>
          <w:tcPr>
            <w:tcW w:w="53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46" w:type="dxa"/>
            <w:gridSpan w:val="4"/>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r>
              <w:t>592</w:t>
            </w:r>
          </w:p>
        </w:tc>
        <w:tc>
          <w:tcPr>
            <w:tcW w:w="47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r>
              <w:t>37</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c>
          <w:tcPr>
            <w:tcW w:w="35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tc>
      </w:tr>
      <w:tr>
        <w:tblPrEx>
          <w:tblCellMar>
            <w:top w:w="0" w:type="dxa"/>
            <w:left w:w="10" w:type="dxa"/>
            <w:bottom w:w="0" w:type="dxa"/>
            <w:right w:w="10" w:type="dxa"/>
          </w:tblCellMar>
        </w:tblPrEx>
        <w:trPr>
          <w:trHeight w:val="680" w:hRule="atLeast"/>
          <w:jc w:val="center"/>
        </w:trPr>
        <w:tc>
          <w:tcPr>
            <w:tcW w:w="4112" w:type="dxa"/>
            <w:gridSpan w:val="5"/>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总计</w:t>
            </w:r>
          </w:p>
        </w:tc>
        <w:tc>
          <w:tcPr>
            <w:tcW w:w="65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29</w:t>
            </w:r>
            <w:r>
              <w:rPr>
                <w:rFonts w:ascii="宋体" w:hAnsi="宋体" w:cs="宋体"/>
                <w:b/>
                <w:bCs/>
                <w:szCs w:val="21"/>
              </w:rPr>
              <w:t>08</w:t>
            </w:r>
          </w:p>
        </w:tc>
        <w:tc>
          <w:tcPr>
            <w:tcW w:w="53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14</w:t>
            </w:r>
            <w:r>
              <w:rPr>
                <w:rFonts w:ascii="宋体" w:hAnsi="宋体" w:cs="宋体"/>
                <w:b/>
                <w:bCs/>
                <w:szCs w:val="21"/>
              </w:rPr>
              <w:t>48</w:t>
            </w:r>
          </w:p>
        </w:tc>
        <w:tc>
          <w:tcPr>
            <w:tcW w:w="546" w:type="dxa"/>
            <w:gridSpan w:val="4"/>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14</w:t>
            </w:r>
            <w:r>
              <w:rPr>
                <w:rFonts w:ascii="宋体" w:hAnsi="宋体" w:cs="宋体"/>
                <w:b/>
                <w:bCs/>
                <w:szCs w:val="21"/>
              </w:rPr>
              <w:t>60</w:t>
            </w:r>
          </w:p>
        </w:tc>
        <w:tc>
          <w:tcPr>
            <w:tcW w:w="47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165</w:t>
            </w:r>
          </w:p>
        </w:tc>
        <w:tc>
          <w:tcPr>
            <w:tcW w:w="4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ascii="宋体" w:hAnsi="宋体" w:cs="宋体"/>
                <w:b/>
                <w:bCs/>
                <w:szCs w:val="21"/>
              </w:rPr>
              <w:t>28</w:t>
            </w:r>
          </w:p>
        </w:tc>
        <w:tc>
          <w:tcPr>
            <w:tcW w:w="55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28</w:t>
            </w:r>
          </w:p>
        </w:tc>
        <w:tc>
          <w:tcPr>
            <w:tcW w:w="4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2</w:t>
            </w:r>
            <w:r>
              <w:rPr>
                <w:rFonts w:ascii="宋体" w:hAnsi="宋体" w:cs="宋体"/>
                <w:b/>
                <w:bCs/>
                <w:szCs w:val="21"/>
              </w:rPr>
              <w:t>8</w:t>
            </w:r>
          </w:p>
        </w:tc>
        <w:tc>
          <w:tcPr>
            <w:tcW w:w="49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2</w:t>
            </w:r>
            <w:r>
              <w:rPr>
                <w:rFonts w:ascii="宋体" w:hAnsi="宋体" w:cs="宋体"/>
                <w:b/>
                <w:bCs/>
                <w:szCs w:val="21"/>
              </w:rPr>
              <w:t>6</w:t>
            </w:r>
          </w:p>
        </w:tc>
        <w:tc>
          <w:tcPr>
            <w:tcW w:w="4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b/>
                <w:bCs/>
                <w:szCs w:val="21"/>
              </w:rPr>
            </w:pPr>
            <w:r>
              <w:rPr>
                <w:rFonts w:hint="eastAsia" w:ascii="宋体" w:hAnsi="宋体" w:cs="宋体"/>
                <w:b/>
                <w:bCs/>
                <w:szCs w:val="21"/>
              </w:rPr>
              <w:t>24</w:t>
            </w:r>
          </w:p>
        </w:tc>
        <w:tc>
          <w:tcPr>
            <w:tcW w:w="46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c>
          <w:tcPr>
            <w:tcW w:w="35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240" w:lineRule="exact"/>
              <w:jc w:val="center"/>
              <w:rPr>
                <w:rFonts w:ascii="宋体" w:hAnsi="宋体" w:cs="宋体"/>
                <w:szCs w:val="21"/>
              </w:rPr>
            </w:pPr>
          </w:p>
        </w:tc>
      </w:tr>
    </w:tbl>
    <w:p>
      <w:pPr>
        <w:sectPr>
          <w:headerReference r:id="rId5" w:type="default"/>
          <w:footerReference r:id="rId6" w:type="default"/>
          <w:endnotePr>
            <w:numFmt w:val="decimal"/>
          </w:endnotePr>
          <w:pgSz w:w="11906" w:h="16838"/>
          <w:pgMar w:top="1417" w:right="1531" w:bottom="1417" w:left="1531" w:header="709" w:footer="992" w:gutter="0"/>
          <w:pgNumType w:start="1"/>
          <w:cols w:space="720" w:num="1"/>
        </w:sectPr>
      </w:pPr>
    </w:p>
    <w:p>
      <w:pPr>
        <w:keepNext/>
        <w:keepLines/>
        <w:spacing w:line="500" w:lineRule="exact"/>
        <w:ind w:firstLine="562"/>
        <w:outlineLvl w:val="1"/>
        <w:rPr>
          <w:rFonts w:ascii="Arial" w:hAnsi="Arial" w:eastAsia="黑体"/>
          <w:b/>
          <w:bCs/>
          <w:sz w:val="28"/>
          <w:szCs w:val="28"/>
        </w:rPr>
      </w:pPr>
      <w:bookmarkStart w:id="156" w:name="_Toc26923"/>
      <w:bookmarkEnd w:id="156"/>
      <w:bookmarkStart w:id="157" w:name="_Toc119631580"/>
      <w:r>
        <w:rPr>
          <w:rFonts w:hint="eastAsia" w:ascii="Arial" w:hAnsi="Arial" w:eastAsia="黑体"/>
          <w:b/>
          <w:bCs/>
          <w:sz w:val="28"/>
          <w:szCs w:val="28"/>
        </w:rPr>
        <w:t>（三）素养提升课程设置</w:t>
      </w:r>
      <w:bookmarkEnd w:id="157"/>
    </w:p>
    <w:p>
      <w:pPr>
        <w:spacing w:line="500" w:lineRule="exact"/>
        <w:ind w:firstLine="480"/>
        <w:rPr>
          <w:rFonts w:ascii="宋体" w:hAnsi="宋体" w:cs="宋体"/>
          <w:sz w:val="24"/>
        </w:rPr>
      </w:pPr>
      <w:r>
        <w:rPr>
          <w:rFonts w:hint="eastAsia" w:ascii="宋体" w:hAnsi="宋体" w:cs="宋体"/>
          <w:sz w:val="24"/>
        </w:rPr>
        <w:t>由教务处统一组织并通过教务系统在线选课。选课前应事先了解毕业最低学分要求和已获得公共任选课、公共限选课学分数。</w:t>
      </w:r>
    </w:p>
    <w:p>
      <w:pPr>
        <w:spacing w:line="500" w:lineRule="exact"/>
        <w:ind w:firstLine="480"/>
        <w:rPr>
          <w:rFonts w:ascii="宋体" w:hAnsi="宋体" w:cs="宋体"/>
          <w:sz w:val="24"/>
        </w:rPr>
      </w:pPr>
      <w:r>
        <w:rPr>
          <w:rFonts w:hint="eastAsia" w:ascii="宋体" w:hAnsi="宋体" w:cs="宋体"/>
          <w:sz w:val="24"/>
        </w:rPr>
        <w:t>不得修学：</w:t>
      </w:r>
    </w:p>
    <w:p>
      <w:pPr>
        <w:spacing w:line="500" w:lineRule="exact"/>
        <w:ind w:firstLine="480"/>
        <w:rPr>
          <w:rFonts w:ascii="宋体" w:hAnsi="宋体" w:cs="宋体"/>
          <w:sz w:val="24"/>
        </w:rPr>
      </w:pPr>
      <w:r>
        <w:rPr>
          <w:rFonts w:hint="eastAsia" w:ascii="宋体" w:hAnsi="宋体" w:cs="宋体"/>
          <w:sz w:val="24"/>
        </w:rPr>
        <w:t>1.与本专业教学计划中的必修课程、专业群选修名称及内容相同的课程，否则不予记载学分；</w:t>
      </w:r>
    </w:p>
    <w:p>
      <w:pPr>
        <w:spacing w:line="500" w:lineRule="exact"/>
        <w:ind w:firstLine="480"/>
        <w:rPr>
          <w:rFonts w:ascii="宋体" w:hAnsi="宋体" w:cs="宋体"/>
          <w:b/>
          <w:sz w:val="24"/>
          <w:szCs w:val="24"/>
        </w:rPr>
      </w:pPr>
      <w:r>
        <w:rPr>
          <w:rFonts w:hint="eastAsia" w:ascii="宋体" w:hAnsi="宋体" w:cs="宋体"/>
          <w:sz w:val="24"/>
        </w:rPr>
        <w:t>2.已考核通过的公共任选、限选课程，否则不予记载学分。</w:t>
      </w:r>
    </w:p>
    <w:p>
      <w:pPr>
        <w:spacing w:line="460" w:lineRule="exact"/>
        <w:jc w:val="center"/>
        <w:rPr>
          <w:rFonts w:ascii="宋体" w:hAnsi="宋体" w:cs="宋体"/>
          <w:b/>
          <w:szCs w:val="21"/>
        </w:rPr>
      </w:pPr>
      <w:r>
        <w:rPr>
          <w:rFonts w:hint="eastAsia" w:ascii="宋体" w:hAnsi="宋体" w:cs="宋体"/>
          <w:b/>
          <w:szCs w:val="21"/>
        </w:rPr>
        <w:t>表11 素养提升课程一览表</w:t>
      </w:r>
    </w:p>
    <w:tbl>
      <w:tblPr>
        <w:tblStyle w:val="28"/>
        <w:tblW w:w="8900" w:type="dxa"/>
        <w:jc w:val="center"/>
        <w:tblLayout w:type="autofit"/>
        <w:tblCellMar>
          <w:top w:w="0" w:type="dxa"/>
          <w:left w:w="10" w:type="dxa"/>
          <w:bottom w:w="0" w:type="dxa"/>
          <w:right w:w="10" w:type="dxa"/>
        </w:tblCellMar>
      </w:tblPr>
      <w:tblGrid>
        <w:gridCol w:w="827"/>
        <w:gridCol w:w="827"/>
        <w:gridCol w:w="2016"/>
        <w:gridCol w:w="1385"/>
        <w:gridCol w:w="912"/>
        <w:gridCol w:w="912"/>
        <w:gridCol w:w="2021"/>
      </w:tblGrid>
      <w:tr>
        <w:tblPrEx>
          <w:tblCellMar>
            <w:top w:w="0" w:type="dxa"/>
            <w:left w:w="10" w:type="dxa"/>
            <w:bottom w:w="0" w:type="dxa"/>
            <w:right w:w="10" w:type="dxa"/>
          </w:tblCellMar>
        </w:tblPrEx>
        <w:trPr>
          <w:trHeight w:val="285" w:hRule="atLeast"/>
          <w:tblHeader/>
          <w:jc w:val="center"/>
        </w:trPr>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jc w:val="center"/>
              <w:rPr>
                <w:rFonts w:ascii="宋体" w:hAnsi="宋体" w:cs="宋体"/>
                <w:b/>
                <w:bCs/>
                <w:szCs w:val="21"/>
              </w:rPr>
            </w:pPr>
            <w:r>
              <w:rPr>
                <w:rFonts w:hint="eastAsia" w:ascii="宋体" w:hAnsi="宋体" w:cs="宋体"/>
                <w:b/>
                <w:bCs/>
                <w:szCs w:val="21"/>
              </w:rPr>
              <w:t>类别</w:t>
            </w:r>
          </w:p>
        </w:tc>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b/>
                <w:bCs/>
                <w:szCs w:val="21"/>
              </w:rPr>
            </w:pPr>
            <w:r>
              <w:rPr>
                <w:rFonts w:hint="eastAsia" w:ascii="宋体" w:hAnsi="宋体" w:cs="宋体"/>
                <w:b/>
                <w:bCs/>
                <w:szCs w:val="21"/>
              </w:rPr>
              <w:t>序号</w:t>
            </w:r>
          </w:p>
        </w:tc>
        <w:tc>
          <w:tcPr>
            <w:tcW w:w="2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b/>
                <w:bCs/>
                <w:szCs w:val="21"/>
              </w:rPr>
            </w:pPr>
            <w:r>
              <w:rPr>
                <w:rFonts w:hint="eastAsia" w:ascii="宋体" w:hAnsi="宋体" w:cs="宋体"/>
                <w:b/>
                <w:bCs/>
                <w:szCs w:val="21"/>
              </w:rPr>
              <w:t>课程类别</w:t>
            </w:r>
          </w:p>
        </w:tc>
        <w:tc>
          <w:tcPr>
            <w:tcW w:w="1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b/>
                <w:bCs/>
                <w:szCs w:val="21"/>
              </w:rPr>
            </w:pPr>
            <w:r>
              <w:rPr>
                <w:rFonts w:hint="eastAsia" w:ascii="宋体" w:hAnsi="宋体" w:cs="宋体"/>
                <w:b/>
                <w:bCs/>
                <w:szCs w:val="21"/>
              </w:rPr>
              <w:t>开设学期</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b/>
                <w:bCs/>
                <w:szCs w:val="21"/>
              </w:rPr>
            </w:pPr>
            <w:r>
              <w:rPr>
                <w:rFonts w:hint="eastAsia" w:ascii="宋体" w:hAnsi="宋体" w:cs="宋体"/>
                <w:b/>
                <w:bCs/>
                <w:szCs w:val="21"/>
              </w:rPr>
              <w:t>学分</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b/>
                <w:bCs/>
                <w:szCs w:val="21"/>
              </w:rPr>
            </w:pPr>
            <w:r>
              <w:rPr>
                <w:rFonts w:hint="eastAsia" w:ascii="宋体" w:hAnsi="宋体" w:cs="宋体"/>
                <w:b/>
                <w:bCs/>
                <w:szCs w:val="21"/>
              </w:rPr>
              <w:t>学时</w:t>
            </w:r>
          </w:p>
        </w:tc>
        <w:tc>
          <w:tcPr>
            <w:tcW w:w="20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b/>
                <w:bCs/>
                <w:szCs w:val="21"/>
              </w:rPr>
            </w:pPr>
            <w:r>
              <w:rPr>
                <w:rFonts w:hint="eastAsia" w:ascii="宋体" w:hAnsi="宋体" w:cs="宋体"/>
                <w:b/>
                <w:bCs/>
                <w:szCs w:val="21"/>
              </w:rPr>
              <w:t>备注</w:t>
            </w:r>
          </w:p>
        </w:tc>
      </w:tr>
      <w:tr>
        <w:tblPrEx>
          <w:tblCellMar>
            <w:top w:w="0" w:type="dxa"/>
            <w:left w:w="10" w:type="dxa"/>
            <w:bottom w:w="0" w:type="dxa"/>
            <w:right w:w="10" w:type="dxa"/>
          </w:tblCellMar>
        </w:tblPrEx>
        <w:trPr>
          <w:trHeight w:val="527" w:hRule="atLeast"/>
          <w:jc w:val="center"/>
        </w:trPr>
        <w:tc>
          <w:tcPr>
            <w:tcW w:w="82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公共任选课</w:t>
            </w:r>
          </w:p>
        </w:tc>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1</w:t>
            </w:r>
          </w:p>
        </w:tc>
        <w:tc>
          <w:tcPr>
            <w:tcW w:w="2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国家安全教育</w:t>
            </w:r>
          </w:p>
        </w:tc>
        <w:tc>
          <w:tcPr>
            <w:tcW w:w="1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第1-</w:t>
            </w:r>
            <w:r>
              <w:rPr>
                <w:rFonts w:ascii="宋体" w:hAnsi="宋体" w:cs="宋体"/>
                <w:sz w:val="18"/>
                <w:szCs w:val="18"/>
              </w:rPr>
              <w:t>4</w:t>
            </w:r>
            <w:r>
              <w:rPr>
                <w:rFonts w:hint="eastAsia" w:ascii="宋体" w:hAnsi="宋体" w:cs="宋体"/>
                <w:sz w:val="18"/>
                <w:szCs w:val="18"/>
              </w:rPr>
              <w:t>学期</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1</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32</w:t>
            </w:r>
          </w:p>
        </w:tc>
        <w:tc>
          <w:tcPr>
            <w:tcW w:w="202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b/>
                <w:sz w:val="18"/>
                <w:szCs w:val="18"/>
              </w:rPr>
            </w:pPr>
            <w:r>
              <w:rPr>
                <w:rFonts w:hint="eastAsia" w:ascii="宋体" w:hAnsi="宋体"/>
                <w:b/>
                <w:sz w:val="18"/>
                <w:szCs w:val="18"/>
              </w:rPr>
              <w:t>每位学生公共选修课程总学分数最少4学分</w:t>
            </w:r>
          </w:p>
        </w:tc>
      </w:tr>
      <w:tr>
        <w:tblPrEx>
          <w:tblCellMar>
            <w:top w:w="0" w:type="dxa"/>
            <w:left w:w="10" w:type="dxa"/>
            <w:bottom w:w="0" w:type="dxa"/>
            <w:right w:w="10" w:type="dxa"/>
          </w:tblCellMar>
        </w:tblPrEx>
        <w:trPr>
          <w:trHeight w:val="527"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2</w:t>
            </w:r>
          </w:p>
        </w:tc>
        <w:tc>
          <w:tcPr>
            <w:tcW w:w="2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文学鉴赏</w:t>
            </w:r>
          </w:p>
        </w:tc>
        <w:tc>
          <w:tcPr>
            <w:tcW w:w="1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 w:val="18"/>
                <w:szCs w:val="18"/>
              </w:rPr>
            </w:pPr>
            <w:r>
              <w:rPr>
                <w:rFonts w:hint="eastAsia" w:ascii="宋体" w:hAnsi="宋体" w:cs="宋体"/>
                <w:sz w:val="18"/>
                <w:szCs w:val="18"/>
              </w:rPr>
              <w:t>第1-</w:t>
            </w:r>
            <w:r>
              <w:rPr>
                <w:rFonts w:ascii="宋体" w:hAnsi="宋体" w:cs="宋体"/>
                <w:sz w:val="18"/>
                <w:szCs w:val="18"/>
              </w:rPr>
              <w:t>4</w:t>
            </w:r>
            <w:r>
              <w:rPr>
                <w:rFonts w:hint="eastAsia" w:ascii="宋体" w:hAnsi="宋体" w:cs="宋体"/>
                <w:sz w:val="18"/>
                <w:szCs w:val="18"/>
              </w:rPr>
              <w:t>学期</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 w:val="18"/>
                <w:szCs w:val="18"/>
              </w:rPr>
            </w:pPr>
            <w:r>
              <w:rPr>
                <w:rFonts w:ascii="宋体" w:hAnsi="宋体" w:cs="宋体"/>
                <w:sz w:val="18"/>
                <w:szCs w:val="18"/>
              </w:rPr>
              <w:t>1</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 w:val="18"/>
                <w:szCs w:val="18"/>
              </w:rPr>
            </w:pPr>
            <w:r>
              <w:rPr>
                <w:rFonts w:ascii="宋体" w:hAnsi="宋体" w:cs="宋体"/>
                <w:sz w:val="18"/>
                <w:szCs w:val="18"/>
              </w:rPr>
              <w:t>32</w:t>
            </w:r>
          </w:p>
        </w:tc>
        <w:tc>
          <w:tcPr>
            <w:tcW w:w="20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527"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3</w:t>
            </w:r>
          </w:p>
        </w:tc>
        <w:tc>
          <w:tcPr>
            <w:tcW w:w="2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影视鉴赏</w:t>
            </w:r>
          </w:p>
        </w:tc>
        <w:tc>
          <w:tcPr>
            <w:tcW w:w="1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第1-</w:t>
            </w:r>
            <w:r>
              <w:rPr>
                <w:rFonts w:ascii="宋体" w:hAnsi="宋体" w:cs="宋体"/>
                <w:sz w:val="18"/>
                <w:szCs w:val="18"/>
              </w:rPr>
              <w:t>4</w:t>
            </w:r>
            <w:r>
              <w:rPr>
                <w:rFonts w:hint="eastAsia" w:ascii="宋体" w:hAnsi="宋体" w:cs="宋体"/>
                <w:sz w:val="18"/>
                <w:szCs w:val="18"/>
              </w:rPr>
              <w:t>学期</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1</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32</w:t>
            </w:r>
          </w:p>
        </w:tc>
        <w:tc>
          <w:tcPr>
            <w:tcW w:w="20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527"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4</w:t>
            </w:r>
          </w:p>
        </w:tc>
        <w:tc>
          <w:tcPr>
            <w:tcW w:w="2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创新中国</w:t>
            </w:r>
          </w:p>
        </w:tc>
        <w:tc>
          <w:tcPr>
            <w:tcW w:w="1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第1-</w:t>
            </w:r>
            <w:r>
              <w:rPr>
                <w:rFonts w:ascii="宋体" w:hAnsi="宋体" w:cs="宋体"/>
                <w:sz w:val="18"/>
                <w:szCs w:val="18"/>
              </w:rPr>
              <w:t>4</w:t>
            </w:r>
            <w:r>
              <w:rPr>
                <w:rFonts w:hint="eastAsia" w:ascii="宋体" w:hAnsi="宋体" w:cs="宋体"/>
                <w:sz w:val="18"/>
                <w:szCs w:val="18"/>
              </w:rPr>
              <w:t>学期</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1</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32</w:t>
            </w:r>
          </w:p>
        </w:tc>
        <w:tc>
          <w:tcPr>
            <w:tcW w:w="20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527"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5</w:t>
            </w:r>
          </w:p>
        </w:tc>
        <w:tc>
          <w:tcPr>
            <w:tcW w:w="2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企业绿色管理</w:t>
            </w:r>
          </w:p>
        </w:tc>
        <w:tc>
          <w:tcPr>
            <w:tcW w:w="1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第1-</w:t>
            </w:r>
            <w:r>
              <w:rPr>
                <w:rFonts w:ascii="宋体" w:hAnsi="宋体" w:cs="宋体"/>
                <w:sz w:val="18"/>
                <w:szCs w:val="18"/>
              </w:rPr>
              <w:t>4</w:t>
            </w:r>
            <w:r>
              <w:rPr>
                <w:rFonts w:hint="eastAsia" w:ascii="宋体" w:hAnsi="宋体" w:cs="宋体"/>
                <w:sz w:val="18"/>
                <w:szCs w:val="18"/>
              </w:rPr>
              <w:t>学期</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1</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32</w:t>
            </w:r>
          </w:p>
        </w:tc>
        <w:tc>
          <w:tcPr>
            <w:tcW w:w="20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527"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6</w:t>
            </w:r>
          </w:p>
        </w:tc>
        <w:tc>
          <w:tcPr>
            <w:tcW w:w="2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文献信息检索与利用</w:t>
            </w:r>
          </w:p>
        </w:tc>
        <w:tc>
          <w:tcPr>
            <w:tcW w:w="1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第1-</w:t>
            </w:r>
            <w:r>
              <w:rPr>
                <w:rFonts w:ascii="宋体" w:hAnsi="宋体" w:cs="宋体"/>
                <w:sz w:val="18"/>
                <w:szCs w:val="18"/>
              </w:rPr>
              <w:t>4</w:t>
            </w:r>
            <w:r>
              <w:rPr>
                <w:rFonts w:hint="eastAsia" w:ascii="宋体" w:hAnsi="宋体" w:cs="宋体"/>
                <w:sz w:val="18"/>
                <w:szCs w:val="18"/>
              </w:rPr>
              <w:t>学期</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1</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 w:val="18"/>
                <w:szCs w:val="18"/>
              </w:rPr>
            </w:pPr>
            <w:r>
              <w:rPr>
                <w:rFonts w:ascii="宋体" w:hAnsi="宋体" w:cs="宋体"/>
                <w:sz w:val="18"/>
                <w:szCs w:val="18"/>
              </w:rPr>
              <w:t>32</w:t>
            </w:r>
          </w:p>
        </w:tc>
        <w:tc>
          <w:tcPr>
            <w:tcW w:w="20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527"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7</w:t>
            </w:r>
          </w:p>
        </w:tc>
        <w:tc>
          <w:tcPr>
            <w:tcW w:w="2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艺术鉴赏</w:t>
            </w:r>
          </w:p>
        </w:tc>
        <w:tc>
          <w:tcPr>
            <w:tcW w:w="1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第1-</w:t>
            </w:r>
            <w:r>
              <w:rPr>
                <w:rFonts w:ascii="宋体" w:hAnsi="宋体" w:cs="宋体"/>
                <w:sz w:val="18"/>
                <w:szCs w:val="18"/>
              </w:rPr>
              <w:t>4</w:t>
            </w:r>
            <w:r>
              <w:rPr>
                <w:rFonts w:hint="eastAsia" w:ascii="宋体" w:hAnsi="宋体" w:cs="宋体"/>
                <w:sz w:val="18"/>
                <w:szCs w:val="18"/>
              </w:rPr>
              <w:t>学期</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1</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32</w:t>
            </w:r>
          </w:p>
        </w:tc>
        <w:tc>
          <w:tcPr>
            <w:tcW w:w="20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527"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8</w:t>
            </w:r>
          </w:p>
        </w:tc>
        <w:tc>
          <w:tcPr>
            <w:tcW w:w="2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常见病的健康管理</w:t>
            </w:r>
          </w:p>
        </w:tc>
        <w:tc>
          <w:tcPr>
            <w:tcW w:w="1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第1-</w:t>
            </w:r>
            <w:r>
              <w:rPr>
                <w:rFonts w:ascii="宋体" w:hAnsi="宋体" w:cs="宋体"/>
                <w:sz w:val="18"/>
                <w:szCs w:val="18"/>
              </w:rPr>
              <w:t>4</w:t>
            </w:r>
            <w:r>
              <w:rPr>
                <w:rFonts w:hint="eastAsia" w:ascii="宋体" w:hAnsi="宋体" w:cs="宋体"/>
                <w:sz w:val="18"/>
                <w:szCs w:val="18"/>
              </w:rPr>
              <w:t>学期</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1</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32</w:t>
            </w:r>
          </w:p>
        </w:tc>
        <w:tc>
          <w:tcPr>
            <w:tcW w:w="20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527"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9</w:t>
            </w:r>
          </w:p>
        </w:tc>
        <w:tc>
          <w:tcPr>
            <w:tcW w:w="2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语言学（普通话）</w:t>
            </w:r>
          </w:p>
        </w:tc>
        <w:tc>
          <w:tcPr>
            <w:tcW w:w="1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第1-</w:t>
            </w:r>
            <w:r>
              <w:rPr>
                <w:rFonts w:ascii="宋体" w:hAnsi="宋体" w:cs="宋体"/>
                <w:sz w:val="18"/>
                <w:szCs w:val="18"/>
              </w:rPr>
              <w:t>4</w:t>
            </w:r>
            <w:r>
              <w:rPr>
                <w:rFonts w:hint="eastAsia" w:ascii="宋体" w:hAnsi="宋体" w:cs="宋体"/>
                <w:sz w:val="18"/>
                <w:szCs w:val="18"/>
              </w:rPr>
              <w:t>学期</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1</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32</w:t>
            </w:r>
          </w:p>
        </w:tc>
        <w:tc>
          <w:tcPr>
            <w:tcW w:w="20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527"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w:t>
            </w:r>
          </w:p>
        </w:tc>
        <w:tc>
          <w:tcPr>
            <w:tcW w:w="2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中国文化概论</w:t>
            </w:r>
          </w:p>
        </w:tc>
        <w:tc>
          <w:tcPr>
            <w:tcW w:w="1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第1-</w:t>
            </w:r>
            <w:r>
              <w:rPr>
                <w:rFonts w:ascii="宋体" w:hAnsi="宋体" w:cs="宋体"/>
                <w:sz w:val="18"/>
                <w:szCs w:val="18"/>
              </w:rPr>
              <w:t>4</w:t>
            </w:r>
            <w:r>
              <w:rPr>
                <w:rFonts w:hint="eastAsia" w:ascii="宋体" w:hAnsi="宋体" w:cs="宋体"/>
                <w:sz w:val="18"/>
                <w:szCs w:val="18"/>
              </w:rPr>
              <w:t>学期</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1</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 w:val="18"/>
                <w:szCs w:val="18"/>
              </w:rPr>
            </w:pPr>
            <w:r>
              <w:rPr>
                <w:rFonts w:ascii="宋体" w:hAnsi="宋体" w:cs="宋体"/>
                <w:sz w:val="18"/>
                <w:szCs w:val="18"/>
              </w:rPr>
              <w:t>32</w:t>
            </w:r>
          </w:p>
        </w:tc>
        <w:tc>
          <w:tcPr>
            <w:tcW w:w="20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527"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1</w:t>
            </w:r>
          </w:p>
        </w:tc>
        <w:tc>
          <w:tcPr>
            <w:tcW w:w="2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论文写作初阶</w:t>
            </w:r>
          </w:p>
        </w:tc>
        <w:tc>
          <w:tcPr>
            <w:tcW w:w="1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hint="eastAsia" w:ascii="宋体" w:hAnsi="宋体" w:cs="宋体"/>
                <w:sz w:val="18"/>
                <w:szCs w:val="18"/>
              </w:rPr>
              <w:t>第1-</w:t>
            </w:r>
            <w:r>
              <w:rPr>
                <w:rFonts w:ascii="宋体" w:hAnsi="宋体" w:cs="宋体"/>
                <w:sz w:val="18"/>
                <w:szCs w:val="18"/>
              </w:rPr>
              <w:t>4</w:t>
            </w:r>
            <w:r>
              <w:rPr>
                <w:rFonts w:hint="eastAsia" w:ascii="宋体" w:hAnsi="宋体" w:cs="宋体"/>
                <w:sz w:val="18"/>
                <w:szCs w:val="18"/>
              </w:rPr>
              <w:t>学期</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1</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32</w:t>
            </w:r>
          </w:p>
        </w:tc>
        <w:tc>
          <w:tcPr>
            <w:tcW w:w="20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527" w:hRule="atLeast"/>
          <w:jc w:val="center"/>
        </w:trPr>
        <w:tc>
          <w:tcPr>
            <w:tcW w:w="82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公共限选课</w:t>
            </w:r>
          </w:p>
        </w:tc>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2</w:t>
            </w:r>
          </w:p>
        </w:tc>
        <w:tc>
          <w:tcPr>
            <w:tcW w:w="2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人文素养类</w:t>
            </w:r>
          </w:p>
        </w:tc>
        <w:tc>
          <w:tcPr>
            <w:tcW w:w="1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第1-</w:t>
            </w:r>
            <w:r>
              <w:rPr>
                <w:rFonts w:ascii="宋体" w:hAnsi="宋体" w:cs="宋体"/>
                <w:sz w:val="18"/>
                <w:szCs w:val="18"/>
              </w:rPr>
              <w:t>4</w:t>
            </w:r>
            <w:r>
              <w:rPr>
                <w:rFonts w:hint="eastAsia" w:ascii="宋体" w:hAnsi="宋体" w:cs="宋体"/>
                <w:sz w:val="18"/>
                <w:szCs w:val="18"/>
              </w:rPr>
              <w:t>学期</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ascii="宋体" w:hAnsi="宋体" w:cs="宋体"/>
                <w:sz w:val="18"/>
                <w:szCs w:val="18"/>
              </w:rPr>
              <w:t>1</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32</w:t>
            </w:r>
          </w:p>
        </w:tc>
        <w:tc>
          <w:tcPr>
            <w:tcW w:w="202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b/>
                <w:sz w:val="18"/>
                <w:szCs w:val="18"/>
              </w:rPr>
            </w:pPr>
            <w:r>
              <w:rPr>
                <w:rFonts w:hint="eastAsia" w:ascii="宋体" w:hAnsi="宋体"/>
                <w:b/>
                <w:sz w:val="18"/>
                <w:szCs w:val="18"/>
              </w:rPr>
              <w:t>每位学生公共限选课程总学分数最少4学分，其中美育教育不少于1学分。</w:t>
            </w:r>
          </w:p>
        </w:tc>
      </w:tr>
      <w:tr>
        <w:tblPrEx>
          <w:tblCellMar>
            <w:top w:w="0" w:type="dxa"/>
            <w:left w:w="10" w:type="dxa"/>
            <w:bottom w:w="0" w:type="dxa"/>
            <w:right w:w="10" w:type="dxa"/>
          </w:tblCellMar>
        </w:tblPrEx>
        <w:trPr>
          <w:trHeight w:val="527"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3</w:t>
            </w:r>
          </w:p>
        </w:tc>
        <w:tc>
          <w:tcPr>
            <w:tcW w:w="2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前沿科技类</w:t>
            </w:r>
          </w:p>
        </w:tc>
        <w:tc>
          <w:tcPr>
            <w:tcW w:w="1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第1-</w:t>
            </w:r>
            <w:r>
              <w:rPr>
                <w:rFonts w:ascii="宋体" w:hAnsi="宋体" w:cs="宋体"/>
                <w:sz w:val="18"/>
                <w:szCs w:val="18"/>
              </w:rPr>
              <w:t>4</w:t>
            </w:r>
            <w:r>
              <w:rPr>
                <w:rFonts w:hint="eastAsia" w:ascii="宋体" w:hAnsi="宋体" w:cs="宋体"/>
                <w:sz w:val="18"/>
                <w:szCs w:val="18"/>
              </w:rPr>
              <w:t>学期</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ascii="宋体" w:hAnsi="宋体" w:cs="宋体"/>
                <w:sz w:val="18"/>
                <w:szCs w:val="18"/>
              </w:rPr>
              <w:t>1</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32</w:t>
            </w:r>
          </w:p>
        </w:tc>
        <w:tc>
          <w:tcPr>
            <w:tcW w:w="20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527"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4</w:t>
            </w:r>
          </w:p>
        </w:tc>
        <w:tc>
          <w:tcPr>
            <w:tcW w:w="2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马克思主义理论类</w:t>
            </w:r>
          </w:p>
        </w:tc>
        <w:tc>
          <w:tcPr>
            <w:tcW w:w="1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第1-</w:t>
            </w:r>
            <w:r>
              <w:rPr>
                <w:rFonts w:ascii="宋体" w:hAnsi="宋体" w:cs="宋体"/>
                <w:sz w:val="18"/>
                <w:szCs w:val="18"/>
              </w:rPr>
              <w:t>4</w:t>
            </w:r>
            <w:r>
              <w:rPr>
                <w:rFonts w:hint="eastAsia" w:ascii="宋体" w:hAnsi="宋体" w:cs="宋体"/>
                <w:sz w:val="18"/>
                <w:szCs w:val="18"/>
              </w:rPr>
              <w:t>学期</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ascii="宋体" w:hAnsi="宋体" w:cs="宋体"/>
                <w:sz w:val="18"/>
                <w:szCs w:val="18"/>
              </w:rPr>
              <w:t>1</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 w:val="18"/>
                <w:szCs w:val="18"/>
              </w:rPr>
            </w:pPr>
            <w:r>
              <w:rPr>
                <w:rFonts w:ascii="宋体" w:hAnsi="宋体" w:cs="宋体"/>
                <w:sz w:val="18"/>
                <w:szCs w:val="18"/>
              </w:rPr>
              <w:t>32</w:t>
            </w:r>
          </w:p>
        </w:tc>
        <w:tc>
          <w:tcPr>
            <w:tcW w:w="20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527"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5</w:t>
            </w:r>
          </w:p>
        </w:tc>
        <w:tc>
          <w:tcPr>
            <w:tcW w:w="2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党史国史类</w:t>
            </w:r>
          </w:p>
        </w:tc>
        <w:tc>
          <w:tcPr>
            <w:tcW w:w="1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第1-</w:t>
            </w:r>
            <w:r>
              <w:rPr>
                <w:rFonts w:ascii="宋体" w:hAnsi="宋体" w:cs="宋体"/>
                <w:sz w:val="18"/>
                <w:szCs w:val="18"/>
              </w:rPr>
              <w:t>4</w:t>
            </w:r>
            <w:r>
              <w:rPr>
                <w:rFonts w:hint="eastAsia" w:ascii="宋体" w:hAnsi="宋体" w:cs="宋体"/>
                <w:sz w:val="18"/>
                <w:szCs w:val="18"/>
              </w:rPr>
              <w:t>学期</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ascii="宋体" w:hAnsi="宋体" w:cs="宋体"/>
                <w:sz w:val="18"/>
                <w:szCs w:val="18"/>
              </w:rPr>
              <w:t>1</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32</w:t>
            </w:r>
          </w:p>
        </w:tc>
        <w:tc>
          <w:tcPr>
            <w:tcW w:w="20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527"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6</w:t>
            </w:r>
          </w:p>
        </w:tc>
        <w:tc>
          <w:tcPr>
            <w:tcW w:w="2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传统文化类</w:t>
            </w:r>
          </w:p>
        </w:tc>
        <w:tc>
          <w:tcPr>
            <w:tcW w:w="1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第1-</w:t>
            </w:r>
            <w:r>
              <w:rPr>
                <w:rFonts w:ascii="宋体" w:hAnsi="宋体" w:cs="宋体"/>
                <w:sz w:val="18"/>
                <w:szCs w:val="18"/>
              </w:rPr>
              <w:t>4</w:t>
            </w:r>
            <w:r>
              <w:rPr>
                <w:rFonts w:hint="eastAsia" w:ascii="宋体" w:hAnsi="宋体" w:cs="宋体"/>
                <w:sz w:val="18"/>
                <w:szCs w:val="18"/>
              </w:rPr>
              <w:t>学期</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ascii="宋体" w:hAnsi="宋体" w:cs="宋体"/>
                <w:sz w:val="18"/>
                <w:szCs w:val="18"/>
              </w:rPr>
              <w:t>1</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32</w:t>
            </w:r>
          </w:p>
        </w:tc>
        <w:tc>
          <w:tcPr>
            <w:tcW w:w="20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527"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17</w:t>
            </w:r>
          </w:p>
        </w:tc>
        <w:tc>
          <w:tcPr>
            <w:tcW w:w="2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身心健康类</w:t>
            </w:r>
          </w:p>
        </w:tc>
        <w:tc>
          <w:tcPr>
            <w:tcW w:w="1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第1-</w:t>
            </w:r>
            <w:r>
              <w:rPr>
                <w:rFonts w:ascii="宋体" w:hAnsi="宋体" w:cs="宋体"/>
                <w:sz w:val="18"/>
                <w:szCs w:val="18"/>
              </w:rPr>
              <w:t>4</w:t>
            </w:r>
            <w:r>
              <w:rPr>
                <w:rFonts w:hint="eastAsia" w:ascii="宋体" w:hAnsi="宋体" w:cs="宋体"/>
                <w:sz w:val="18"/>
                <w:szCs w:val="18"/>
              </w:rPr>
              <w:t>学期</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ascii="宋体" w:hAnsi="宋体" w:cs="宋体"/>
                <w:sz w:val="18"/>
                <w:szCs w:val="18"/>
              </w:rPr>
              <w:t>1</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r>
              <w:rPr>
                <w:rFonts w:ascii="宋体" w:hAnsi="宋体" w:cs="宋体"/>
                <w:sz w:val="18"/>
                <w:szCs w:val="18"/>
              </w:rPr>
              <w:t>32</w:t>
            </w:r>
          </w:p>
        </w:tc>
        <w:tc>
          <w:tcPr>
            <w:tcW w:w="20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527"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18</w:t>
            </w:r>
          </w:p>
        </w:tc>
        <w:tc>
          <w:tcPr>
            <w:tcW w:w="2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职业素养类</w:t>
            </w:r>
          </w:p>
        </w:tc>
        <w:tc>
          <w:tcPr>
            <w:tcW w:w="1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第1-</w:t>
            </w:r>
            <w:r>
              <w:rPr>
                <w:rFonts w:ascii="宋体" w:hAnsi="宋体" w:cs="宋体"/>
                <w:sz w:val="18"/>
                <w:szCs w:val="18"/>
              </w:rPr>
              <w:t>4</w:t>
            </w:r>
            <w:r>
              <w:rPr>
                <w:rFonts w:hint="eastAsia" w:ascii="宋体" w:hAnsi="宋体" w:cs="宋体"/>
                <w:sz w:val="18"/>
                <w:szCs w:val="18"/>
              </w:rPr>
              <w:t>学期</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ascii="宋体" w:hAnsi="宋体" w:cs="宋体"/>
                <w:sz w:val="18"/>
                <w:szCs w:val="18"/>
              </w:rPr>
              <w:t>1</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 w:val="18"/>
                <w:szCs w:val="18"/>
              </w:rPr>
            </w:pPr>
            <w:r>
              <w:rPr>
                <w:rFonts w:ascii="宋体" w:hAnsi="宋体" w:cs="宋体"/>
                <w:sz w:val="18"/>
                <w:szCs w:val="18"/>
              </w:rPr>
              <w:t>32</w:t>
            </w:r>
          </w:p>
        </w:tc>
        <w:tc>
          <w:tcPr>
            <w:tcW w:w="20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527"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tc>
        <w:tc>
          <w:tcPr>
            <w:tcW w:w="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19</w:t>
            </w:r>
          </w:p>
        </w:tc>
        <w:tc>
          <w:tcPr>
            <w:tcW w:w="2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美育教育类</w:t>
            </w:r>
          </w:p>
        </w:tc>
        <w:tc>
          <w:tcPr>
            <w:tcW w:w="1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sz w:val="18"/>
                <w:szCs w:val="18"/>
              </w:rPr>
              <w:t>第1-</w:t>
            </w:r>
            <w:r>
              <w:rPr>
                <w:rFonts w:ascii="宋体" w:hAnsi="宋体" w:cs="宋体"/>
                <w:sz w:val="18"/>
                <w:szCs w:val="18"/>
              </w:rPr>
              <w:t>4</w:t>
            </w:r>
            <w:r>
              <w:rPr>
                <w:rFonts w:hint="eastAsia" w:ascii="宋体" w:hAnsi="宋体" w:cs="宋体"/>
                <w:sz w:val="18"/>
                <w:szCs w:val="18"/>
              </w:rPr>
              <w:t>学期</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sz w:val="18"/>
                <w:szCs w:val="18"/>
              </w:rPr>
            </w:pPr>
            <w:r>
              <w:rPr>
                <w:rFonts w:ascii="宋体" w:hAnsi="宋体" w:cs="宋体"/>
                <w:sz w:val="18"/>
                <w:szCs w:val="18"/>
              </w:rPr>
              <w:t>1</w:t>
            </w:r>
          </w:p>
        </w:tc>
        <w:tc>
          <w:tcPr>
            <w:tcW w:w="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18"/>
                <w:szCs w:val="18"/>
              </w:rPr>
            </w:pPr>
            <w:r>
              <w:rPr>
                <w:rFonts w:ascii="宋体" w:hAnsi="宋体" w:cs="宋体"/>
                <w:sz w:val="18"/>
                <w:szCs w:val="18"/>
              </w:rPr>
              <w:t>32</w:t>
            </w:r>
          </w:p>
        </w:tc>
        <w:tc>
          <w:tcPr>
            <w:tcW w:w="20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sz w:val="18"/>
                <w:szCs w:val="18"/>
              </w:rPr>
            </w:pPr>
          </w:p>
        </w:tc>
      </w:tr>
    </w:tbl>
    <w:p>
      <w:pPr>
        <w:keepNext/>
        <w:keepLines/>
        <w:spacing w:line="500" w:lineRule="exact"/>
        <w:rPr>
          <w:rFonts w:eastAsia="黑体"/>
          <w:b/>
          <w:bCs/>
          <w:sz w:val="32"/>
          <w:szCs w:val="30"/>
        </w:rPr>
      </w:pPr>
    </w:p>
    <w:p>
      <w:pPr>
        <w:pStyle w:val="52"/>
        <w:keepNext/>
        <w:keepLines/>
        <w:spacing w:line="500" w:lineRule="exact"/>
        <w:ind w:firstLine="643"/>
        <w:outlineLvl w:val="0"/>
        <w:rPr>
          <w:rFonts w:eastAsia="黑体"/>
          <w:b/>
          <w:bCs/>
          <w:sz w:val="32"/>
          <w:szCs w:val="32"/>
        </w:rPr>
      </w:pPr>
      <w:bookmarkStart w:id="158" w:name="_Toc11165"/>
      <w:bookmarkEnd w:id="158"/>
      <w:bookmarkStart w:id="159" w:name="_Toc17687"/>
      <w:bookmarkEnd w:id="159"/>
      <w:bookmarkStart w:id="160" w:name="_Toc25933"/>
      <w:bookmarkEnd w:id="160"/>
      <w:bookmarkStart w:id="161" w:name="_Toc119631581"/>
      <w:r>
        <w:rPr>
          <w:rFonts w:hint="eastAsia" w:eastAsia="黑体"/>
          <w:b/>
          <w:bCs/>
          <w:sz w:val="32"/>
          <w:szCs w:val="32"/>
        </w:rPr>
        <w:t>十二、实施保障</w:t>
      </w:r>
      <w:bookmarkEnd w:id="161"/>
    </w:p>
    <w:p>
      <w:pPr>
        <w:keepNext/>
        <w:keepLines/>
        <w:spacing w:line="500" w:lineRule="exact"/>
        <w:ind w:firstLine="562"/>
        <w:outlineLvl w:val="1"/>
        <w:rPr>
          <w:rFonts w:ascii="Arial" w:hAnsi="Arial" w:eastAsia="黑体"/>
          <w:b/>
          <w:bCs/>
          <w:sz w:val="28"/>
          <w:szCs w:val="28"/>
        </w:rPr>
      </w:pPr>
      <w:bookmarkStart w:id="162" w:name="_Toc46303727"/>
      <w:bookmarkEnd w:id="162"/>
      <w:bookmarkStart w:id="163" w:name="_Toc28869"/>
      <w:bookmarkEnd w:id="163"/>
      <w:bookmarkStart w:id="164" w:name="_Toc119631582"/>
      <w:r>
        <w:rPr>
          <w:rFonts w:hint="eastAsia" w:ascii="Arial" w:hAnsi="Arial" w:eastAsia="黑体"/>
          <w:b/>
          <w:bCs/>
          <w:sz w:val="28"/>
          <w:szCs w:val="28"/>
        </w:rPr>
        <w:t>（一）师资队伍</w:t>
      </w:r>
      <w:bookmarkEnd w:id="164"/>
    </w:p>
    <w:p>
      <w:pPr>
        <w:spacing w:line="500" w:lineRule="exact"/>
        <w:ind w:firstLine="470"/>
        <w:rPr>
          <w:rFonts w:ascii="宋体" w:hAnsi="宋体" w:cs="宋体"/>
          <w:bCs/>
          <w:sz w:val="24"/>
          <w:szCs w:val="24"/>
        </w:rPr>
      </w:pPr>
      <w:r>
        <w:rPr>
          <w:rFonts w:hint="eastAsia" w:ascii="宋体" w:hAnsi="宋体" w:cs="宋体"/>
          <w:bCs/>
          <w:sz w:val="24"/>
          <w:szCs w:val="24"/>
        </w:rPr>
        <w:t>1、队伍结构</w:t>
      </w:r>
    </w:p>
    <w:p>
      <w:pPr>
        <w:spacing w:line="500" w:lineRule="exact"/>
        <w:ind w:firstLine="480"/>
        <w:rPr>
          <w:rFonts w:ascii="宋体" w:hAnsi="宋体"/>
          <w:sz w:val="24"/>
        </w:rPr>
      </w:pPr>
      <w:r>
        <w:rPr>
          <w:rFonts w:hint="eastAsia" w:ascii="宋体" w:hAnsi="宋体"/>
          <w:sz w:val="24"/>
        </w:rPr>
        <w:t>本专业现有专业教师15人，其中专任教师12人，校外兼职教师2人，专业教师中副教授及以上职称2人，讲师、工程师10人。具有研究生学历和硕士学位2人，汽车维修技师5人、 “双师型”教师4人。有力的保证了专业教学团队教学水平和人才培养质量的稳步提高。形成了专兼结合、职称结构、 “多元化”、“成梯次”的双师型专业教学团队，满足了理论与实践教学的需要。</w:t>
      </w:r>
    </w:p>
    <w:p>
      <w:pPr>
        <w:spacing w:line="500" w:lineRule="exact"/>
        <w:ind w:firstLine="470"/>
        <w:rPr>
          <w:rFonts w:ascii="宋体" w:hAnsi="宋体" w:cs="宋体"/>
          <w:bCs/>
          <w:sz w:val="24"/>
          <w:szCs w:val="24"/>
        </w:rPr>
      </w:pPr>
      <w:r>
        <w:rPr>
          <w:rFonts w:hint="eastAsia" w:ascii="宋体" w:hAnsi="宋体" w:cs="宋体"/>
          <w:bCs/>
          <w:sz w:val="24"/>
          <w:szCs w:val="24"/>
        </w:rPr>
        <w:t>2. 专任教师</w:t>
      </w:r>
    </w:p>
    <w:p>
      <w:pPr>
        <w:spacing w:line="500" w:lineRule="exact"/>
        <w:ind w:firstLine="360"/>
        <w:rPr>
          <w:rFonts w:ascii="宋体" w:hAnsi="宋体"/>
          <w:sz w:val="24"/>
          <w:szCs w:val="24"/>
        </w:rPr>
      </w:pPr>
      <w:r>
        <w:rPr>
          <w:rFonts w:hint="eastAsia" w:ascii="宋体" w:hAnsi="宋体"/>
          <w:sz w:val="24"/>
          <w:szCs w:val="24"/>
        </w:rPr>
        <w:t>（1）专业带头人</w:t>
      </w:r>
    </w:p>
    <w:p>
      <w:pPr>
        <w:spacing w:line="500" w:lineRule="exact"/>
        <w:ind w:firstLine="495"/>
        <w:rPr>
          <w:rFonts w:ascii="宋体" w:hAnsi="宋体"/>
          <w:sz w:val="24"/>
          <w:szCs w:val="24"/>
        </w:rPr>
      </w:pPr>
      <w:r>
        <w:rPr>
          <w:rFonts w:hint="eastAsia" w:ascii="宋体" w:hAnsi="宋体"/>
          <w:sz w:val="24"/>
          <w:szCs w:val="24"/>
        </w:rPr>
        <w:t>具有本科及以上学历，副高及以上职称，能够承担 2-4 门专业课程教学任务， 具有良好的职业道德和团队精神，系统掌握数控专业的理论知识和</w:t>
      </w:r>
      <w:r>
        <w:rPr>
          <w:rFonts w:ascii="宋体" w:hAnsi="宋体"/>
          <w:sz w:val="24"/>
          <w:szCs w:val="24"/>
        </w:rPr>
        <w:t>实践技能</w:t>
      </w:r>
      <w:r>
        <w:rPr>
          <w:rFonts w:hint="eastAsia" w:ascii="宋体" w:hAnsi="宋体"/>
          <w:sz w:val="24"/>
          <w:szCs w:val="24"/>
        </w:rPr>
        <w:t>，具有较强的信息化教学能力和数控实操能力，能够准确把握数控技术专业发展方向，引领本专业教师开展教学改革和科学研究，并积极服务本地区机械加工</w:t>
      </w:r>
      <w:r>
        <w:rPr>
          <w:rFonts w:ascii="宋体" w:hAnsi="宋体"/>
          <w:sz w:val="24"/>
          <w:szCs w:val="24"/>
        </w:rPr>
        <w:t>行业</w:t>
      </w:r>
      <w:r>
        <w:rPr>
          <w:rFonts w:hint="eastAsia" w:ascii="宋体" w:hAnsi="宋体"/>
          <w:sz w:val="24"/>
          <w:szCs w:val="24"/>
        </w:rPr>
        <w:t>发展。</w:t>
      </w:r>
    </w:p>
    <w:p>
      <w:pPr>
        <w:spacing w:line="500" w:lineRule="exact"/>
        <w:ind w:firstLine="495"/>
        <w:rPr>
          <w:rFonts w:ascii="宋体" w:hAnsi="宋体"/>
          <w:sz w:val="24"/>
          <w:szCs w:val="24"/>
        </w:rPr>
      </w:pPr>
      <w:r>
        <w:rPr>
          <w:rFonts w:hint="eastAsia" w:ascii="宋体" w:hAnsi="宋体"/>
          <w:sz w:val="24"/>
          <w:szCs w:val="24"/>
        </w:rPr>
        <w:t>2）双师素质与骨干教师</w:t>
      </w:r>
    </w:p>
    <w:p>
      <w:pPr>
        <w:spacing w:line="500" w:lineRule="exact"/>
        <w:ind w:firstLine="495"/>
        <w:rPr>
          <w:rFonts w:ascii="宋体" w:hAnsi="宋体"/>
          <w:b/>
          <w:sz w:val="24"/>
          <w:szCs w:val="24"/>
        </w:rPr>
      </w:pPr>
      <w:r>
        <w:rPr>
          <w:rFonts w:hint="eastAsia" w:ascii="宋体" w:hAnsi="宋体"/>
          <w:sz w:val="24"/>
          <w:szCs w:val="24"/>
        </w:rPr>
        <w:t>专任</w:t>
      </w:r>
      <w:r>
        <w:rPr>
          <w:rFonts w:ascii="宋体" w:hAnsi="宋体"/>
          <w:sz w:val="24"/>
          <w:szCs w:val="24"/>
        </w:rPr>
        <w:t>教师应</w:t>
      </w:r>
      <w:r>
        <w:rPr>
          <w:rFonts w:hint="eastAsia" w:ascii="宋体" w:hAnsi="宋体"/>
          <w:sz w:val="24"/>
          <w:szCs w:val="24"/>
        </w:rPr>
        <w:t>具有机械制造</w:t>
      </w:r>
      <w:r>
        <w:rPr>
          <w:rFonts w:ascii="宋体" w:hAnsi="宋体"/>
          <w:sz w:val="24"/>
          <w:szCs w:val="24"/>
        </w:rPr>
        <w:t>、数控技术</w:t>
      </w:r>
      <w:r>
        <w:rPr>
          <w:rFonts w:hint="eastAsia" w:ascii="宋体" w:hAnsi="宋体"/>
          <w:sz w:val="24"/>
          <w:szCs w:val="24"/>
        </w:rPr>
        <w:t>等相关专业本科以上学历；具有扎实的机械</w:t>
      </w:r>
      <w:r>
        <w:rPr>
          <w:rFonts w:ascii="宋体" w:hAnsi="宋体"/>
          <w:sz w:val="24"/>
          <w:szCs w:val="24"/>
        </w:rPr>
        <w:t>、</w:t>
      </w:r>
      <w:r>
        <w:rPr>
          <w:rFonts w:hint="eastAsia" w:ascii="宋体" w:hAnsi="宋体"/>
          <w:sz w:val="24"/>
          <w:szCs w:val="24"/>
        </w:rPr>
        <w:t>数控加工相关理论功底和实践能力；具有较强信息化教学能力，能够开展课程教学改革和科学研究；每5年累计不少于6个月的企业实践经历。</w:t>
      </w:r>
    </w:p>
    <w:p>
      <w:pPr>
        <w:spacing w:line="500" w:lineRule="exact"/>
        <w:ind w:firstLine="470"/>
        <w:rPr>
          <w:rFonts w:ascii="宋体" w:hAnsi="宋体" w:cs="宋体"/>
          <w:bCs/>
          <w:sz w:val="24"/>
          <w:szCs w:val="24"/>
        </w:rPr>
      </w:pPr>
      <w:r>
        <w:rPr>
          <w:rFonts w:hint="eastAsia" w:ascii="宋体" w:hAnsi="宋体" w:cs="宋体"/>
          <w:bCs/>
          <w:sz w:val="24"/>
          <w:szCs w:val="24"/>
        </w:rPr>
        <w:t>3. 兼职教师</w:t>
      </w:r>
    </w:p>
    <w:p>
      <w:pPr>
        <w:spacing w:line="500" w:lineRule="exact"/>
        <w:ind w:firstLine="480"/>
        <w:rPr>
          <w:rFonts w:ascii="宋体" w:hAnsi="宋体"/>
          <w:sz w:val="24"/>
        </w:rPr>
      </w:pPr>
      <w:r>
        <w:rPr>
          <w:rFonts w:hint="eastAsia" w:ascii="宋体" w:hAnsi="宋体"/>
          <w:sz w:val="24"/>
          <w:szCs w:val="24"/>
        </w:rPr>
        <w:t>兼职</w:t>
      </w:r>
      <w:r>
        <w:rPr>
          <w:rFonts w:ascii="宋体" w:hAnsi="宋体"/>
          <w:sz w:val="24"/>
          <w:szCs w:val="24"/>
        </w:rPr>
        <w:t>教师</w:t>
      </w:r>
      <w:r>
        <w:rPr>
          <w:rFonts w:hint="eastAsia" w:ascii="宋体" w:hAnsi="宋体"/>
          <w:sz w:val="24"/>
          <w:szCs w:val="24"/>
        </w:rPr>
        <w:t>主要从机械加工相关企业聘任，具备良好的思想政治素质、职业道德和工匠精神，具有扎实的机械加工专业知识和丰富的的实际工作经验，具有中级及以上相关专业职称，能承担专业课程教学、实习实训指导和学生职业发展规划指导等教学任务。</w:t>
      </w:r>
    </w:p>
    <w:p>
      <w:pPr>
        <w:keepNext/>
        <w:keepLines/>
        <w:spacing w:line="500" w:lineRule="exact"/>
        <w:ind w:firstLine="562"/>
        <w:outlineLvl w:val="1"/>
        <w:rPr>
          <w:rFonts w:ascii="Arial" w:hAnsi="Arial" w:eastAsia="黑体"/>
          <w:b/>
          <w:bCs/>
          <w:sz w:val="28"/>
          <w:szCs w:val="28"/>
        </w:rPr>
      </w:pPr>
      <w:bookmarkStart w:id="165" w:name="_Toc32323"/>
      <w:bookmarkEnd w:id="165"/>
      <w:bookmarkStart w:id="166" w:name="_Toc119631583"/>
      <w:r>
        <w:rPr>
          <w:rFonts w:hint="eastAsia" w:ascii="Arial" w:hAnsi="Arial" w:eastAsia="黑体"/>
          <w:b/>
          <w:bCs/>
          <w:sz w:val="28"/>
          <w:szCs w:val="28"/>
        </w:rPr>
        <w:t>（二）教学设施</w:t>
      </w:r>
      <w:bookmarkEnd w:id="166"/>
      <w:r>
        <w:rPr>
          <w:rFonts w:hint="eastAsia" w:ascii="Arial" w:hAnsi="Arial" w:eastAsia="黑体"/>
          <w:b/>
          <w:bCs/>
          <w:sz w:val="28"/>
          <w:szCs w:val="28"/>
        </w:rPr>
        <w:tab/>
      </w:r>
    </w:p>
    <w:p>
      <w:pPr>
        <w:spacing w:line="500" w:lineRule="exact"/>
        <w:ind w:firstLine="470"/>
        <w:rPr>
          <w:rFonts w:ascii="宋体" w:hAnsi="宋体" w:cs="宋体"/>
          <w:bCs/>
          <w:sz w:val="24"/>
          <w:szCs w:val="24"/>
        </w:rPr>
      </w:pPr>
      <w:r>
        <w:rPr>
          <w:rFonts w:hint="eastAsia" w:ascii="宋体" w:hAnsi="宋体" w:cs="宋体"/>
          <w:bCs/>
          <w:sz w:val="24"/>
          <w:szCs w:val="24"/>
        </w:rPr>
        <w:t>1.专业教室基本条件</w:t>
      </w:r>
    </w:p>
    <w:p>
      <w:pPr>
        <w:spacing w:line="500" w:lineRule="exact"/>
        <w:ind w:firstLine="480"/>
        <w:rPr>
          <w:rFonts w:ascii="宋体" w:hAnsi="宋体"/>
          <w:sz w:val="24"/>
          <w:szCs w:val="24"/>
        </w:rPr>
      </w:pPr>
      <w:r>
        <w:rPr>
          <w:rFonts w:hint="eastAsia" w:ascii="宋体" w:hAnsi="宋体"/>
          <w:sz w:val="24"/>
          <w:szCs w:val="24"/>
        </w:rPr>
        <w:t>专业</w:t>
      </w:r>
      <w:r>
        <w:rPr>
          <w:rFonts w:ascii="宋体" w:hAnsi="宋体"/>
          <w:sz w:val="24"/>
          <w:szCs w:val="24"/>
        </w:rPr>
        <w:t>教室应</w:t>
      </w:r>
      <w:r>
        <w:rPr>
          <w:rFonts w:hint="eastAsia" w:ascii="宋体" w:hAnsi="宋体"/>
          <w:sz w:val="24"/>
          <w:szCs w:val="24"/>
        </w:rPr>
        <w:t>配备黑（白）板、多媒体计算机、投影设备、音响设备，互联网接入或WiFi环境，并具有网络安全防护措施。安装应急照明装置并保持良好状态，符合紧急疏散要求、标志明显、保持逃生通道畅通无阻。</w:t>
      </w:r>
    </w:p>
    <w:p>
      <w:pPr>
        <w:spacing w:line="500" w:lineRule="exact"/>
        <w:ind w:firstLine="470"/>
        <w:rPr>
          <w:rFonts w:ascii="宋体" w:hAnsi="宋体" w:cs="宋体"/>
          <w:bCs/>
          <w:sz w:val="24"/>
          <w:szCs w:val="24"/>
        </w:rPr>
      </w:pPr>
      <w:r>
        <w:rPr>
          <w:rFonts w:hint="eastAsia" w:ascii="宋体" w:hAnsi="宋体" w:cs="宋体"/>
          <w:bCs/>
          <w:sz w:val="24"/>
          <w:szCs w:val="24"/>
        </w:rPr>
        <w:t>2.校内实践教学条件</w:t>
      </w:r>
    </w:p>
    <w:p>
      <w:pPr>
        <w:spacing w:line="500" w:lineRule="exact"/>
        <w:ind w:firstLine="480"/>
        <w:rPr>
          <w:rFonts w:ascii="宋体" w:hAnsi="宋体"/>
          <w:sz w:val="24"/>
        </w:rPr>
      </w:pPr>
      <w:r>
        <w:rPr>
          <w:rFonts w:hint="eastAsia" w:ascii="宋体" w:hAnsi="宋体"/>
          <w:sz w:val="24"/>
        </w:rPr>
        <w:t>职业教育实践为先，汽车专业始终坚持专业设置与经济发展对接，坚持与市场需求对接，逐步形成了动态专业开发机制，</w:t>
      </w:r>
    </w:p>
    <w:p>
      <w:pPr>
        <w:spacing w:line="500" w:lineRule="exact"/>
        <w:ind w:firstLine="480"/>
        <w:rPr>
          <w:rFonts w:ascii="宋体" w:hAnsi="宋体"/>
          <w:sz w:val="24"/>
        </w:rPr>
      </w:pPr>
      <w:r>
        <w:rPr>
          <w:rFonts w:hint="eastAsia" w:ascii="宋体" w:hAnsi="宋体"/>
          <w:sz w:val="24"/>
        </w:rPr>
        <w:t>截至目前，形成了以汽车维修技术专业为龙头，汽车钣金、汽车营销、汽车制造、新能源汽车等多个方向齐头并进的可喜局面。</w:t>
      </w:r>
    </w:p>
    <w:p>
      <w:pPr>
        <w:spacing w:line="500" w:lineRule="exact"/>
        <w:ind w:firstLine="480"/>
        <w:rPr>
          <w:rFonts w:ascii="宋体" w:hAnsi="宋体"/>
          <w:sz w:val="24"/>
        </w:rPr>
      </w:pPr>
      <w:r>
        <w:rPr>
          <w:rFonts w:hint="eastAsia" w:ascii="宋体" w:hAnsi="宋体"/>
          <w:sz w:val="24"/>
        </w:rPr>
        <w:t>目前学校投资兴建了3000平方米的汽车综合实训基地，汽车专业配备有教学车辆几十辆，配备美、日、德汽车进口发动机100多台，教学专用教具几千种。与各大汽车公司合作，兴建了钣喷培训班、韩系汽车维修培训班、一汽大众机电维修班、汽车新能源培训班等多个校企合作特色班。该基地按功用分为教育工作室，整车维修区，学生创新设计区，汽车发动机拆装区，电控发动机检测区，汽车变速箱检修区，汽车电气检修区，汽车四轮定位区，汽车底盘维护区等，该基地基本能完成国内外典型车辆的维护、检测等实习实训任务以及国家紧缺汽车人才的培养。</w:t>
      </w:r>
    </w:p>
    <w:p>
      <w:pPr>
        <w:spacing w:line="460" w:lineRule="exact"/>
        <w:ind w:firstLine="2530"/>
        <w:rPr>
          <w:rFonts w:ascii="宋体" w:hAnsi="宋体"/>
          <w:b/>
          <w:sz w:val="24"/>
          <w:szCs w:val="24"/>
        </w:rPr>
      </w:pPr>
      <w:r>
        <w:rPr>
          <w:rFonts w:hint="eastAsia" w:ascii="宋体" w:hAnsi="宋体"/>
          <w:b/>
          <w:sz w:val="24"/>
          <w:szCs w:val="24"/>
        </w:rPr>
        <w:t>表12</w:t>
      </w:r>
      <w:r>
        <w:rPr>
          <w:rFonts w:ascii="宋体" w:hAnsi="宋体"/>
          <w:b/>
          <w:sz w:val="24"/>
          <w:szCs w:val="24"/>
        </w:rPr>
        <w:t xml:space="preserve">   </w:t>
      </w:r>
      <w:r>
        <w:rPr>
          <w:rFonts w:hint="eastAsia" w:ascii="宋体" w:hAnsi="宋体"/>
          <w:b/>
          <w:sz w:val="24"/>
          <w:szCs w:val="24"/>
        </w:rPr>
        <w:t>校内实训基地情况表</w:t>
      </w:r>
    </w:p>
    <w:tbl>
      <w:tblPr>
        <w:tblStyle w:val="28"/>
        <w:tblW w:w="9645" w:type="dxa"/>
        <w:jc w:val="center"/>
        <w:tblLayout w:type="autofit"/>
        <w:tblCellMar>
          <w:top w:w="0" w:type="dxa"/>
          <w:left w:w="10" w:type="dxa"/>
          <w:bottom w:w="0" w:type="dxa"/>
          <w:right w:w="10" w:type="dxa"/>
        </w:tblCellMar>
      </w:tblPr>
      <w:tblGrid>
        <w:gridCol w:w="670"/>
        <w:gridCol w:w="2160"/>
        <w:gridCol w:w="1843"/>
        <w:gridCol w:w="2557"/>
        <w:gridCol w:w="2415"/>
      </w:tblGrid>
      <w:tr>
        <w:trPr>
          <w:trHeight w:val="737"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序号</w:t>
            </w: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实训基地名称</w:t>
            </w: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主要实训项目</w:t>
            </w:r>
          </w:p>
        </w:tc>
        <w:tc>
          <w:tcPr>
            <w:tcW w:w="25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实训设备</w:t>
            </w:r>
          </w:p>
        </w:tc>
        <w:tc>
          <w:tcPr>
            <w:tcW w:w="24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适用范围（职业鉴定项目）</w:t>
            </w:r>
          </w:p>
        </w:tc>
      </w:tr>
      <w:tr>
        <w:tblPrEx>
          <w:tblCellMar>
            <w:top w:w="0" w:type="dxa"/>
            <w:left w:w="10" w:type="dxa"/>
            <w:bottom w:w="0" w:type="dxa"/>
            <w:right w:w="10" w:type="dxa"/>
          </w:tblCellMar>
        </w:tblPrEx>
        <w:trPr>
          <w:trHeight w:val="737" w:hRule="atLeast"/>
          <w:jc w:val="center"/>
        </w:trPr>
        <w:tc>
          <w:tcPr>
            <w:tcW w:w="67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1</w:t>
            </w:r>
          </w:p>
        </w:tc>
        <w:tc>
          <w:tcPr>
            <w:tcW w:w="216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汽车综合</w:t>
            </w:r>
            <w:r>
              <w:rPr>
                <w:rFonts w:ascii="宋体" w:hAnsi="宋体"/>
                <w:szCs w:val="21"/>
              </w:rPr>
              <w:t>实训</w:t>
            </w:r>
            <w:r>
              <w:rPr>
                <w:rFonts w:hint="eastAsia" w:ascii="宋体" w:hAnsi="宋体"/>
                <w:szCs w:val="21"/>
              </w:rPr>
              <w:t>基地</w:t>
            </w: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汽车构造拆装</w:t>
            </w:r>
          </w:p>
        </w:tc>
        <w:tc>
          <w:tcPr>
            <w:tcW w:w="25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汽车实验台架</w:t>
            </w:r>
          </w:p>
        </w:tc>
        <w:tc>
          <w:tcPr>
            <w:tcW w:w="2415"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汽车综合检测与诊断职业能力证书、汽车发电机维修与检测职业能力证书、汽车电器系统检修职业能力证书、低压电工操作证、汽车维修工</w:t>
            </w:r>
          </w:p>
        </w:tc>
      </w:tr>
      <w:tr>
        <w:tblPrEx>
          <w:tblCellMar>
            <w:top w:w="0" w:type="dxa"/>
            <w:left w:w="10" w:type="dxa"/>
            <w:bottom w:w="0" w:type="dxa"/>
            <w:right w:w="10" w:type="dxa"/>
          </w:tblCellMar>
        </w:tblPrEx>
        <w:trPr>
          <w:trHeight w:val="737"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216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汽车检测维修</w:t>
            </w:r>
          </w:p>
        </w:tc>
        <w:tc>
          <w:tcPr>
            <w:tcW w:w="25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汽车整车</w:t>
            </w:r>
          </w:p>
        </w:tc>
        <w:tc>
          <w:tcPr>
            <w:tcW w:w="241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trHeight w:val="737"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216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汽车故障诊断</w:t>
            </w:r>
          </w:p>
        </w:tc>
        <w:tc>
          <w:tcPr>
            <w:tcW w:w="25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105"/>
              <w:jc w:val="center"/>
              <w:rPr>
                <w:rFonts w:ascii="宋体" w:hAnsi="宋体"/>
                <w:szCs w:val="21"/>
              </w:rPr>
            </w:pPr>
            <w:r>
              <w:rPr>
                <w:rFonts w:hint="eastAsia" w:ascii="宋体" w:hAnsi="宋体"/>
                <w:szCs w:val="21"/>
              </w:rPr>
              <w:t>汽车整车</w:t>
            </w:r>
          </w:p>
        </w:tc>
        <w:tc>
          <w:tcPr>
            <w:tcW w:w="241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bl>
    <w:p>
      <w:pPr>
        <w:spacing w:line="500" w:lineRule="exact"/>
        <w:ind w:firstLine="470"/>
        <w:rPr>
          <w:rFonts w:ascii="宋体" w:hAnsi="宋体" w:cs="宋体"/>
          <w:bCs/>
          <w:sz w:val="24"/>
          <w:szCs w:val="24"/>
        </w:rPr>
      </w:pPr>
      <w:bookmarkStart w:id="167" w:name="_Toc407697924"/>
      <w:bookmarkEnd w:id="167"/>
      <w:bookmarkStart w:id="168" w:name="_Toc407696166"/>
      <w:bookmarkEnd w:id="168"/>
      <w:bookmarkStart w:id="169" w:name="_Toc405393408"/>
      <w:bookmarkEnd w:id="169"/>
      <w:r>
        <w:rPr>
          <w:rFonts w:hint="eastAsia" w:ascii="宋体" w:hAnsi="宋体" w:cs="宋体"/>
          <w:bCs/>
          <w:sz w:val="24"/>
          <w:szCs w:val="24"/>
        </w:rPr>
        <w:t>3.校外实践教学条件</w:t>
      </w:r>
    </w:p>
    <w:p>
      <w:pPr>
        <w:spacing w:line="500" w:lineRule="exact"/>
        <w:ind w:firstLine="480"/>
        <w:rPr>
          <w:sz w:val="24"/>
        </w:rPr>
      </w:pPr>
      <w:r>
        <w:rPr>
          <w:sz w:val="24"/>
        </w:rPr>
        <w:t>通过校企合作，与多家企业签订合作协议，建成稳定的校外实训基地，部分基地情况如下表。</w:t>
      </w:r>
    </w:p>
    <w:p/>
    <w:p>
      <w:pPr>
        <w:ind w:firstLine="482"/>
        <w:jc w:val="center"/>
        <w:rPr>
          <w:rFonts w:ascii="宋体" w:hAnsi="宋体"/>
          <w:b/>
          <w:sz w:val="24"/>
          <w:szCs w:val="24"/>
        </w:rPr>
      </w:pPr>
      <w:r>
        <w:rPr>
          <w:rFonts w:hint="eastAsia" w:ascii="宋体" w:hAnsi="宋体"/>
          <w:b/>
          <w:sz w:val="24"/>
          <w:szCs w:val="24"/>
        </w:rPr>
        <w:t xml:space="preserve">  表</w:t>
      </w:r>
      <w:r>
        <w:rPr>
          <w:rFonts w:ascii="宋体" w:hAnsi="宋体"/>
          <w:b/>
          <w:sz w:val="24"/>
          <w:szCs w:val="24"/>
        </w:rPr>
        <w:t>1</w:t>
      </w:r>
      <w:r>
        <w:rPr>
          <w:rFonts w:hint="eastAsia" w:ascii="宋体" w:hAnsi="宋体"/>
          <w:b/>
          <w:sz w:val="24"/>
          <w:szCs w:val="24"/>
        </w:rPr>
        <w:t>3</w:t>
      </w:r>
      <w:r>
        <w:rPr>
          <w:rFonts w:ascii="宋体" w:hAnsi="宋体"/>
          <w:b/>
          <w:sz w:val="24"/>
          <w:szCs w:val="24"/>
        </w:rPr>
        <w:t xml:space="preserve">  </w:t>
      </w:r>
      <w:r>
        <w:rPr>
          <w:rFonts w:hint="eastAsia" w:ascii="宋体" w:hAnsi="宋体"/>
          <w:b/>
          <w:sz w:val="24"/>
          <w:szCs w:val="24"/>
        </w:rPr>
        <w:t>校外实训基地情况表</w:t>
      </w:r>
    </w:p>
    <w:tbl>
      <w:tblPr>
        <w:tblStyle w:val="28"/>
        <w:tblW w:w="9378" w:type="dxa"/>
        <w:jc w:val="center"/>
        <w:tblLayout w:type="autofit"/>
        <w:tblCellMar>
          <w:top w:w="0" w:type="dxa"/>
          <w:left w:w="10" w:type="dxa"/>
          <w:bottom w:w="0" w:type="dxa"/>
          <w:right w:w="10" w:type="dxa"/>
        </w:tblCellMar>
      </w:tblPr>
      <w:tblGrid>
        <w:gridCol w:w="727"/>
        <w:gridCol w:w="1995"/>
        <w:gridCol w:w="1942"/>
        <w:gridCol w:w="1705"/>
        <w:gridCol w:w="3009"/>
      </w:tblGrid>
      <w:tr>
        <w:tblPrEx>
          <w:tblCellMar>
            <w:top w:w="0" w:type="dxa"/>
            <w:left w:w="10" w:type="dxa"/>
            <w:bottom w:w="0" w:type="dxa"/>
            <w:right w:w="10" w:type="dxa"/>
          </w:tblCellMar>
        </w:tblPrEx>
        <w:trPr>
          <w:trHeight w:val="794" w:hRule="atLeast"/>
          <w:jc w:val="center"/>
        </w:trPr>
        <w:tc>
          <w:tcPr>
            <w:tcW w:w="7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序号</w:t>
            </w:r>
          </w:p>
        </w:tc>
        <w:tc>
          <w:tcPr>
            <w:tcW w:w="19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实训基地名称</w:t>
            </w:r>
          </w:p>
        </w:tc>
        <w:tc>
          <w:tcPr>
            <w:tcW w:w="19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主要实训项目</w:t>
            </w:r>
          </w:p>
        </w:tc>
        <w:tc>
          <w:tcPr>
            <w:tcW w:w="17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实训设备</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实训指导及实训实习管理模式</w:t>
            </w:r>
          </w:p>
        </w:tc>
      </w:tr>
      <w:tr>
        <w:tblPrEx>
          <w:tblCellMar>
            <w:top w:w="0" w:type="dxa"/>
            <w:left w:w="10" w:type="dxa"/>
            <w:bottom w:w="0" w:type="dxa"/>
            <w:right w:w="10" w:type="dxa"/>
          </w:tblCellMar>
        </w:tblPrEx>
        <w:trPr>
          <w:trHeight w:val="794" w:hRule="atLeast"/>
          <w:jc w:val="center"/>
        </w:trPr>
        <w:tc>
          <w:tcPr>
            <w:tcW w:w="7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1</w:t>
            </w:r>
          </w:p>
        </w:tc>
        <w:tc>
          <w:tcPr>
            <w:tcW w:w="19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禹龙驾校</w:t>
            </w:r>
          </w:p>
        </w:tc>
        <w:tc>
          <w:tcPr>
            <w:tcW w:w="19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汽车驾驶</w:t>
            </w:r>
          </w:p>
        </w:tc>
        <w:tc>
          <w:tcPr>
            <w:tcW w:w="17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实习车辆</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企业+校内巡回指导教师</w:t>
            </w:r>
          </w:p>
        </w:tc>
      </w:tr>
      <w:tr>
        <w:tblPrEx>
          <w:tblCellMar>
            <w:top w:w="0" w:type="dxa"/>
            <w:left w:w="10" w:type="dxa"/>
            <w:bottom w:w="0" w:type="dxa"/>
            <w:right w:w="10" w:type="dxa"/>
          </w:tblCellMar>
        </w:tblPrEx>
        <w:trPr>
          <w:trHeight w:val="794" w:hRule="atLeast"/>
          <w:jc w:val="center"/>
        </w:trPr>
        <w:tc>
          <w:tcPr>
            <w:tcW w:w="7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2</w:t>
            </w:r>
          </w:p>
        </w:tc>
        <w:tc>
          <w:tcPr>
            <w:tcW w:w="19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德州提艾斯科技有限公司</w:t>
            </w:r>
          </w:p>
        </w:tc>
        <w:tc>
          <w:tcPr>
            <w:tcW w:w="19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1汽车线束检测</w:t>
            </w:r>
          </w:p>
          <w:p>
            <w:pPr>
              <w:jc w:val="center"/>
              <w:rPr>
                <w:rFonts w:ascii="宋体" w:hAnsi="宋体"/>
                <w:szCs w:val="21"/>
              </w:rPr>
            </w:pPr>
            <w:r>
              <w:rPr>
                <w:rFonts w:hint="eastAsia" w:ascii="宋体" w:hAnsi="宋体"/>
                <w:szCs w:val="21"/>
              </w:rPr>
              <w:t>2汽车线束装配</w:t>
            </w:r>
          </w:p>
          <w:p>
            <w:pPr>
              <w:jc w:val="center"/>
              <w:rPr>
                <w:rFonts w:ascii="宋体" w:hAnsi="宋体"/>
                <w:szCs w:val="21"/>
              </w:rPr>
            </w:pPr>
            <w:r>
              <w:rPr>
                <w:rFonts w:hint="eastAsia" w:ascii="宋体" w:hAnsi="宋体"/>
                <w:szCs w:val="21"/>
              </w:rPr>
              <w:t>3汽车电路检修</w:t>
            </w:r>
          </w:p>
        </w:tc>
        <w:tc>
          <w:tcPr>
            <w:tcW w:w="17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车辆线束试验台</w:t>
            </w:r>
          </w:p>
        </w:tc>
        <w:tc>
          <w:tcPr>
            <w:tcW w:w="3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企业+校内巡回指导教师</w:t>
            </w:r>
          </w:p>
        </w:tc>
      </w:tr>
    </w:tbl>
    <w:p>
      <w:pPr>
        <w:spacing w:line="500" w:lineRule="exact"/>
        <w:ind w:firstLine="562"/>
        <w:rPr>
          <w:rFonts w:ascii="黑体" w:hAnsi="黑体" w:eastAsia="黑体"/>
          <w:b/>
          <w:sz w:val="28"/>
        </w:rPr>
      </w:pPr>
    </w:p>
    <w:p>
      <w:pPr>
        <w:spacing w:line="500" w:lineRule="exact"/>
        <w:ind w:firstLine="470"/>
        <w:rPr>
          <w:rFonts w:ascii="宋体" w:hAnsi="宋体" w:cs="宋体"/>
          <w:bCs/>
          <w:sz w:val="24"/>
          <w:szCs w:val="24"/>
        </w:rPr>
      </w:pPr>
      <w:r>
        <w:rPr>
          <w:rFonts w:hint="eastAsia" w:ascii="宋体" w:hAnsi="宋体" w:cs="宋体"/>
          <w:bCs/>
          <w:sz w:val="24"/>
          <w:szCs w:val="24"/>
        </w:rPr>
        <w:t>4.信息化资源</w:t>
      </w:r>
    </w:p>
    <w:p>
      <w:pPr>
        <w:spacing w:line="500" w:lineRule="exact"/>
        <w:ind w:firstLine="480"/>
        <w:rPr>
          <w:rFonts w:ascii="宋体" w:hAnsi="宋体"/>
          <w:b/>
          <w:sz w:val="24"/>
          <w:szCs w:val="24"/>
        </w:rPr>
      </w:pPr>
      <w:r>
        <w:rPr>
          <w:rFonts w:hint="eastAsia" w:ascii="宋体" w:hAnsi="宋体"/>
          <w:sz w:val="24"/>
          <w:szCs w:val="24"/>
        </w:rPr>
        <w:t>注重课程网络学习平台的建设，以校级、省级、国家级精品资源共享课为基本结构，注重课程网络信息化建设，不断更新维护课程教学平台内容，不断满足学生自主学习的需要，有效开展多种形式的信息化教学活动，激发学生学习兴趣，提高学习效果。</w:t>
      </w:r>
    </w:p>
    <w:p>
      <w:pPr>
        <w:keepNext/>
        <w:keepLines/>
        <w:spacing w:line="500" w:lineRule="exact"/>
        <w:ind w:firstLine="562"/>
        <w:outlineLvl w:val="1"/>
        <w:rPr>
          <w:rFonts w:ascii="Arial" w:hAnsi="Arial" w:eastAsia="黑体"/>
          <w:b/>
          <w:bCs/>
          <w:sz w:val="28"/>
          <w:szCs w:val="28"/>
        </w:rPr>
      </w:pPr>
      <w:bookmarkStart w:id="170" w:name="_Toc46303729"/>
      <w:bookmarkEnd w:id="170"/>
      <w:bookmarkStart w:id="171" w:name="_Toc30613"/>
      <w:bookmarkEnd w:id="171"/>
      <w:bookmarkStart w:id="172" w:name="_Toc119631584"/>
      <w:r>
        <w:rPr>
          <w:rFonts w:hint="eastAsia" w:ascii="Arial" w:hAnsi="Arial" w:eastAsia="黑体"/>
          <w:b/>
          <w:bCs/>
          <w:sz w:val="28"/>
          <w:szCs w:val="28"/>
        </w:rPr>
        <w:t>（三）教学资源</w:t>
      </w:r>
      <w:bookmarkEnd w:id="172"/>
    </w:p>
    <w:p>
      <w:pPr>
        <w:spacing w:line="500" w:lineRule="exact"/>
        <w:ind w:firstLine="480"/>
        <w:rPr>
          <w:rFonts w:ascii="宋体" w:hAnsi="宋体"/>
          <w:sz w:val="24"/>
          <w:szCs w:val="24"/>
        </w:rPr>
      </w:pPr>
      <w:r>
        <w:rPr>
          <w:rFonts w:hint="eastAsia" w:ascii="宋体" w:hAnsi="宋体"/>
          <w:sz w:val="24"/>
          <w:szCs w:val="24"/>
        </w:rPr>
        <w:t>主要包括能够满足学生专业学习、教师专业教学研究和教学实施需要的教材、图书及数字化资源等。</w:t>
      </w:r>
    </w:p>
    <w:p>
      <w:pPr>
        <w:spacing w:line="500" w:lineRule="exact"/>
        <w:rPr>
          <w:rFonts w:ascii="宋体" w:hAnsi="宋体"/>
          <w:bCs/>
          <w:sz w:val="24"/>
          <w:szCs w:val="24"/>
        </w:rPr>
      </w:pPr>
      <w:r>
        <w:rPr>
          <w:rFonts w:hint="eastAsia" w:ascii="宋体" w:hAnsi="宋体"/>
          <w:bCs/>
          <w:sz w:val="24"/>
          <w:szCs w:val="24"/>
        </w:rPr>
        <w:t>1.教材使用及开发情况</w:t>
      </w:r>
    </w:p>
    <w:p>
      <w:pPr>
        <w:spacing w:line="500" w:lineRule="exact"/>
        <w:ind w:firstLine="480"/>
        <w:rPr>
          <w:rFonts w:ascii="宋体" w:hAnsi="宋体"/>
          <w:sz w:val="24"/>
          <w:szCs w:val="24"/>
        </w:rPr>
      </w:pPr>
      <w:r>
        <w:rPr>
          <w:rFonts w:hint="eastAsia" w:ascii="宋体" w:hAnsi="宋体"/>
          <w:sz w:val="24"/>
          <w:szCs w:val="24"/>
        </w:rPr>
        <w:t>按照国家规定选用优质教材，禁止不合格教材进入课堂。学校应建立由专业教师、行业企业专家和教研人员等参与的教材选用机制，完善教材选用制度，按照规范程序，严格选用国家和地方规划教材。同时，学校可适当开发针对性强的活页式校本教材,建立相应政策支持鼓励专业教师积极参与专业特色教材建设，注重教材体例、结构、</w:t>
      </w:r>
    </w:p>
    <w:p>
      <w:pPr>
        <w:spacing w:line="500" w:lineRule="exact"/>
        <w:rPr>
          <w:rFonts w:ascii="宋体" w:hAnsi="宋体"/>
          <w:sz w:val="24"/>
          <w:szCs w:val="24"/>
        </w:rPr>
      </w:pPr>
      <w:r>
        <w:rPr>
          <w:rFonts w:hint="eastAsia" w:ascii="宋体" w:hAnsi="宋体"/>
          <w:sz w:val="24"/>
          <w:szCs w:val="24"/>
        </w:rPr>
        <w:t>内容、实践及实用性，不断提升教材编写质量，注重教材建设成果的层次性，形成一批富有特色有影响力的教材建设成果。</w:t>
      </w:r>
    </w:p>
    <w:p>
      <w:pPr>
        <w:spacing w:line="500" w:lineRule="exact"/>
        <w:rPr>
          <w:rFonts w:ascii="宋体" w:hAnsi="宋体"/>
          <w:bCs/>
          <w:sz w:val="24"/>
          <w:szCs w:val="24"/>
        </w:rPr>
      </w:pPr>
      <w:r>
        <w:rPr>
          <w:rFonts w:hint="eastAsia" w:ascii="宋体" w:hAnsi="宋体"/>
          <w:bCs/>
          <w:sz w:val="24"/>
          <w:szCs w:val="24"/>
        </w:rPr>
        <w:t>2. 图书</w:t>
      </w:r>
    </w:p>
    <w:p>
      <w:pPr>
        <w:spacing w:line="500" w:lineRule="exact"/>
        <w:ind w:firstLine="480"/>
        <w:rPr>
          <w:rFonts w:ascii="宋体" w:hAnsi="宋体"/>
          <w:sz w:val="24"/>
          <w:szCs w:val="24"/>
        </w:rPr>
      </w:pPr>
      <w:r>
        <w:rPr>
          <w:rFonts w:hint="eastAsia" w:ascii="宋体" w:hAnsi="宋体"/>
          <w:sz w:val="24"/>
          <w:szCs w:val="24"/>
        </w:rPr>
        <w:t>本专业相关图书文献配备，应能满足人才培养、专业建设、教科研等工作需要，方便师生查询、借阅，且定期更新。利用院校图书馆资源采取相应措施满足学生课余自主学习图书资源的需求,不断关注专业新领域新动向，及时向图书馆等部门汇总相关图书信息，不断满足学生多方面图书阅读的需求，生均图书不低于60册，及时补充最新的前沿书籍。</w:t>
      </w:r>
    </w:p>
    <w:p>
      <w:pPr>
        <w:spacing w:line="500" w:lineRule="exact"/>
        <w:rPr>
          <w:rFonts w:ascii="宋体" w:hAnsi="宋体"/>
          <w:bCs/>
          <w:sz w:val="24"/>
          <w:szCs w:val="24"/>
        </w:rPr>
      </w:pPr>
      <w:r>
        <w:rPr>
          <w:rFonts w:hint="eastAsia" w:ascii="宋体" w:hAnsi="宋体"/>
          <w:bCs/>
          <w:sz w:val="24"/>
          <w:szCs w:val="24"/>
        </w:rPr>
        <w:t>3. 数字化教学资源建设与使用情况</w:t>
      </w:r>
    </w:p>
    <w:p>
      <w:pPr>
        <w:spacing w:line="500" w:lineRule="exact"/>
        <w:ind w:firstLine="480"/>
        <w:rPr>
          <w:rFonts w:ascii="宋体" w:hAnsi="宋体"/>
          <w:sz w:val="24"/>
          <w:szCs w:val="24"/>
        </w:rPr>
      </w:pPr>
      <w:r>
        <w:rPr>
          <w:rFonts w:hint="eastAsia" w:ascii="宋体" w:hAnsi="宋体"/>
          <w:sz w:val="24"/>
          <w:szCs w:val="24"/>
        </w:rPr>
        <w:t>注重课程网络学习平台的建设，以校级、省级、国家级精品资源共享课为基本结构，注重课程网络信息化建设，不断更新维护课程教学平台内容，不断满足学生自主学习的需要，根据学生</w:t>
      </w:r>
      <w:r>
        <w:rPr>
          <w:rFonts w:ascii="宋体" w:hAnsi="宋体"/>
          <w:sz w:val="24"/>
          <w:szCs w:val="24"/>
        </w:rPr>
        <w:t>需求</w:t>
      </w:r>
      <w:r>
        <w:rPr>
          <w:rFonts w:hint="eastAsia" w:ascii="宋体" w:hAnsi="宋体"/>
          <w:sz w:val="24"/>
          <w:szCs w:val="24"/>
        </w:rPr>
        <w:t>开发和配备一批优质音视频素材、教学课件、数字化教学案例库、虛拟仿真软件、网络课程等专业教学资源库，有效开展多种形式的信息化教学活动，激发学生学习兴趣，提高学习效果。</w:t>
      </w:r>
    </w:p>
    <w:p>
      <w:pPr>
        <w:keepNext/>
        <w:keepLines/>
        <w:spacing w:line="500" w:lineRule="exact"/>
        <w:ind w:firstLine="562"/>
        <w:outlineLvl w:val="1"/>
        <w:rPr>
          <w:rFonts w:ascii="Arial" w:hAnsi="Arial" w:eastAsia="黑体"/>
          <w:b/>
          <w:bCs/>
          <w:sz w:val="28"/>
          <w:szCs w:val="28"/>
        </w:rPr>
      </w:pPr>
      <w:bookmarkStart w:id="173" w:name="_Toc46303730"/>
      <w:bookmarkEnd w:id="173"/>
      <w:bookmarkStart w:id="174" w:name="_Toc15401"/>
      <w:bookmarkEnd w:id="174"/>
      <w:bookmarkStart w:id="175" w:name="_Toc119631585"/>
      <w:r>
        <w:rPr>
          <w:rFonts w:hint="eastAsia" w:ascii="Arial" w:hAnsi="Arial" w:eastAsia="黑体"/>
          <w:b/>
          <w:bCs/>
          <w:sz w:val="28"/>
          <w:szCs w:val="28"/>
        </w:rPr>
        <w:t>（四）教学方法</w:t>
      </w:r>
      <w:bookmarkEnd w:id="175"/>
    </w:p>
    <w:p>
      <w:pPr>
        <w:spacing w:line="500" w:lineRule="exact"/>
        <w:ind w:firstLine="480"/>
        <w:rPr>
          <w:rFonts w:ascii="宋体" w:hAnsi="宋体"/>
          <w:sz w:val="24"/>
          <w:szCs w:val="24"/>
        </w:rPr>
      </w:pPr>
      <w:r>
        <w:rPr>
          <w:rFonts w:hint="eastAsia" w:ascii="宋体" w:hAnsi="宋体"/>
          <w:sz w:val="24"/>
          <w:szCs w:val="24"/>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pPr>
        <w:spacing w:line="500" w:lineRule="exact"/>
        <w:ind w:firstLine="480"/>
        <w:rPr>
          <w:rFonts w:ascii="宋体" w:hAnsi="宋体" w:cs="宋体"/>
          <w:sz w:val="24"/>
          <w:szCs w:val="24"/>
        </w:rPr>
      </w:pPr>
      <w:r>
        <w:rPr>
          <w:rFonts w:hint="eastAsia" w:ascii="宋体" w:hAnsi="宋体" w:cs="宋体"/>
          <w:sz w:val="24"/>
          <w:szCs w:val="24"/>
        </w:rPr>
        <w:t>1</w:t>
      </w:r>
      <w:r>
        <w:rPr>
          <w:rFonts w:ascii="宋体" w:hAnsi="宋体" w:cs="宋体"/>
          <w:sz w:val="24"/>
          <w:szCs w:val="24"/>
        </w:rPr>
        <w:t>.</w:t>
      </w:r>
      <w:r>
        <w:rPr>
          <w:rFonts w:hint="eastAsia" w:ascii="宋体" w:hAnsi="宋体" w:cs="宋体"/>
          <w:sz w:val="24"/>
          <w:szCs w:val="24"/>
        </w:rPr>
        <w:t>教学模式</w:t>
      </w:r>
    </w:p>
    <w:p>
      <w:pPr>
        <w:spacing w:line="500" w:lineRule="exact"/>
        <w:ind w:firstLine="600"/>
        <w:rPr>
          <w:rFonts w:ascii="Verdana" w:hAnsi="Verdana"/>
          <w:sz w:val="24"/>
          <w:szCs w:val="24"/>
          <w:shd w:val="clear" w:color="auto" w:fill="FFFFFF"/>
        </w:rPr>
      </w:pPr>
      <w:r>
        <w:rPr>
          <w:rFonts w:hint="eastAsia" w:ascii="Verdana" w:hAnsi="Verdana"/>
          <w:sz w:val="24"/>
          <w:szCs w:val="24"/>
          <w:shd w:val="clear" w:color="auto" w:fill="FFFFFF"/>
        </w:rPr>
        <w:t>根据我院学生的具体情况及素质水平，应采取多种多样的教学模式，推广翻转课堂、混合式教学、理实一体教学等新型教学模式，</w:t>
      </w:r>
      <w:r>
        <w:rPr>
          <w:rFonts w:ascii="Verdana" w:hAnsi="Verdana"/>
          <w:sz w:val="24"/>
          <w:szCs w:val="24"/>
          <w:shd w:val="clear" w:color="auto" w:fill="FFFFFF"/>
        </w:rPr>
        <w:t>但传统的</w:t>
      </w:r>
      <w:r>
        <w:rPr>
          <w:rFonts w:hint="eastAsia" w:ascii="Verdana" w:hAnsi="Verdana"/>
          <w:sz w:val="24"/>
          <w:szCs w:val="24"/>
          <w:shd w:val="clear" w:color="auto" w:fill="FFFFFF"/>
        </w:rPr>
        <w:t>传递-</w:t>
      </w:r>
      <w:r>
        <w:rPr>
          <w:rFonts w:ascii="Verdana" w:hAnsi="Verdana"/>
          <w:sz w:val="24"/>
          <w:szCs w:val="24"/>
          <w:shd w:val="clear" w:color="auto" w:fill="FFFFFF"/>
        </w:rPr>
        <w:t>-</w:t>
      </w:r>
      <w:r>
        <w:rPr>
          <w:rFonts w:hint="eastAsia" w:ascii="Verdana" w:hAnsi="Verdana"/>
          <w:sz w:val="24"/>
          <w:szCs w:val="24"/>
          <w:shd w:val="clear" w:color="auto" w:fill="FFFFFF"/>
        </w:rPr>
        <w:t>-接受式教学</w:t>
      </w:r>
      <w:r>
        <w:rPr>
          <w:rFonts w:ascii="Verdana" w:hAnsi="Verdana"/>
          <w:sz w:val="24"/>
          <w:szCs w:val="24"/>
          <w:shd w:val="clear" w:color="auto" w:fill="FFFFFF"/>
        </w:rPr>
        <w:t>模式</w:t>
      </w:r>
      <w:r>
        <w:rPr>
          <w:rFonts w:hint="eastAsia" w:ascii="Verdana" w:hAnsi="Verdana"/>
          <w:sz w:val="24"/>
          <w:szCs w:val="24"/>
          <w:shd w:val="clear" w:color="auto" w:fill="FFFFFF"/>
        </w:rPr>
        <w:t>也</w:t>
      </w:r>
      <w:r>
        <w:rPr>
          <w:rFonts w:ascii="Verdana" w:hAnsi="Verdana"/>
          <w:sz w:val="24"/>
          <w:szCs w:val="24"/>
          <w:shd w:val="clear" w:color="auto" w:fill="FFFFFF"/>
        </w:rPr>
        <w:t>应占据一定的比例，</w:t>
      </w:r>
      <w:r>
        <w:rPr>
          <w:rFonts w:hint="eastAsia" w:ascii="Verdana" w:hAnsi="Verdana"/>
          <w:sz w:val="24"/>
          <w:szCs w:val="24"/>
          <w:shd w:val="clear" w:color="auto" w:fill="FFFFFF"/>
        </w:rPr>
        <w:t>以加强教师的指导作用。</w:t>
      </w:r>
    </w:p>
    <w:p>
      <w:pPr>
        <w:spacing w:line="500" w:lineRule="exact"/>
        <w:ind w:firstLine="480"/>
        <w:rPr>
          <w:rFonts w:ascii="宋体" w:hAnsi="宋体" w:cs="宋体"/>
          <w:sz w:val="24"/>
          <w:szCs w:val="24"/>
        </w:rPr>
      </w:pPr>
      <w:r>
        <w:rPr>
          <w:rFonts w:hint="eastAsia" w:ascii="宋体" w:hAnsi="宋体" w:cs="宋体"/>
          <w:sz w:val="24"/>
          <w:szCs w:val="24"/>
        </w:rPr>
        <w:t>2</w:t>
      </w:r>
      <w:r>
        <w:rPr>
          <w:rFonts w:ascii="宋体" w:hAnsi="宋体" w:cs="宋体"/>
          <w:sz w:val="24"/>
          <w:szCs w:val="24"/>
        </w:rPr>
        <w:t>.</w:t>
      </w:r>
      <w:r>
        <w:rPr>
          <w:rFonts w:hint="eastAsia" w:ascii="宋体" w:hAnsi="宋体" w:cs="宋体"/>
          <w:sz w:val="24"/>
          <w:szCs w:val="24"/>
        </w:rPr>
        <w:t>教学方法手段</w:t>
      </w:r>
    </w:p>
    <w:p>
      <w:pPr>
        <w:spacing w:line="500" w:lineRule="exact"/>
        <w:ind w:firstLine="480"/>
        <w:rPr>
          <w:rFonts w:ascii="宋体" w:hAnsi="宋体" w:cs="宋体"/>
          <w:sz w:val="24"/>
          <w:szCs w:val="24"/>
        </w:rPr>
      </w:pPr>
      <w:r>
        <w:rPr>
          <w:rFonts w:hint="eastAsia" w:ascii="宋体" w:hAnsi="宋体" w:cs="宋体"/>
          <w:sz w:val="24"/>
          <w:szCs w:val="24"/>
        </w:rPr>
        <w:t>（1）教学方法</w:t>
      </w:r>
    </w:p>
    <w:p>
      <w:pPr>
        <w:spacing w:line="500" w:lineRule="exact"/>
        <w:ind w:firstLine="600"/>
        <w:rPr>
          <w:rFonts w:ascii="宋体" w:hAnsi="宋体" w:cs="宋体"/>
          <w:sz w:val="24"/>
          <w:szCs w:val="24"/>
        </w:rPr>
      </w:pPr>
      <w:r>
        <w:rPr>
          <w:rFonts w:hint="eastAsia" w:ascii="宋体" w:hAnsi="宋体" w:cs="宋体"/>
          <w:sz w:val="24"/>
          <w:szCs w:val="24"/>
        </w:rPr>
        <w:t>继续加强教学方法的改革， 推广理实一体化教学、任务驱动，项目导向教学法、情景体验、案例教学法等，</w:t>
      </w:r>
      <w:r>
        <w:rPr>
          <w:rFonts w:ascii="宋体" w:hAnsi="宋体" w:cs="宋体"/>
          <w:sz w:val="24"/>
          <w:szCs w:val="24"/>
        </w:rPr>
        <w:t>以提高学生的</w:t>
      </w:r>
      <w:r>
        <w:rPr>
          <w:rFonts w:hint="eastAsia" w:ascii="宋体" w:hAnsi="宋体" w:cs="宋体"/>
          <w:sz w:val="24"/>
          <w:szCs w:val="24"/>
        </w:rPr>
        <w:t>过程</w:t>
      </w:r>
      <w:r>
        <w:rPr>
          <w:rFonts w:ascii="宋体" w:hAnsi="宋体" w:cs="宋体"/>
          <w:sz w:val="24"/>
          <w:szCs w:val="24"/>
        </w:rPr>
        <w:t>学习</w:t>
      </w:r>
      <w:r>
        <w:rPr>
          <w:rFonts w:hint="eastAsia" w:ascii="宋体" w:hAnsi="宋体" w:cs="宋体"/>
          <w:sz w:val="24"/>
          <w:szCs w:val="24"/>
        </w:rPr>
        <w:t>兴趣。</w:t>
      </w:r>
    </w:p>
    <w:p>
      <w:pPr>
        <w:spacing w:line="500" w:lineRule="exact"/>
        <w:ind w:firstLine="480"/>
        <w:rPr>
          <w:rFonts w:ascii="宋体" w:hAnsi="宋体" w:cs="宋体"/>
          <w:sz w:val="24"/>
          <w:szCs w:val="24"/>
        </w:rPr>
      </w:pPr>
      <w:r>
        <w:rPr>
          <w:rFonts w:hint="eastAsia" w:ascii="宋体" w:hAnsi="宋体" w:cs="宋体"/>
          <w:sz w:val="24"/>
          <w:szCs w:val="24"/>
        </w:rPr>
        <w:t>（2）教学手段</w:t>
      </w:r>
    </w:p>
    <w:p>
      <w:pPr>
        <w:spacing w:line="500" w:lineRule="exact"/>
        <w:ind w:firstLine="480"/>
        <w:rPr>
          <w:rFonts w:ascii="宋体" w:hAnsi="宋体" w:cs="宋体"/>
          <w:sz w:val="24"/>
          <w:szCs w:val="24"/>
        </w:rPr>
      </w:pPr>
      <w:r>
        <w:rPr>
          <w:rFonts w:hint="eastAsia" w:ascii="宋体" w:hAnsi="宋体" w:cs="宋体"/>
          <w:sz w:val="24"/>
          <w:szCs w:val="24"/>
        </w:rPr>
        <w:t xml:space="preserve"> 应</w:t>
      </w:r>
      <w:r>
        <w:rPr>
          <w:rFonts w:ascii="宋体" w:hAnsi="宋体" w:cs="宋体"/>
          <w:sz w:val="24"/>
          <w:szCs w:val="24"/>
        </w:rPr>
        <w:t>根据教学具体情况，采取传统板书讲授与现代教</w:t>
      </w:r>
      <w:r>
        <w:rPr>
          <w:rFonts w:hint="eastAsia" w:ascii="宋体" w:hAnsi="宋体" w:cs="宋体"/>
          <w:sz w:val="24"/>
          <w:szCs w:val="24"/>
        </w:rPr>
        <w:t>学</w:t>
      </w:r>
      <w:r>
        <w:rPr>
          <w:rFonts w:ascii="宋体" w:hAnsi="宋体" w:cs="宋体"/>
          <w:sz w:val="24"/>
          <w:szCs w:val="24"/>
        </w:rPr>
        <w:t>手段</w:t>
      </w:r>
      <w:r>
        <w:rPr>
          <w:rFonts w:hint="eastAsia" w:ascii="宋体" w:hAnsi="宋体" w:cs="宋体"/>
          <w:sz w:val="24"/>
          <w:szCs w:val="24"/>
        </w:rPr>
        <w:t>相</w:t>
      </w:r>
      <w:r>
        <w:rPr>
          <w:rFonts w:ascii="宋体" w:hAnsi="宋体" w:cs="宋体"/>
          <w:sz w:val="24"/>
          <w:szCs w:val="24"/>
        </w:rPr>
        <w:t>结合的方法，</w:t>
      </w:r>
      <w:r>
        <w:rPr>
          <w:rFonts w:hint="eastAsia" w:ascii="宋体" w:hAnsi="宋体" w:cs="宋体"/>
          <w:sz w:val="24"/>
          <w:szCs w:val="24"/>
        </w:rPr>
        <w:t>充分</w:t>
      </w:r>
      <w:r>
        <w:rPr>
          <w:rFonts w:ascii="宋体" w:hAnsi="宋体" w:cs="宋体"/>
          <w:sz w:val="24"/>
          <w:szCs w:val="24"/>
        </w:rPr>
        <w:t>利用多媒体等教学工具，</w:t>
      </w:r>
      <w:r>
        <w:rPr>
          <w:rFonts w:hint="eastAsia" w:ascii="宋体" w:hAnsi="宋体" w:cs="宋体"/>
          <w:sz w:val="24"/>
          <w:szCs w:val="24"/>
        </w:rPr>
        <w:t>吸引</w:t>
      </w:r>
      <w:r>
        <w:rPr>
          <w:rFonts w:ascii="宋体" w:hAnsi="宋体" w:cs="宋体"/>
          <w:sz w:val="24"/>
          <w:szCs w:val="24"/>
        </w:rPr>
        <w:t>学生的注意力，提高课堂教学效率</w:t>
      </w:r>
      <w:r>
        <w:rPr>
          <w:rFonts w:hint="eastAsia" w:ascii="宋体" w:hAnsi="宋体" w:cs="宋体"/>
          <w:sz w:val="24"/>
          <w:szCs w:val="24"/>
        </w:rPr>
        <w:t>。</w:t>
      </w:r>
    </w:p>
    <w:p>
      <w:pPr>
        <w:keepNext/>
        <w:keepLines/>
        <w:spacing w:line="500" w:lineRule="exact"/>
        <w:ind w:firstLine="562"/>
        <w:outlineLvl w:val="1"/>
        <w:rPr>
          <w:rFonts w:ascii="Arial" w:hAnsi="Arial" w:eastAsia="黑体"/>
          <w:b/>
          <w:bCs/>
          <w:sz w:val="28"/>
          <w:szCs w:val="28"/>
        </w:rPr>
      </w:pPr>
      <w:bookmarkStart w:id="176" w:name="_Toc23297"/>
      <w:bookmarkEnd w:id="176"/>
      <w:bookmarkStart w:id="177" w:name="_Toc119631586"/>
      <w:r>
        <w:rPr>
          <w:rFonts w:hint="eastAsia" w:ascii="Arial" w:hAnsi="Arial" w:eastAsia="黑体"/>
          <w:b/>
          <w:bCs/>
          <w:sz w:val="28"/>
          <w:szCs w:val="28"/>
        </w:rPr>
        <w:t>（五）学习评价</w:t>
      </w:r>
      <w:bookmarkEnd w:id="177"/>
    </w:p>
    <w:p>
      <w:pPr>
        <w:spacing w:line="500" w:lineRule="exact"/>
        <w:ind w:firstLine="480"/>
        <w:rPr>
          <w:rFonts w:ascii="宋体" w:hAnsi="宋体"/>
          <w:sz w:val="24"/>
          <w:szCs w:val="24"/>
        </w:rPr>
      </w:pPr>
      <w:r>
        <w:rPr>
          <w:rFonts w:hint="eastAsia" w:ascii="宋体" w:hAnsi="宋体"/>
          <w:sz w:val="24"/>
          <w:szCs w:val="24"/>
        </w:rPr>
        <w:t>（一）课程考核</w:t>
      </w:r>
    </w:p>
    <w:p>
      <w:pPr>
        <w:spacing w:line="500" w:lineRule="exact"/>
        <w:ind w:firstLine="480"/>
        <w:rPr>
          <w:rFonts w:ascii="宋体" w:hAnsi="宋体"/>
          <w:sz w:val="24"/>
          <w:szCs w:val="24"/>
        </w:rPr>
      </w:pPr>
      <w:r>
        <w:rPr>
          <w:rFonts w:hint="eastAsia" w:ascii="宋体" w:hAnsi="宋体"/>
          <w:sz w:val="24"/>
          <w:szCs w:val="24"/>
        </w:rPr>
        <w:t>提倡考试模式创新和改革，过程考核与期末考试有机结合。人文素养课程的过程考核比例占40分，其中学生考勤15分，教学表现（教学纪律、学习综合表现、作业完成等）占25分；职业能力课程的过程考核比例占</w:t>
      </w:r>
      <w:r>
        <w:rPr>
          <w:rFonts w:ascii="宋体" w:hAnsi="宋体"/>
          <w:sz w:val="24"/>
          <w:szCs w:val="24"/>
        </w:rPr>
        <w:t>40</w:t>
      </w:r>
      <w:r>
        <w:rPr>
          <w:rFonts w:hint="eastAsia" w:ascii="宋体" w:hAnsi="宋体"/>
          <w:sz w:val="24"/>
          <w:szCs w:val="24"/>
        </w:rPr>
        <w:t>分，其中学生考勤1</w:t>
      </w:r>
      <w:r>
        <w:rPr>
          <w:rFonts w:ascii="宋体" w:hAnsi="宋体"/>
          <w:sz w:val="24"/>
          <w:szCs w:val="24"/>
        </w:rPr>
        <w:t>0</w:t>
      </w:r>
      <w:r>
        <w:rPr>
          <w:rFonts w:hint="eastAsia" w:ascii="宋体" w:hAnsi="宋体"/>
          <w:sz w:val="24"/>
          <w:szCs w:val="24"/>
        </w:rPr>
        <w:t>分，教学表现（教学纪律、学习综合表现、学习成果展示、作业完成等）占</w:t>
      </w:r>
      <w:r>
        <w:rPr>
          <w:rFonts w:ascii="宋体" w:hAnsi="宋体"/>
          <w:sz w:val="24"/>
          <w:szCs w:val="24"/>
        </w:rPr>
        <w:t>30</w:t>
      </w:r>
      <w:r>
        <w:rPr>
          <w:rFonts w:hint="eastAsia" w:ascii="宋体" w:hAnsi="宋体"/>
          <w:sz w:val="24"/>
          <w:szCs w:val="24"/>
        </w:rPr>
        <w:t>分。</w:t>
      </w:r>
    </w:p>
    <w:p>
      <w:pPr>
        <w:spacing w:line="500" w:lineRule="exact"/>
        <w:ind w:firstLine="480"/>
        <w:rPr>
          <w:rFonts w:ascii="宋体" w:hAnsi="宋体"/>
          <w:sz w:val="24"/>
          <w:szCs w:val="24"/>
        </w:rPr>
      </w:pPr>
      <w:r>
        <w:rPr>
          <w:rFonts w:hint="eastAsia" w:ascii="宋体" w:hAnsi="宋体"/>
          <w:sz w:val="24"/>
          <w:szCs w:val="24"/>
        </w:rPr>
        <w:t>（二）专项实践考核</w:t>
      </w:r>
    </w:p>
    <w:p>
      <w:pPr>
        <w:spacing w:line="500" w:lineRule="exact"/>
        <w:ind w:firstLine="480"/>
        <w:rPr>
          <w:rFonts w:ascii="宋体" w:hAnsi="宋体"/>
          <w:sz w:val="24"/>
          <w:szCs w:val="24"/>
        </w:rPr>
      </w:pPr>
      <w:r>
        <w:rPr>
          <w:rFonts w:hint="eastAsia" w:ascii="宋体" w:hAnsi="宋体"/>
          <w:sz w:val="24"/>
          <w:szCs w:val="24"/>
        </w:rPr>
        <w:t>1.实训实习。实训实习是指时间在一周以上的课程实习、课程设计、专业实习、岗位实习。实行课程化管理，实习不合格者不具备毕业资格。按照学院实践教学管理规范要求评定成绩。</w:t>
      </w:r>
    </w:p>
    <w:p>
      <w:pPr>
        <w:spacing w:line="500" w:lineRule="exact"/>
        <w:ind w:firstLine="480"/>
        <w:rPr>
          <w:rFonts w:ascii="宋体" w:hAnsi="宋体"/>
          <w:sz w:val="24"/>
          <w:szCs w:val="24"/>
        </w:rPr>
      </w:pPr>
      <w:r>
        <w:rPr>
          <w:rFonts w:hint="eastAsia" w:ascii="宋体" w:hAnsi="宋体"/>
          <w:sz w:val="24"/>
          <w:szCs w:val="24"/>
        </w:rPr>
        <w:t>2.毕业论文（设计）。毕业论文(设计)是实践教学的重要组成部分，平时成绩（30%）、审阅成绩（30%）和答辩成绩（40%）折算后按优(90--100)，良(75--89)，及格(60--74)，不及格(59分以下)评定等级。</w:t>
      </w:r>
    </w:p>
    <w:p>
      <w:pPr>
        <w:keepNext/>
        <w:keepLines/>
        <w:spacing w:line="500" w:lineRule="exact"/>
        <w:ind w:firstLine="562"/>
        <w:outlineLvl w:val="1"/>
        <w:rPr>
          <w:rFonts w:ascii="Arial" w:hAnsi="Arial" w:eastAsia="黑体"/>
          <w:b/>
          <w:bCs/>
          <w:sz w:val="28"/>
          <w:szCs w:val="28"/>
        </w:rPr>
      </w:pPr>
      <w:bookmarkStart w:id="178" w:name="_Toc32304"/>
      <w:bookmarkEnd w:id="178"/>
      <w:bookmarkStart w:id="179" w:name="_Toc119631587"/>
      <w:r>
        <w:rPr>
          <w:rFonts w:hint="eastAsia" w:ascii="Arial" w:hAnsi="Arial" w:eastAsia="黑体"/>
          <w:b/>
          <w:bCs/>
          <w:sz w:val="28"/>
          <w:szCs w:val="28"/>
        </w:rPr>
        <w:t>（六）质量管理</w:t>
      </w:r>
      <w:bookmarkEnd w:id="179"/>
    </w:p>
    <w:p>
      <w:pPr>
        <w:spacing w:line="500" w:lineRule="exact"/>
        <w:ind w:firstLine="480"/>
        <w:rPr>
          <w:rFonts w:ascii="宋体" w:hAnsi="宋体" w:cs="宋体"/>
          <w:sz w:val="24"/>
          <w:szCs w:val="24"/>
        </w:rPr>
      </w:pPr>
      <w:r>
        <w:rPr>
          <w:rFonts w:hint="eastAsia" w:ascii="Times New Roman" w:hAnsi="Times New Roman" w:cs="宋体"/>
          <w:sz w:val="24"/>
          <w:szCs w:val="24"/>
        </w:rPr>
        <w:t>1</w:t>
      </w:r>
      <w:r>
        <w:rPr>
          <w:rFonts w:hint="eastAsia" w:ascii="宋体" w:hAnsi="宋体" w:cs="宋体"/>
          <w:sz w:val="24"/>
          <w:szCs w:val="24"/>
        </w:rPr>
        <w:t>. 学校和系部已经建立汽车制造与试验技术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pPr>
        <w:spacing w:line="500" w:lineRule="exact"/>
        <w:ind w:firstLine="480"/>
        <w:rPr>
          <w:rFonts w:ascii="宋体" w:hAnsi="宋体" w:cs="宋体"/>
          <w:sz w:val="24"/>
          <w:szCs w:val="24"/>
        </w:rPr>
      </w:pPr>
      <w:r>
        <w:rPr>
          <w:rFonts w:hint="eastAsia" w:ascii="Times New Roman" w:hAnsi="Times New Roman" w:cs="宋体"/>
          <w:sz w:val="24"/>
          <w:szCs w:val="24"/>
        </w:rPr>
        <w:t>2</w:t>
      </w:r>
      <w:r>
        <w:rPr>
          <w:rFonts w:hint="eastAsia" w:ascii="宋体" w:hAnsi="宋体" w:cs="宋体"/>
          <w:sz w:val="24"/>
          <w:szCs w:val="24"/>
        </w:rPr>
        <w:t>.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pPr>
        <w:spacing w:line="500" w:lineRule="exact"/>
        <w:ind w:firstLine="480"/>
        <w:rPr>
          <w:rFonts w:ascii="宋体" w:hAnsi="宋体" w:cs="宋体"/>
          <w:sz w:val="24"/>
          <w:szCs w:val="24"/>
        </w:rPr>
      </w:pPr>
      <w:r>
        <w:rPr>
          <w:rFonts w:hint="eastAsia" w:ascii="Times New Roman" w:hAnsi="Times New Roman" w:cs="宋体"/>
          <w:sz w:val="24"/>
          <w:szCs w:val="24"/>
        </w:rPr>
        <w:t>3</w:t>
      </w:r>
      <w:r>
        <w:rPr>
          <w:rFonts w:hint="eastAsia" w:ascii="宋体" w:hAnsi="宋体" w:cs="宋体"/>
          <w:sz w:val="24"/>
          <w:szCs w:val="24"/>
        </w:rPr>
        <w:t>.学校已经建立毕业生跟踪反馈机制及社会评价机制，并对生源情况、在校生学业水平、毕业生就业情况等进行分析，定期评价人才培养质量和培养目标达成情况。</w:t>
      </w:r>
    </w:p>
    <w:p>
      <w:pPr>
        <w:spacing w:line="500" w:lineRule="exact"/>
        <w:ind w:firstLine="600"/>
        <w:rPr>
          <w:rFonts w:ascii="宋体" w:hAnsi="宋体"/>
          <w:sz w:val="24"/>
          <w:szCs w:val="24"/>
        </w:rPr>
      </w:pPr>
      <w:r>
        <w:rPr>
          <w:rFonts w:hint="eastAsia" w:ascii="Times New Roman" w:hAnsi="Times New Roman" w:cs="宋体"/>
          <w:sz w:val="24"/>
          <w:szCs w:val="24"/>
        </w:rPr>
        <w:t>4</w:t>
      </w:r>
      <w:r>
        <w:rPr>
          <w:rFonts w:hint="eastAsia" w:ascii="宋体" w:hAnsi="宋体" w:cs="宋体"/>
          <w:sz w:val="24"/>
          <w:szCs w:val="24"/>
        </w:rPr>
        <w:t>.教研室充分利用评价分析结果有效改进专业教学，持续提高人才培养质量。</w:t>
      </w:r>
      <w:r>
        <w:rPr>
          <w:rFonts w:ascii="宋体" w:hAnsi="宋体"/>
          <w:bCs/>
          <w:szCs w:val="21"/>
        </w:rPr>
        <w:tab/>
      </w:r>
    </w:p>
    <w:p>
      <w:pPr>
        <w:pStyle w:val="52"/>
        <w:keepNext/>
        <w:keepLines/>
        <w:spacing w:line="500" w:lineRule="exact"/>
        <w:ind w:firstLine="643"/>
        <w:outlineLvl w:val="0"/>
        <w:rPr>
          <w:rFonts w:eastAsia="黑体"/>
          <w:b/>
          <w:bCs/>
          <w:sz w:val="32"/>
          <w:szCs w:val="32"/>
        </w:rPr>
      </w:pPr>
      <w:bookmarkStart w:id="180" w:name="_Toc1322"/>
      <w:bookmarkEnd w:id="180"/>
      <w:bookmarkStart w:id="181" w:name="_Toc10370"/>
      <w:bookmarkEnd w:id="181"/>
      <w:bookmarkStart w:id="182" w:name="_Toc9526"/>
      <w:bookmarkEnd w:id="182"/>
      <w:bookmarkStart w:id="183" w:name="_Toc119631588"/>
      <w:r>
        <w:rPr>
          <w:rFonts w:hint="eastAsia" w:eastAsia="黑体"/>
          <w:b/>
          <w:bCs/>
          <w:sz w:val="32"/>
          <w:szCs w:val="32"/>
        </w:rPr>
        <w:t>十三、毕业要求</w:t>
      </w:r>
      <w:bookmarkEnd w:id="183"/>
    </w:p>
    <w:p>
      <w:pPr>
        <w:keepNext/>
        <w:keepLines/>
        <w:spacing w:line="500" w:lineRule="exact"/>
        <w:ind w:firstLine="480"/>
        <w:outlineLvl w:val="0"/>
        <w:rPr>
          <w:rFonts w:ascii="Arial" w:hAnsi="Arial" w:eastAsia="黑体"/>
          <w:b/>
          <w:bCs/>
          <w:sz w:val="28"/>
          <w:szCs w:val="28"/>
        </w:rPr>
      </w:pPr>
      <w:bookmarkStart w:id="184" w:name="_Toc19430"/>
      <w:bookmarkEnd w:id="184"/>
      <w:bookmarkStart w:id="185" w:name="_Toc12020"/>
      <w:bookmarkEnd w:id="185"/>
      <w:bookmarkStart w:id="186" w:name="_Toc6429"/>
      <w:bookmarkEnd w:id="186"/>
      <w:bookmarkStart w:id="187" w:name="_Toc3990"/>
      <w:bookmarkEnd w:id="187"/>
      <w:bookmarkStart w:id="188" w:name="_Toc119631589"/>
      <w:r>
        <w:rPr>
          <w:rFonts w:hint="eastAsia" w:ascii="宋体" w:hAnsi="宋体"/>
          <w:sz w:val="24"/>
          <w:szCs w:val="24"/>
        </w:rPr>
        <w:t>依据学院学籍管理规定，本专业的学生在全学程修完本方案所有课程，方能准许毕业并获得规定的毕业证书</w:t>
      </w:r>
      <w:bookmarkEnd w:id="188"/>
    </w:p>
    <w:p>
      <w:pPr>
        <w:keepNext/>
        <w:keepLines/>
        <w:spacing w:line="500" w:lineRule="exact"/>
        <w:ind w:firstLine="562"/>
        <w:outlineLvl w:val="1"/>
        <w:rPr>
          <w:rFonts w:ascii="Arial" w:hAnsi="Arial" w:eastAsia="黑体"/>
          <w:b/>
          <w:bCs/>
          <w:sz w:val="28"/>
          <w:szCs w:val="28"/>
        </w:rPr>
      </w:pPr>
      <w:bookmarkStart w:id="189" w:name="_Toc32631"/>
      <w:bookmarkEnd w:id="189"/>
      <w:bookmarkStart w:id="190" w:name="_Toc257887149"/>
      <w:bookmarkEnd w:id="190"/>
      <w:bookmarkStart w:id="191" w:name="_Toc46303733"/>
      <w:bookmarkEnd w:id="191"/>
      <w:bookmarkStart w:id="192" w:name="_Toc119631590"/>
      <w:r>
        <w:rPr>
          <w:rFonts w:hint="eastAsia" w:ascii="Arial" w:hAnsi="Arial" w:eastAsia="黑体"/>
          <w:b/>
          <w:bCs/>
          <w:sz w:val="28"/>
          <w:szCs w:val="28"/>
        </w:rPr>
        <w:t>（一）学分规定</w:t>
      </w:r>
      <w:bookmarkEnd w:id="192"/>
    </w:p>
    <w:p>
      <w:pPr>
        <w:spacing w:line="500" w:lineRule="exact"/>
        <w:ind w:firstLine="480"/>
        <w:rPr>
          <w:rFonts w:ascii="宋体" w:hAnsi="宋体" w:cs="宋体"/>
          <w:sz w:val="24"/>
          <w:szCs w:val="24"/>
        </w:rPr>
      </w:pPr>
      <w:r>
        <w:rPr>
          <w:rFonts w:hint="eastAsia" w:ascii="Times New Roman" w:hAnsi="Times New Roman"/>
          <w:sz w:val="24"/>
          <w:szCs w:val="24"/>
        </w:rPr>
        <w:t>专业</w:t>
      </w:r>
      <w:r>
        <w:rPr>
          <w:rFonts w:hint="eastAsia" w:ascii="宋体" w:hAnsi="宋体" w:cs="宋体"/>
          <w:sz w:val="24"/>
          <w:szCs w:val="24"/>
        </w:rPr>
        <w:t>总学分：要求学生毕业最低学分</w:t>
      </w:r>
      <w:r>
        <w:rPr>
          <w:rFonts w:ascii="宋体" w:hAnsi="宋体" w:cs="宋体"/>
          <w:sz w:val="24"/>
          <w:szCs w:val="24"/>
        </w:rPr>
        <w:t>173</w:t>
      </w:r>
      <w:r>
        <w:rPr>
          <w:rFonts w:hint="eastAsia" w:ascii="宋体" w:hAnsi="宋体" w:cs="宋体"/>
          <w:sz w:val="24"/>
          <w:szCs w:val="24"/>
        </w:rPr>
        <w:t>学分。（说明：毕业最低学分由课程学分、第二课堂学分、操行学分三部分组成。其中包括“课程学分”</w:t>
      </w:r>
      <w:r>
        <w:rPr>
          <w:rFonts w:ascii="宋体" w:hAnsi="宋体" w:cs="宋体"/>
          <w:sz w:val="24"/>
          <w:szCs w:val="24"/>
        </w:rPr>
        <w:t>165</w:t>
      </w:r>
      <w:r>
        <w:rPr>
          <w:rFonts w:hint="eastAsia" w:ascii="宋体" w:hAnsi="宋体" w:cs="宋体"/>
          <w:sz w:val="24"/>
          <w:szCs w:val="24"/>
        </w:rPr>
        <w:t>学分，第二课堂5学分，操行学分3学分）。</w:t>
      </w:r>
    </w:p>
    <w:p>
      <w:pPr>
        <w:pBdr>
          <w:top w:val="none" w:color="000000" w:sz="0" w:space="3"/>
          <w:left w:val="none" w:color="000000" w:sz="0" w:space="3"/>
          <w:bottom w:val="none" w:color="000000" w:sz="0" w:space="3"/>
          <w:right w:val="none" w:color="000000" w:sz="0" w:space="3"/>
        </w:pBdr>
        <w:spacing w:line="460" w:lineRule="exact"/>
        <w:ind w:firstLine="480"/>
        <w:rPr>
          <w:rFonts w:ascii="宋体" w:hAnsi="宋体" w:cs="宋体"/>
          <w:sz w:val="24"/>
          <w:szCs w:val="24"/>
        </w:rPr>
      </w:pPr>
      <w:r>
        <w:rPr>
          <w:rFonts w:hint="eastAsia" w:ascii="宋体" w:hAnsi="宋体" w:cs="宋体"/>
          <w:sz w:val="24"/>
          <w:szCs w:val="24"/>
        </w:rPr>
        <w:t>学分设定标准以授课（训练）学时数（或周数）为主要依据。</w:t>
      </w:r>
    </w:p>
    <w:p>
      <w:pPr>
        <w:pBdr>
          <w:top w:val="none" w:color="000000" w:sz="0" w:space="3"/>
          <w:left w:val="none" w:color="000000" w:sz="0" w:space="3"/>
          <w:bottom w:val="none" w:color="000000" w:sz="0" w:space="3"/>
          <w:right w:val="none" w:color="000000" w:sz="0" w:space="3"/>
        </w:pBdr>
        <w:spacing w:line="460" w:lineRule="exact"/>
        <w:ind w:firstLine="480"/>
        <w:rPr>
          <w:rFonts w:ascii="宋体" w:hAnsi="宋体" w:cs="宋体"/>
          <w:sz w:val="24"/>
          <w:szCs w:val="24"/>
        </w:rPr>
      </w:pPr>
      <w:r>
        <w:rPr>
          <w:rFonts w:hint="eastAsia" w:ascii="宋体" w:hAnsi="宋体" w:cs="宋体"/>
          <w:sz w:val="24"/>
          <w:szCs w:val="24"/>
        </w:rPr>
        <w:t>1．理论与实践一体化课程教学按每16学时1学分计；</w:t>
      </w:r>
    </w:p>
    <w:p>
      <w:pPr>
        <w:pBdr>
          <w:top w:val="none" w:color="000000" w:sz="0" w:space="3"/>
          <w:left w:val="none" w:color="000000" w:sz="0" w:space="3"/>
          <w:bottom w:val="none" w:color="000000" w:sz="0" w:space="3"/>
          <w:right w:val="none" w:color="000000" w:sz="0" w:space="3"/>
        </w:pBdr>
        <w:spacing w:line="460" w:lineRule="exact"/>
        <w:ind w:firstLine="480"/>
        <w:rPr>
          <w:rFonts w:ascii="宋体" w:hAnsi="宋体" w:cs="宋体"/>
          <w:sz w:val="24"/>
          <w:szCs w:val="24"/>
        </w:rPr>
      </w:pPr>
      <w:r>
        <w:rPr>
          <w:rFonts w:hint="eastAsia" w:ascii="宋体" w:hAnsi="宋体" w:cs="宋体"/>
          <w:sz w:val="24"/>
          <w:szCs w:val="24"/>
        </w:rPr>
        <w:t>2．综合实践教学环节按每周1学分计；</w:t>
      </w:r>
    </w:p>
    <w:p>
      <w:pPr>
        <w:pBdr>
          <w:top w:val="none" w:color="000000" w:sz="0" w:space="3"/>
          <w:left w:val="none" w:color="000000" w:sz="0" w:space="3"/>
          <w:bottom w:val="none" w:color="000000" w:sz="0" w:space="3"/>
          <w:right w:val="none" w:color="000000" w:sz="0" w:space="3"/>
        </w:pBdr>
        <w:spacing w:line="460" w:lineRule="exact"/>
        <w:ind w:firstLine="480"/>
        <w:rPr>
          <w:rFonts w:ascii="宋体" w:hAnsi="宋体" w:cs="宋体"/>
          <w:sz w:val="24"/>
          <w:szCs w:val="24"/>
        </w:rPr>
      </w:pPr>
      <w:r>
        <w:rPr>
          <w:rFonts w:hint="eastAsia" w:ascii="宋体" w:hAnsi="宋体" w:cs="宋体"/>
          <w:sz w:val="24"/>
          <w:szCs w:val="24"/>
        </w:rPr>
        <w:t>3．学分的最小计量单元为0.5学分。</w:t>
      </w:r>
    </w:p>
    <w:p>
      <w:pPr>
        <w:pBdr>
          <w:top w:val="none" w:color="000000" w:sz="0" w:space="3"/>
          <w:left w:val="none" w:color="000000" w:sz="0" w:space="3"/>
          <w:bottom w:val="none" w:color="000000" w:sz="0" w:space="3"/>
          <w:right w:val="none" w:color="000000" w:sz="0" w:space="3"/>
        </w:pBdr>
        <w:spacing w:line="460" w:lineRule="exact"/>
        <w:ind w:firstLine="480"/>
        <w:rPr>
          <w:rFonts w:ascii="宋体" w:hAnsi="宋体" w:cs="宋体"/>
          <w:sz w:val="24"/>
          <w:szCs w:val="24"/>
        </w:rPr>
      </w:pPr>
      <w:r>
        <w:rPr>
          <w:rFonts w:hint="eastAsia" w:ascii="宋体" w:hAnsi="宋体" w:cs="宋体"/>
          <w:sz w:val="24"/>
          <w:szCs w:val="24"/>
        </w:rPr>
        <w:t>4．上级教育行政管理部门相关文件有明确的学分学时规定的，如《形势与政策》课程等情况，按照规定执行，不进行折算。</w:t>
      </w:r>
    </w:p>
    <w:p>
      <w:pPr>
        <w:pBdr>
          <w:top w:val="none" w:color="000000" w:sz="0" w:space="3"/>
          <w:left w:val="none" w:color="000000" w:sz="0" w:space="3"/>
          <w:bottom w:val="none" w:color="000000" w:sz="0" w:space="3"/>
          <w:right w:val="none" w:color="000000" w:sz="0" w:space="3"/>
        </w:pBdr>
        <w:spacing w:line="460" w:lineRule="exact"/>
        <w:ind w:firstLine="480"/>
        <w:rPr>
          <w:rFonts w:ascii="宋体" w:hAnsi="宋体" w:cs="宋体"/>
          <w:sz w:val="24"/>
          <w:szCs w:val="24"/>
        </w:rPr>
      </w:pPr>
      <w:r>
        <w:rPr>
          <w:rFonts w:hint="eastAsia" w:ascii="宋体" w:hAnsi="宋体" w:cs="宋体"/>
          <w:sz w:val="24"/>
          <w:szCs w:val="24"/>
        </w:rPr>
        <w:t>5．实施学分奖励、以证代考抵学分和学分互认转换，具体办法按《德州科技职业学院学分制管理办法》及其配套实施细则执行。</w:t>
      </w:r>
    </w:p>
    <w:p>
      <w:pPr>
        <w:pBdr>
          <w:top w:val="none" w:color="000000" w:sz="0" w:space="3"/>
          <w:left w:val="none" w:color="000000" w:sz="0" w:space="3"/>
          <w:bottom w:val="none" w:color="000000" w:sz="0" w:space="3"/>
          <w:right w:val="none" w:color="000000" w:sz="0" w:space="3"/>
        </w:pBdr>
        <w:spacing w:line="460" w:lineRule="exact"/>
        <w:ind w:firstLine="480"/>
        <w:rPr>
          <w:rFonts w:ascii="宋体" w:hAnsi="宋体" w:cs="宋体"/>
          <w:sz w:val="24"/>
          <w:szCs w:val="24"/>
        </w:rPr>
      </w:pPr>
      <w:r>
        <w:rPr>
          <w:rFonts w:hint="eastAsia" w:ascii="宋体" w:hAnsi="宋体" w:cs="宋体"/>
          <w:sz w:val="24"/>
          <w:szCs w:val="24"/>
        </w:rPr>
        <w:t>6</w:t>
      </w:r>
      <w:r>
        <w:rPr>
          <w:rFonts w:ascii="宋体" w:hAnsi="宋体" w:cs="宋体"/>
          <w:sz w:val="24"/>
          <w:szCs w:val="24"/>
        </w:rPr>
        <w:t>.</w:t>
      </w:r>
      <w:r>
        <w:rPr>
          <w:rFonts w:hint="eastAsia" w:ascii="宋体" w:hAnsi="宋体" w:cs="宋体"/>
          <w:sz w:val="24"/>
          <w:szCs w:val="24"/>
        </w:rPr>
        <w:t>第二课堂学分按</w:t>
      </w:r>
      <w:r>
        <w:rPr>
          <w:rFonts w:ascii="宋体" w:hAnsi="宋体" w:cs="宋体"/>
          <w:sz w:val="24"/>
          <w:szCs w:val="24"/>
        </w:rPr>
        <w:t>《</w:t>
      </w:r>
      <w:r>
        <w:rPr>
          <w:rFonts w:hint="eastAsia" w:ascii="宋体" w:hAnsi="宋体" w:cs="宋体"/>
          <w:sz w:val="24"/>
          <w:szCs w:val="24"/>
        </w:rPr>
        <w:t>德州</w:t>
      </w:r>
      <w:r>
        <w:rPr>
          <w:rFonts w:ascii="宋体" w:hAnsi="宋体" w:cs="宋体"/>
          <w:sz w:val="24"/>
          <w:szCs w:val="24"/>
        </w:rPr>
        <w:t>科技职业学院第二课堂学分认定及管理暂行办法》</w:t>
      </w:r>
      <w:r>
        <w:rPr>
          <w:rFonts w:hint="eastAsia" w:ascii="宋体" w:hAnsi="宋体" w:cs="宋体"/>
          <w:sz w:val="24"/>
          <w:szCs w:val="24"/>
        </w:rPr>
        <w:t>执行。</w:t>
      </w:r>
    </w:p>
    <w:p>
      <w:pPr>
        <w:keepNext/>
        <w:keepLines/>
        <w:spacing w:line="500" w:lineRule="exact"/>
        <w:ind w:firstLine="562"/>
        <w:outlineLvl w:val="1"/>
        <w:rPr>
          <w:rFonts w:ascii="Arial" w:hAnsi="Arial" w:eastAsia="黑体"/>
          <w:b/>
          <w:bCs/>
          <w:sz w:val="28"/>
          <w:szCs w:val="28"/>
        </w:rPr>
      </w:pPr>
      <w:bookmarkStart w:id="193" w:name="_Toc31449"/>
      <w:bookmarkEnd w:id="193"/>
      <w:bookmarkStart w:id="194" w:name="_Toc257887150"/>
      <w:bookmarkEnd w:id="194"/>
      <w:bookmarkStart w:id="195" w:name="_Toc119631591"/>
      <w:r>
        <w:rPr>
          <w:rFonts w:hint="eastAsia" w:ascii="Arial" w:hAnsi="Arial" w:eastAsia="黑体"/>
          <w:b/>
          <w:bCs/>
          <w:sz w:val="28"/>
          <w:szCs w:val="28"/>
        </w:rPr>
        <w:t>（二）证书规定</w:t>
      </w:r>
      <w:bookmarkEnd w:id="195"/>
    </w:p>
    <w:p>
      <w:pPr>
        <w:keepNext/>
        <w:keepLines/>
        <w:spacing w:line="500" w:lineRule="exact"/>
        <w:ind w:firstLine="4006" w:firstLineChars="1900"/>
        <w:outlineLvl w:val="1"/>
        <w:rPr>
          <w:rFonts w:ascii="宋体" w:hAnsi="宋体" w:cs="宋体"/>
          <w:b/>
          <w:szCs w:val="21"/>
        </w:rPr>
      </w:pPr>
      <w:bookmarkStart w:id="196" w:name="_Toc5645"/>
      <w:bookmarkEnd w:id="196"/>
      <w:bookmarkStart w:id="197" w:name="_Toc32337"/>
      <w:bookmarkEnd w:id="197"/>
      <w:bookmarkStart w:id="198" w:name="_Toc119631592"/>
      <w:r>
        <w:rPr>
          <w:rFonts w:hint="eastAsia" w:ascii="宋体" w:hAnsi="宋体" w:cs="宋体"/>
          <w:b/>
          <w:szCs w:val="21"/>
        </w:rPr>
        <w:t>表1</w:t>
      </w:r>
      <w:r>
        <w:rPr>
          <w:rFonts w:ascii="宋体" w:hAnsi="宋体" w:cs="宋体"/>
          <w:b/>
          <w:szCs w:val="21"/>
        </w:rPr>
        <w:t xml:space="preserve">4   </w:t>
      </w:r>
      <w:r>
        <w:rPr>
          <w:rFonts w:hint="eastAsia" w:ascii="宋体" w:hAnsi="宋体" w:cs="宋体"/>
          <w:b/>
          <w:szCs w:val="21"/>
        </w:rPr>
        <w:t>通用证书要求</w:t>
      </w:r>
      <w:bookmarkEnd w:id="198"/>
    </w:p>
    <w:p/>
    <w:tbl>
      <w:tblPr>
        <w:tblStyle w:val="28"/>
        <w:tblW w:w="9286" w:type="dxa"/>
        <w:tblInd w:w="-108" w:type="dxa"/>
        <w:tblLayout w:type="autofit"/>
        <w:tblCellMar>
          <w:top w:w="0" w:type="dxa"/>
          <w:left w:w="10" w:type="dxa"/>
          <w:bottom w:w="0" w:type="dxa"/>
          <w:right w:w="10" w:type="dxa"/>
        </w:tblCellMar>
      </w:tblPr>
      <w:tblGrid>
        <w:gridCol w:w="750"/>
        <w:gridCol w:w="3336"/>
        <w:gridCol w:w="3393"/>
        <w:gridCol w:w="1060"/>
        <w:gridCol w:w="747"/>
      </w:tblGrid>
      <w:tr>
        <w:trPr>
          <w:trHeight w:val="543" w:hRule="exact"/>
        </w:trPr>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序号</w:t>
            </w:r>
          </w:p>
        </w:tc>
        <w:tc>
          <w:tcPr>
            <w:tcW w:w="33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职业资格名称</w:t>
            </w:r>
          </w:p>
          <w:p>
            <w:pPr>
              <w:spacing w:line="240" w:lineRule="exact"/>
              <w:jc w:val="center"/>
              <w:rPr>
                <w:rFonts w:ascii="宋体" w:hAnsi="宋体" w:cs="宋体"/>
                <w:b/>
                <w:szCs w:val="21"/>
              </w:rPr>
            </w:pPr>
          </w:p>
        </w:tc>
        <w:tc>
          <w:tcPr>
            <w:tcW w:w="33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颁证单位</w:t>
            </w:r>
          </w:p>
        </w:tc>
        <w:tc>
          <w:tcPr>
            <w:tcW w:w="10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等级</w:t>
            </w:r>
          </w:p>
        </w:tc>
        <w:tc>
          <w:tcPr>
            <w:tcW w:w="7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性质</w:t>
            </w:r>
          </w:p>
        </w:tc>
      </w:tr>
      <w:tr>
        <w:tblPrEx>
          <w:tblCellMar>
            <w:top w:w="0" w:type="dxa"/>
            <w:left w:w="10" w:type="dxa"/>
            <w:bottom w:w="0" w:type="dxa"/>
            <w:right w:w="10" w:type="dxa"/>
          </w:tblCellMar>
        </w:tblPrEx>
        <w:trPr>
          <w:trHeight w:val="737" w:hRule="exact"/>
        </w:trPr>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w:t>
            </w:r>
          </w:p>
        </w:tc>
        <w:tc>
          <w:tcPr>
            <w:tcW w:w="33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普通话水平测试等级证书</w:t>
            </w:r>
          </w:p>
        </w:tc>
        <w:tc>
          <w:tcPr>
            <w:tcW w:w="33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山东省语言文字工作委员会</w:t>
            </w:r>
          </w:p>
        </w:tc>
        <w:tc>
          <w:tcPr>
            <w:tcW w:w="10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二级乙等及以上</w:t>
            </w:r>
          </w:p>
        </w:tc>
        <w:tc>
          <w:tcPr>
            <w:tcW w:w="7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必取</w:t>
            </w:r>
          </w:p>
        </w:tc>
      </w:tr>
      <w:tr>
        <w:tblPrEx>
          <w:tblCellMar>
            <w:top w:w="0" w:type="dxa"/>
            <w:left w:w="10" w:type="dxa"/>
            <w:bottom w:w="0" w:type="dxa"/>
            <w:right w:w="10" w:type="dxa"/>
          </w:tblCellMar>
        </w:tblPrEx>
        <w:trPr>
          <w:trHeight w:val="534" w:hRule="exact"/>
        </w:trPr>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c>
          <w:tcPr>
            <w:tcW w:w="33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计算机等级证书</w:t>
            </w:r>
          </w:p>
        </w:tc>
        <w:tc>
          <w:tcPr>
            <w:tcW w:w="33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tc>
        <w:tc>
          <w:tcPr>
            <w:tcW w:w="10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tc>
        <w:tc>
          <w:tcPr>
            <w:tcW w:w="7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选取</w:t>
            </w:r>
          </w:p>
        </w:tc>
      </w:tr>
    </w:tbl>
    <w:p>
      <w:pPr>
        <w:spacing w:line="500" w:lineRule="exact"/>
        <w:rPr>
          <w:rFonts w:ascii="宋体" w:hAnsi="宋体" w:cs="宋体"/>
          <w:b/>
          <w:szCs w:val="21"/>
        </w:rPr>
      </w:pPr>
    </w:p>
    <w:p>
      <w:pPr>
        <w:spacing w:line="500" w:lineRule="exact"/>
        <w:ind w:firstLine="2951" w:firstLineChars="1400"/>
        <w:outlineLvl w:val="0"/>
        <w:rPr>
          <w:rFonts w:ascii="宋体" w:hAnsi="宋体" w:cs="宋体"/>
          <w:b/>
          <w:szCs w:val="21"/>
        </w:rPr>
      </w:pPr>
      <w:bookmarkStart w:id="199" w:name="_Toc17693"/>
      <w:bookmarkEnd w:id="199"/>
      <w:bookmarkStart w:id="200" w:name="_Toc2780"/>
      <w:bookmarkEnd w:id="200"/>
      <w:bookmarkStart w:id="201" w:name="_Toc20222"/>
      <w:bookmarkEnd w:id="201"/>
      <w:bookmarkStart w:id="202" w:name="_Toc4151"/>
      <w:bookmarkEnd w:id="202"/>
      <w:bookmarkStart w:id="203" w:name="_Toc119631593"/>
      <w:r>
        <w:rPr>
          <w:rFonts w:hint="eastAsia" w:ascii="宋体" w:hAnsi="宋体" w:cs="宋体"/>
          <w:b/>
          <w:szCs w:val="21"/>
        </w:rPr>
        <w:t>表1</w:t>
      </w:r>
      <w:r>
        <w:rPr>
          <w:rFonts w:ascii="宋体" w:hAnsi="宋体" w:cs="宋体"/>
          <w:b/>
          <w:szCs w:val="21"/>
        </w:rPr>
        <w:t xml:space="preserve">5    </w:t>
      </w:r>
      <w:r>
        <w:rPr>
          <w:rFonts w:hint="eastAsia" w:ascii="宋体" w:hAnsi="宋体" w:cs="宋体"/>
          <w:b/>
          <w:szCs w:val="21"/>
        </w:rPr>
        <w:t>职业资格/职业技能等级证书要求</w:t>
      </w:r>
      <w:bookmarkEnd w:id="203"/>
    </w:p>
    <w:tbl>
      <w:tblPr>
        <w:tblStyle w:val="28"/>
        <w:tblW w:w="9286" w:type="dxa"/>
        <w:tblInd w:w="-108" w:type="dxa"/>
        <w:tblLayout w:type="autofit"/>
        <w:tblCellMar>
          <w:top w:w="0" w:type="dxa"/>
          <w:left w:w="10" w:type="dxa"/>
          <w:bottom w:w="0" w:type="dxa"/>
          <w:right w:w="10" w:type="dxa"/>
        </w:tblCellMar>
      </w:tblPr>
      <w:tblGrid>
        <w:gridCol w:w="750"/>
        <w:gridCol w:w="3336"/>
        <w:gridCol w:w="3705"/>
        <w:gridCol w:w="748"/>
        <w:gridCol w:w="747"/>
      </w:tblGrid>
      <w:tr>
        <w:trPr>
          <w:trHeight w:val="589" w:hRule="exact"/>
        </w:trPr>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序号</w:t>
            </w:r>
          </w:p>
        </w:tc>
        <w:tc>
          <w:tcPr>
            <w:tcW w:w="33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证书名称</w:t>
            </w:r>
          </w:p>
        </w:tc>
        <w:tc>
          <w:tcPr>
            <w:tcW w:w="37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颁证单位</w:t>
            </w:r>
          </w:p>
        </w:tc>
        <w:tc>
          <w:tcPr>
            <w:tcW w:w="7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等级</w:t>
            </w:r>
          </w:p>
        </w:tc>
        <w:tc>
          <w:tcPr>
            <w:tcW w:w="7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性质</w:t>
            </w:r>
          </w:p>
        </w:tc>
      </w:tr>
      <w:tr>
        <w:tblPrEx>
          <w:tblCellMar>
            <w:top w:w="0" w:type="dxa"/>
            <w:left w:w="10" w:type="dxa"/>
            <w:bottom w:w="0" w:type="dxa"/>
            <w:right w:w="10" w:type="dxa"/>
          </w:tblCellMar>
        </w:tblPrEx>
        <w:trPr>
          <w:trHeight w:val="794" w:hRule="exact"/>
        </w:trPr>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w:t>
            </w:r>
          </w:p>
        </w:tc>
        <w:tc>
          <w:tcPr>
            <w:tcW w:w="33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汽车维修工</w:t>
            </w:r>
          </w:p>
        </w:tc>
        <w:tc>
          <w:tcPr>
            <w:tcW w:w="37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人社部门技能鉴定机构或交通运输行业技能鉴定机构</w:t>
            </w:r>
          </w:p>
        </w:tc>
        <w:tc>
          <w:tcPr>
            <w:tcW w:w="7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中级</w:t>
            </w:r>
          </w:p>
        </w:tc>
        <w:tc>
          <w:tcPr>
            <w:tcW w:w="7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选取</w:t>
            </w:r>
          </w:p>
        </w:tc>
      </w:tr>
      <w:tr>
        <w:tblPrEx>
          <w:tblCellMar>
            <w:top w:w="0" w:type="dxa"/>
            <w:left w:w="10" w:type="dxa"/>
            <w:bottom w:w="0" w:type="dxa"/>
            <w:right w:w="10" w:type="dxa"/>
          </w:tblCellMar>
        </w:tblPrEx>
        <w:trPr>
          <w:trHeight w:val="609" w:hRule="exact"/>
        </w:trPr>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c>
          <w:tcPr>
            <w:tcW w:w="33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汽车综合检测与诊断职业能力证书</w:t>
            </w:r>
          </w:p>
        </w:tc>
        <w:tc>
          <w:tcPr>
            <w:tcW w:w="37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人社部门技能鉴定机构</w:t>
            </w:r>
          </w:p>
        </w:tc>
        <w:tc>
          <w:tcPr>
            <w:tcW w:w="7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合格</w:t>
            </w:r>
          </w:p>
        </w:tc>
        <w:tc>
          <w:tcPr>
            <w:tcW w:w="7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选取</w:t>
            </w:r>
          </w:p>
        </w:tc>
      </w:tr>
      <w:tr>
        <w:tblPrEx>
          <w:tblCellMar>
            <w:top w:w="0" w:type="dxa"/>
            <w:left w:w="10" w:type="dxa"/>
            <w:bottom w:w="0" w:type="dxa"/>
            <w:right w:w="10" w:type="dxa"/>
          </w:tblCellMar>
        </w:tblPrEx>
        <w:trPr>
          <w:trHeight w:val="562" w:hRule="exact"/>
        </w:trPr>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w:t>
            </w:r>
          </w:p>
        </w:tc>
        <w:tc>
          <w:tcPr>
            <w:tcW w:w="33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汽车电器系统检修职业能力证书</w:t>
            </w:r>
          </w:p>
        </w:tc>
        <w:tc>
          <w:tcPr>
            <w:tcW w:w="37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人社部门技能鉴定机构</w:t>
            </w:r>
          </w:p>
        </w:tc>
        <w:tc>
          <w:tcPr>
            <w:tcW w:w="7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合格</w:t>
            </w:r>
          </w:p>
        </w:tc>
        <w:tc>
          <w:tcPr>
            <w:tcW w:w="7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选取</w:t>
            </w:r>
          </w:p>
        </w:tc>
      </w:tr>
    </w:tbl>
    <w:p>
      <w:pPr>
        <w:pStyle w:val="40"/>
        <w:ind w:firstLine="1080" w:firstLineChars="450"/>
        <w:rPr>
          <w:rFonts w:ascii="宋体" w:hAnsi="宋体"/>
          <w:sz w:val="24"/>
        </w:rPr>
      </w:pPr>
      <w:bookmarkStart w:id="204" w:name="_Hlk45893963"/>
      <w:bookmarkEnd w:id="204"/>
      <w:bookmarkStart w:id="205" w:name="_Hlk12289955"/>
      <w:bookmarkEnd w:id="205"/>
      <w:bookmarkStart w:id="206" w:name="_Toc19229"/>
      <w:bookmarkEnd w:id="206"/>
      <w:bookmarkStart w:id="207" w:name="_Toc2286"/>
      <w:bookmarkEnd w:id="207"/>
      <w:bookmarkStart w:id="208" w:name="_Toc2645"/>
      <w:bookmarkEnd w:id="208"/>
      <w:bookmarkStart w:id="209" w:name="_Toc22505"/>
      <w:bookmarkEnd w:id="209"/>
    </w:p>
    <w:p>
      <w:pPr>
        <w:pStyle w:val="40"/>
        <w:ind w:firstLine="1080" w:firstLineChars="450"/>
        <w:rPr>
          <w:rFonts w:ascii="宋体" w:hAnsi="宋体"/>
          <w:sz w:val="24"/>
        </w:rPr>
      </w:pPr>
      <w:r>
        <w:rPr>
          <w:rFonts w:hint="eastAsia" w:ascii="宋体" w:hAnsi="宋体"/>
          <w:sz w:val="24"/>
        </w:rPr>
        <w:t>主要撰稿人：李冰岳            审核者：禚云鹏</w:t>
      </w:r>
      <w:bookmarkStart w:id="210" w:name="_Toc93484386"/>
      <w:bookmarkEnd w:id="210"/>
      <w:bookmarkStart w:id="211" w:name="_Toc93483837"/>
      <w:bookmarkEnd w:id="211"/>
    </w:p>
    <w:p>
      <w:pPr>
        <w:sectPr>
          <w:headerReference r:id="rId7" w:type="default"/>
          <w:endnotePr>
            <w:numFmt w:val="decimal"/>
          </w:endnotePr>
          <w:pgSz w:w="11906" w:h="16838"/>
          <w:pgMar w:top="1417" w:right="1531" w:bottom="1417" w:left="1531" w:header="709" w:footer="992" w:gutter="0"/>
          <w:cols w:space="720" w:num="1"/>
        </w:sectPr>
      </w:pPr>
    </w:p>
    <w:p/>
    <w:p>
      <w:pPr>
        <w:pStyle w:val="40"/>
        <w:jc w:val="center"/>
        <w:rPr>
          <w:rFonts w:cs="宋体"/>
          <w:sz w:val="84"/>
          <w:szCs w:val="84"/>
        </w:rPr>
      </w:pPr>
    </w:p>
    <w:p>
      <w:pPr>
        <w:pStyle w:val="40"/>
        <w:jc w:val="center"/>
        <w:rPr>
          <w:rFonts w:cs="宋体"/>
          <w:sz w:val="84"/>
          <w:szCs w:val="84"/>
        </w:rPr>
      </w:pPr>
      <w:bookmarkStart w:id="212" w:name="_Toc26568"/>
      <w:bookmarkEnd w:id="212"/>
      <w:bookmarkStart w:id="213" w:name="_Toc32261"/>
      <w:bookmarkEnd w:id="213"/>
      <w:bookmarkStart w:id="214" w:name="_Toc26972"/>
      <w:bookmarkEnd w:id="214"/>
      <w:bookmarkStart w:id="215" w:name="_Toc3289"/>
      <w:bookmarkEnd w:id="215"/>
      <w:r>
        <w:rPr>
          <w:rFonts w:hint="eastAsia" w:cs="宋体"/>
          <w:sz w:val="84"/>
          <w:szCs w:val="84"/>
        </w:rPr>
        <w:t>汽车制造与试验技术</w:t>
      </w:r>
    </w:p>
    <w:p>
      <w:pPr>
        <w:pStyle w:val="40"/>
        <w:jc w:val="center"/>
        <w:rPr>
          <w:rFonts w:cs="宋体"/>
          <w:sz w:val="84"/>
          <w:szCs w:val="84"/>
        </w:rPr>
      </w:pPr>
      <w:bookmarkStart w:id="216" w:name="_Toc5912"/>
      <w:bookmarkEnd w:id="216"/>
      <w:bookmarkStart w:id="217" w:name="_Toc9724"/>
      <w:bookmarkEnd w:id="217"/>
      <w:bookmarkStart w:id="218" w:name="_Toc3029"/>
      <w:bookmarkEnd w:id="218"/>
      <w:bookmarkStart w:id="219" w:name="_Toc8392"/>
      <w:bookmarkEnd w:id="219"/>
      <w:r>
        <w:rPr>
          <w:rFonts w:hint="eastAsia" w:cs="宋体"/>
          <w:sz w:val="84"/>
          <w:szCs w:val="84"/>
        </w:rPr>
        <w:t>专业</w:t>
      </w:r>
      <w:bookmarkStart w:id="220" w:name="_Toc93484387"/>
      <w:bookmarkEnd w:id="220"/>
      <w:bookmarkStart w:id="221" w:name="_Toc93483838"/>
      <w:bookmarkEnd w:id="221"/>
      <w:bookmarkStart w:id="222" w:name="_Toc29929"/>
      <w:bookmarkEnd w:id="222"/>
    </w:p>
    <w:p/>
    <w:p>
      <w:pPr>
        <w:pStyle w:val="40"/>
        <w:jc w:val="center"/>
        <w:rPr>
          <w:rFonts w:cs="宋体"/>
          <w:sz w:val="84"/>
          <w:szCs w:val="84"/>
        </w:rPr>
      </w:pPr>
      <w:r>
        <w:rPr>
          <w:rFonts w:hint="eastAsia" w:cs="宋体"/>
          <w:sz w:val="84"/>
          <w:szCs w:val="84"/>
        </w:rPr>
        <w:t>课 程 标 准</w:t>
      </w:r>
    </w:p>
    <w:p>
      <w:pPr>
        <w:spacing w:line="360" w:lineRule="auto"/>
        <w:ind w:right="1540" w:firstLine="560"/>
        <w:jc w:val="right"/>
        <w:rPr>
          <w:rFonts w:ascii="宋体" w:hAnsi="宋体"/>
          <w:sz w:val="28"/>
          <w:szCs w:val="28"/>
        </w:rPr>
      </w:pPr>
    </w:p>
    <w:p>
      <w:pPr>
        <w:spacing w:line="360" w:lineRule="auto"/>
        <w:ind w:right="1540" w:firstLine="560"/>
        <w:jc w:val="right"/>
        <w:rPr>
          <w:rFonts w:ascii="宋体" w:hAnsi="宋体"/>
          <w:sz w:val="28"/>
          <w:szCs w:val="28"/>
        </w:rPr>
      </w:pPr>
    </w:p>
    <w:p>
      <w:pPr>
        <w:sectPr>
          <w:headerReference r:id="rId8" w:type="default"/>
          <w:footerReference r:id="rId9" w:type="default"/>
          <w:endnotePr>
            <w:numFmt w:val="decimal"/>
          </w:endnotePr>
          <w:pgSz w:w="11906" w:h="16838"/>
          <w:pgMar w:top="1417" w:right="1531" w:bottom="1417" w:left="1531" w:header="709" w:footer="992" w:gutter="0"/>
          <w:cols w:space="720" w:num="1"/>
        </w:sectPr>
      </w:pPr>
    </w:p>
    <w:p>
      <w:pPr>
        <w:pStyle w:val="40"/>
        <w:spacing w:line="500" w:lineRule="exact"/>
        <w:jc w:val="center"/>
        <w:rPr>
          <w:rFonts w:ascii="黑体" w:hAnsi="黑体"/>
          <w:sz w:val="36"/>
          <w:szCs w:val="36"/>
        </w:rPr>
      </w:pPr>
      <w:bookmarkStart w:id="223" w:name="_Toc30328"/>
      <w:bookmarkEnd w:id="223"/>
      <w:bookmarkStart w:id="224" w:name="_Toc4109"/>
      <w:bookmarkEnd w:id="224"/>
      <w:bookmarkStart w:id="225" w:name="_Toc12246"/>
      <w:bookmarkEnd w:id="225"/>
      <w:bookmarkStart w:id="226" w:name="_Toc6364"/>
      <w:bookmarkEnd w:id="226"/>
      <w:r>
        <w:rPr>
          <w:rFonts w:hint="eastAsia" w:ascii="黑体" w:hAnsi="黑体"/>
          <w:sz w:val="36"/>
          <w:szCs w:val="36"/>
        </w:rPr>
        <w:t>《机械制图及CAD》课程标准</w:t>
      </w:r>
    </w:p>
    <w:p>
      <w:pPr>
        <w:spacing w:line="500" w:lineRule="exact"/>
        <w:rPr>
          <w:rFonts w:ascii="黑体" w:hAnsi="黑体" w:eastAsia="黑体"/>
          <w:b/>
          <w:caps/>
          <w:szCs w:val="21"/>
        </w:rPr>
      </w:pP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课程性质：专业基础课程</w:t>
      </w:r>
    </w:p>
    <w:p>
      <w:pPr>
        <w:spacing w:line="500" w:lineRule="exact"/>
        <w:rPr>
          <w:rFonts w:ascii="黑体" w:hAnsi="黑体" w:eastAsia="黑体" w:cs="黑体"/>
          <w:bCs/>
          <w:spacing w:val="-20"/>
          <w:sz w:val="24"/>
          <w:szCs w:val="24"/>
        </w:rPr>
      </w:pPr>
      <w:r>
        <w:rPr>
          <w:rFonts w:hint="eastAsia" w:ascii="黑体" w:hAnsi="黑体" w:eastAsia="黑体" w:cs="黑体"/>
          <w:bCs/>
          <w:caps/>
          <w:sz w:val="24"/>
          <w:szCs w:val="24"/>
        </w:rPr>
        <w:t>课程代码：</w:t>
      </w:r>
      <w:r>
        <w:rPr>
          <w:rFonts w:hint="eastAsia" w:ascii="黑体" w:hAnsi="黑体" w:eastAsia="黑体" w:cs="黑体"/>
          <w:bCs/>
          <w:spacing w:val="-20"/>
          <w:sz w:val="24"/>
          <w:szCs w:val="24"/>
        </w:rPr>
        <w:t>ZN121068</w:t>
      </w: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学时数：96学时</w:t>
      </w: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分数：6学分</w:t>
      </w: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开设学期：2</w:t>
      </w: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适用对象：三年制高职汽修专业</w:t>
      </w:r>
    </w:p>
    <w:p>
      <w:pPr>
        <w:spacing w:line="500" w:lineRule="exact"/>
        <w:rPr>
          <w:rFonts w:ascii="黑体" w:hAnsi="黑体" w:eastAsia="黑体" w:cs="黑体"/>
          <w:bCs/>
          <w:sz w:val="24"/>
          <w:szCs w:val="24"/>
        </w:rPr>
      </w:pPr>
      <w:r>
        <w:rPr>
          <w:rFonts w:hint="eastAsia" w:ascii="黑体" w:hAnsi="黑体" w:eastAsia="黑体" w:cs="黑体"/>
          <w:bCs/>
          <w:sz w:val="24"/>
          <w:szCs w:val="24"/>
        </w:rPr>
        <w:t>开课系部：智能工程学院</w:t>
      </w:r>
    </w:p>
    <w:p>
      <w:pPr>
        <w:spacing w:line="500" w:lineRule="exact"/>
        <w:ind w:firstLine="482"/>
        <w:rPr>
          <w:b/>
          <w:sz w:val="24"/>
        </w:rPr>
      </w:pPr>
    </w:p>
    <w:p>
      <w:pPr>
        <w:spacing w:line="500" w:lineRule="exact"/>
        <w:ind w:firstLine="643"/>
        <w:outlineLvl w:val="0"/>
        <w:rPr>
          <w:rFonts w:ascii="黑体" w:hAnsi="黑体" w:eastAsia="黑体"/>
          <w:b/>
          <w:sz w:val="32"/>
          <w:szCs w:val="32"/>
        </w:rPr>
      </w:pPr>
      <w:bookmarkStart w:id="227" w:name="_Toc10818"/>
      <w:bookmarkEnd w:id="227"/>
      <w:bookmarkStart w:id="228" w:name="_Toc20937"/>
      <w:bookmarkEnd w:id="228"/>
      <w:bookmarkStart w:id="229" w:name="_Toc23909"/>
      <w:bookmarkEnd w:id="229"/>
      <w:bookmarkStart w:id="230" w:name="_Toc4852"/>
      <w:bookmarkEnd w:id="230"/>
      <w:bookmarkStart w:id="231" w:name="_Toc119631594"/>
      <w:r>
        <w:rPr>
          <w:rFonts w:hint="eastAsia" w:ascii="黑体" w:hAnsi="黑体" w:eastAsia="黑体"/>
          <w:b/>
          <w:sz w:val="32"/>
          <w:szCs w:val="32"/>
        </w:rPr>
        <w:t>一、课程性质</w:t>
      </w:r>
      <w:bookmarkEnd w:id="231"/>
    </w:p>
    <w:p>
      <w:pPr>
        <w:spacing w:line="500" w:lineRule="exact"/>
        <w:ind w:firstLine="562"/>
        <w:rPr>
          <w:rFonts w:ascii="黑体" w:hAnsi="黑体" w:eastAsia="黑体"/>
          <w:b/>
          <w:bCs/>
          <w:sz w:val="28"/>
          <w:szCs w:val="28"/>
        </w:rPr>
      </w:pPr>
      <w:r>
        <w:rPr>
          <w:rFonts w:hint="eastAsia" w:ascii="黑体" w:hAnsi="黑体" w:eastAsia="黑体"/>
          <w:b/>
          <w:bCs/>
          <w:sz w:val="28"/>
          <w:szCs w:val="28"/>
        </w:rPr>
        <w:t>（一）课程定位</w:t>
      </w:r>
    </w:p>
    <w:p>
      <w:pPr>
        <w:spacing w:line="500" w:lineRule="exact"/>
        <w:ind w:firstLine="480"/>
        <w:rPr>
          <w:rFonts w:ascii="宋体" w:hAnsi="宋体" w:cs="宋体"/>
          <w:sz w:val="24"/>
        </w:rPr>
      </w:pPr>
      <w:r>
        <w:rPr>
          <w:rFonts w:hint="eastAsia" w:ascii="宋体" w:hAnsi="宋体" w:cs="宋体"/>
          <w:sz w:val="24"/>
        </w:rPr>
        <w:t>本课程属于数控技术、机械设备维修与管理专业的必修课基础课,主要研究机械图样的电脑绘制与识读、培养和提高学生的空间思维能力和绘图的实际操作技能。同时,还要学习工程机械类专业的一些基本知识。并初步建立机械设计思想、讨论电脑绘图的一般理论和制图方法。通过学习计算机辅助制图的软件运用,培养阅读和绘制机械图样的能力,培养应用绘图软件开发利用能力、同时培养学生培养认真细微的工作作风。</w:t>
      </w:r>
    </w:p>
    <w:p>
      <w:pPr>
        <w:spacing w:line="500" w:lineRule="exact"/>
        <w:ind w:firstLine="480"/>
        <w:rPr>
          <w:rFonts w:ascii="宋体" w:hAnsi="宋体" w:cs="宋体"/>
          <w:sz w:val="24"/>
        </w:rPr>
      </w:pPr>
      <w:r>
        <w:rPr>
          <w:rFonts w:hint="eastAsia" w:ascii="宋体" w:hAnsi="宋体" w:cs="宋体"/>
          <w:sz w:val="24"/>
        </w:rPr>
        <w:t>同时，能对学生进行正确的价值引领，同频共振，形成门门有思政，课课有特色、人人重育人的良好局面。</w:t>
      </w:r>
    </w:p>
    <w:p>
      <w:pPr>
        <w:spacing w:line="500" w:lineRule="exact"/>
        <w:ind w:firstLine="562"/>
        <w:rPr>
          <w:rFonts w:ascii="黑体" w:hAnsi="黑体" w:eastAsia="黑体"/>
          <w:b/>
          <w:bCs/>
          <w:sz w:val="28"/>
          <w:szCs w:val="28"/>
        </w:rPr>
      </w:pPr>
      <w:r>
        <w:rPr>
          <w:rFonts w:hint="eastAsia" w:ascii="黑体" w:hAnsi="黑体" w:eastAsia="黑体"/>
          <w:b/>
          <w:bCs/>
          <w:sz w:val="28"/>
          <w:szCs w:val="28"/>
        </w:rPr>
        <w:t>（二）设计思路</w:t>
      </w:r>
    </w:p>
    <w:p>
      <w:pPr>
        <w:spacing w:line="500" w:lineRule="exact"/>
        <w:ind w:firstLine="480"/>
        <w:rPr>
          <w:rFonts w:ascii="宋体" w:hAnsi="宋体" w:cs="宋体"/>
          <w:sz w:val="24"/>
          <w:szCs w:val="24"/>
        </w:rPr>
      </w:pPr>
      <w:r>
        <w:rPr>
          <w:rFonts w:hint="eastAsia" w:ascii="宋体" w:hAnsi="宋体" w:cs="宋体"/>
          <w:sz w:val="24"/>
          <w:szCs w:val="24"/>
        </w:rPr>
        <w:t>（1）内容设计</w:t>
      </w:r>
    </w:p>
    <w:p>
      <w:pPr>
        <w:spacing w:line="500" w:lineRule="exact"/>
        <w:ind w:firstLine="480"/>
        <w:rPr>
          <w:rFonts w:ascii="宋体" w:hAnsi="宋体" w:cs="宋体"/>
          <w:sz w:val="24"/>
          <w:szCs w:val="24"/>
        </w:rPr>
      </w:pPr>
      <w:r>
        <w:rPr>
          <w:rFonts w:hint="eastAsia" w:ascii="宋体" w:hAnsi="宋体" w:cs="宋体"/>
          <w:sz w:val="24"/>
          <w:szCs w:val="24"/>
        </w:rPr>
        <w:t>《机械制图及CAD》课程的设置是以服务于汽车检测与维修技术专业的培养目标的，课程开展“教学做一体化"的教学模式．要求实践教学和理论教学高度融合。课程具体规划了5个工作项目，安排了100个学时。围绕工作项目组织教学.每个工作项目为一个机构的绘制，理论知识的学习融入具体机件绘制中学习，理论知识以够用为度．避免理论知识学习与实训脱节之弊端．强化学生独立排除故障的能力。</w:t>
      </w:r>
    </w:p>
    <w:p>
      <w:pPr>
        <w:spacing w:line="500" w:lineRule="exact"/>
        <w:ind w:firstLine="480"/>
        <w:rPr>
          <w:rFonts w:ascii="宋体" w:hAnsi="宋体" w:cs="宋体"/>
          <w:sz w:val="24"/>
          <w:szCs w:val="24"/>
        </w:rPr>
      </w:pPr>
      <w:r>
        <w:rPr>
          <w:rFonts w:hint="eastAsia" w:ascii="宋体" w:hAnsi="宋体" w:cs="宋体"/>
          <w:sz w:val="24"/>
          <w:szCs w:val="24"/>
        </w:rPr>
        <w:t>（2）教学设计</w:t>
      </w:r>
    </w:p>
    <w:p>
      <w:pPr>
        <w:spacing w:line="500" w:lineRule="exact"/>
        <w:ind w:firstLine="480"/>
        <w:rPr>
          <w:rFonts w:ascii="宋体" w:hAnsi="宋体" w:cs="宋体"/>
          <w:sz w:val="24"/>
          <w:szCs w:val="24"/>
        </w:rPr>
      </w:pPr>
      <w:r>
        <w:rPr>
          <w:rFonts w:hint="eastAsia" w:ascii="宋体" w:hAnsi="宋体" w:cs="宋体"/>
          <w:sz w:val="24"/>
          <w:szCs w:val="24"/>
        </w:rPr>
        <w:t>按照高职院校人才培养的特点、专业培养目标和自身的资源情况来进行《机械制图及CAD》课程设计．以突出专业课程职业能力的培养。以汽车检测与维修职业岗位需求为出发点，以职业能力培养为核心，借鉴国家职业资格标准，做到教学内容与职业资格标准相符，与企业深度合作，确定课程能力目标，对企业真实工作任务进行归纳和细分，确定学习内容，构建学习任务，共同建设实训基地和实施教学。</w:t>
      </w:r>
    </w:p>
    <w:p>
      <w:pPr>
        <w:spacing w:line="500" w:lineRule="exact"/>
        <w:ind w:firstLine="480"/>
        <w:rPr>
          <w:rFonts w:ascii="宋体" w:hAnsi="宋体" w:cs="宋体"/>
          <w:sz w:val="24"/>
          <w:szCs w:val="24"/>
        </w:rPr>
      </w:pPr>
      <w:r>
        <w:rPr>
          <w:rFonts w:hint="eastAsia" w:ascii="宋体" w:hAnsi="宋体" w:cs="宋体"/>
          <w:sz w:val="24"/>
          <w:szCs w:val="24"/>
        </w:rPr>
        <w:t>（3）思政设计</w:t>
      </w:r>
    </w:p>
    <w:p>
      <w:pPr>
        <w:spacing w:line="500" w:lineRule="exact"/>
        <w:ind w:firstLine="480"/>
        <w:jc w:val="left"/>
        <w:rPr>
          <w:rFonts w:ascii="宋体" w:hAnsi="宋体" w:cs="宋体"/>
          <w:sz w:val="24"/>
          <w:szCs w:val="24"/>
        </w:rPr>
      </w:pPr>
      <w:r>
        <w:rPr>
          <w:rFonts w:hint="eastAsia" w:ascii="宋体" w:hAnsi="宋体" w:cs="宋体"/>
          <w:sz w:val="24"/>
          <w:szCs w:val="24"/>
        </w:rPr>
        <w:t>设立长效机制，实现全员全程全方位余人的一项战略举措，守好一段渠种好责任田。将思政元素有机融入教学，形成新思政教育观。</w:t>
      </w:r>
    </w:p>
    <w:p>
      <w:pPr>
        <w:spacing w:line="500" w:lineRule="exact"/>
      </w:pPr>
    </w:p>
    <w:p>
      <w:pPr>
        <w:spacing w:line="500" w:lineRule="exact"/>
        <w:ind w:firstLine="643"/>
        <w:outlineLvl w:val="0"/>
        <w:rPr>
          <w:rFonts w:ascii="黑体" w:hAnsi="黑体" w:eastAsia="黑体"/>
          <w:b/>
          <w:sz w:val="32"/>
          <w:szCs w:val="32"/>
        </w:rPr>
      </w:pPr>
      <w:bookmarkStart w:id="232" w:name="_Toc21169"/>
      <w:bookmarkEnd w:id="232"/>
      <w:bookmarkStart w:id="233" w:name="_Toc74"/>
      <w:bookmarkEnd w:id="233"/>
      <w:bookmarkStart w:id="234" w:name="_Toc13897"/>
      <w:bookmarkEnd w:id="234"/>
      <w:bookmarkStart w:id="235" w:name="_Toc23281"/>
      <w:bookmarkEnd w:id="235"/>
      <w:bookmarkStart w:id="236" w:name="_Toc119631595"/>
      <w:r>
        <w:rPr>
          <w:rFonts w:hint="eastAsia" w:ascii="黑体" w:hAnsi="黑体" w:eastAsia="黑体"/>
          <w:b/>
          <w:sz w:val="32"/>
          <w:szCs w:val="32"/>
        </w:rPr>
        <w:t>二、课程目标</w:t>
      </w:r>
      <w:bookmarkEnd w:id="236"/>
    </w:p>
    <w:p>
      <w:pPr>
        <w:spacing w:line="500" w:lineRule="exact"/>
        <w:ind w:firstLine="562"/>
        <w:jc w:val="left"/>
        <w:rPr>
          <w:rFonts w:ascii="黑体" w:hAnsi="黑体" w:eastAsia="黑体" w:cs="黑体"/>
          <w:b/>
          <w:bCs/>
          <w:sz w:val="28"/>
          <w:szCs w:val="28"/>
        </w:rPr>
      </w:pPr>
      <w:r>
        <w:rPr>
          <w:rFonts w:hint="eastAsia" w:ascii="黑体" w:hAnsi="黑体" w:eastAsia="黑体" w:cs="黑体"/>
          <w:b/>
          <w:bCs/>
          <w:sz w:val="28"/>
          <w:szCs w:val="28"/>
        </w:rPr>
        <w:t>（一）方法能力目标</w:t>
      </w:r>
    </w:p>
    <w:p>
      <w:pPr>
        <w:spacing w:line="500" w:lineRule="exact"/>
        <w:ind w:firstLine="480"/>
        <w:jc w:val="left"/>
        <w:rPr>
          <w:rFonts w:ascii="Times New Roman" w:hAnsi="Times New Roman"/>
          <w:sz w:val="24"/>
        </w:rPr>
      </w:pPr>
      <w:r>
        <w:rPr>
          <w:rFonts w:hint="eastAsia" w:ascii="Times New Roman" w:hAnsi="Times New Roman"/>
          <w:sz w:val="24"/>
        </w:rPr>
        <w:t>1、培养学生软件运用的能力</w:t>
      </w:r>
    </w:p>
    <w:p>
      <w:pPr>
        <w:spacing w:line="500" w:lineRule="exact"/>
        <w:ind w:firstLine="480"/>
        <w:jc w:val="left"/>
        <w:rPr>
          <w:rFonts w:ascii="Times New Roman" w:hAnsi="Times New Roman"/>
          <w:sz w:val="24"/>
        </w:rPr>
      </w:pPr>
      <w:r>
        <w:rPr>
          <w:rFonts w:hint="eastAsia" w:ascii="Times New Roman" w:hAnsi="Times New Roman"/>
          <w:sz w:val="24"/>
        </w:rPr>
        <w:t>2、培养学生勤于思考、认真做事的良好作风、</w:t>
      </w:r>
    </w:p>
    <w:p>
      <w:pPr>
        <w:spacing w:line="500" w:lineRule="exact"/>
        <w:ind w:firstLine="480"/>
        <w:jc w:val="left"/>
        <w:rPr>
          <w:rFonts w:ascii="Times New Roman" w:hAnsi="Times New Roman"/>
          <w:sz w:val="24"/>
        </w:rPr>
      </w:pPr>
      <w:r>
        <w:rPr>
          <w:rFonts w:hint="eastAsia" w:ascii="Times New Roman" w:hAnsi="Times New Roman"/>
          <w:sz w:val="24"/>
        </w:rPr>
        <w:t>3、培养学生 AutoCAD 绘图界面认识及图层、状态栏工具的使用及基本设置，平面绘图与编辑命令。图块、图案填充、文字注释、尺寸标注方法。</w:t>
      </w:r>
    </w:p>
    <w:p>
      <w:pPr>
        <w:spacing w:line="500" w:lineRule="exact"/>
        <w:ind w:firstLine="480"/>
        <w:jc w:val="left"/>
        <w:rPr>
          <w:rFonts w:ascii="Times New Roman" w:hAnsi="Times New Roman"/>
          <w:sz w:val="24"/>
        </w:rPr>
      </w:pPr>
      <w:r>
        <w:rPr>
          <w:rFonts w:hint="eastAsia" w:ascii="Times New Roman" w:hAnsi="Times New Roman"/>
          <w:sz w:val="24"/>
        </w:rPr>
        <w:t>4、培养学生具备科学的思维方法。能综合运用所学知识、技能进行解决企业机械设计、产品质量和社会活动中遇到的实际问题、具有一定的创新意识和能力。</w:t>
      </w:r>
    </w:p>
    <w:p>
      <w:pPr>
        <w:spacing w:line="500" w:lineRule="exact"/>
        <w:ind w:firstLine="562"/>
        <w:jc w:val="left"/>
        <w:rPr>
          <w:rFonts w:ascii="黑体" w:hAnsi="黑体" w:eastAsia="黑体" w:cs="黑体"/>
          <w:b/>
          <w:bCs/>
          <w:sz w:val="28"/>
          <w:szCs w:val="28"/>
        </w:rPr>
      </w:pPr>
      <w:r>
        <w:rPr>
          <w:rFonts w:hint="eastAsia" w:ascii="黑体" w:hAnsi="黑体" w:eastAsia="黑体" w:cs="黑体"/>
          <w:b/>
          <w:bCs/>
          <w:sz w:val="28"/>
          <w:szCs w:val="28"/>
        </w:rPr>
        <w:t>（二）社会能力目标</w:t>
      </w:r>
    </w:p>
    <w:p>
      <w:pPr>
        <w:spacing w:line="500" w:lineRule="exact"/>
        <w:ind w:firstLine="480"/>
        <w:jc w:val="left"/>
        <w:rPr>
          <w:rFonts w:ascii="Times New Roman" w:hAnsi="Times New Roman"/>
          <w:sz w:val="24"/>
        </w:rPr>
      </w:pPr>
      <w:r>
        <w:rPr>
          <w:rFonts w:hint="eastAsia" w:ascii="Times New Roman" w:hAnsi="Times New Roman"/>
          <w:sz w:val="24"/>
        </w:rPr>
        <w:t>1、培养学生的沟通能力及团队协作精神，</w:t>
      </w:r>
    </w:p>
    <w:p>
      <w:pPr>
        <w:spacing w:line="500" w:lineRule="exact"/>
        <w:ind w:firstLine="480"/>
        <w:jc w:val="left"/>
        <w:rPr>
          <w:rFonts w:ascii="Times New Roman" w:hAnsi="Times New Roman"/>
          <w:sz w:val="24"/>
        </w:rPr>
      </w:pPr>
      <w:r>
        <w:rPr>
          <w:rFonts w:hint="eastAsia" w:ascii="Times New Roman" w:hAnsi="Times New Roman"/>
          <w:sz w:val="24"/>
        </w:rPr>
        <w:t>2、培养学生分析问题、解决问题的能力，</w:t>
      </w:r>
    </w:p>
    <w:p>
      <w:pPr>
        <w:spacing w:line="500" w:lineRule="exact"/>
        <w:ind w:firstLine="480"/>
        <w:jc w:val="left"/>
        <w:rPr>
          <w:rFonts w:ascii="Times New Roman" w:hAnsi="Times New Roman"/>
          <w:sz w:val="24"/>
        </w:rPr>
      </w:pPr>
      <w:r>
        <w:rPr>
          <w:rFonts w:hint="eastAsia" w:ascii="Times New Roman" w:hAnsi="Times New Roman"/>
          <w:sz w:val="24"/>
        </w:rPr>
        <w:t>3、培养学生学习新知识和技能的能力，</w:t>
      </w:r>
    </w:p>
    <w:p>
      <w:pPr>
        <w:spacing w:line="500" w:lineRule="exact"/>
        <w:ind w:firstLine="480"/>
        <w:jc w:val="left"/>
        <w:rPr>
          <w:rFonts w:ascii="Times New Roman" w:hAnsi="Times New Roman"/>
          <w:sz w:val="24"/>
        </w:rPr>
      </w:pPr>
      <w:r>
        <w:rPr>
          <w:rFonts w:hint="eastAsia" w:ascii="Times New Roman" w:hAnsi="Times New Roman"/>
          <w:sz w:val="24"/>
        </w:rPr>
        <w:t>4、培养学生的表达能力。</w:t>
      </w:r>
    </w:p>
    <w:p>
      <w:pPr>
        <w:spacing w:line="500" w:lineRule="exact"/>
        <w:ind w:firstLine="480"/>
        <w:jc w:val="left"/>
        <w:rPr>
          <w:rFonts w:ascii="Times New Roman" w:hAnsi="Times New Roman"/>
          <w:sz w:val="24"/>
        </w:rPr>
      </w:pPr>
      <w:r>
        <w:rPr>
          <w:rFonts w:hint="eastAsia" w:ascii="Times New Roman" w:hAnsi="Times New Roman"/>
          <w:sz w:val="24"/>
        </w:rPr>
        <w:t>5、培养学生查错、纠错的能力</w:t>
      </w:r>
    </w:p>
    <w:p>
      <w:pPr>
        <w:spacing w:line="500" w:lineRule="exact"/>
        <w:ind w:firstLine="562"/>
        <w:jc w:val="left"/>
        <w:rPr>
          <w:rFonts w:ascii="黑体" w:hAnsi="黑体" w:eastAsia="黑体" w:cs="黑体"/>
          <w:b/>
          <w:bCs/>
          <w:sz w:val="28"/>
          <w:szCs w:val="28"/>
        </w:rPr>
      </w:pPr>
      <w:r>
        <w:rPr>
          <w:rFonts w:hint="eastAsia" w:ascii="黑体" w:hAnsi="黑体" w:eastAsia="黑体" w:cs="黑体"/>
          <w:b/>
          <w:bCs/>
          <w:sz w:val="28"/>
          <w:szCs w:val="28"/>
        </w:rPr>
        <w:t>（三）专业能力目标</w:t>
      </w:r>
    </w:p>
    <w:p>
      <w:pPr>
        <w:spacing w:line="500" w:lineRule="exact"/>
        <w:ind w:firstLine="480"/>
        <w:jc w:val="left"/>
        <w:rPr>
          <w:rFonts w:ascii="Times New Roman" w:hAnsi="Times New Roman"/>
          <w:sz w:val="24"/>
        </w:rPr>
      </w:pPr>
      <w:r>
        <w:rPr>
          <w:rFonts w:hint="eastAsia" w:ascii="Times New Roman" w:hAnsi="Times New Roman"/>
          <w:sz w:val="24"/>
        </w:rPr>
        <w:t>1、能正确设置 AutoCAD 运行环境,绘制平面图形。</w:t>
      </w:r>
    </w:p>
    <w:p>
      <w:pPr>
        <w:spacing w:line="500" w:lineRule="exact"/>
        <w:ind w:firstLine="480"/>
        <w:jc w:val="left"/>
        <w:rPr>
          <w:rFonts w:ascii="Times New Roman" w:hAnsi="Times New Roman"/>
          <w:sz w:val="24"/>
        </w:rPr>
      </w:pPr>
      <w:r>
        <w:rPr>
          <w:rFonts w:hint="eastAsia" w:ascii="Times New Roman" w:hAnsi="Times New Roman"/>
          <w:sz w:val="24"/>
        </w:rPr>
        <w:t>2、能运用 AutoCAD 绘制简单及中等复杂难度的零件图。并正确标注。</w:t>
      </w:r>
    </w:p>
    <w:p>
      <w:pPr>
        <w:spacing w:line="500" w:lineRule="exact"/>
        <w:ind w:firstLine="480"/>
        <w:jc w:val="left"/>
        <w:rPr>
          <w:rFonts w:ascii="Times New Roman" w:hAnsi="Times New Roman"/>
          <w:sz w:val="24"/>
        </w:rPr>
      </w:pPr>
      <w:r>
        <w:rPr>
          <w:rFonts w:hint="eastAsia" w:ascii="Times New Roman" w:hAnsi="Times New Roman"/>
          <w:sz w:val="24"/>
        </w:rPr>
        <w:t>3、能运用 AutoCAD 绘制简单装配图、并正确标注,</w:t>
      </w:r>
    </w:p>
    <w:p>
      <w:pPr>
        <w:spacing w:line="500" w:lineRule="exact"/>
        <w:ind w:firstLine="480"/>
        <w:jc w:val="left"/>
        <w:rPr>
          <w:rFonts w:ascii="Times New Roman" w:hAnsi="Times New Roman"/>
          <w:sz w:val="24"/>
        </w:rPr>
      </w:pPr>
      <w:r>
        <w:rPr>
          <w:rFonts w:hint="eastAsia" w:ascii="Times New Roman" w:hAnsi="Times New Roman"/>
          <w:sz w:val="24"/>
        </w:rPr>
        <w:t>4、能够对机械图样正 打印输出。</w:t>
      </w:r>
    </w:p>
    <w:p/>
    <w:p>
      <w:pPr>
        <w:spacing w:line="500" w:lineRule="exact"/>
        <w:ind w:firstLine="643"/>
        <w:outlineLvl w:val="0"/>
        <w:rPr>
          <w:rFonts w:ascii="黑体" w:hAnsi="黑体" w:eastAsia="黑体"/>
          <w:b/>
          <w:sz w:val="32"/>
          <w:szCs w:val="32"/>
        </w:rPr>
      </w:pPr>
      <w:bookmarkStart w:id="237" w:name="_Toc22742"/>
      <w:bookmarkEnd w:id="237"/>
      <w:bookmarkStart w:id="238" w:name="_Toc2610"/>
      <w:bookmarkEnd w:id="238"/>
      <w:bookmarkStart w:id="239" w:name="_Toc21019"/>
      <w:bookmarkEnd w:id="239"/>
      <w:bookmarkStart w:id="240" w:name="_Toc5338"/>
      <w:bookmarkEnd w:id="240"/>
      <w:bookmarkStart w:id="241" w:name="_Toc119631596"/>
      <w:r>
        <w:rPr>
          <w:rFonts w:hint="eastAsia" w:ascii="黑体" w:hAnsi="黑体" w:eastAsia="黑体"/>
          <w:b/>
          <w:sz w:val="32"/>
          <w:szCs w:val="32"/>
        </w:rPr>
        <w:t>三、课程思政教学设计</w:t>
      </w:r>
      <w:bookmarkEnd w:id="241"/>
    </w:p>
    <w:tbl>
      <w:tblPr>
        <w:tblStyle w:val="28"/>
        <w:tblW w:w="8917" w:type="dxa"/>
        <w:jc w:val="center"/>
        <w:tblLayout w:type="autofit"/>
        <w:tblCellMar>
          <w:top w:w="0" w:type="dxa"/>
          <w:left w:w="10" w:type="dxa"/>
          <w:bottom w:w="0" w:type="dxa"/>
          <w:right w:w="10" w:type="dxa"/>
        </w:tblCellMar>
      </w:tblPr>
      <w:tblGrid>
        <w:gridCol w:w="1216"/>
        <w:gridCol w:w="2039"/>
        <w:gridCol w:w="2422"/>
        <w:gridCol w:w="2149"/>
        <w:gridCol w:w="1091"/>
      </w:tblGrid>
      <w:tr>
        <w:tblPrEx>
          <w:tblCellMar>
            <w:top w:w="0" w:type="dxa"/>
            <w:left w:w="10" w:type="dxa"/>
            <w:bottom w:w="0" w:type="dxa"/>
            <w:right w:w="10" w:type="dxa"/>
          </w:tblCellMar>
        </w:tblPrEx>
        <w:trPr>
          <w:cantSplit/>
          <w:trHeight w:val="759" w:hRule="atLeast"/>
          <w:jc w:val="center"/>
        </w:trPr>
        <w:tc>
          <w:tcPr>
            <w:tcW w:w="1216" w:type="dxa"/>
            <w:tcBorders>
              <w:top w:val="single" w:color="000000" w:sz="8" w:space="0"/>
              <w:left w:val="single" w:color="000000" w:sz="8" w:space="0"/>
              <w:bottom w:val="single" w:color="000000" w:sz="4" w:space="0"/>
              <w:right w:val="single" w:color="000000" w:sz="4" w:space="0"/>
            </w:tcBorders>
            <w:shd w:val="clear" w:color="000000" w:fill="FABF8F"/>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教学单元（项目或章节）</w:t>
            </w:r>
          </w:p>
        </w:tc>
        <w:tc>
          <w:tcPr>
            <w:tcW w:w="2039" w:type="dxa"/>
            <w:tcBorders>
              <w:top w:val="single" w:color="000000" w:sz="8" w:space="0"/>
              <w:left w:val="single" w:color="000000" w:sz="4" w:space="0"/>
              <w:bottom w:val="single" w:color="000000" w:sz="4" w:space="0"/>
              <w:right w:val="single" w:color="000000" w:sz="4" w:space="0"/>
            </w:tcBorders>
            <w:shd w:val="clear" w:color="000000" w:fill="FABF8F"/>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主要知识点</w:t>
            </w:r>
          </w:p>
        </w:tc>
        <w:tc>
          <w:tcPr>
            <w:tcW w:w="2422" w:type="dxa"/>
            <w:tcBorders>
              <w:top w:val="single" w:color="000000" w:sz="8" w:space="0"/>
              <w:left w:val="single" w:color="000000" w:sz="4" w:space="0"/>
              <w:bottom w:val="single" w:color="000000" w:sz="4" w:space="0"/>
              <w:right w:val="single" w:color="000000" w:sz="4" w:space="0"/>
            </w:tcBorders>
            <w:shd w:val="clear" w:color="000000" w:fill="FABF8F"/>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融入的思政元素</w:t>
            </w:r>
          </w:p>
        </w:tc>
        <w:tc>
          <w:tcPr>
            <w:tcW w:w="2149" w:type="dxa"/>
            <w:tcBorders>
              <w:top w:val="single" w:color="000000" w:sz="8" w:space="0"/>
              <w:left w:val="single" w:color="000000" w:sz="4" w:space="0"/>
              <w:bottom w:val="single" w:color="000000" w:sz="4" w:space="0"/>
              <w:right w:val="single" w:color="000000" w:sz="4" w:space="0"/>
            </w:tcBorders>
            <w:shd w:val="clear" w:color="000000" w:fill="FABF8F"/>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素材案例资源</w:t>
            </w:r>
          </w:p>
        </w:tc>
        <w:tc>
          <w:tcPr>
            <w:tcW w:w="1091" w:type="dxa"/>
            <w:tcBorders>
              <w:top w:val="single" w:color="000000" w:sz="8" w:space="0"/>
              <w:left w:val="single" w:color="000000" w:sz="4" w:space="0"/>
              <w:bottom w:val="single" w:color="000000" w:sz="4" w:space="0"/>
              <w:right w:val="single" w:color="000000" w:sz="8" w:space="0"/>
            </w:tcBorders>
            <w:shd w:val="clear" w:color="000000" w:fill="FABF8F"/>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建议学时</w:t>
            </w:r>
          </w:p>
        </w:tc>
      </w:tr>
      <w:tr>
        <w:tblPrEx>
          <w:tblCellMar>
            <w:top w:w="0" w:type="dxa"/>
            <w:left w:w="10" w:type="dxa"/>
            <w:bottom w:w="0" w:type="dxa"/>
            <w:right w:w="10" w:type="dxa"/>
          </w:tblCellMar>
        </w:tblPrEx>
        <w:trPr>
          <w:cantSplit/>
          <w:trHeight w:val="748" w:hRule="atLeast"/>
          <w:jc w:val="center"/>
        </w:trPr>
        <w:tc>
          <w:tcPr>
            <w:tcW w:w="1216"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w:t>
            </w:r>
          </w:p>
        </w:tc>
        <w:tc>
          <w:tcPr>
            <w:tcW w:w="20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AUTOCAD界面认知</w:t>
            </w:r>
          </w:p>
        </w:tc>
        <w:tc>
          <w:tcPr>
            <w:tcW w:w="2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爱国情怀、理想信念</w:t>
            </w:r>
          </w:p>
        </w:tc>
        <w:tc>
          <w:tcPr>
            <w:tcW w:w="21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电影《长津湖》</w:t>
            </w:r>
          </w:p>
        </w:tc>
        <w:tc>
          <w:tcPr>
            <w:tcW w:w="1091"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8</w:t>
            </w:r>
          </w:p>
        </w:tc>
      </w:tr>
      <w:tr>
        <w:tblPrEx>
          <w:tblCellMar>
            <w:top w:w="0" w:type="dxa"/>
            <w:left w:w="10" w:type="dxa"/>
            <w:bottom w:w="0" w:type="dxa"/>
            <w:right w:w="10" w:type="dxa"/>
          </w:tblCellMar>
        </w:tblPrEx>
        <w:trPr>
          <w:cantSplit/>
          <w:trHeight w:val="748" w:hRule="atLeast"/>
          <w:jc w:val="center"/>
        </w:trPr>
        <w:tc>
          <w:tcPr>
            <w:tcW w:w="1216"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c>
          <w:tcPr>
            <w:tcW w:w="20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绘制二维图形</w:t>
            </w:r>
          </w:p>
        </w:tc>
        <w:tc>
          <w:tcPr>
            <w:tcW w:w="2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孝老爱亲、有国才有家</w:t>
            </w:r>
          </w:p>
        </w:tc>
        <w:tc>
          <w:tcPr>
            <w:tcW w:w="21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电视剧《父母爱情》</w:t>
            </w:r>
          </w:p>
        </w:tc>
        <w:tc>
          <w:tcPr>
            <w:tcW w:w="1091"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20</w:t>
            </w:r>
          </w:p>
        </w:tc>
      </w:tr>
      <w:tr>
        <w:tblPrEx>
          <w:tblCellMar>
            <w:top w:w="0" w:type="dxa"/>
            <w:left w:w="10" w:type="dxa"/>
            <w:bottom w:w="0" w:type="dxa"/>
            <w:right w:w="10" w:type="dxa"/>
          </w:tblCellMar>
        </w:tblPrEx>
        <w:trPr>
          <w:cantSplit/>
          <w:trHeight w:val="748" w:hRule="atLeast"/>
          <w:jc w:val="center"/>
        </w:trPr>
        <w:tc>
          <w:tcPr>
            <w:tcW w:w="1216"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w:t>
            </w:r>
          </w:p>
        </w:tc>
        <w:tc>
          <w:tcPr>
            <w:tcW w:w="20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绘制零件图</w:t>
            </w:r>
          </w:p>
        </w:tc>
        <w:tc>
          <w:tcPr>
            <w:tcW w:w="2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文明和谐的社会公德</w:t>
            </w:r>
          </w:p>
        </w:tc>
        <w:tc>
          <w:tcPr>
            <w:tcW w:w="21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网络热议的公德事件</w:t>
            </w:r>
          </w:p>
        </w:tc>
        <w:tc>
          <w:tcPr>
            <w:tcW w:w="1091"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20</w:t>
            </w:r>
          </w:p>
        </w:tc>
      </w:tr>
      <w:tr>
        <w:tblPrEx>
          <w:tblCellMar>
            <w:top w:w="0" w:type="dxa"/>
            <w:left w:w="10" w:type="dxa"/>
            <w:bottom w:w="0" w:type="dxa"/>
            <w:right w:w="10" w:type="dxa"/>
          </w:tblCellMar>
        </w:tblPrEx>
        <w:trPr>
          <w:cantSplit/>
          <w:trHeight w:val="748" w:hRule="atLeast"/>
          <w:jc w:val="center"/>
        </w:trPr>
        <w:tc>
          <w:tcPr>
            <w:tcW w:w="1216"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w:t>
            </w:r>
          </w:p>
        </w:tc>
        <w:tc>
          <w:tcPr>
            <w:tcW w:w="20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绘制标准的零件图纸</w:t>
            </w:r>
          </w:p>
        </w:tc>
        <w:tc>
          <w:tcPr>
            <w:tcW w:w="2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诚信敬业的职业道德</w:t>
            </w:r>
          </w:p>
        </w:tc>
        <w:tc>
          <w:tcPr>
            <w:tcW w:w="21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格力空调</w:t>
            </w:r>
          </w:p>
        </w:tc>
        <w:tc>
          <w:tcPr>
            <w:tcW w:w="1091"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10</w:t>
            </w:r>
          </w:p>
        </w:tc>
      </w:tr>
      <w:tr>
        <w:tblPrEx>
          <w:tblCellMar>
            <w:top w:w="0" w:type="dxa"/>
            <w:left w:w="10" w:type="dxa"/>
            <w:bottom w:w="0" w:type="dxa"/>
            <w:right w:w="10" w:type="dxa"/>
          </w:tblCellMar>
        </w:tblPrEx>
        <w:trPr>
          <w:cantSplit/>
          <w:trHeight w:val="769" w:hRule="atLeast"/>
          <w:jc w:val="center"/>
        </w:trPr>
        <w:tc>
          <w:tcPr>
            <w:tcW w:w="1216" w:type="dxa"/>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pacing w:line="240" w:lineRule="exact"/>
              <w:ind w:firstLine="420"/>
              <w:rPr>
                <w:rFonts w:ascii="宋体" w:hAnsi="宋体" w:cs="宋体"/>
                <w:szCs w:val="21"/>
              </w:rPr>
            </w:pPr>
            <w:r>
              <w:rPr>
                <w:rFonts w:hint="eastAsia" w:ascii="宋体" w:hAnsi="宋体" w:cs="宋体"/>
                <w:szCs w:val="21"/>
              </w:rPr>
              <w:t>5</w:t>
            </w:r>
          </w:p>
        </w:tc>
        <w:tc>
          <w:tcPr>
            <w:tcW w:w="2039" w:type="dxa"/>
            <w:tcBorders>
              <w:top w:val="single" w:color="000000" w:sz="4" w:space="0"/>
              <w:left w:val="single" w:color="000000" w:sz="4" w:space="0"/>
              <w:bottom w:val="single" w:color="000000" w:sz="8"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块操作及图纸输出</w:t>
            </w:r>
          </w:p>
        </w:tc>
        <w:tc>
          <w:tcPr>
            <w:tcW w:w="2422" w:type="dxa"/>
            <w:tcBorders>
              <w:top w:val="single" w:color="000000" w:sz="4" w:space="0"/>
              <w:left w:val="single" w:color="000000" w:sz="4" w:space="0"/>
              <w:bottom w:val="single" w:color="000000" w:sz="8"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精益求精的工匠精神</w:t>
            </w:r>
          </w:p>
        </w:tc>
        <w:tc>
          <w:tcPr>
            <w:tcW w:w="2149" w:type="dxa"/>
            <w:tcBorders>
              <w:top w:val="single" w:color="000000" w:sz="4" w:space="0"/>
              <w:left w:val="single" w:color="000000" w:sz="4" w:space="0"/>
              <w:bottom w:val="single" w:color="000000" w:sz="8"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港珠澳大桥 管延安</w:t>
            </w:r>
          </w:p>
        </w:tc>
        <w:tc>
          <w:tcPr>
            <w:tcW w:w="1091" w:type="dxa"/>
            <w:tcBorders>
              <w:top w:val="single" w:color="000000" w:sz="4"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20</w:t>
            </w:r>
          </w:p>
        </w:tc>
      </w:tr>
    </w:tbl>
    <w:p>
      <w:pPr>
        <w:spacing w:line="500" w:lineRule="exact"/>
        <w:ind w:firstLine="560"/>
        <w:rPr>
          <w:rFonts w:ascii="黑体" w:hAnsi="黑体" w:eastAsia="黑体"/>
          <w:bCs/>
          <w:sz w:val="28"/>
          <w:szCs w:val="28"/>
        </w:rPr>
      </w:pPr>
    </w:p>
    <w:p>
      <w:pPr>
        <w:spacing w:line="500" w:lineRule="exact"/>
        <w:ind w:firstLine="643"/>
        <w:outlineLvl w:val="0"/>
        <w:rPr>
          <w:rFonts w:ascii="黑体" w:hAnsi="黑体" w:eastAsia="黑体"/>
          <w:b/>
          <w:sz w:val="32"/>
          <w:szCs w:val="32"/>
        </w:rPr>
      </w:pPr>
      <w:bookmarkStart w:id="242" w:name="_Toc13433"/>
      <w:bookmarkEnd w:id="242"/>
      <w:bookmarkStart w:id="243" w:name="_Toc21361"/>
      <w:bookmarkEnd w:id="243"/>
      <w:bookmarkStart w:id="244" w:name="_Toc7148"/>
      <w:bookmarkEnd w:id="244"/>
      <w:bookmarkStart w:id="245" w:name="_Toc23383"/>
      <w:bookmarkEnd w:id="245"/>
      <w:bookmarkStart w:id="246" w:name="_Toc119631597"/>
      <w:r>
        <w:rPr>
          <w:rFonts w:hint="eastAsia" w:ascii="黑体" w:hAnsi="黑体" w:eastAsia="黑体"/>
          <w:b/>
          <w:sz w:val="32"/>
          <w:szCs w:val="32"/>
        </w:rPr>
        <w:t>四、实施建议</w:t>
      </w:r>
      <w:bookmarkEnd w:id="246"/>
    </w:p>
    <w:p>
      <w:pPr>
        <w:spacing w:line="500" w:lineRule="exact"/>
        <w:ind w:firstLine="562"/>
        <w:rPr>
          <w:rFonts w:ascii="黑体" w:hAnsi="黑体" w:eastAsia="黑体"/>
          <w:b/>
          <w:bCs/>
          <w:sz w:val="28"/>
          <w:szCs w:val="28"/>
        </w:rPr>
      </w:pPr>
      <w:r>
        <w:rPr>
          <w:rFonts w:hint="eastAsia" w:ascii="黑体" w:hAnsi="黑体" w:eastAsia="黑体"/>
          <w:b/>
          <w:bCs/>
          <w:sz w:val="28"/>
          <w:szCs w:val="28"/>
        </w:rPr>
        <w:t>（一）教学基本要求</w:t>
      </w:r>
    </w:p>
    <w:p>
      <w:pPr>
        <w:spacing w:line="500" w:lineRule="exact"/>
        <w:ind w:firstLine="480"/>
        <w:rPr>
          <w:rFonts w:ascii="宋体" w:hAnsi="宋体"/>
          <w:sz w:val="24"/>
        </w:rPr>
      </w:pPr>
      <w:r>
        <w:rPr>
          <w:rFonts w:hint="eastAsia" w:ascii="宋体" w:hAnsi="宋体"/>
          <w:sz w:val="24"/>
        </w:rPr>
        <w:t>1.教学团队</w:t>
      </w:r>
    </w:p>
    <w:p>
      <w:pPr>
        <w:spacing w:line="500" w:lineRule="exact"/>
        <w:ind w:firstLine="480"/>
        <w:rPr>
          <w:rFonts w:ascii="宋体" w:hAnsi="宋体"/>
          <w:sz w:val="24"/>
        </w:rPr>
      </w:pPr>
      <w:r>
        <w:rPr>
          <w:rFonts w:hint="eastAsia" w:ascii="宋体" w:hAnsi="宋体"/>
          <w:sz w:val="24"/>
        </w:rPr>
        <w:t>担任本课程的主讲教师需要具有较有熟练运用 AUTOCAD 软件的能力。机械图样绘制与识读的能力、同时需要具备较丰富的教学经验和课堂组织能力。按一个班一名老师配备。1、能熟练运用 AUTOCAD 软件、并能解决 AUTOCAD 随机产生的问题，2、具备一定的机械图样识读的能力。正确讲解机械图样绘制方法和步骤。3、具备组织课堂和课堂设计的能力。</w:t>
      </w:r>
    </w:p>
    <w:p>
      <w:pPr>
        <w:numPr>
          <w:ilvl w:val="0"/>
          <w:numId w:val="5"/>
        </w:numPr>
        <w:spacing w:line="500" w:lineRule="exact"/>
        <w:ind w:firstLine="480"/>
        <w:rPr>
          <w:rFonts w:ascii="宋体" w:hAnsi="宋体"/>
          <w:sz w:val="24"/>
        </w:rPr>
      </w:pPr>
      <w:r>
        <w:rPr>
          <w:rFonts w:hint="eastAsia" w:ascii="宋体" w:hAnsi="宋体"/>
          <w:sz w:val="24"/>
        </w:rPr>
        <w:t>实训条件</w:t>
      </w:r>
    </w:p>
    <w:p>
      <w:pPr>
        <w:spacing w:line="500" w:lineRule="exact"/>
        <w:ind w:firstLine="480"/>
        <w:rPr>
          <w:rFonts w:ascii="宋体" w:hAnsi="宋体"/>
          <w:sz w:val="24"/>
        </w:rPr>
      </w:pPr>
      <w:r>
        <w:rPr>
          <w:rFonts w:hint="eastAsia" w:ascii="宋体" w:hAnsi="宋体"/>
          <w:sz w:val="24"/>
        </w:rPr>
        <w:t>计算机机房，多媒体教室</w:t>
      </w:r>
    </w:p>
    <w:p>
      <w:pPr>
        <w:spacing w:line="500" w:lineRule="exact"/>
        <w:ind w:firstLine="480"/>
        <w:rPr>
          <w:rFonts w:ascii="宋体" w:hAnsi="宋体"/>
          <w:sz w:val="24"/>
        </w:rPr>
      </w:pPr>
      <w:r>
        <w:rPr>
          <w:rFonts w:hint="eastAsia" w:ascii="宋体" w:hAnsi="宋体"/>
          <w:sz w:val="24"/>
        </w:rPr>
        <w:t>3.教学资源条件</w:t>
      </w:r>
    </w:p>
    <w:p>
      <w:pPr>
        <w:spacing w:line="500" w:lineRule="exact"/>
        <w:ind w:firstLine="480"/>
        <w:rPr>
          <w:rFonts w:ascii="宋体" w:hAnsi="宋体"/>
          <w:sz w:val="24"/>
        </w:rPr>
      </w:pPr>
      <w:r>
        <w:rPr>
          <w:rFonts w:hint="eastAsia" w:ascii="宋体" w:hAnsi="宋体"/>
          <w:sz w:val="24"/>
        </w:rPr>
        <w:t>教材的编写与使用建议</w:t>
      </w:r>
    </w:p>
    <w:p>
      <w:pPr>
        <w:spacing w:line="500" w:lineRule="exact"/>
        <w:ind w:firstLine="480"/>
        <w:rPr>
          <w:rFonts w:ascii="宋体" w:hAnsi="宋体"/>
          <w:sz w:val="24"/>
        </w:rPr>
      </w:pPr>
      <w:r>
        <w:rPr>
          <w:rFonts w:hint="eastAsia" w:ascii="宋体" w:hAnsi="宋体"/>
          <w:sz w:val="24"/>
        </w:rPr>
        <w:t>该课程服务于汽车绘图岗位职业能力培养的需要，服务于汽车检测与维修技术专业人才培养方案的需要，服务于全国汽车绘图考试的需要。所以在教材的选用上必须依据本课程标准编写。</w:t>
      </w:r>
    </w:p>
    <w:p>
      <w:pPr>
        <w:spacing w:line="500" w:lineRule="exact"/>
        <w:ind w:firstLine="480"/>
        <w:rPr>
          <w:rFonts w:ascii="宋体" w:hAnsi="宋体"/>
          <w:sz w:val="24"/>
        </w:rPr>
      </w:pPr>
      <w:r>
        <w:rPr>
          <w:rFonts w:hint="eastAsia" w:ascii="宋体" w:hAnsi="宋体"/>
          <w:sz w:val="24"/>
        </w:rPr>
        <w:t>教材充分体现任务引导、任务驱动的课程设计思想，以制图绘制师为核心，以汽车部件绘制为主体，结合岗位职业资格证书的考核要求，合理安排教材内容。同时，教材应符合课程的工作逻辑、结合系统知识体系，贴近高职学生需要，从基本零件绘制入手，坚持“实用为主、够用为度"的原则，让学生在完成任务的过程中逐步提高绘图能力，并考虑可操作性。</w:t>
      </w:r>
    </w:p>
    <w:p>
      <w:pPr>
        <w:spacing w:line="500" w:lineRule="exact"/>
        <w:ind w:firstLine="480"/>
        <w:rPr>
          <w:rFonts w:ascii="宋体" w:hAnsi="宋体"/>
          <w:sz w:val="24"/>
        </w:rPr>
      </w:pPr>
      <w:r>
        <w:rPr>
          <w:rFonts w:hint="eastAsia" w:ascii="宋体" w:hAnsi="宋体"/>
          <w:sz w:val="24"/>
        </w:rPr>
        <w:t>本课程的教材建议选用《工程机械制图》。</w:t>
      </w:r>
    </w:p>
    <w:p>
      <w:pPr>
        <w:spacing w:line="500" w:lineRule="exact"/>
        <w:ind w:firstLine="562"/>
        <w:rPr>
          <w:rFonts w:ascii="黑体" w:hAnsi="黑体" w:eastAsia="黑体"/>
          <w:b/>
          <w:bCs/>
          <w:sz w:val="28"/>
          <w:szCs w:val="28"/>
        </w:rPr>
      </w:pPr>
      <w:r>
        <w:rPr>
          <w:rFonts w:hint="eastAsia" w:ascii="黑体" w:hAnsi="黑体" w:eastAsia="黑体"/>
          <w:b/>
          <w:bCs/>
          <w:sz w:val="28"/>
          <w:szCs w:val="28"/>
        </w:rPr>
        <w:t>（二）教学建议</w:t>
      </w:r>
    </w:p>
    <w:p>
      <w:pPr>
        <w:spacing w:line="500" w:lineRule="exact"/>
        <w:ind w:firstLine="480"/>
        <w:rPr>
          <w:rFonts w:ascii="宋体" w:hAnsi="宋体"/>
          <w:sz w:val="24"/>
        </w:rPr>
      </w:pPr>
      <w:r>
        <w:rPr>
          <w:rFonts w:hint="eastAsia" w:ascii="宋体" w:hAnsi="宋体"/>
          <w:sz w:val="24"/>
        </w:rPr>
        <w:t>1.在教学模式上，采取实践教学模式，讲解法，现场教学法，学做一体。</w:t>
      </w:r>
    </w:p>
    <w:p>
      <w:pPr>
        <w:spacing w:line="500" w:lineRule="exact"/>
        <w:ind w:firstLine="480"/>
        <w:rPr>
          <w:rFonts w:ascii="宋体" w:hAnsi="宋体"/>
          <w:sz w:val="24"/>
        </w:rPr>
      </w:pPr>
      <w:r>
        <w:rPr>
          <w:rFonts w:hint="eastAsia" w:ascii="宋体" w:hAnsi="宋体"/>
          <w:sz w:val="24"/>
        </w:rPr>
        <w:t>2.在教学方法上，多元结合，各系教师互相学习，沟通方法。</w:t>
      </w:r>
    </w:p>
    <w:p>
      <w:pPr>
        <w:spacing w:line="500" w:lineRule="exact"/>
        <w:ind w:firstLine="562"/>
        <w:rPr>
          <w:rFonts w:ascii="黑体" w:hAnsi="黑体" w:eastAsia="黑体"/>
          <w:b/>
          <w:bCs/>
          <w:sz w:val="28"/>
          <w:szCs w:val="28"/>
        </w:rPr>
      </w:pPr>
      <w:r>
        <w:rPr>
          <w:rFonts w:hint="eastAsia" w:ascii="黑体" w:hAnsi="黑体" w:eastAsia="黑体"/>
          <w:b/>
          <w:bCs/>
          <w:sz w:val="28"/>
          <w:szCs w:val="28"/>
        </w:rPr>
        <w:t>（三）参考书</w:t>
      </w:r>
    </w:p>
    <w:p>
      <w:pPr>
        <w:spacing w:line="500" w:lineRule="exact"/>
        <w:ind w:firstLine="480"/>
        <w:rPr>
          <w:rFonts w:ascii="宋体" w:hAnsi="宋体"/>
          <w:sz w:val="24"/>
        </w:rPr>
      </w:pPr>
      <w:r>
        <w:rPr>
          <w:rFonts w:hint="eastAsia" w:ascii="宋体" w:hAnsi="宋体"/>
          <w:sz w:val="24"/>
        </w:rPr>
        <w:t>《AUTOCAD2014》张丽荣主编， 南京大学出版社2015年</w:t>
      </w:r>
    </w:p>
    <w:p>
      <w:pPr>
        <w:spacing w:line="500" w:lineRule="exact"/>
      </w:pPr>
    </w:p>
    <w:p>
      <w:pPr>
        <w:spacing w:line="500" w:lineRule="exact"/>
        <w:ind w:firstLine="643"/>
        <w:outlineLvl w:val="0"/>
        <w:rPr>
          <w:rFonts w:ascii="黑体" w:hAnsi="黑体" w:eastAsia="黑体"/>
          <w:b/>
          <w:sz w:val="32"/>
          <w:szCs w:val="32"/>
        </w:rPr>
      </w:pPr>
      <w:bookmarkStart w:id="247" w:name="_Toc16266"/>
      <w:bookmarkEnd w:id="247"/>
      <w:bookmarkStart w:id="248" w:name="_Toc14029"/>
      <w:bookmarkEnd w:id="248"/>
      <w:bookmarkStart w:id="249" w:name="_Toc7696"/>
      <w:bookmarkEnd w:id="249"/>
      <w:bookmarkStart w:id="250" w:name="_Toc11496"/>
      <w:bookmarkEnd w:id="250"/>
      <w:bookmarkStart w:id="251" w:name="_Toc119631598"/>
      <w:r>
        <w:rPr>
          <w:rFonts w:hint="eastAsia" w:ascii="黑体" w:hAnsi="黑体" w:eastAsia="黑体"/>
          <w:b/>
          <w:sz w:val="32"/>
          <w:szCs w:val="32"/>
        </w:rPr>
        <w:t>五、学生考核与评价</w:t>
      </w:r>
      <w:bookmarkEnd w:id="251"/>
    </w:p>
    <w:p>
      <w:pPr>
        <w:spacing w:line="500" w:lineRule="exact"/>
        <w:ind w:firstLine="562"/>
        <w:rPr>
          <w:rFonts w:ascii="黑体" w:hAnsi="黑体" w:eastAsia="黑体" w:cs="黑体"/>
          <w:b/>
          <w:bCs/>
          <w:sz w:val="28"/>
          <w:szCs w:val="28"/>
        </w:rPr>
      </w:pPr>
      <w:r>
        <w:rPr>
          <w:rFonts w:hint="eastAsia" w:ascii="黑体" w:hAnsi="黑体" w:eastAsia="黑体" w:cs="黑体"/>
          <w:b/>
          <w:bCs/>
          <w:sz w:val="28"/>
          <w:szCs w:val="28"/>
        </w:rPr>
        <w:t>（一）考核方式</w:t>
      </w:r>
    </w:p>
    <w:p>
      <w:pPr>
        <w:spacing w:line="500" w:lineRule="exact"/>
        <w:ind w:firstLine="480"/>
        <w:rPr>
          <w:rFonts w:ascii="宋体" w:hAnsi="宋体"/>
          <w:sz w:val="24"/>
        </w:rPr>
      </w:pPr>
      <w:r>
        <w:rPr>
          <w:rFonts w:hint="eastAsia" w:ascii="宋体" w:hAnsi="宋体"/>
          <w:sz w:val="24"/>
        </w:rPr>
        <w:t>本课程考核采用理论考核和实践考核相结合的方式,要求理论与实践均及格方为合格。</w:t>
      </w:r>
    </w:p>
    <w:p>
      <w:pPr>
        <w:spacing w:line="500" w:lineRule="exact"/>
        <w:ind w:firstLine="562"/>
        <w:rPr>
          <w:rFonts w:ascii="黑体" w:hAnsi="黑体" w:eastAsia="黑体" w:cs="黑体"/>
          <w:b/>
          <w:bCs/>
          <w:sz w:val="28"/>
          <w:szCs w:val="28"/>
        </w:rPr>
      </w:pPr>
      <w:r>
        <w:rPr>
          <w:rFonts w:hint="eastAsia" w:ascii="黑体" w:hAnsi="黑体" w:eastAsia="黑体" w:cs="黑体"/>
          <w:b/>
          <w:bCs/>
          <w:sz w:val="28"/>
          <w:szCs w:val="28"/>
        </w:rPr>
        <w:t>（二）具体办法</w:t>
      </w:r>
    </w:p>
    <w:p>
      <w:pPr>
        <w:spacing w:line="500" w:lineRule="exact"/>
        <w:ind w:firstLine="480"/>
        <w:rPr>
          <w:rFonts w:ascii="宋体" w:hAnsi="宋体"/>
          <w:sz w:val="24"/>
        </w:rPr>
      </w:pPr>
      <w:r>
        <w:rPr>
          <w:rFonts w:hint="eastAsia" w:ascii="宋体" w:hAnsi="宋体"/>
          <w:sz w:val="24"/>
        </w:rPr>
        <w:t>1、理论考核由期末笔试成绩与平时成绩组成。按7:3的比例进行分配。期末考试采用闭卷考试形式、总分150分、考试时间为2小时、由出卷人从理论试题库中抽取题目,难度比例按1。3,1,比例分配不对、相加应为100%，容易、一般、难、进行分配。平时成绩由平时作业成绩与平时表现构成。</w:t>
      </w:r>
    </w:p>
    <w:p>
      <w:pPr>
        <w:spacing w:line="500" w:lineRule="exact"/>
        <w:ind w:firstLine="480"/>
        <w:rPr>
          <w:rFonts w:ascii="宋体" w:hAnsi="宋体"/>
          <w:sz w:val="24"/>
        </w:rPr>
      </w:pPr>
      <w:r>
        <w:rPr>
          <w:rFonts w:hint="eastAsia" w:ascii="宋体" w:hAnsi="宋体"/>
          <w:sz w:val="24"/>
        </w:rPr>
        <w:t>2、实践考核由平时成绩、项目考核与综合考核三部分组成。</w:t>
      </w:r>
    </w:p>
    <w:p>
      <w:pPr>
        <w:spacing w:line="500" w:lineRule="exact"/>
        <w:ind w:firstLine="480"/>
        <w:rPr>
          <w:rFonts w:ascii="宋体" w:hAnsi="宋体"/>
          <w:sz w:val="24"/>
        </w:rPr>
      </w:pPr>
      <w:r>
        <w:rPr>
          <w:rFonts w:hint="eastAsia" w:ascii="宋体" w:hAnsi="宋体"/>
          <w:sz w:val="24"/>
        </w:rPr>
        <w:t>按1、6、3的比例进行分配。具体见表项目考核按各项目的考核标准进行。综合考核由学生抽取技能试题库进行考核。</w:t>
      </w:r>
    </w:p>
    <w:p>
      <w:pPr>
        <w:rPr>
          <w:rFonts w:ascii="宋体" w:hAnsi="宋体"/>
          <w:sz w:val="24"/>
        </w:rPr>
      </w:pPr>
    </w:p>
    <w:p>
      <w:pPr>
        <w:rPr>
          <w:rFonts w:ascii="宋体" w:hAnsi="宋体"/>
          <w:sz w:val="24"/>
        </w:rPr>
      </w:pPr>
    </w:p>
    <w:p>
      <w:pPr>
        <w:spacing w:line="500" w:lineRule="exact"/>
      </w:pPr>
    </w:p>
    <w:p>
      <w:pPr>
        <w:spacing w:line="500" w:lineRule="exact"/>
        <w:ind w:firstLine="643"/>
        <w:outlineLvl w:val="0"/>
        <w:rPr>
          <w:rFonts w:ascii="黑体" w:hAnsi="黑体" w:eastAsia="黑体"/>
          <w:b/>
          <w:sz w:val="32"/>
          <w:szCs w:val="32"/>
        </w:rPr>
      </w:pPr>
      <w:bookmarkStart w:id="252" w:name="_Toc4555"/>
      <w:bookmarkEnd w:id="252"/>
      <w:bookmarkStart w:id="253" w:name="_Toc4761"/>
      <w:bookmarkEnd w:id="253"/>
      <w:bookmarkStart w:id="254" w:name="_Toc4667"/>
      <w:bookmarkEnd w:id="254"/>
      <w:bookmarkStart w:id="255" w:name="_Toc24432"/>
      <w:bookmarkEnd w:id="255"/>
      <w:bookmarkStart w:id="256" w:name="_Toc119631599"/>
      <w:r>
        <w:rPr>
          <w:rFonts w:hint="eastAsia" w:ascii="黑体" w:hAnsi="黑体" w:eastAsia="黑体"/>
          <w:b/>
          <w:sz w:val="32"/>
          <w:szCs w:val="32"/>
        </w:rPr>
        <w:t>六、课程整体设计</w:t>
      </w:r>
      <w:bookmarkEnd w:id="256"/>
    </w:p>
    <w:tbl>
      <w:tblPr>
        <w:tblStyle w:val="28"/>
        <w:tblW w:w="9353" w:type="dxa"/>
        <w:jc w:val="center"/>
        <w:tblLayout w:type="autofit"/>
        <w:tblCellMar>
          <w:top w:w="0" w:type="dxa"/>
          <w:left w:w="10" w:type="dxa"/>
          <w:bottom w:w="0" w:type="dxa"/>
          <w:right w:w="10" w:type="dxa"/>
        </w:tblCellMar>
      </w:tblPr>
      <w:tblGrid>
        <w:gridCol w:w="500"/>
        <w:gridCol w:w="880"/>
        <w:gridCol w:w="1566"/>
        <w:gridCol w:w="1255"/>
        <w:gridCol w:w="1408"/>
        <w:gridCol w:w="2346"/>
        <w:gridCol w:w="718"/>
        <w:gridCol w:w="680"/>
      </w:tblGrid>
      <w:tr>
        <w:tblPrEx>
          <w:tblCellMar>
            <w:top w:w="0" w:type="dxa"/>
            <w:left w:w="10" w:type="dxa"/>
            <w:bottom w:w="0" w:type="dxa"/>
            <w:right w:w="10" w:type="dxa"/>
          </w:tblCellMar>
        </w:tblPrEx>
        <w:trPr>
          <w:trHeight w:val="794" w:hRule="atLeast"/>
          <w:jc w:val="center"/>
        </w:trPr>
        <w:tc>
          <w:tcPr>
            <w:tcW w:w="5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序号</w:t>
            </w:r>
          </w:p>
        </w:tc>
        <w:tc>
          <w:tcPr>
            <w:tcW w:w="8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项目</w:t>
            </w:r>
          </w:p>
        </w:tc>
        <w:tc>
          <w:tcPr>
            <w:tcW w:w="1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任务</w:t>
            </w: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知识点</w:t>
            </w:r>
          </w:p>
        </w:tc>
        <w:tc>
          <w:tcPr>
            <w:tcW w:w="14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center" w:pos="633"/>
                <w:tab w:val="right" w:pos="1144"/>
              </w:tabs>
              <w:spacing w:line="240" w:lineRule="exact"/>
              <w:jc w:val="center"/>
              <w:rPr>
                <w:rFonts w:ascii="宋体" w:hAnsi="宋体" w:cs="宋体"/>
                <w:b/>
                <w:szCs w:val="21"/>
              </w:rPr>
            </w:pPr>
            <w:r>
              <w:rPr>
                <w:rFonts w:hint="eastAsia" w:ascii="宋体" w:hAnsi="宋体" w:cs="宋体"/>
                <w:b/>
                <w:szCs w:val="21"/>
              </w:rPr>
              <w:t>技能训练</w:t>
            </w:r>
          </w:p>
        </w:tc>
        <w:tc>
          <w:tcPr>
            <w:tcW w:w="23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center" w:pos="633"/>
                <w:tab w:val="right" w:pos="1144"/>
              </w:tabs>
              <w:spacing w:line="240" w:lineRule="exact"/>
              <w:jc w:val="center"/>
              <w:rPr>
                <w:rFonts w:ascii="宋体" w:hAnsi="宋体" w:cs="宋体"/>
                <w:b/>
                <w:szCs w:val="21"/>
              </w:rPr>
            </w:pPr>
            <w:r>
              <w:rPr>
                <w:rFonts w:hint="eastAsia" w:ascii="宋体" w:hAnsi="宋体" w:cs="宋体"/>
                <w:b/>
                <w:szCs w:val="21"/>
              </w:rPr>
              <w:t>教学重点</w:t>
            </w:r>
          </w:p>
        </w:tc>
        <w:tc>
          <w:tcPr>
            <w:tcW w:w="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教学</w:t>
            </w:r>
          </w:p>
          <w:p>
            <w:pPr>
              <w:spacing w:line="240" w:lineRule="exact"/>
              <w:jc w:val="center"/>
              <w:rPr>
                <w:rFonts w:ascii="宋体" w:hAnsi="宋体" w:cs="宋体"/>
                <w:b/>
                <w:szCs w:val="21"/>
              </w:rPr>
            </w:pPr>
            <w:r>
              <w:rPr>
                <w:rFonts w:hint="eastAsia" w:ascii="宋体" w:hAnsi="宋体" w:cs="宋体"/>
                <w:b/>
                <w:szCs w:val="21"/>
              </w:rPr>
              <w:t>设计</w:t>
            </w:r>
          </w:p>
        </w:tc>
        <w:tc>
          <w:tcPr>
            <w:tcW w:w="6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建议</w:t>
            </w:r>
          </w:p>
          <w:p>
            <w:pPr>
              <w:spacing w:line="240" w:lineRule="exact"/>
              <w:jc w:val="center"/>
              <w:rPr>
                <w:rFonts w:ascii="宋体" w:hAnsi="宋体" w:cs="宋体"/>
                <w:b/>
                <w:szCs w:val="21"/>
              </w:rPr>
            </w:pPr>
            <w:r>
              <w:rPr>
                <w:rFonts w:hint="eastAsia" w:ascii="宋体" w:hAnsi="宋体" w:cs="宋体"/>
                <w:b/>
                <w:szCs w:val="21"/>
              </w:rPr>
              <w:t>学时</w:t>
            </w:r>
          </w:p>
        </w:tc>
      </w:tr>
      <w:tr>
        <w:tblPrEx>
          <w:tblCellMar>
            <w:top w:w="0" w:type="dxa"/>
            <w:left w:w="10" w:type="dxa"/>
            <w:bottom w:w="0" w:type="dxa"/>
            <w:right w:w="10" w:type="dxa"/>
          </w:tblCellMar>
        </w:tblPrEx>
        <w:trPr>
          <w:cantSplit/>
          <w:trHeight w:val="1191" w:hRule="atLeast"/>
          <w:jc w:val="center"/>
        </w:trPr>
        <w:tc>
          <w:tcPr>
            <w:tcW w:w="5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w:t>
            </w:r>
          </w:p>
        </w:tc>
        <w:tc>
          <w:tcPr>
            <w:tcW w:w="8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CAD工作界面的认知。</w:t>
            </w:r>
          </w:p>
        </w:tc>
        <w:tc>
          <w:tcPr>
            <w:tcW w:w="1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绘图环境的设置</w:t>
            </w:r>
          </w:p>
          <w:p>
            <w:pPr>
              <w:spacing w:line="240" w:lineRule="exact"/>
              <w:jc w:val="center"/>
              <w:rPr>
                <w:rFonts w:ascii="宋体" w:hAnsi="宋体" w:cs="宋体"/>
                <w:szCs w:val="21"/>
              </w:rPr>
            </w:pPr>
            <w:r>
              <w:rPr>
                <w:rFonts w:hint="eastAsia" w:ascii="宋体" w:hAnsi="宋体" w:cs="宋体"/>
                <w:szCs w:val="21"/>
              </w:rPr>
              <w:t>基本操作</w:t>
            </w: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缩放、对象选择、直线、圆、修剪、捕捉</w:t>
            </w:r>
          </w:p>
        </w:tc>
        <w:tc>
          <w:tcPr>
            <w:tcW w:w="14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快捷键的使用</w:t>
            </w:r>
          </w:p>
        </w:tc>
        <w:tc>
          <w:tcPr>
            <w:tcW w:w="23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缩放、对象选择、直线、圆、修剪、捕捉。通过学习，了解社会主义核心价值观</w:t>
            </w:r>
          </w:p>
        </w:tc>
        <w:tc>
          <w:tcPr>
            <w:tcW w:w="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多媒体教学</w:t>
            </w:r>
          </w:p>
        </w:tc>
        <w:tc>
          <w:tcPr>
            <w:tcW w:w="6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8</w:t>
            </w:r>
          </w:p>
        </w:tc>
      </w:tr>
      <w:tr>
        <w:tblPrEx>
          <w:tblCellMar>
            <w:top w:w="0" w:type="dxa"/>
            <w:left w:w="10" w:type="dxa"/>
            <w:bottom w:w="0" w:type="dxa"/>
            <w:right w:w="10" w:type="dxa"/>
          </w:tblCellMar>
        </w:tblPrEx>
        <w:trPr>
          <w:cantSplit/>
          <w:trHeight w:val="1531" w:hRule="atLeast"/>
          <w:jc w:val="center"/>
        </w:trPr>
        <w:tc>
          <w:tcPr>
            <w:tcW w:w="5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c>
          <w:tcPr>
            <w:tcW w:w="8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基本绘图命令</w:t>
            </w:r>
          </w:p>
        </w:tc>
        <w:tc>
          <w:tcPr>
            <w:tcW w:w="1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运用CAD基本绘图命令</w:t>
            </w: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点的绘制、直线、圆与圆弧等命令</w:t>
            </w:r>
          </w:p>
        </w:tc>
        <w:tc>
          <w:tcPr>
            <w:tcW w:w="14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如何解决各种误差</w:t>
            </w:r>
          </w:p>
        </w:tc>
        <w:tc>
          <w:tcPr>
            <w:tcW w:w="23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点的绘制、直线、圆与圆弧等命令。通过学习，观看升旗仪式，培养爱国情怀。</w:t>
            </w:r>
          </w:p>
        </w:tc>
        <w:tc>
          <w:tcPr>
            <w:tcW w:w="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多媒体教学</w:t>
            </w:r>
          </w:p>
        </w:tc>
        <w:tc>
          <w:tcPr>
            <w:tcW w:w="6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32</w:t>
            </w:r>
          </w:p>
        </w:tc>
      </w:tr>
      <w:tr>
        <w:tblPrEx>
          <w:tblCellMar>
            <w:top w:w="0" w:type="dxa"/>
            <w:left w:w="10" w:type="dxa"/>
            <w:bottom w:w="0" w:type="dxa"/>
            <w:right w:w="10" w:type="dxa"/>
          </w:tblCellMar>
        </w:tblPrEx>
        <w:trPr>
          <w:cantSplit/>
          <w:trHeight w:val="1531" w:hRule="atLeast"/>
          <w:jc w:val="center"/>
        </w:trPr>
        <w:tc>
          <w:tcPr>
            <w:tcW w:w="5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w:t>
            </w:r>
          </w:p>
        </w:tc>
        <w:tc>
          <w:tcPr>
            <w:tcW w:w="8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绘图技巧、基本编辑命令</w:t>
            </w:r>
          </w:p>
        </w:tc>
        <w:tc>
          <w:tcPr>
            <w:tcW w:w="1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运用CAD 基本绘图命令及编辑命令，绘图的思路；主次、细节</w:t>
            </w: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修剪、镜像、偏移等编辑命令</w:t>
            </w:r>
          </w:p>
        </w:tc>
        <w:tc>
          <w:tcPr>
            <w:tcW w:w="14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各种命令如何反复利用。</w:t>
            </w:r>
          </w:p>
        </w:tc>
        <w:tc>
          <w:tcPr>
            <w:tcW w:w="23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修剪、镜像、偏移等编辑命令。</w:t>
            </w:r>
          </w:p>
          <w:p>
            <w:pPr>
              <w:spacing w:line="240" w:lineRule="exact"/>
              <w:jc w:val="center"/>
              <w:rPr>
                <w:rFonts w:ascii="宋体" w:hAnsi="宋体" w:cs="宋体"/>
                <w:szCs w:val="21"/>
              </w:rPr>
            </w:pPr>
            <w:r>
              <w:rPr>
                <w:rFonts w:hint="eastAsia" w:ascii="宋体" w:hAnsi="宋体" w:cs="宋体"/>
                <w:szCs w:val="21"/>
              </w:rPr>
              <w:t>绘制五星红旗。</w:t>
            </w:r>
          </w:p>
        </w:tc>
        <w:tc>
          <w:tcPr>
            <w:tcW w:w="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多媒体教学</w:t>
            </w:r>
          </w:p>
        </w:tc>
        <w:tc>
          <w:tcPr>
            <w:tcW w:w="6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20</w:t>
            </w:r>
          </w:p>
        </w:tc>
      </w:tr>
      <w:tr>
        <w:tblPrEx>
          <w:tblCellMar>
            <w:top w:w="0" w:type="dxa"/>
            <w:left w:w="10" w:type="dxa"/>
            <w:bottom w:w="0" w:type="dxa"/>
            <w:right w:w="10" w:type="dxa"/>
          </w:tblCellMar>
        </w:tblPrEx>
        <w:trPr>
          <w:cantSplit/>
          <w:trHeight w:val="1531" w:hRule="atLeast"/>
          <w:jc w:val="center"/>
        </w:trPr>
        <w:tc>
          <w:tcPr>
            <w:tcW w:w="5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w:t>
            </w:r>
          </w:p>
        </w:tc>
        <w:tc>
          <w:tcPr>
            <w:tcW w:w="8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典型视图一一三视图的绘制</w:t>
            </w:r>
          </w:p>
        </w:tc>
        <w:tc>
          <w:tcPr>
            <w:tcW w:w="1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运用CAD基本绘图命令及编辑命令，如何提高绘图效率与速度。</w:t>
            </w: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三视图的绘制</w:t>
            </w:r>
          </w:p>
        </w:tc>
        <w:tc>
          <w:tcPr>
            <w:tcW w:w="14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三视图的尺寸要求写下来。</w:t>
            </w:r>
          </w:p>
        </w:tc>
        <w:tc>
          <w:tcPr>
            <w:tcW w:w="23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三视图的绘制。</w:t>
            </w:r>
          </w:p>
          <w:p>
            <w:pPr>
              <w:spacing w:line="240" w:lineRule="exact"/>
              <w:jc w:val="center"/>
              <w:rPr>
                <w:rFonts w:ascii="宋体" w:hAnsi="宋体" w:cs="宋体"/>
                <w:szCs w:val="21"/>
              </w:rPr>
            </w:pPr>
            <w:r>
              <w:rPr>
                <w:rFonts w:hint="eastAsia" w:ascii="宋体" w:hAnsi="宋体" w:cs="宋体"/>
                <w:szCs w:val="21"/>
              </w:rPr>
              <w:t>绘制天安门。</w:t>
            </w:r>
          </w:p>
        </w:tc>
        <w:tc>
          <w:tcPr>
            <w:tcW w:w="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多媒体教学</w:t>
            </w:r>
          </w:p>
        </w:tc>
        <w:tc>
          <w:tcPr>
            <w:tcW w:w="6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18</w:t>
            </w:r>
          </w:p>
        </w:tc>
      </w:tr>
      <w:tr>
        <w:tblPrEx>
          <w:tblCellMar>
            <w:top w:w="0" w:type="dxa"/>
            <w:left w:w="10" w:type="dxa"/>
            <w:bottom w:w="0" w:type="dxa"/>
            <w:right w:w="10" w:type="dxa"/>
          </w:tblCellMar>
        </w:tblPrEx>
        <w:trPr>
          <w:cantSplit/>
          <w:trHeight w:val="1531" w:hRule="atLeast"/>
          <w:jc w:val="center"/>
        </w:trPr>
        <w:tc>
          <w:tcPr>
            <w:tcW w:w="5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5</w:t>
            </w:r>
          </w:p>
        </w:tc>
        <w:tc>
          <w:tcPr>
            <w:tcW w:w="8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绘制简单零件</w:t>
            </w:r>
          </w:p>
        </w:tc>
        <w:tc>
          <w:tcPr>
            <w:tcW w:w="15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运用CAD基本绘图命令及编辑命令，如何提高绘图效率与速度。</w:t>
            </w: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尺寸标注</w:t>
            </w:r>
          </w:p>
        </w:tc>
        <w:tc>
          <w:tcPr>
            <w:tcW w:w="14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尺寸标注的几个要素。</w:t>
            </w:r>
          </w:p>
        </w:tc>
        <w:tc>
          <w:tcPr>
            <w:tcW w:w="23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尺寸标注。</w:t>
            </w:r>
          </w:p>
          <w:p>
            <w:pPr>
              <w:spacing w:line="240" w:lineRule="exact"/>
              <w:jc w:val="center"/>
              <w:rPr>
                <w:rFonts w:ascii="宋体" w:hAnsi="宋体" w:cs="宋体"/>
                <w:szCs w:val="21"/>
              </w:rPr>
            </w:pPr>
            <w:r>
              <w:rPr>
                <w:rFonts w:hint="eastAsia" w:ascii="宋体" w:hAnsi="宋体" w:cs="宋体"/>
                <w:szCs w:val="21"/>
              </w:rPr>
              <w:t>按尺寸绘制山水画。</w:t>
            </w:r>
          </w:p>
        </w:tc>
        <w:tc>
          <w:tcPr>
            <w:tcW w:w="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多媒体教学</w:t>
            </w:r>
          </w:p>
        </w:tc>
        <w:tc>
          <w:tcPr>
            <w:tcW w:w="6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18</w:t>
            </w:r>
          </w:p>
        </w:tc>
      </w:tr>
    </w:tbl>
    <w:p>
      <w:pPr>
        <w:spacing w:line="360" w:lineRule="auto"/>
        <w:ind w:firstLine="240"/>
        <w:rPr>
          <w:sz w:val="24"/>
        </w:rPr>
      </w:pPr>
    </w:p>
    <w:p>
      <w:pPr>
        <w:spacing w:line="360" w:lineRule="auto"/>
        <w:ind w:firstLine="240"/>
        <w:rPr>
          <w:rFonts w:ascii="宋体" w:hAnsi="宋体" w:cs="宋体"/>
          <w:sz w:val="24"/>
        </w:rPr>
      </w:pPr>
    </w:p>
    <w:p>
      <w:pPr>
        <w:spacing w:line="500" w:lineRule="exact"/>
        <w:ind w:firstLine="238"/>
        <w:rPr>
          <w:rFonts w:ascii="宋体" w:hAnsi="宋体" w:cs="宋体"/>
          <w:sz w:val="24"/>
        </w:rPr>
      </w:pPr>
      <w:r>
        <w:rPr>
          <w:rFonts w:hint="eastAsia" w:ascii="宋体" w:hAnsi="宋体" w:cs="宋体"/>
          <w:sz w:val="24"/>
        </w:rPr>
        <w:t>执笔人：唐炜昊            审核人：李冰岳</w:t>
      </w:r>
    </w:p>
    <w:p>
      <w:pPr>
        <w:spacing w:line="500" w:lineRule="exact"/>
        <w:ind w:firstLine="238"/>
        <w:rPr>
          <w:rFonts w:ascii="宋体" w:hAnsi="宋体" w:cs="宋体"/>
          <w:sz w:val="24"/>
        </w:rPr>
      </w:pPr>
      <w:r>
        <w:rPr>
          <w:rFonts w:hint="eastAsia" w:ascii="宋体" w:hAnsi="宋体" w:cs="宋体"/>
          <w:sz w:val="24"/>
        </w:rPr>
        <w:t>制定（修订）日期：202</w:t>
      </w:r>
      <w:r>
        <w:rPr>
          <w:rFonts w:ascii="宋体" w:hAnsi="宋体" w:cs="宋体"/>
          <w:sz w:val="24"/>
        </w:rPr>
        <w:t>2</w:t>
      </w:r>
      <w:r>
        <w:rPr>
          <w:rFonts w:hint="eastAsia" w:ascii="宋体" w:hAnsi="宋体" w:cs="宋体"/>
          <w:sz w:val="24"/>
        </w:rPr>
        <w:t>.</w:t>
      </w:r>
      <w:r>
        <w:rPr>
          <w:rFonts w:ascii="宋体" w:hAnsi="宋体" w:cs="宋体"/>
          <w:sz w:val="24"/>
        </w:rPr>
        <w:t>7</w:t>
      </w:r>
      <w:r>
        <w:br w:type="page"/>
      </w:r>
    </w:p>
    <w:p>
      <w:pPr>
        <w:pStyle w:val="40"/>
        <w:spacing w:line="500" w:lineRule="exact"/>
        <w:jc w:val="center"/>
        <w:rPr>
          <w:rFonts w:ascii="黑体" w:hAnsi="黑体"/>
          <w:sz w:val="36"/>
          <w:szCs w:val="36"/>
        </w:rPr>
      </w:pPr>
      <w:bookmarkStart w:id="257" w:name="_Toc14541"/>
      <w:bookmarkEnd w:id="257"/>
      <w:bookmarkStart w:id="258" w:name="_Toc8526"/>
      <w:bookmarkEnd w:id="258"/>
      <w:bookmarkStart w:id="259" w:name="_Toc13778"/>
      <w:bookmarkEnd w:id="259"/>
      <w:bookmarkStart w:id="260" w:name="_Toc30127"/>
      <w:bookmarkEnd w:id="260"/>
      <w:r>
        <w:rPr>
          <w:rFonts w:hint="eastAsia" w:ascii="黑体" w:hAnsi="黑体"/>
          <w:sz w:val="36"/>
          <w:szCs w:val="36"/>
        </w:rPr>
        <w:t>《汽车电工电子技术》课程标准</w:t>
      </w:r>
    </w:p>
    <w:p>
      <w:pPr>
        <w:spacing w:line="500" w:lineRule="exact"/>
        <w:rPr>
          <w:rFonts w:ascii="黑体" w:hAnsi="黑体" w:eastAsia="黑体"/>
          <w:b/>
          <w:caps/>
          <w:szCs w:val="21"/>
        </w:rPr>
      </w:pP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课程性质：专业基础课程</w:t>
      </w: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课程代码：</w:t>
      </w:r>
      <w:r>
        <w:rPr>
          <w:rFonts w:hint="eastAsia" w:ascii="黑体" w:hAnsi="黑体" w:eastAsia="黑体" w:cs="黑体"/>
          <w:bCs/>
          <w:spacing w:val="-20"/>
          <w:sz w:val="24"/>
          <w:szCs w:val="24"/>
        </w:rPr>
        <w:t>ZN121064</w:t>
      </w: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学时数：64</w:t>
      </w: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学分数：4</w:t>
      </w: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开设学期：1</w:t>
      </w: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适用对象：三年制高职新能源汽车、汽车制造与试验技术专业</w:t>
      </w:r>
    </w:p>
    <w:p>
      <w:pPr>
        <w:spacing w:line="500" w:lineRule="exact"/>
        <w:rPr>
          <w:rFonts w:ascii="黑体" w:hAnsi="黑体" w:eastAsia="黑体" w:cs="黑体"/>
          <w:bCs/>
          <w:sz w:val="24"/>
          <w:szCs w:val="24"/>
        </w:rPr>
      </w:pPr>
      <w:r>
        <w:rPr>
          <w:rFonts w:hint="eastAsia" w:ascii="黑体" w:hAnsi="黑体" w:eastAsia="黑体" w:cs="黑体"/>
          <w:bCs/>
          <w:sz w:val="24"/>
          <w:szCs w:val="24"/>
        </w:rPr>
        <w:t>开课系部：</w:t>
      </w:r>
      <w:r>
        <w:rPr>
          <w:rFonts w:hint="eastAsia" w:ascii="黑体" w:hAnsi="黑体" w:eastAsia="黑体" w:cs="黑体"/>
          <w:bCs/>
          <w:caps/>
          <w:sz w:val="24"/>
          <w:szCs w:val="24"/>
        </w:rPr>
        <w:t>智能工程学院</w:t>
      </w:r>
    </w:p>
    <w:p>
      <w:pPr>
        <w:spacing w:line="500" w:lineRule="exact"/>
        <w:ind w:firstLine="482"/>
        <w:rPr>
          <w:b/>
          <w:sz w:val="24"/>
        </w:rPr>
      </w:pPr>
    </w:p>
    <w:p>
      <w:pPr>
        <w:spacing w:line="500" w:lineRule="exact"/>
        <w:ind w:firstLine="643"/>
        <w:outlineLvl w:val="0"/>
        <w:rPr>
          <w:rFonts w:ascii="黑体" w:hAnsi="黑体" w:eastAsia="黑体"/>
          <w:b/>
          <w:sz w:val="32"/>
          <w:szCs w:val="32"/>
        </w:rPr>
      </w:pPr>
      <w:bookmarkStart w:id="261" w:name="_Toc23015"/>
      <w:bookmarkEnd w:id="261"/>
      <w:bookmarkStart w:id="262" w:name="_Toc32466"/>
      <w:bookmarkEnd w:id="262"/>
      <w:bookmarkStart w:id="263" w:name="_Toc32359"/>
      <w:bookmarkEnd w:id="263"/>
      <w:bookmarkStart w:id="264" w:name="_Toc22704"/>
      <w:bookmarkEnd w:id="264"/>
      <w:bookmarkStart w:id="265" w:name="_Toc119631600"/>
      <w:r>
        <w:rPr>
          <w:rFonts w:hint="eastAsia" w:ascii="黑体" w:hAnsi="黑体" w:eastAsia="黑体"/>
          <w:b/>
          <w:sz w:val="32"/>
          <w:szCs w:val="32"/>
        </w:rPr>
        <w:t>一、课程性质</w:t>
      </w:r>
      <w:bookmarkEnd w:id="265"/>
    </w:p>
    <w:p>
      <w:pPr>
        <w:spacing w:line="500" w:lineRule="exact"/>
        <w:ind w:firstLine="562"/>
        <w:rPr>
          <w:rFonts w:ascii="黑体" w:hAnsi="黑体" w:eastAsia="黑体"/>
          <w:b/>
          <w:bCs/>
          <w:sz w:val="28"/>
          <w:szCs w:val="28"/>
        </w:rPr>
      </w:pPr>
      <w:r>
        <w:rPr>
          <w:rFonts w:hint="eastAsia" w:ascii="黑体" w:hAnsi="黑体" w:eastAsia="黑体"/>
          <w:b/>
          <w:bCs/>
          <w:sz w:val="28"/>
          <w:szCs w:val="28"/>
        </w:rPr>
        <w:t>（一）课程定位</w:t>
      </w:r>
    </w:p>
    <w:p>
      <w:pPr>
        <w:spacing w:line="500" w:lineRule="exact"/>
        <w:ind w:firstLine="480"/>
        <w:rPr>
          <w:rFonts w:ascii="宋体" w:hAnsi="宋体"/>
          <w:szCs w:val="21"/>
        </w:rPr>
      </w:pPr>
      <w:r>
        <w:rPr>
          <w:rFonts w:hint="eastAsia" w:ascii="宋体" w:hAnsi="宋体" w:cs="宋体"/>
          <w:sz w:val="24"/>
        </w:rPr>
        <w:t>本课程是高职高专汽车检测与维修技术专业的一门必修专业基础课，其后续课程为汽车电器设备与维修、汽车电控技术，一般安排在第一学期。</w:t>
      </w:r>
    </w:p>
    <w:p>
      <w:pPr>
        <w:spacing w:line="500" w:lineRule="exact"/>
        <w:ind w:firstLine="562"/>
        <w:rPr>
          <w:rFonts w:ascii="黑体" w:hAnsi="黑体" w:eastAsia="黑体"/>
          <w:b/>
          <w:bCs/>
          <w:sz w:val="28"/>
          <w:szCs w:val="28"/>
        </w:rPr>
      </w:pPr>
      <w:r>
        <w:rPr>
          <w:rFonts w:hint="eastAsia" w:ascii="黑体" w:hAnsi="黑体" w:eastAsia="黑体"/>
          <w:b/>
          <w:bCs/>
          <w:sz w:val="28"/>
          <w:szCs w:val="28"/>
        </w:rPr>
        <w:t>（二）设计思路</w:t>
      </w:r>
    </w:p>
    <w:p>
      <w:pPr>
        <w:spacing w:line="500" w:lineRule="exact"/>
        <w:ind w:firstLine="480"/>
        <w:rPr>
          <w:rFonts w:ascii="宋体" w:hAnsi="宋体" w:cs="宋体"/>
          <w:sz w:val="24"/>
        </w:rPr>
      </w:pPr>
      <w:r>
        <w:rPr>
          <w:rFonts w:hint="eastAsia" w:ascii="宋体" w:hAnsi="宋体" w:cs="宋体"/>
          <w:sz w:val="24"/>
        </w:rPr>
        <w:t>基于汽车检测与维修技术岗位（群）对电工技能的要求，按照以学习情境（或项目）为主体，基于典型工作任务的课程设计理念，设置（或设计）了摩托车照明电路的制作、简易宿舍灯控制电路组装与调试、万用表测量电压、电流、小型电子产品的组装与调试等</w:t>
      </w:r>
      <w:r>
        <w:rPr>
          <w:rFonts w:ascii="宋体" w:hAnsi="宋体" w:cs="宋体"/>
          <w:sz w:val="24"/>
        </w:rPr>
        <w:t>7</w:t>
      </w:r>
      <w:r>
        <w:rPr>
          <w:rFonts w:hint="eastAsia" w:ascii="宋体" w:hAnsi="宋体" w:cs="宋体"/>
          <w:sz w:val="24"/>
        </w:rPr>
        <w:t>个学习情境，将理论知识知识与能力融于各学习情境中，在学习情境中驱动教学，掌握方法，实现知识学习和技能训练的目标。教学过程适时融入课程思政元素，强化学生的政治觉悟和政治立场，为国家培养大国工匠和“工业脊梁”。</w:t>
      </w:r>
    </w:p>
    <w:p>
      <w:pPr>
        <w:spacing w:line="500" w:lineRule="exact"/>
        <w:ind w:firstLine="643"/>
        <w:outlineLvl w:val="0"/>
        <w:rPr>
          <w:rFonts w:ascii="黑体" w:hAnsi="黑体" w:eastAsia="黑体"/>
          <w:b/>
          <w:sz w:val="32"/>
          <w:szCs w:val="32"/>
        </w:rPr>
      </w:pPr>
      <w:bookmarkStart w:id="266" w:name="_Toc14005"/>
      <w:bookmarkEnd w:id="266"/>
      <w:bookmarkStart w:id="267" w:name="_Toc28570"/>
      <w:bookmarkEnd w:id="267"/>
      <w:bookmarkStart w:id="268" w:name="_Toc2775"/>
      <w:bookmarkEnd w:id="268"/>
      <w:bookmarkStart w:id="269" w:name="_Toc20148"/>
      <w:bookmarkEnd w:id="269"/>
      <w:bookmarkStart w:id="270" w:name="_Toc119631601"/>
      <w:r>
        <w:rPr>
          <w:rFonts w:hint="eastAsia" w:ascii="黑体" w:hAnsi="黑体" w:eastAsia="黑体"/>
          <w:b/>
          <w:sz w:val="32"/>
          <w:szCs w:val="32"/>
        </w:rPr>
        <w:t>二、课程目标</w:t>
      </w:r>
      <w:bookmarkEnd w:id="270"/>
    </w:p>
    <w:p>
      <w:pPr>
        <w:spacing w:line="500" w:lineRule="exact"/>
        <w:ind w:firstLine="562"/>
        <w:rPr>
          <w:rFonts w:ascii="黑体" w:hAnsi="黑体" w:eastAsia="黑体" w:cs="黑体"/>
          <w:b/>
          <w:bCs/>
          <w:sz w:val="28"/>
          <w:szCs w:val="28"/>
        </w:rPr>
      </w:pPr>
      <w:r>
        <w:rPr>
          <w:rFonts w:hint="eastAsia" w:ascii="黑体" w:hAnsi="黑体" w:eastAsia="黑体" w:cs="黑体"/>
          <w:b/>
          <w:bCs/>
          <w:sz w:val="28"/>
          <w:szCs w:val="28"/>
        </w:rPr>
        <w:t>1. 学习能力目标</w:t>
      </w:r>
    </w:p>
    <w:p>
      <w:pPr>
        <w:spacing w:line="500" w:lineRule="exact"/>
        <w:ind w:firstLine="480"/>
        <w:rPr>
          <w:rFonts w:ascii="宋体" w:hAnsi="宋体" w:cs="宋体"/>
          <w:sz w:val="24"/>
        </w:rPr>
      </w:pPr>
      <w:r>
        <w:rPr>
          <w:rFonts w:hint="eastAsia" w:ascii="宋体" w:hAnsi="宋体" w:cs="宋体"/>
          <w:sz w:val="24"/>
        </w:rPr>
        <w:t>通过本课程的学习，使学生掌握电工技术必要的基本理论、基本知识和技能，为学习后续专业课程以及从事工程技术工作和科学研究打下理论和实践基础。</w:t>
      </w:r>
    </w:p>
    <w:p>
      <w:pPr>
        <w:spacing w:line="500" w:lineRule="exact"/>
        <w:ind w:firstLine="482"/>
        <w:rPr>
          <w:rFonts w:ascii="黑体" w:hAnsi="黑体" w:eastAsia="黑体" w:cs="黑体"/>
          <w:b/>
          <w:bCs/>
          <w:sz w:val="24"/>
          <w:szCs w:val="24"/>
        </w:rPr>
      </w:pPr>
      <w:r>
        <w:rPr>
          <w:rFonts w:hint="eastAsia" w:ascii="黑体" w:hAnsi="黑体" w:eastAsia="黑体" w:cs="黑体"/>
          <w:b/>
          <w:bCs/>
          <w:sz w:val="24"/>
          <w:szCs w:val="24"/>
        </w:rPr>
        <w:t>2. 职业能力目标</w:t>
      </w:r>
    </w:p>
    <w:p>
      <w:pPr>
        <w:spacing w:line="500" w:lineRule="exact"/>
        <w:ind w:firstLine="480"/>
        <w:rPr>
          <w:rFonts w:ascii="宋体" w:hAnsi="宋体" w:cs="宋体"/>
          <w:sz w:val="24"/>
        </w:rPr>
      </w:pPr>
      <w:r>
        <w:rPr>
          <w:rFonts w:hint="eastAsia" w:ascii="宋体" w:hAnsi="宋体" w:cs="宋体"/>
          <w:sz w:val="24"/>
        </w:rPr>
        <w:t>（1）全面掌握电工电子技术的基本理论，对电工电子技术有全面了解和认识；</w:t>
      </w:r>
    </w:p>
    <w:p>
      <w:pPr>
        <w:spacing w:line="500" w:lineRule="exact"/>
        <w:ind w:firstLine="480"/>
        <w:rPr>
          <w:rFonts w:ascii="宋体" w:hAnsi="宋体" w:cs="宋体"/>
          <w:sz w:val="24"/>
        </w:rPr>
      </w:pPr>
      <w:r>
        <w:rPr>
          <w:rFonts w:hint="eastAsia" w:ascii="宋体" w:hAnsi="宋体" w:cs="宋体"/>
          <w:sz w:val="24"/>
        </w:rPr>
        <w:t>（2）系统掌握本学科的基本概念、基本理论以及相关知识；</w:t>
      </w:r>
    </w:p>
    <w:p>
      <w:pPr>
        <w:spacing w:line="500" w:lineRule="exact"/>
        <w:ind w:firstLine="480"/>
        <w:rPr>
          <w:rFonts w:ascii="宋体" w:hAnsi="宋体" w:cs="宋体"/>
          <w:sz w:val="24"/>
        </w:rPr>
      </w:pPr>
      <w:r>
        <w:rPr>
          <w:rFonts w:hint="eastAsia" w:ascii="宋体" w:hAnsi="宋体" w:cs="宋体"/>
          <w:sz w:val="24"/>
        </w:rPr>
        <w:t>（3）循序渐进、由浅入深，通过大量不同类型的例题指导学生，使学生掌握已学的理论知识和解决问题的方法；</w:t>
      </w:r>
    </w:p>
    <w:p>
      <w:pPr>
        <w:spacing w:line="500" w:lineRule="exact"/>
        <w:ind w:firstLine="480"/>
        <w:rPr>
          <w:rFonts w:ascii="宋体" w:hAnsi="宋体" w:cs="宋体"/>
          <w:sz w:val="24"/>
        </w:rPr>
      </w:pPr>
      <w:r>
        <w:rPr>
          <w:rFonts w:hint="eastAsia" w:ascii="宋体" w:hAnsi="宋体" w:cs="宋体"/>
          <w:sz w:val="24"/>
        </w:rPr>
        <w:t>（4）在深入理解概念的基础上，牢固掌握电路的基本定律和定理，掌握电路的基本分析方法；</w:t>
      </w:r>
    </w:p>
    <w:p>
      <w:pPr>
        <w:spacing w:line="500" w:lineRule="exact"/>
        <w:ind w:firstLine="480"/>
        <w:rPr>
          <w:rFonts w:ascii="宋体" w:hAnsi="宋体" w:cs="宋体"/>
          <w:sz w:val="24"/>
        </w:rPr>
      </w:pPr>
      <w:r>
        <w:rPr>
          <w:rFonts w:hint="eastAsia" w:ascii="宋体" w:hAnsi="宋体" w:cs="宋体"/>
          <w:sz w:val="24"/>
        </w:rPr>
        <w:t>（5）注重培养学生的思维能力，采用理论与实验相结合的方法进行教学，培养和提高学生分析和解决电路问题的能力，使学生完成本门课程的学习任务之后，能够对实践中的电路问题能够解决。</w:t>
      </w:r>
    </w:p>
    <w:p>
      <w:pPr>
        <w:spacing w:line="500" w:lineRule="exact"/>
        <w:ind w:firstLine="562"/>
        <w:rPr>
          <w:rFonts w:ascii="宋体" w:hAnsi="宋体" w:cs="宋体"/>
          <w:b/>
          <w:bCs/>
          <w:sz w:val="24"/>
        </w:rPr>
      </w:pPr>
      <w:r>
        <w:rPr>
          <w:rFonts w:hint="eastAsia" w:ascii="黑体" w:hAnsi="黑体" w:eastAsia="黑体" w:cs="黑体"/>
          <w:b/>
          <w:bCs/>
          <w:sz w:val="28"/>
          <w:szCs w:val="28"/>
        </w:rPr>
        <w:t>3. 职业素养目标</w:t>
      </w:r>
    </w:p>
    <w:p>
      <w:pPr>
        <w:spacing w:line="500" w:lineRule="exact"/>
        <w:ind w:firstLine="480"/>
        <w:rPr>
          <w:rFonts w:ascii="宋体" w:hAnsi="宋体"/>
          <w:sz w:val="24"/>
        </w:rPr>
      </w:pPr>
      <w:r>
        <w:rPr>
          <w:rFonts w:hint="eastAsia" w:ascii="宋体" w:hAnsi="宋体" w:cs="宋体"/>
          <w:sz w:val="24"/>
        </w:rPr>
        <w:t>通过分组的项目实践培养学生的团队协作能力和责任意识，通过完整的工作过程培养学生的自我控制与管理能力和工作评价能力。</w:t>
      </w:r>
    </w:p>
    <w:p>
      <w:pPr>
        <w:spacing w:line="500" w:lineRule="exact"/>
        <w:ind w:firstLine="643"/>
        <w:outlineLvl w:val="0"/>
        <w:rPr>
          <w:rFonts w:ascii="黑体" w:hAnsi="黑体" w:eastAsia="黑体"/>
          <w:b/>
          <w:sz w:val="32"/>
          <w:szCs w:val="32"/>
        </w:rPr>
      </w:pPr>
      <w:bookmarkStart w:id="271" w:name="_Toc20826"/>
      <w:bookmarkEnd w:id="271"/>
      <w:bookmarkStart w:id="272" w:name="_Toc29244"/>
      <w:bookmarkEnd w:id="272"/>
      <w:bookmarkStart w:id="273" w:name="_Toc12374"/>
      <w:bookmarkEnd w:id="273"/>
      <w:bookmarkStart w:id="274" w:name="_Toc1050"/>
      <w:bookmarkEnd w:id="274"/>
      <w:bookmarkStart w:id="275" w:name="_Toc119631602"/>
      <w:r>
        <w:rPr>
          <w:rFonts w:hint="eastAsia" w:ascii="黑体" w:hAnsi="黑体" w:eastAsia="黑体"/>
          <w:b/>
          <w:sz w:val="32"/>
          <w:szCs w:val="32"/>
        </w:rPr>
        <w:t>三、课程思政教学设计</w:t>
      </w:r>
      <w:bookmarkEnd w:id="275"/>
    </w:p>
    <w:tbl>
      <w:tblPr>
        <w:tblStyle w:val="28"/>
        <w:tblW w:w="8660" w:type="dxa"/>
        <w:jc w:val="center"/>
        <w:tblLayout w:type="autofit"/>
        <w:tblCellMar>
          <w:top w:w="0" w:type="dxa"/>
          <w:left w:w="10" w:type="dxa"/>
          <w:bottom w:w="0" w:type="dxa"/>
          <w:right w:w="10" w:type="dxa"/>
        </w:tblCellMar>
      </w:tblPr>
      <w:tblGrid>
        <w:gridCol w:w="2044"/>
        <w:gridCol w:w="1975"/>
        <w:gridCol w:w="1828"/>
        <w:gridCol w:w="1753"/>
        <w:gridCol w:w="1060"/>
      </w:tblGrid>
      <w:tr>
        <w:tblPrEx>
          <w:tblCellMar>
            <w:top w:w="0" w:type="dxa"/>
            <w:left w:w="10" w:type="dxa"/>
            <w:bottom w:w="0" w:type="dxa"/>
            <w:right w:w="10" w:type="dxa"/>
          </w:tblCellMar>
        </w:tblPrEx>
        <w:trPr>
          <w:cantSplit/>
          <w:trHeight w:val="680" w:hRule="atLeast"/>
          <w:jc w:val="center"/>
        </w:trPr>
        <w:tc>
          <w:tcPr>
            <w:tcW w:w="2044" w:type="dxa"/>
            <w:tcBorders>
              <w:top w:val="single" w:color="000000" w:sz="8" w:space="0"/>
              <w:left w:val="single" w:color="000000" w:sz="8" w:space="0"/>
              <w:bottom w:val="single" w:color="000000" w:sz="4" w:space="0"/>
              <w:right w:val="single" w:color="000000" w:sz="4" w:space="0"/>
            </w:tcBorders>
            <w:shd w:val="clear" w:color="000000" w:fill="FCBE93"/>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教学单元</w:t>
            </w:r>
          </w:p>
        </w:tc>
        <w:tc>
          <w:tcPr>
            <w:tcW w:w="1975" w:type="dxa"/>
            <w:tcBorders>
              <w:top w:val="single" w:color="000000" w:sz="8" w:space="0"/>
              <w:left w:val="single" w:color="000000" w:sz="4" w:space="0"/>
              <w:bottom w:val="single" w:color="000000" w:sz="4" w:space="0"/>
              <w:right w:val="single" w:color="000000" w:sz="4" w:space="0"/>
            </w:tcBorders>
            <w:shd w:val="clear" w:color="000000" w:fill="FCBE93"/>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主要知识点</w:t>
            </w:r>
          </w:p>
        </w:tc>
        <w:tc>
          <w:tcPr>
            <w:tcW w:w="1828" w:type="dxa"/>
            <w:tcBorders>
              <w:top w:val="single" w:color="000000" w:sz="8" w:space="0"/>
              <w:left w:val="single" w:color="000000" w:sz="4" w:space="0"/>
              <w:bottom w:val="single" w:color="000000" w:sz="4" w:space="0"/>
              <w:right w:val="single" w:color="000000" w:sz="4" w:space="0"/>
            </w:tcBorders>
            <w:shd w:val="clear" w:color="000000" w:fill="FCBE93"/>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融入的思政元素</w:t>
            </w:r>
          </w:p>
        </w:tc>
        <w:tc>
          <w:tcPr>
            <w:tcW w:w="1753" w:type="dxa"/>
            <w:tcBorders>
              <w:top w:val="single" w:color="000000" w:sz="8" w:space="0"/>
              <w:left w:val="single" w:color="000000" w:sz="4" w:space="0"/>
              <w:bottom w:val="single" w:color="000000" w:sz="4" w:space="0"/>
              <w:right w:val="single" w:color="000000" w:sz="4" w:space="0"/>
            </w:tcBorders>
            <w:shd w:val="clear" w:color="000000" w:fill="FCBE93"/>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素材案例资源</w:t>
            </w:r>
          </w:p>
        </w:tc>
        <w:tc>
          <w:tcPr>
            <w:tcW w:w="1060" w:type="dxa"/>
            <w:tcBorders>
              <w:top w:val="single" w:color="000000" w:sz="8" w:space="0"/>
              <w:left w:val="single" w:color="000000" w:sz="4" w:space="0"/>
              <w:bottom w:val="single" w:color="000000" w:sz="4" w:space="0"/>
              <w:right w:val="single" w:color="000000" w:sz="8" w:space="0"/>
            </w:tcBorders>
            <w:shd w:val="clear" w:color="000000" w:fill="FCBE93"/>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建议学时</w:t>
            </w:r>
          </w:p>
        </w:tc>
      </w:tr>
      <w:tr>
        <w:tblPrEx>
          <w:tblCellMar>
            <w:top w:w="0" w:type="dxa"/>
            <w:left w:w="10" w:type="dxa"/>
            <w:bottom w:w="0" w:type="dxa"/>
            <w:right w:w="10" w:type="dxa"/>
          </w:tblCellMar>
        </w:tblPrEx>
        <w:trPr>
          <w:cantSplit/>
          <w:trHeight w:val="2254" w:hRule="atLeast"/>
          <w:jc w:val="center"/>
        </w:trPr>
        <w:tc>
          <w:tcPr>
            <w:tcW w:w="2044"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汽车电路基础</w:t>
            </w:r>
          </w:p>
        </w:tc>
        <w:tc>
          <w:tcPr>
            <w:tcW w:w="1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1、电路组成基本概念</w:t>
            </w:r>
          </w:p>
          <w:p>
            <w:pPr>
              <w:spacing w:line="240" w:lineRule="exact"/>
              <w:rPr>
                <w:rFonts w:ascii="宋体" w:hAnsi="宋体" w:cs="宋体"/>
                <w:szCs w:val="21"/>
              </w:rPr>
            </w:pPr>
            <w:r>
              <w:rPr>
                <w:rFonts w:hint="eastAsia" w:ascii="宋体" w:hAnsi="宋体" w:cs="宋体"/>
                <w:szCs w:val="21"/>
              </w:rPr>
              <w:t>2、电阻、电容与电感</w:t>
            </w:r>
          </w:p>
          <w:p>
            <w:pPr>
              <w:spacing w:line="240" w:lineRule="exact"/>
              <w:rPr>
                <w:rFonts w:ascii="宋体" w:hAnsi="宋体" w:cs="宋体"/>
                <w:szCs w:val="21"/>
              </w:rPr>
            </w:pPr>
            <w:r>
              <w:rPr>
                <w:rFonts w:hint="eastAsia" w:ascii="宋体" w:hAnsi="宋体" w:cs="宋体"/>
                <w:szCs w:val="21"/>
              </w:rPr>
              <w:t>3、串并联电路</w:t>
            </w:r>
          </w:p>
          <w:p>
            <w:pPr>
              <w:spacing w:line="240" w:lineRule="exact"/>
              <w:rPr>
                <w:rFonts w:ascii="宋体" w:hAnsi="宋体" w:cs="宋体"/>
                <w:szCs w:val="21"/>
              </w:rPr>
            </w:pPr>
            <w:r>
              <w:rPr>
                <w:rFonts w:hint="eastAsia" w:ascii="宋体" w:hAnsi="宋体" w:cs="宋体"/>
                <w:szCs w:val="21"/>
              </w:rPr>
              <w:t>4、电路的基本定律</w:t>
            </w:r>
          </w:p>
          <w:p>
            <w:pPr>
              <w:spacing w:line="240" w:lineRule="exact"/>
              <w:rPr>
                <w:rFonts w:ascii="宋体" w:hAnsi="宋体" w:cs="宋体"/>
                <w:szCs w:val="21"/>
              </w:rPr>
            </w:pPr>
            <w:r>
              <w:rPr>
                <w:rFonts w:hint="eastAsia" w:ascii="宋体" w:hAnsi="宋体" w:cs="宋体"/>
                <w:szCs w:val="21"/>
              </w:rPr>
              <w:t>5、汽车电路的导线及插接器</w:t>
            </w:r>
          </w:p>
        </w:tc>
        <w:tc>
          <w:tcPr>
            <w:tcW w:w="18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工匠精神:</w:t>
            </w:r>
          </w:p>
          <w:p>
            <w:pPr>
              <w:widowControl/>
              <w:spacing w:line="240" w:lineRule="exact"/>
              <w:rPr>
                <w:rFonts w:ascii="宋体" w:hAnsi="宋体" w:cs="宋体"/>
                <w:szCs w:val="21"/>
              </w:rPr>
            </w:pPr>
            <w:r>
              <w:rPr>
                <w:rFonts w:hint="eastAsia" w:ascii="宋体" w:hAnsi="宋体" w:cs="宋体"/>
                <w:szCs w:val="21"/>
              </w:rPr>
              <w:t>敬业感、荣誉感；</w:t>
            </w:r>
          </w:p>
          <w:p>
            <w:pPr>
              <w:widowControl/>
              <w:spacing w:line="240" w:lineRule="exact"/>
              <w:rPr>
                <w:rFonts w:ascii="宋体" w:hAnsi="宋体" w:cs="宋体"/>
                <w:szCs w:val="21"/>
              </w:rPr>
            </w:pPr>
            <w:r>
              <w:rPr>
                <w:rFonts w:hint="eastAsia" w:ascii="宋体" w:hAnsi="宋体" w:cs="宋体"/>
                <w:szCs w:val="21"/>
              </w:rPr>
              <w:t>安全意识</w:t>
            </w:r>
          </w:p>
          <w:p>
            <w:pPr>
              <w:widowControl/>
              <w:spacing w:line="240" w:lineRule="exact"/>
              <w:rPr>
                <w:rFonts w:ascii="宋体" w:hAnsi="宋体" w:cs="宋体"/>
                <w:szCs w:val="21"/>
              </w:rPr>
            </w:pPr>
            <w:r>
              <w:rPr>
                <w:rFonts w:hint="eastAsia" w:ascii="宋体" w:hAnsi="宋体" w:cs="宋体"/>
                <w:szCs w:val="21"/>
              </w:rPr>
              <w:t>环保意识的培养</w:t>
            </w:r>
          </w:p>
          <w:p>
            <w:pPr>
              <w:widowControl/>
              <w:spacing w:line="240" w:lineRule="exact"/>
              <w:rPr>
                <w:rFonts w:ascii="宋体" w:hAnsi="宋体" w:cs="宋体"/>
                <w:szCs w:val="21"/>
              </w:rPr>
            </w:pPr>
          </w:p>
        </w:tc>
        <w:tc>
          <w:tcPr>
            <w:tcW w:w="17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numPr>
                <w:ilvl w:val="0"/>
                <w:numId w:val="6"/>
              </w:numPr>
              <w:spacing w:line="240" w:lineRule="exact"/>
              <w:ind w:hanging="360"/>
              <w:rPr>
                <w:rFonts w:ascii="宋体" w:hAnsi="宋体" w:cs="宋体"/>
                <w:szCs w:val="21"/>
              </w:rPr>
            </w:pPr>
            <w:r>
              <w:rPr>
                <w:rFonts w:hint="eastAsia" w:ascii="宋体" w:hAnsi="宋体" w:cs="宋体"/>
                <w:szCs w:val="21"/>
              </w:rPr>
              <w:t>2020大国工匠</w:t>
            </w:r>
          </w:p>
          <w:p>
            <w:pPr>
              <w:widowControl/>
              <w:numPr>
                <w:ilvl w:val="0"/>
                <w:numId w:val="6"/>
              </w:numPr>
              <w:spacing w:line="240" w:lineRule="exact"/>
              <w:ind w:hanging="360"/>
              <w:rPr>
                <w:rFonts w:ascii="宋体" w:hAnsi="宋体" w:cs="宋体"/>
                <w:szCs w:val="21"/>
              </w:rPr>
            </w:pPr>
            <w:r>
              <w:rPr>
                <w:rFonts w:hint="eastAsia" w:ascii="宋体" w:hAnsi="宋体" w:cs="宋体"/>
                <w:szCs w:val="21"/>
              </w:rPr>
              <w:t>航天精神</w:t>
            </w:r>
          </w:p>
          <w:p>
            <w:pPr>
              <w:spacing w:line="240" w:lineRule="exact"/>
              <w:rPr>
                <w:rFonts w:ascii="宋体" w:hAnsi="宋体" w:cs="宋体"/>
                <w:szCs w:val="21"/>
              </w:rPr>
            </w:pPr>
          </w:p>
        </w:tc>
        <w:tc>
          <w:tcPr>
            <w:tcW w:w="1060"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12</w:t>
            </w:r>
          </w:p>
        </w:tc>
      </w:tr>
      <w:tr>
        <w:tblPrEx>
          <w:tblCellMar>
            <w:top w:w="0" w:type="dxa"/>
            <w:left w:w="10" w:type="dxa"/>
            <w:bottom w:w="0" w:type="dxa"/>
            <w:right w:w="10" w:type="dxa"/>
          </w:tblCellMar>
        </w:tblPrEx>
        <w:trPr>
          <w:cantSplit/>
          <w:trHeight w:val="1587" w:hRule="atLeast"/>
          <w:jc w:val="center"/>
        </w:trPr>
        <w:tc>
          <w:tcPr>
            <w:tcW w:w="2044"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交流电基础知识及安全用电知识</w:t>
            </w:r>
          </w:p>
        </w:tc>
        <w:tc>
          <w:tcPr>
            <w:tcW w:w="1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1、正弦交流电</w:t>
            </w:r>
          </w:p>
          <w:p>
            <w:pPr>
              <w:spacing w:line="240" w:lineRule="exact"/>
              <w:rPr>
                <w:rFonts w:ascii="宋体" w:hAnsi="宋体" w:cs="宋体"/>
                <w:szCs w:val="21"/>
              </w:rPr>
            </w:pPr>
            <w:r>
              <w:rPr>
                <w:rFonts w:hint="eastAsia" w:ascii="宋体" w:hAnsi="宋体" w:cs="宋体"/>
                <w:szCs w:val="21"/>
              </w:rPr>
              <w:t>2、三相交流电</w:t>
            </w:r>
          </w:p>
          <w:p>
            <w:pPr>
              <w:spacing w:line="240" w:lineRule="exact"/>
              <w:rPr>
                <w:rFonts w:ascii="宋体" w:hAnsi="宋体" w:cs="宋体"/>
                <w:szCs w:val="21"/>
              </w:rPr>
            </w:pPr>
            <w:r>
              <w:rPr>
                <w:rFonts w:hint="eastAsia" w:ascii="宋体" w:hAnsi="宋体" w:cs="宋体"/>
                <w:szCs w:val="21"/>
              </w:rPr>
              <w:t>3、汽车交流发动机</w:t>
            </w:r>
          </w:p>
          <w:p>
            <w:pPr>
              <w:spacing w:line="240" w:lineRule="exact"/>
              <w:rPr>
                <w:rFonts w:ascii="宋体" w:hAnsi="宋体" w:cs="宋体"/>
                <w:szCs w:val="21"/>
              </w:rPr>
            </w:pPr>
            <w:r>
              <w:rPr>
                <w:rFonts w:hint="eastAsia" w:ascii="宋体" w:hAnsi="宋体" w:cs="宋体"/>
                <w:szCs w:val="21"/>
              </w:rPr>
              <w:t>4、安全用电常识</w:t>
            </w:r>
          </w:p>
        </w:tc>
        <w:tc>
          <w:tcPr>
            <w:tcW w:w="18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用电安全、</w:t>
            </w:r>
          </w:p>
          <w:p>
            <w:pPr>
              <w:widowControl/>
              <w:spacing w:line="240" w:lineRule="exact"/>
              <w:rPr>
                <w:rFonts w:ascii="宋体" w:hAnsi="宋体" w:cs="宋体"/>
                <w:szCs w:val="21"/>
              </w:rPr>
            </w:pPr>
            <w:r>
              <w:rPr>
                <w:rFonts w:hint="eastAsia" w:ascii="宋体" w:hAnsi="宋体" w:cs="宋体"/>
                <w:szCs w:val="21"/>
              </w:rPr>
              <w:t>节约用电</w:t>
            </w:r>
          </w:p>
        </w:tc>
        <w:tc>
          <w:tcPr>
            <w:tcW w:w="17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1、2021年发电能源（煤炭）价格上涨</w:t>
            </w:r>
          </w:p>
          <w:p>
            <w:pPr>
              <w:widowControl/>
              <w:spacing w:line="240" w:lineRule="exact"/>
              <w:rPr>
                <w:rFonts w:ascii="宋体" w:hAnsi="宋体" w:cs="宋体"/>
                <w:szCs w:val="21"/>
              </w:rPr>
            </w:pPr>
            <w:r>
              <w:rPr>
                <w:rFonts w:hint="eastAsia" w:ascii="宋体" w:hAnsi="宋体" w:cs="宋体"/>
                <w:szCs w:val="21"/>
              </w:rPr>
              <w:t>2、三峡发电站</w:t>
            </w:r>
          </w:p>
        </w:tc>
        <w:tc>
          <w:tcPr>
            <w:tcW w:w="1060"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8</w:t>
            </w:r>
          </w:p>
        </w:tc>
      </w:tr>
      <w:tr>
        <w:tblPrEx>
          <w:tblCellMar>
            <w:top w:w="0" w:type="dxa"/>
            <w:left w:w="10" w:type="dxa"/>
            <w:bottom w:w="0" w:type="dxa"/>
            <w:right w:w="10" w:type="dxa"/>
          </w:tblCellMar>
        </w:tblPrEx>
        <w:trPr>
          <w:cantSplit/>
          <w:trHeight w:val="1587" w:hRule="atLeast"/>
          <w:jc w:val="center"/>
        </w:trPr>
        <w:tc>
          <w:tcPr>
            <w:tcW w:w="2044"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仪器仪表的使用</w:t>
            </w:r>
          </w:p>
        </w:tc>
        <w:tc>
          <w:tcPr>
            <w:tcW w:w="1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1指针式万用表</w:t>
            </w:r>
          </w:p>
          <w:p>
            <w:pPr>
              <w:widowControl/>
              <w:spacing w:line="240" w:lineRule="exact"/>
              <w:rPr>
                <w:rFonts w:ascii="宋体" w:hAnsi="宋体" w:cs="宋体"/>
                <w:szCs w:val="21"/>
              </w:rPr>
            </w:pPr>
            <w:r>
              <w:rPr>
                <w:rFonts w:hint="eastAsia" w:ascii="宋体" w:hAnsi="宋体" w:cs="宋体"/>
                <w:szCs w:val="21"/>
              </w:rPr>
              <w:t>2数字式万用表</w:t>
            </w:r>
          </w:p>
          <w:p>
            <w:pPr>
              <w:widowControl/>
              <w:spacing w:line="240" w:lineRule="exact"/>
              <w:rPr>
                <w:rFonts w:ascii="宋体" w:hAnsi="宋体" w:cs="宋体"/>
                <w:szCs w:val="21"/>
              </w:rPr>
            </w:pPr>
            <w:r>
              <w:rPr>
                <w:rFonts w:hint="eastAsia" w:ascii="宋体" w:hAnsi="宋体" w:cs="宋体"/>
                <w:szCs w:val="21"/>
              </w:rPr>
              <w:t>3汽车专用万用表</w:t>
            </w:r>
          </w:p>
          <w:p>
            <w:pPr>
              <w:widowControl/>
              <w:spacing w:line="240" w:lineRule="exact"/>
              <w:rPr>
                <w:rFonts w:ascii="宋体" w:hAnsi="宋体" w:cs="宋体"/>
                <w:szCs w:val="21"/>
              </w:rPr>
            </w:pPr>
            <w:r>
              <w:rPr>
                <w:rFonts w:hint="eastAsia" w:ascii="宋体" w:hAnsi="宋体" w:cs="宋体"/>
                <w:szCs w:val="21"/>
              </w:rPr>
              <w:t>4汽车专用示波器</w:t>
            </w:r>
          </w:p>
          <w:p>
            <w:pPr>
              <w:widowControl/>
              <w:spacing w:line="240" w:lineRule="exact"/>
              <w:rPr>
                <w:rFonts w:ascii="宋体" w:hAnsi="宋体" w:cs="宋体"/>
                <w:szCs w:val="21"/>
              </w:rPr>
            </w:pPr>
            <w:r>
              <w:rPr>
                <w:rFonts w:hint="eastAsia" w:ascii="宋体" w:hAnsi="宋体" w:cs="宋体"/>
                <w:szCs w:val="21"/>
              </w:rPr>
              <w:t>5电烙铁</w:t>
            </w:r>
          </w:p>
        </w:tc>
        <w:tc>
          <w:tcPr>
            <w:tcW w:w="18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工匠精神:</w:t>
            </w:r>
          </w:p>
          <w:p>
            <w:pPr>
              <w:widowControl/>
              <w:spacing w:line="240" w:lineRule="exact"/>
              <w:rPr>
                <w:rFonts w:ascii="宋体" w:hAnsi="宋体" w:cs="宋体"/>
                <w:szCs w:val="21"/>
              </w:rPr>
            </w:pPr>
            <w:r>
              <w:rPr>
                <w:rFonts w:hint="eastAsia" w:ascii="宋体" w:hAnsi="宋体" w:cs="宋体"/>
                <w:szCs w:val="21"/>
              </w:rPr>
              <w:t>敬业感、荣誉感；</w:t>
            </w:r>
          </w:p>
          <w:p>
            <w:pPr>
              <w:widowControl/>
              <w:spacing w:line="240" w:lineRule="exact"/>
              <w:rPr>
                <w:rFonts w:ascii="宋体" w:hAnsi="宋体" w:cs="宋体"/>
                <w:szCs w:val="21"/>
              </w:rPr>
            </w:pPr>
            <w:r>
              <w:rPr>
                <w:rFonts w:hint="eastAsia" w:ascii="宋体" w:hAnsi="宋体" w:cs="宋体"/>
                <w:szCs w:val="21"/>
              </w:rPr>
              <w:t>工程规范。</w:t>
            </w:r>
          </w:p>
          <w:p>
            <w:pPr>
              <w:widowControl/>
              <w:spacing w:line="240" w:lineRule="exact"/>
              <w:rPr>
                <w:rFonts w:ascii="宋体" w:hAnsi="宋体" w:cs="宋体"/>
                <w:szCs w:val="21"/>
              </w:rPr>
            </w:pPr>
            <w:r>
              <w:rPr>
                <w:rFonts w:hint="eastAsia" w:ascii="宋体" w:hAnsi="宋体" w:cs="宋体"/>
                <w:szCs w:val="21"/>
              </w:rPr>
              <w:t>安全意识</w:t>
            </w:r>
          </w:p>
          <w:p>
            <w:pPr>
              <w:widowControl/>
              <w:spacing w:line="240" w:lineRule="exact"/>
              <w:rPr>
                <w:rFonts w:ascii="宋体" w:hAnsi="宋体" w:cs="宋体"/>
                <w:szCs w:val="21"/>
              </w:rPr>
            </w:pPr>
            <w:r>
              <w:rPr>
                <w:rFonts w:hint="eastAsia" w:ascii="宋体" w:hAnsi="宋体" w:cs="宋体"/>
                <w:szCs w:val="21"/>
              </w:rPr>
              <w:t>环保意识的培养</w:t>
            </w:r>
          </w:p>
        </w:tc>
        <w:tc>
          <w:tcPr>
            <w:tcW w:w="17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1.科学家成就介绍。</w:t>
            </w:r>
          </w:p>
          <w:p>
            <w:pPr>
              <w:widowControl/>
              <w:spacing w:line="240" w:lineRule="exact"/>
              <w:rPr>
                <w:rFonts w:ascii="宋体" w:hAnsi="宋体" w:cs="宋体"/>
                <w:szCs w:val="21"/>
              </w:rPr>
            </w:pPr>
            <w:r>
              <w:rPr>
                <w:rFonts w:hint="eastAsia" w:ascii="宋体" w:hAnsi="宋体" w:cs="宋体"/>
                <w:szCs w:val="21"/>
              </w:rPr>
              <w:t>2.安全生产</w:t>
            </w:r>
          </w:p>
          <w:p>
            <w:pPr>
              <w:widowControl/>
              <w:spacing w:line="240" w:lineRule="exact"/>
              <w:rPr>
                <w:rFonts w:ascii="宋体" w:hAnsi="宋体" w:cs="宋体"/>
                <w:szCs w:val="21"/>
              </w:rPr>
            </w:pPr>
            <w:r>
              <w:rPr>
                <w:rFonts w:hint="eastAsia" w:ascii="宋体" w:hAnsi="宋体" w:cs="宋体"/>
                <w:szCs w:val="21"/>
              </w:rPr>
              <w:t>3.电池对环境的危害。</w:t>
            </w:r>
          </w:p>
        </w:tc>
        <w:tc>
          <w:tcPr>
            <w:tcW w:w="1060"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10</w:t>
            </w:r>
          </w:p>
        </w:tc>
      </w:tr>
      <w:tr>
        <w:tblPrEx>
          <w:tblCellMar>
            <w:top w:w="0" w:type="dxa"/>
            <w:left w:w="10" w:type="dxa"/>
            <w:bottom w:w="0" w:type="dxa"/>
            <w:right w:w="10" w:type="dxa"/>
          </w:tblCellMar>
        </w:tblPrEx>
        <w:trPr>
          <w:cantSplit/>
          <w:trHeight w:val="1587" w:hRule="atLeast"/>
          <w:jc w:val="center"/>
        </w:trPr>
        <w:tc>
          <w:tcPr>
            <w:tcW w:w="2044"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电磁学原理及应用</w:t>
            </w:r>
          </w:p>
        </w:tc>
        <w:tc>
          <w:tcPr>
            <w:tcW w:w="1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1、磁场及电磁感应</w:t>
            </w:r>
          </w:p>
          <w:p>
            <w:pPr>
              <w:spacing w:line="240" w:lineRule="exact"/>
              <w:rPr>
                <w:rFonts w:ascii="宋体" w:hAnsi="宋体" w:cs="宋体"/>
                <w:szCs w:val="21"/>
              </w:rPr>
            </w:pPr>
            <w:r>
              <w:rPr>
                <w:rFonts w:hint="eastAsia" w:ascii="宋体" w:hAnsi="宋体" w:cs="宋体"/>
                <w:szCs w:val="21"/>
              </w:rPr>
              <w:t>2、变压器</w:t>
            </w:r>
          </w:p>
          <w:p>
            <w:pPr>
              <w:spacing w:line="240" w:lineRule="exact"/>
              <w:rPr>
                <w:rFonts w:ascii="宋体" w:hAnsi="宋体" w:cs="宋体"/>
                <w:szCs w:val="21"/>
              </w:rPr>
            </w:pPr>
            <w:r>
              <w:rPr>
                <w:rFonts w:hint="eastAsia" w:ascii="宋体" w:hAnsi="宋体" w:cs="宋体"/>
                <w:szCs w:val="21"/>
              </w:rPr>
              <w:t>3、点火线圈</w:t>
            </w:r>
          </w:p>
          <w:p>
            <w:pPr>
              <w:spacing w:line="240" w:lineRule="exact"/>
              <w:rPr>
                <w:rFonts w:ascii="宋体" w:hAnsi="宋体" w:cs="宋体"/>
                <w:szCs w:val="21"/>
              </w:rPr>
            </w:pPr>
            <w:r>
              <w:rPr>
                <w:rFonts w:hint="eastAsia" w:ascii="宋体" w:hAnsi="宋体" w:cs="宋体"/>
                <w:szCs w:val="21"/>
              </w:rPr>
              <w:t>4、三相异步电动机</w:t>
            </w:r>
          </w:p>
          <w:p>
            <w:pPr>
              <w:spacing w:line="240" w:lineRule="exact"/>
              <w:rPr>
                <w:rFonts w:ascii="宋体" w:hAnsi="宋体" w:cs="宋体"/>
                <w:szCs w:val="21"/>
              </w:rPr>
            </w:pPr>
            <w:r>
              <w:rPr>
                <w:rFonts w:hint="eastAsia" w:ascii="宋体" w:hAnsi="宋体" w:cs="宋体"/>
                <w:szCs w:val="21"/>
              </w:rPr>
              <w:t>5、直流电动机</w:t>
            </w:r>
          </w:p>
          <w:p>
            <w:pPr>
              <w:spacing w:line="240" w:lineRule="exact"/>
              <w:rPr>
                <w:rFonts w:ascii="宋体" w:hAnsi="宋体" w:cs="宋体"/>
                <w:szCs w:val="21"/>
              </w:rPr>
            </w:pPr>
            <w:r>
              <w:rPr>
                <w:rFonts w:hint="eastAsia" w:ascii="宋体" w:hAnsi="宋体" w:cs="宋体"/>
                <w:szCs w:val="21"/>
              </w:rPr>
              <w:t>6、继电器</w:t>
            </w:r>
          </w:p>
        </w:tc>
        <w:tc>
          <w:tcPr>
            <w:tcW w:w="18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团结合作、集体主义精神；爱国主义。</w:t>
            </w:r>
          </w:p>
          <w:p>
            <w:pPr>
              <w:spacing w:line="240" w:lineRule="exact"/>
              <w:rPr>
                <w:rFonts w:ascii="宋体" w:hAnsi="宋体" w:cs="宋体"/>
                <w:szCs w:val="21"/>
              </w:rPr>
            </w:pPr>
          </w:p>
        </w:tc>
        <w:tc>
          <w:tcPr>
            <w:tcW w:w="17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1.团队合作缠绕变压器</w:t>
            </w:r>
          </w:p>
          <w:p>
            <w:pPr>
              <w:spacing w:line="240" w:lineRule="exact"/>
              <w:rPr>
                <w:rFonts w:ascii="宋体" w:hAnsi="宋体" w:cs="宋体"/>
                <w:szCs w:val="21"/>
              </w:rPr>
            </w:pPr>
            <w:r>
              <w:rPr>
                <w:rFonts w:hint="eastAsia" w:ascii="宋体" w:hAnsi="宋体" w:cs="宋体"/>
                <w:szCs w:val="21"/>
              </w:rPr>
              <w:t>2.中国制造2025”助推制造业由大变强；</w:t>
            </w:r>
          </w:p>
          <w:p>
            <w:pPr>
              <w:spacing w:line="240" w:lineRule="exact"/>
              <w:ind w:firstLine="420"/>
              <w:rPr>
                <w:rFonts w:ascii="宋体" w:hAnsi="宋体" w:cs="宋体"/>
                <w:szCs w:val="21"/>
              </w:rPr>
            </w:pPr>
          </w:p>
        </w:tc>
        <w:tc>
          <w:tcPr>
            <w:tcW w:w="1060"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12</w:t>
            </w:r>
          </w:p>
        </w:tc>
      </w:tr>
      <w:tr>
        <w:tblPrEx>
          <w:tblCellMar>
            <w:top w:w="0" w:type="dxa"/>
            <w:left w:w="10" w:type="dxa"/>
            <w:bottom w:w="0" w:type="dxa"/>
            <w:right w:w="10" w:type="dxa"/>
          </w:tblCellMar>
        </w:tblPrEx>
        <w:trPr>
          <w:cantSplit/>
          <w:trHeight w:val="1587" w:hRule="atLeast"/>
          <w:jc w:val="center"/>
        </w:trPr>
        <w:tc>
          <w:tcPr>
            <w:tcW w:w="2044"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电子学基础</w:t>
            </w:r>
          </w:p>
        </w:tc>
        <w:tc>
          <w:tcPr>
            <w:tcW w:w="1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1、PN结及晶体二极管</w:t>
            </w:r>
          </w:p>
          <w:p>
            <w:pPr>
              <w:spacing w:line="240" w:lineRule="exact"/>
              <w:rPr>
                <w:rFonts w:ascii="宋体" w:hAnsi="宋体" w:cs="宋体"/>
                <w:szCs w:val="21"/>
              </w:rPr>
            </w:pPr>
            <w:r>
              <w:rPr>
                <w:rFonts w:hint="eastAsia" w:ascii="宋体" w:hAnsi="宋体" w:cs="宋体"/>
                <w:szCs w:val="21"/>
              </w:rPr>
              <w:t>2、晶体三极管</w:t>
            </w:r>
          </w:p>
          <w:p>
            <w:pPr>
              <w:spacing w:line="240" w:lineRule="exact"/>
              <w:rPr>
                <w:rFonts w:ascii="宋体" w:hAnsi="宋体" w:cs="宋体"/>
                <w:szCs w:val="21"/>
              </w:rPr>
            </w:pPr>
            <w:r>
              <w:rPr>
                <w:rFonts w:hint="eastAsia" w:ascii="宋体" w:hAnsi="宋体" w:cs="宋体"/>
                <w:szCs w:val="21"/>
              </w:rPr>
              <w:t>3、三极管基本放大电路</w:t>
            </w:r>
          </w:p>
        </w:tc>
        <w:tc>
          <w:tcPr>
            <w:tcW w:w="18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团队合作、严谨治学</w:t>
            </w:r>
          </w:p>
        </w:tc>
        <w:tc>
          <w:tcPr>
            <w:tcW w:w="17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7"/>
              </w:numPr>
              <w:spacing w:line="240" w:lineRule="exact"/>
              <w:ind w:hanging="360"/>
              <w:rPr>
                <w:rFonts w:ascii="宋体" w:hAnsi="宋体" w:cs="宋体"/>
                <w:szCs w:val="21"/>
              </w:rPr>
            </w:pPr>
            <w:r>
              <w:rPr>
                <w:rFonts w:hint="eastAsia" w:ascii="宋体" w:hAnsi="宋体" w:cs="宋体"/>
                <w:szCs w:val="21"/>
              </w:rPr>
              <w:t>科学家发现半导体视频，激发学生探索新知识欲望</w:t>
            </w:r>
          </w:p>
          <w:p>
            <w:pPr>
              <w:spacing w:line="240" w:lineRule="exact"/>
              <w:rPr>
                <w:rFonts w:ascii="宋体" w:hAnsi="宋体" w:cs="宋体"/>
                <w:szCs w:val="21"/>
              </w:rPr>
            </w:pPr>
            <w:r>
              <w:rPr>
                <w:rFonts w:hint="eastAsia" w:ascii="宋体" w:hAnsi="宋体" w:cs="宋体"/>
                <w:szCs w:val="21"/>
              </w:rPr>
              <w:t>2.国外对芯片垄断视频，激发学生的安国热情</w:t>
            </w:r>
          </w:p>
        </w:tc>
        <w:tc>
          <w:tcPr>
            <w:tcW w:w="1060"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cantSplit/>
          <w:trHeight w:val="1814" w:hRule="atLeast"/>
          <w:jc w:val="center"/>
        </w:trPr>
        <w:tc>
          <w:tcPr>
            <w:tcW w:w="2044"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数字电路</w:t>
            </w:r>
          </w:p>
        </w:tc>
        <w:tc>
          <w:tcPr>
            <w:tcW w:w="1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1、数字电路的基本知识</w:t>
            </w:r>
          </w:p>
          <w:p>
            <w:pPr>
              <w:spacing w:line="240" w:lineRule="exact"/>
              <w:rPr>
                <w:rFonts w:ascii="宋体" w:hAnsi="宋体" w:cs="宋体"/>
                <w:szCs w:val="21"/>
              </w:rPr>
            </w:pPr>
            <w:r>
              <w:rPr>
                <w:rFonts w:hint="eastAsia" w:ascii="宋体" w:hAnsi="宋体" w:cs="宋体"/>
                <w:szCs w:val="21"/>
              </w:rPr>
              <w:t>2、基本逻辑门电路</w:t>
            </w:r>
          </w:p>
          <w:p>
            <w:pPr>
              <w:spacing w:line="240" w:lineRule="exact"/>
              <w:rPr>
                <w:rFonts w:ascii="宋体" w:hAnsi="宋体" w:cs="宋体"/>
                <w:szCs w:val="21"/>
              </w:rPr>
            </w:pPr>
            <w:r>
              <w:rPr>
                <w:rFonts w:hint="eastAsia" w:ascii="宋体" w:hAnsi="宋体" w:cs="宋体"/>
                <w:szCs w:val="21"/>
              </w:rPr>
              <w:t>3、组合逻辑电路</w:t>
            </w:r>
          </w:p>
          <w:p>
            <w:pPr>
              <w:spacing w:line="240" w:lineRule="exact"/>
              <w:rPr>
                <w:rFonts w:ascii="宋体" w:hAnsi="宋体" w:cs="宋体"/>
                <w:szCs w:val="21"/>
              </w:rPr>
            </w:pPr>
            <w:r>
              <w:rPr>
                <w:rFonts w:hint="eastAsia" w:ascii="宋体" w:hAnsi="宋体" w:cs="宋体"/>
                <w:szCs w:val="21"/>
              </w:rPr>
              <w:t>4、汽车上的集成电路</w:t>
            </w:r>
          </w:p>
        </w:tc>
        <w:tc>
          <w:tcPr>
            <w:tcW w:w="18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工匠精神、责任担当</w:t>
            </w:r>
          </w:p>
        </w:tc>
        <w:tc>
          <w:tcPr>
            <w:tcW w:w="17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“神州航天飞船”研发团队艰苦、细致严谨的精神</w:t>
            </w:r>
          </w:p>
        </w:tc>
        <w:tc>
          <w:tcPr>
            <w:tcW w:w="1060"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8</w:t>
            </w:r>
          </w:p>
        </w:tc>
      </w:tr>
      <w:tr>
        <w:tblPrEx>
          <w:tblCellMar>
            <w:top w:w="0" w:type="dxa"/>
            <w:left w:w="10" w:type="dxa"/>
            <w:bottom w:w="0" w:type="dxa"/>
            <w:right w:w="10" w:type="dxa"/>
          </w:tblCellMar>
        </w:tblPrEx>
        <w:trPr>
          <w:cantSplit/>
          <w:trHeight w:val="1814" w:hRule="atLeast"/>
          <w:jc w:val="center"/>
        </w:trPr>
        <w:tc>
          <w:tcPr>
            <w:tcW w:w="2044" w:type="dxa"/>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汽车电子控制基础</w:t>
            </w:r>
          </w:p>
        </w:tc>
        <w:tc>
          <w:tcPr>
            <w:tcW w:w="1975" w:type="dxa"/>
            <w:tcBorders>
              <w:top w:val="single" w:color="000000" w:sz="4" w:space="0"/>
              <w:left w:val="single" w:color="000000" w:sz="4" w:space="0"/>
              <w:bottom w:val="single" w:color="000000" w:sz="8"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1汽车电子控制系统概述</w:t>
            </w:r>
          </w:p>
          <w:p>
            <w:pPr>
              <w:widowControl/>
              <w:spacing w:line="240" w:lineRule="exact"/>
              <w:rPr>
                <w:rFonts w:ascii="宋体" w:hAnsi="宋体" w:cs="宋体"/>
                <w:szCs w:val="21"/>
              </w:rPr>
            </w:pPr>
            <w:r>
              <w:rPr>
                <w:rFonts w:hint="eastAsia" w:ascii="宋体" w:hAnsi="宋体" w:cs="宋体"/>
                <w:szCs w:val="21"/>
              </w:rPr>
              <w:t>2汽车电子控制系统的组成及原理</w:t>
            </w:r>
          </w:p>
          <w:p>
            <w:pPr>
              <w:widowControl/>
              <w:spacing w:line="240" w:lineRule="exact"/>
              <w:rPr>
                <w:rFonts w:ascii="宋体" w:hAnsi="宋体" w:cs="宋体"/>
                <w:szCs w:val="21"/>
              </w:rPr>
            </w:pPr>
            <w:r>
              <w:rPr>
                <w:rFonts w:hint="eastAsia" w:ascii="宋体" w:hAnsi="宋体" w:cs="宋体"/>
                <w:szCs w:val="21"/>
              </w:rPr>
              <w:t>3汽车电脑故障诊断仪</w:t>
            </w:r>
          </w:p>
        </w:tc>
        <w:tc>
          <w:tcPr>
            <w:tcW w:w="1828" w:type="dxa"/>
            <w:tcBorders>
              <w:top w:val="single" w:color="000000" w:sz="4" w:space="0"/>
              <w:left w:val="single" w:color="000000" w:sz="4" w:space="0"/>
              <w:bottom w:val="single" w:color="000000" w:sz="8"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绿色环保，可持续发展</w:t>
            </w:r>
          </w:p>
        </w:tc>
        <w:tc>
          <w:tcPr>
            <w:tcW w:w="1753" w:type="dxa"/>
            <w:tcBorders>
              <w:top w:val="single" w:color="000000" w:sz="4" w:space="0"/>
              <w:left w:val="single" w:color="000000" w:sz="4" w:space="0"/>
              <w:bottom w:val="single" w:color="000000" w:sz="8"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氢能源汽车的发展史提高学生的环保意识</w:t>
            </w:r>
          </w:p>
        </w:tc>
        <w:tc>
          <w:tcPr>
            <w:tcW w:w="1060" w:type="dxa"/>
            <w:tcBorders>
              <w:top w:val="single" w:color="000000" w:sz="4"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w:t>
            </w:r>
          </w:p>
        </w:tc>
      </w:tr>
    </w:tbl>
    <w:p>
      <w:pPr>
        <w:spacing w:line="500" w:lineRule="exact"/>
        <w:ind w:firstLine="562"/>
        <w:rPr>
          <w:rFonts w:ascii="黑体" w:hAnsi="黑体" w:eastAsia="黑体"/>
          <w:b/>
          <w:sz w:val="28"/>
          <w:szCs w:val="28"/>
        </w:rPr>
      </w:pPr>
    </w:p>
    <w:p>
      <w:pPr>
        <w:spacing w:line="500" w:lineRule="exact"/>
        <w:ind w:firstLine="643"/>
        <w:outlineLvl w:val="0"/>
        <w:rPr>
          <w:rFonts w:ascii="黑体" w:hAnsi="黑体" w:eastAsia="黑体"/>
          <w:b/>
          <w:sz w:val="32"/>
          <w:szCs w:val="32"/>
        </w:rPr>
      </w:pPr>
      <w:bookmarkStart w:id="276" w:name="_Toc6596"/>
      <w:bookmarkEnd w:id="276"/>
      <w:bookmarkStart w:id="277" w:name="_Toc26782"/>
      <w:bookmarkEnd w:id="277"/>
      <w:bookmarkStart w:id="278" w:name="_Toc19976"/>
      <w:bookmarkEnd w:id="278"/>
      <w:bookmarkStart w:id="279" w:name="_Toc2433"/>
      <w:bookmarkEnd w:id="279"/>
      <w:bookmarkStart w:id="280" w:name="_Toc119631603"/>
      <w:r>
        <w:rPr>
          <w:rFonts w:hint="eastAsia" w:ascii="黑体" w:hAnsi="黑体" w:eastAsia="黑体"/>
          <w:b/>
          <w:sz w:val="32"/>
          <w:szCs w:val="32"/>
        </w:rPr>
        <w:t>四、实施建议</w:t>
      </w:r>
      <w:bookmarkEnd w:id="280"/>
    </w:p>
    <w:p>
      <w:pPr>
        <w:spacing w:line="500" w:lineRule="exact"/>
        <w:ind w:firstLine="562"/>
        <w:rPr>
          <w:rFonts w:ascii="黑体" w:hAnsi="黑体" w:eastAsia="黑体"/>
          <w:b/>
          <w:bCs/>
          <w:sz w:val="28"/>
          <w:szCs w:val="28"/>
        </w:rPr>
      </w:pPr>
      <w:r>
        <w:rPr>
          <w:rFonts w:hint="eastAsia" w:ascii="黑体" w:hAnsi="黑体" w:eastAsia="黑体"/>
          <w:b/>
          <w:bCs/>
          <w:sz w:val="28"/>
          <w:szCs w:val="28"/>
        </w:rPr>
        <w:t>（一）教学基本要求</w:t>
      </w:r>
    </w:p>
    <w:p>
      <w:pPr>
        <w:pStyle w:val="34"/>
        <w:spacing w:line="500" w:lineRule="exact"/>
        <w:ind w:firstLine="480"/>
        <w:rPr>
          <w:rFonts w:ascii="宋体" w:hAnsi="宋体"/>
          <w:sz w:val="24"/>
        </w:rPr>
      </w:pPr>
      <w:r>
        <w:rPr>
          <w:rFonts w:hint="eastAsia" w:ascii="宋体" w:hAnsi="宋体"/>
          <w:sz w:val="24"/>
        </w:rPr>
        <w:t>1.教学团队</w:t>
      </w:r>
    </w:p>
    <w:p>
      <w:pPr>
        <w:spacing w:line="500" w:lineRule="exact"/>
        <w:ind w:firstLine="480"/>
        <w:rPr>
          <w:rFonts w:ascii="宋体" w:hAnsi="宋体"/>
          <w:sz w:val="24"/>
        </w:rPr>
      </w:pPr>
      <w:r>
        <w:rPr>
          <w:rFonts w:hint="eastAsia" w:ascii="宋体" w:hAnsi="宋体"/>
          <w:sz w:val="24"/>
        </w:rPr>
        <w:t>（1）在团队构成方面,本课程教学团队由2名校内专职主讲教师。均为本科学历，中级职称，教学团队有团队意识和合作精神。</w:t>
      </w:r>
    </w:p>
    <w:p>
      <w:pPr>
        <w:spacing w:line="500" w:lineRule="exact"/>
        <w:ind w:firstLine="480"/>
        <w:rPr>
          <w:rFonts w:ascii="宋体" w:hAnsi="宋体"/>
          <w:sz w:val="24"/>
        </w:rPr>
      </w:pPr>
      <w:r>
        <w:rPr>
          <w:rFonts w:hint="eastAsia" w:ascii="宋体" w:hAnsi="宋体"/>
          <w:sz w:val="24"/>
        </w:rPr>
        <w:t>（2）在教师素质方面，主讲教师具有教师资格证，通过学院职业教育教学能力测评；有十年以上教学经验，获取了相关职业资格证书，能够不断学习掌握汽车电器新技术，具有一定的科研能力。</w:t>
      </w:r>
    </w:p>
    <w:p>
      <w:pPr>
        <w:spacing w:line="500" w:lineRule="exact"/>
        <w:ind w:firstLine="480"/>
        <w:rPr>
          <w:rFonts w:ascii="宋体" w:hAnsi="宋体"/>
          <w:sz w:val="24"/>
        </w:rPr>
      </w:pPr>
      <w:r>
        <w:rPr>
          <w:rFonts w:hint="eastAsia" w:ascii="宋体" w:hAnsi="宋体"/>
          <w:sz w:val="24"/>
        </w:rPr>
        <w:t>2.实训条件</w:t>
      </w:r>
    </w:p>
    <w:p>
      <w:pPr>
        <w:pStyle w:val="34"/>
        <w:spacing w:line="500" w:lineRule="exact"/>
        <w:ind w:firstLine="480"/>
        <w:rPr>
          <w:rFonts w:ascii="宋体" w:hAnsi="宋体"/>
          <w:sz w:val="24"/>
        </w:rPr>
      </w:pPr>
      <w:r>
        <w:rPr>
          <w:rFonts w:hint="eastAsia" w:ascii="宋体" w:hAnsi="宋体"/>
          <w:sz w:val="24"/>
        </w:rPr>
        <w:t xml:space="preserve"> 校内实验室室有汽车电器实训室、整车试验台。目前能够进行汽车电控系统综合项目实训。</w:t>
      </w:r>
    </w:p>
    <w:p>
      <w:pPr>
        <w:pStyle w:val="34"/>
        <w:spacing w:line="500" w:lineRule="exact"/>
        <w:ind w:firstLine="480"/>
        <w:rPr>
          <w:rFonts w:ascii="宋体" w:hAnsi="宋体"/>
          <w:sz w:val="24"/>
        </w:rPr>
      </w:pPr>
      <w:r>
        <w:rPr>
          <w:rFonts w:hint="eastAsia" w:ascii="宋体" w:hAnsi="宋体"/>
          <w:sz w:val="24"/>
        </w:rPr>
        <w:t>校外实训基地“提艾斯汽车电器公司”进行深度合作，为课程改革和校企融通提供坚实的物质基础。</w:t>
      </w:r>
    </w:p>
    <w:p>
      <w:pPr>
        <w:pStyle w:val="34"/>
        <w:spacing w:line="500" w:lineRule="exact"/>
        <w:ind w:firstLine="480"/>
        <w:rPr>
          <w:rFonts w:ascii="宋体" w:hAnsi="宋体"/>
          <w:sz w:val="24"/>
        </w:rPr>
      </w:pPr>
      <w:r>
        <w:rPr>
          <w:rFonts w:hint="eastAsia" w:ascii="宋体" w:hAnsi="宋体"/>
          <w:sz w:val="24"/>
        </w:rPr>
        <w:t>3.教学资源</w:t>
      </w:r>
    </w:p>
    <w:p>
      <w:pPr>
        <w:pStyle w:val="34"/>
        <w:spacing w:line="500" w:lineRule="exact"/>
        <w:ind w:firstLine="480"/>
        <w:rPr>
          <w:rFonts w:ascii="宋体" w:hAnsi="宋体"/>
          <w:sz w:val="24"/>
        </w:rPr>
      </w:pPr>
      <w:r>
        <w:rPr>
          <w:rFonts w:hint="eastAsia" w:ascii="宋体" w:hAnsi="宋体"/>
          <w:sz w:val="24"/>
        </w:rPr>
        <w:t>（1）教材选用刘顺祥主编，北京工业大学出版的《汽车电工电子技术》，本教材为十三五教育规划教材的配套用书，在内容选取上，体现了先进性和实践性，将理论与实践有机结合，突出实践能力的培养。同时，考虑到教学对象，在教材的内容选取，做到了“够用”和“理论联系实际”。基础理论以必须、够用为度，注重工程实际问题。本教材主体明确、特色鲜明、重点突出。特别适用于以培养技术应用型人才的教学活动。</w:t>
      </w:r>
    </w:p>
    <w:p>
      <w:pPr>
        <w:pStyle w:val="34"/>
        <w:spacing w:line="500" w:lineRule="exact"/>
        <w:ind w:firstLine="480"/>
        <w:rPr>
          <w:rFonts w:ascii="宋体" w:hAnsi="宋体"/>
          <w:sz w:val="24"/>
        </w:rPr>
      </w:pPr>
      <w:r>
        <w:rPr>
          <w:rFonts w:hint="eastAsia" w:ascii="宋体" w:hAnsi="宋体"/>
          <w:sz w:val="24"/>
        </w:rPr>
        <w:t>（2）课程资源的开发与应用</w:t>
      </w:r>
    </w:p>
    <w:p>
      <w:pPr>
        <w:pStyle w:val="34"/>
        <w:spacing w:line="500" w:lineRule="exact"/>
        <w:ind w:firstLine="480"/>
        <w:rPr>
          <w:rFonts w:ascii="宋体" w:hAnsi="宋体"/>
          <w:sz w:val="24"/>
        </w:rPr>
      </w:pPr>
      <w:r>
        <w:rPr>
          <w:rFonts w:hint="eastAsia" w:ascii="宋体" w:hAnsi="宋体"/>
          <w:sz w:val="24"/>
        </w:rPr>
        <w:t>利用现代信息技术开发视听光盘等多媒体课件，构建网络课程资源库。通过搭建起多维、动态、活跃、自主的课程训练平台，使学生的主动性、积极性和创造性得以充分调动。</w:t>
      </w:r>
    </w:p>
    <w:p>
      <w:pPr>
        <w:pStyle w:val="34"/>
        <w:spacing w:line="500" w:lineRule="exact"/>
        <w:ind w:firstLine="480"/>
        <w:rPr>
          <w:rFonts w:ascii="宋体" w:hAnsi="宋体"/>
          <w:sz w:val="24"/>
        </w:rPr>
      </w:pPr>
      <w:r>
        <w:rPr>
          <w:rFonts w:hint="eastAsia" w:ascii="宋体" w:hAnsi="宋体"/>
          <w:sz w:val="24"/>
        </w:rPr>
        <w:t>搭建校企合作平台，充分利用企业的设备未学生提供实习机会。</w:t>
      </w:r>
    </w:p>
    <w:p>
      <w:pPr>
        <w:pStyle w:val="34"/>
        <w:spacing w:line="500" w:lineRule="exact"/>
        <w:ind w:firstLine="480"/>
        <w:rPr>
          <w:rFonts w:ascii="宋体" w:hAnsi="宋体"/>
          <w:sz w:val="24"/>
        </w:rPr>
      </w:pPr>
      <w:r>
        <w:rPr>
          <w:rFonts w:hint="eastAsia" w:ascii="宋体" w:hAnsi="宋体"/>
          <w:sz w:val="24"/>
        </w:rPr>
        <w:t>充分利用实验实训室，在学生学习过程中关注学生职业能力的发展和教学内容的调整，积极编写校本教材。</w:t>
      </w:r>
    </w:p>
    <w:p>
      <w:pPr>
        <w:pStyle w:val="34"/>
        <w:spacing w:line="500" w:lineRule="exact"/>
        <w:ind w:firstLine="480"/>
        <w:rPr>
          <w:rFonts w:ascii="宋体" w:hAnsi="宋体" w:cs="宋体"/>
          <w:sz w:val="24"/>
        </w:rPr>
      </w:pPr>
      <w:r>
        <w:rPr>
          <w:rFonts w:hint="eastAsia" w:ascii="宋体" w:hAnsi="宋体"/>
          <w:sz w:val="24"/>
        </w:rPr>
        <w:t>积极利用电子书籍、电子期刊、数字图书馆、各大网站等网络资源，使</w:t>
      </w:r>
      <w:r>
        <w:rPr>
          <w:rFonts w:hint="eastAsia" w:ascii="宋体" w:hAnsi="宋体" w:cs="宋体"/>
          <w:bCs/>
          <w:sz w:val="24"/>
        </w:rPr>
        <w:t>教学内容从单一化向多元化转变，尽力拓展学</w:t>
      </w:r>
      <w:r>
        <w:rPr>
          <w:rFonts w:hint="eastAsia" w:ascii="宋体" w:hAnsi="宋体" w:cs="宋体"/>
          <w:sz w:val="24"/>
        </w:rPr>
        <w:t>生的知识和能力。</w:t>
      </w:r>
    </w:p>
    <w:p>
      <w:pPr>
        <w:spacing w:line="500" w:lineRule="exact"/>
        <w:ind w:firstLine="562"/>
        <w:rPr>
          <w:rFonts w:ascii="黑体" w:hAnsi="黑体" w:eastAsia="黑体"/>
          <w:b/>
          <w:bCs/>
          <w:sz w:val="28"/>
          <w:szCs w:val="28"/>
        </w:rPr>
      </w:pPr>
      <w:r>
        <w:rPr>
          <w:rFonts w:hint="eastAsia" w:ascii="黑体" w:hAnsi="黑体" w:eastAsia="黑体"/>
          <w:b/>
          <w:bCs/>
          <w:sz w:val="28"/>
          <w:szCs w:val="28"/>
        </w:rPr>
        <w:t>（二）教学建议</w:t>
      </w:r>
    </w:p>
    <w:p>
      <w:pPr>
        <w:widowControl/>
        <w:pBdr>
          <w:top w:val="none" w:color="000000" w:sz="0" w:space="3"/>
          <w:left w:val="none" w:color="000000" w:sz="0" w:space="3"/>
          <w:bottom w:val="none" w:color="000000" w:sz="0" w:space="3"/>
          <w:right w:val="none" w:color="000000" w:sz="0" w:space="3"/>
        </w:pBdr>
        <w:shd w:val="clear" w:color="000000" w:fill="FFFFFF"/>
        <w:spacing w:line="500" w:lineRule="exact"/>
        <w:ind w:firstLine="480"/>
        <w:jc w:val="left"/>
        <w:rPr>
          <w:rFonts w:ascii="宋体" w:hAnsi="宋体" w:cs="宋体"/>
          <w:bCs/>
          <w:sz w:val="24"/>
        </w:rPr>
      </w:pPr>
      <w:r>
        <w:rPr>
          <w:rFonts w:hint="eastAsia" w:ascii="宋体" w:hAnsi="宋体" w:cs="宋体"/>
          <w:bCs/>
          <w:sz w:val="24"/>
        </w:rPr>
        <w:t>1、强调课程理论的系统性和递进性，</w:t>
      </w:r>
      <w:r>
        <w:rPr>
          <w:rFonts w:hint="eastAsia" w:ascii="宋体" w:hAnsi="宋体" w:cs="宋体"/>
          <w:sz w:val="24"/>
        </w:rPr>
        <w:t>通过多种教学手段</w:t>
      </w:r>
      <w:r>
        <w:rPr>
          <w:rFonts w:hint="eastAsia" w:ascii="宋体" w:hAnsi="宋体" w:cs="宋体"/>
          <w:bCs/>
          <w:sz w:val="24"/>
        </w:rPr>
        <w:t>优化课堂教学过程，实现高效教学。</w:t>
      </w:r>
    </w:p>
    <w:p>
      <w:pPr>
        <w:widowControl/>
        <w:pBdr>
          <w:top w:val="none" w:color="000000" w:sz="0" w:space="3"/>
          <w:left w:val="none" w:color="000000" w:sz="0" w:space="3"/>
          <w:bottom w:val="none" w:color="000000" w:sz="0" w:space="3"/>
          <w:right w:val="none" w:color="000000" w:sz="0" w:space="3"/>
        </w:pBdr>
        <w:shd w:val="clear" w:color="000000" w:fill="FFFFFF"/>
        <w:spacing w:line="500" w:lineRule="exact"/>
        <w:ind w:firstLine="480"/>
        <w:jc w:val="left"/>
        <w:rPr>
          <w:rFonts w:ascii="宋体" w:hAnsi="宋体" w:cs="宋体"/>
          <w:sz w:val="24"/>
        </w:rPr>
      </w:pPr>
      <w:r>
        <w:rPr>
          <w:rFonts w:hint="eastAsia" w:ascii="宋体" w:hAnsi="宋体" w:cs="宋体"/>
          <w:bCs/>
          <w:sz w:val="24"/>
        </w:rPr>
        <w:t>2、</w:t>
      </w:r>
      <w:r>
        <w:rPr>
          <w:rFonts w:hint="eastAsia" w:ascii="宋体" w:hAnsi="宋体" w:cs="宋体"/>
          <w:sz w:val="24"/>
        </w:rPr>
        <w:t>以知识层次结构为基础，</w:t>
      </w:r>
      <w:r>
        <w:rPr>
          <w:rFonts w:hint="eastAsia" w:ascii="宋体" w:hAnsi="宋体" w:cs="宋体"/>
          <w:bCs/>
          <w:sz w:val="24"/>
        </w:rPr>
        <w:t>采用项目引领，任务驱动的行动导向教学模式，</w:t>
      </w:r>
      <w:r>
        <w:rPr>
          <w:rFonts w:hint="eastAsia" w:ascii="宋体" w:hAnsi="宋体" w:cs="宋体"/>
          <w:sz w:val="24"/>
        </w:rPr>
        <w:t>充分发挥学生的积极主动性</w:t>
      </w:r>
      <w:r>
        <w:rPr>
          <w:rFonts w:hint="eastAsia" w:ascii="宋体" w:hAnsi="宋体" w:cs="宋体"/>
          <w:bCs/>
          <w:sz w:val="24"/>
        </w:rPr>
        <w:t xml:space="preserve">。 </w:t>
      </w:r>
    </w:p>
    <w:p>
      <w:pPr>
        <w:widowControl/>
        <w:pBdr>
          <w:top w:val="none" w:color="000000" w:sz="0" w:space="3"/>
          <w:left w:val="none" w:color="000000" w:sz="0" w:space="3"/>
          <w:bottom w:val="none" w:color="000000" w:sz="0" w:space="3"/>
          <w:right w:val="none" w:color="000000" w:sz="0" w:space="3"/>
        </w:pBdr>
        <w:shd w:val="clear" w:color="000000" w:fill="FFFFFF"/>
        <w:spacing w:line="500" w:lineRule="exact"/>
        <w:ind w:firstLine="480"/>
        <w:jc w:val="left"/>
        <w:rPr>
          <w:rFonts w:ascii="宋体" w:hAnsi="宋体" w:cs="宋体"/>
          <w:bCs/>
          <w:sz w:val="24"/>
        </w:rPr>
      </w:pPr>
      <w:r>
        <w:rPr>
          <w:rFonts w:hint="eastAsia" w:ascii="宋体" w:hAnsi="宋体" w:cs="宋体"/>
          <w:bCs/>
          <w:sz w:val="24"/>
        </w:rPr>
        <w:t>3、根植于“教、学、做一体化”的教学模式，调动学生的主观能动性，注重学生独立思考能力的培养。</w:t>
      </w:r>
    </w:p>
    <w:p>
      <w:pPr>
        <w:widowControl/>
        <w:pBdr>
          <w:top w:val="none" w:color="000000" w:sz="0" w:space="3"/>
          <w:left w:val="none" w:color="000000" w:sz="0" w:space="3"/>
          <w:bottom w:val="none" w:color="000000" w:sz="0" w:space="3"/>
          <w:right w:val="none" w:color="000000" w:sz="0" w:space="3"/>
        </w:pBdr>
        <w:shd w:val="clear" w:color="000000" w:fill="FFFFFF"/>
        <w:spacing w:line="500" w:lineRule="exact"/>
        <w:ind w:firstLine="480"/>
        <w:jc w:val="left"/>
        <w:rPr>
          <w:rFonts w:ascii="宋体" w:hAnsi="宋体" w:cs="宋体"/>
          <w:bCs/>
          <w:sz w:val="24"/>
        </w:rPr>
      </w:pPr>
      <w:r>
        <w:rPr>
          <w:rFonts w:hint="eastAsia" w:ascii="宋体" w:hAnsi="宋体" w:cs="宋体"/>
          <w:bCs/>
          <w:sz w:val="24"/>
        </w:rPr>
        <w:t>4、以职业能力为主线，突出学生为主体，加大技能实训比重，培养学生的职业能力。</w:t>
      </w:r>
    </w:p>
    <w:p>
      <w:pPr>
        <w:widowControl/>
        <w:pBdr>
          <w:top w:val="none" w:color="000000" w:sz="0" w:space="3"/>
          <w:left w:val="none" w:color="000000" w:sz="0" w:space="3"/>
          <w:bottom w:val="none" w:color="000000" w:sz="0" w:space="3"/>
          <w:right w:val="none" w:color="000000" w:sz="0" w:space="3"/>
        </w:pBdr>
        <w:shd w:val="clear" w:color="000000" w:fill="FFFFFF"/>
        <w:spacing w:line="500" w:lineRule="exact"/>
        <w:ind w:firstLine="480"/>
        <w:jc w:val="left"/>
        <w:rPr>
          <w:rFonts w:ascii="宋体" w:hAnsi="宋体" w:cs="宋体"/>
          <w:bCs/>
          <w:sz w:val="24"/>
        </w:rPr>
      </w:pPr>
      <w:r>
        <w:rPr>
          <w:rFonts w:hint="eastAsia" w:ascii="宋体" w:hAnsi="宋体" w:cs="宋体"/>
          <w:bCs/>
          <w:sz w:val="24"/>
        </w:rPr>
        <w:t>5、在教学内容上，要重视本专业领域的新技术、新设备、新工艺并及时吸收为教学内容，培养学生的职业生涯发展能力。</w:t>
      </w:r>
    </w:p>
    <w:p>
      <w:pPr>
        <w:spacing w:line="500" w:lineRule="exact"/>
        <w:rPr>
          <w:rFonts w:ascii="宋体" w:hAnsi="宋体" w:cs="宋体"/>
          <w:sz w:val="24"/>
        </w:rPr>
      </w:pPr>
      <w:r>
        <w:rPr>
          <w:rFonts w:hint="eastAsia" w:ascii="宋体" w:hAnsi="宋体" w:cs="宋体"/>
          <w:sz w:val="24"/>
        </w:rPr>
        <w:t>6.潜移默化的融入课程思政元素，提升学生的政治站位和社会责任。</w:t>
      </w:r>
    </w:p>
    <w:p>
      <w:pPr>
        <w:spacing w:line="500" w:lineRule="exact"/>
        <w:ind w:firstLine="562"/>
        <w:rPr>
          <w:rFonts w:ascii="黑体" w:hAnsi="黑体" w:eastAsia="黑体"/>
          <w:b/>
          <w:bCs/>
          <w:sz w:val="28"/>
          <w:szCs w:val="28"/>
        </w:rPr>
      </w:pPr>
      <w:r>
        <w:rPr>
          <w:rFonts w:hint="eastAsia" w:ascii="黑体" w:hAnsi="黑体" w:eastAsia="黑体"/>
          <w:b/>
          <w:bCs/>
          <w:sz w:val="28"/>
          <w:szCs w:val="28"/>
        </w:rPr>
        <w:t>（三）参考书</w:t>
      </w:r>
    </w:p>
    <w:p>
      <w:pPr>
        <w:widowControl/>
        <w:pBdr>
          <w:top w:val="none" w:color="000000" w:sz="0" w:space="3"/>
          <w:left w:val="none" w:color="000000" w:sz="0" w:space="3"/>
          <w:bottom w:val="none" w:color="000000" w:sz="0" w:space="3"/>
          <w:right w:val="none" w:color="000000" w:sz="0" w:space="3"/>
        </w:pBdr>
        <w:shd w:val="clear" w:color="000000" w:fill="FFFFFF"/>
        <w:spacing w:line="500" w:lineRule="exact"/>
        <w:ind w:firstLine="480"/>
        <w:jc w:val="left"/>
        <w:rPr>
          <w:rFonts w:ascii="宋体" w:hAnsi="宋体" w:cs="宋体"/>
          <w:bCs/>
          <w:sz w:val="24"/>
        </w:rPr>
      </w:pPr>
      <w:r>
        <w:rPr>
          <w:rFonts w:hint="eastAsia" w:ascii="宋体" w:hAnsi="宋体" w:cs="宋体"/>
          <w:bCs/>
          <w:sz w:val="24"/>
        </w:rPr>
        <w:t>1、黄建华 《汽车电工电子技术》 西安：西安电子科技大学出版社 2006</w:t>
      </w:r>
    </w:p>
    <w:p>
      <w:pPr>
        <w:widowControl/>
        <w:pBdr>
          <w:top w:val="none" w:color="000000" w:sz="0" w:space="3"/>
          <w:left w:val="none" w:color="000000" w:sz="0" w:space="3"/>
          <w:bottom w:val="none" w:color="000000" w:sz="0" w:space="3"/>
          <w:right w:val="none" w:color="000000" w:sz="0" w:space="3"/>
        </w:pBdr>
        <w:shd w:val="clear" w:color="000000" w:fill="FFFFFF"/>
        <w:spacing w:line="500" w:lineRule="exact"/>
        <w:ind w:firstLine="480"/>
        <w:jc w:val="left"/>
        <w:rPr>
          <w:rFonts w:ascii="宋体" w:hAnsi="宋体" w:cs="宋体"/>
          <w:bCs/>
          <w:sz w:val="24"/>
        </w:rPr>
      </w:pPr>
      <w:r>
        <w:rPr>
          <w:rFonts w:hint="eastAsia" w:ascii="宋体" w:hAnsi="宋体" w:cs="宋体"/>
          <w:bCs/>
          <w:sz w:val="24"/>
        </w:rPr>
        <w:t>2、校内“学习通”平台网络资源。</w:t>
      </w:r>
    </w:p>
    <w:p>
      <w:pPr>
        <w:spacing w:line="500" w:lineRule="exact"/>
        <w:ind w:firstLine="643"/>
        <w:outlineLvl w:val="0"/>
        <w:rPr>
          <w:rFonts w:ascii="黑体" w:hAnsi="黑体" w:eastAsia="黑体"/>
          <w:b/>
          <w:sz w:val="32"/>
          <w:szCs w:val="32"/>
        </w:rPr>
      </w:pPr>
      <w:bookmarkStart w:id="281" w:name="_Toc18357"/>
      <w:bookmarkEnd w:id="281"/>
      <w:bookmarkStart w:id="282" w:name="_Toc14091"/>
      <w:bookmarkEnd w:id="282"/>
      <w:bookmarkStart w:id="283" w:name="_Toc675"/>
      <w:bookmarkEnd w:id="283"/>
      <w:bookmarkStart w:id="284" w:name="_Toc18912"/>
      <w:bookmarkEnd w:id="284"/>
      <w:bookmarkStart w:id="285" w:name="_Toc119631604"/>
      <w:r>
        <w:rPr>
          <w:rFonts w:hint="eastAsia" w:ascii="黑体" w:hAnsi="黑体" w:eastAsia="黑体"/>
          <w:b/>
          <w:sz w:val="32"/>
          <w:szCs w:val="32"/>
        </w:rPr>
        <w:t>五、学生考核与评价</w:t>
      </w:r>
      <w:bookmarkEnd w:id="285"/>
    </w:p>
    <w:p>
      <w:pPr>
        <w:widowControl/>
        <w:pBdr>
          <w:top w:val="none" w:color="000000" w:sz="0" w:space="3"/>
          <w:left w:val="none" w:color="000000" w:sz="0" w:space="3"/>
          <w:bottom w:val="none" w:color="000000" w:sz="0" w:space="3"/>
          <w:right w:val="none" w:color="000000" w:sz="0" w:space="3"/>
        </w:pBdr>
        <w:shd w:val="clear" w:color="000000" w:fill="FFFFFF"/>
        <w:spacing w:line="500" w:lineRule="exact"/>
        <w:ind w:firstLine="480"/>
        <w:jc w:val="left"/>
        <w:rPr>
          <w:rFonts w:ascii="宋体" w:hAnsi="宋体" w:cs="宋体"/>
          <w:bCs/>
          <w:sz w:val="24"/>
        </w:rPr>
      </w:pPr>
      <w:r>
        <w:rPr>
          <w:rFonts w:hint="eastAsia" w:ascii="宋体" w:hAnsi="宋体" w:cs="宋体"/>
          <w:bCs/>
          <w:sz w:val="24"/>
        </w:rPr>
        <w:t>为了强化培养学生的实践能力，本课程的考核标准建议采用平时成绩和过程性实践成绩相结合的教学质量考核方式，即：</w:t>
      </w:r>
    </w:p>
    <w:p>
      <w:pPr>
        <w:spacing w:line="500" w:lineRule="exact"/>
        <w:jc w:val="center"/>
        <w:rPr>
          <w:rFonts w:ascii="宋体" w:hAnsi="宋体" w:cs="宋体"/>
          <w:sz w:val="24"/>
        </w:rPr>
      </w:pPr>
      <w:r>
        <w:rPr>
          <w:rFonts w:hint="eastAsia" w:ascii="宋体" w:hAnsi="宋体" w:cs="宋体"/>
          <w:sz w:val="24"/>
        </w:rPr>
        <w:t>期末总评成绩 = 平时成绩*50% + 实践成绩* 50%</w:t>
      </w:r>
    </w:p>
    <w:p>
      <w:pPr>
        <w:widowControl/>
        <w:pBdr>
          <w:top w:val="none" w:color="000000" w:sz="0" w:space="3"/>
          <w:left w:val="none" w:color="000000" w:sz="0" w:space="3"/>
          <w:bottom w:val="none" w:color="000000" w:sz="0" w:space="3"/>
          <w:right w:val="none" w:color="000000" w:sz="0" w:space="3"/>
        </w:pBdr>
        <w:shd w:val="clear" w:color="000000" w:fill="FFFFFF"/>
        <w:spacing w:line="500" w:lineRule="exact"/>
        <w:ind w:firstLine="480"/>
        <w:jc w:val="left"/>
        <w:rPr>
          <w:rFonts w:ascii="宋体" w:hAnsi="宋体" w:cs="宋体"/>
          <w:bCs/>
          <w:sz w:val="24"/>
        </w:rPr>
      </w:pPr>
      <w:r>
        <w:rPr>
          <w:rFonts w:hint="eastAsia" w:ascii="宋体" w:hAnsi="宋体" w:cs="宋体"/>
          <w:bCs/>
          <w:sz w:val="24"/>
        </w:rPr>
        <w:t>其中：平时成绩实行百分制，由课堂考勤和课堂表现（提问、操作）构成；</w:t>
      </w:r>
    </w:p>
    <w:p>
      <w:pPr>
        <w:widowControl/>
        <w:pBdr>
          <w:top w:val="none" w:color="000000" w:sz="0" w:space="3"/>
          <w:left w:val="none" w:color="000000" w:sz="0" w:space="3"/>
          <w:bottom w:val="none" w:color="000000" w:sz="0" w:space="3"/>
          <w:right w:val="none" w:color="000000" w:sz="0" w:space="3"/>
        </w:pBdr>
        <w:shd w:val="clear" w:color="000000" w:fill="FFFFFF"/>
        <w:spacing w:line="500" w:lineRule="exact"/>
        <w:ind w:firstLine="480"/>
        <w:jc w:val="left"/>
        <w:rPr>
          <w:rFonts w:ascii="宋体" w:hAnsi="宋体" w:cs="宋体"/>
          <w:bCs/>
          <w:sz w:val="24"/>
        </w:rPr>
      </w:pPr>
      <w:r>
        <w:rPr>
          <w:rFonts w:hint="eastAsia" w:ascii="宋体" w:hAnsi="宋体" w:cs="宋体"/>
          <w:bCs/>
          <w:sz w:val="24"/>
        </w:rPr>
        <w:t>实践成绩实行百分制，由课程的6个实践项目考核成绩组成，由教师在整个学期的学习中随时记录每个学生的技能考核成绩，学生每通过1项技能测试即记录1次成绩，只要在学期内完成即可。</w:t>
      </w:r>
    </w:p>
    <w:p>
      <w:pPr>
        <w:spacing w:line="500" w:lineRule="exact"/>
        <w:ind w:firstLine="420"/>
      </w:pPr>
    </w:p>
    <w:p>
      <w:pPr>
        <w:spacing w:line="500" w:lineRule="exact"/>
        <w:ind w:firstLine="643"/>
        <w:outlineLvl w:val="0"/>
        <w:rPr>
          <w:rFonts w:ascii="黑体" w:hAnsi="黑体" w:eastAsia="黑体"/>
          <w:b/>
          <w:sz w:val="32"/>
          <w:szCs w:val="32"/>
        </w:rPr>
      </w:pPr>
      <w:bookmarkStart w:id="286" w:name="_Toc14714"/>
      <w:bookmarkEnd w:id="286"/>
      <w:bookmarkStart w:id="287" w:name="_Toc19436"/>
      <w:bookmarkEnd w:id="287"/>
      <w:bookmarkStart w:id="288" w:name="_Toc8673"/>
      <w:bookmarkEnd w:id="288"/>
      <w:bookmarkStart w:id="289" w:name="_Toc10275"/>
      <w:bookmarkEnd w:id="289"/>
      <w:bookmarkStart w:id="290" w:name="_Toc119631605"/>
      <w:r>
        <w:rPr>
          <w:rFonts w:hint="eastAsia" w:ascii="黑体" w:hAnsi="黑体" w:eastAsia="黑体"/>
          <w:b/>
          <w:sz w:val="32"/>
          <w:szCs w:val="32"/>
        </w:rPr>
        <w:t>六、课程整体设计</w:t>
      </w:r>
      <w:bookmarkEnd w:id="290"/>
    </w:p>
    <w:tbl>
      <w:tblPr>
        <w:tblStyle w:val="28"/>
        <w:tblW w:w="8789" w:type="dxa"/>
        <w:jc w:val="center"/>
        <w:tblLayout w:type="autofit"/>
        <w:tblCellMar>
          <w:top w:w="0" w:type="dxa"/>
          <w:left w:w="10" w:type="dxa"/>
          <w:bottom w:w="0" w:type="dxa"/>
          <w:right w:w="10" w:type="dxa"/>
        </w:tblCellMar>
      </w:tblPr>
      <w:tblGrid>
        <w:gridCol w:w="859"/>
        <w:gridCol w:w="2746"/>
        <w:gridCol w:w="3666"/>
        <w:gridCol w:w="734"/>
        <w:gridCol w:w="784"/>
      </w:tblGrid>
      <w:tr>
        <w:tblPrEx>
          <w:tblCellMar>
            <w:top w:w="0" w:type="dxa"/>
            <w:left w:w="10" w:type="dxa"/>
            <w:bottom w:w="0" w:type="dxa"/>
            <w:right w:w="10" w:type="dxa"/>
          </w:tblCellMar>
        </w:tblPrEx>
        <w:trPr>
          <w:trHeight w:val="794" w:hRule="atLeast"/>
          <w:jc w:val="center"/>
        </w:trPr>
        <w:tc>
          <w:tcPr>
            <w:tcW w:w="859" w:type="dxa"/>
            <w:tcBorders>
              <w:top w:val="single" w:color="000000" w:sz="12" w:space="0"/>
              <w:left w:val="single" w:color="000000" w:sz="12" w:space="0"/>
              <w:bottom w:val="single" w:color="000000" w:sz="6" w:space="0"/>
              <w:right w:val="single" w:color="000000" w:sz="6" w:space="0"/>
            </w:tcBorders>
            <w:shd w:val="clear" w:color="000000" w:fill="FFFFFF"/>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内容</w:t>
            </w:r>
          </w:p>
        </w:tc>
        <w:tc>
          <w:tcPr>
            <w:tcW w:w="2746" w:type="dxa"/>
            <w:tcBorders>
              <w:top w:val="single" w:color="000000" w:sz="12" w:space="0"/>
              <w:left w:val="single" w:color="000000" w:sz="6" w:space="0"/>
              <w:bottom w:val="single" w:color="000000" w:sz="6" w:space="0"/>
              <w:right w:val="single" w:color="000000" w:sz="6" w:space="0"/>
            </w:tcBorders>
            <w:shd w:val="clear" w:color="000000" w:fill="FFFFFF"/>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内容领域</w:t>
            </w:r>
          </w:p>
        </w:tc>
        <w:tc>
          <w:tcPr>
            <w:tcW w:w="3666" w:type="dxa"/>
            <w:tcBorders>
              <w:top w:val="single" w:color="000000" w:sz="12" w:space="0"/>
              <w:left w:val="single" w:color="000000" w:sz="6" w:space="0"/>
              <w:bottom w:val="single" w:color="000000" w:sz="6" w:space="0"/>
              <w:right w:val="single" w:color="000000" w:sz="6" w:space="0"/>
            </w:tcBorders>
            <w:shd w:val="clear" w:color="000000" w:fill="FFFFFF"/>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行为目标</w:t>
            </w:r>
          </w:p>
        </w:tc>
        <w:tc>
          <w:tcPr>
            <w:tcW w:w="734" w:type="dxa"/>
            <w:tcBorders>
              <w:top w:val="single" w:color="000000" w:sz="12" w:space="0"/>
              <w:left w:val="single" w:color="000000" w:sz="6" w:space="0"/>
              <w:bottom w:val="single" w:color="000000" w:sz="6" w:space="0"/>
              <w:right w:val="single" w:color="000000" w:sz="6" w:space="0"/>
            </w:tcBorders>
            <w:shd w:val="clear" w:color="000000" w:fill="FFFFFF"/>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理论</w:t>
            </w:r>
          </w:p>
          <w:p>
            <w:pPr>
              <w:spacing w:line="240" w:lineRule="exact"/>
              <w:jc w:val="center"/>
              <w:rPr>
                <w:rFonts w:ascii="宋体" w:hAnsi="宋体" w:cs="宋体"/>
                <w:b/>
                <w:szCs w:val="21"/>
              </w:rPr>
            </w:pPr>
            <w:r>
              <w:rPr>
                <w:rFonts w:hint="eastAsia" w:ascii="宋体" w:hAnsi="宋体" w:cs="宋体"/>
                <w:b/>
                <w:szCs w:val="21"/>
              </w:rPr>
              <w:t>课时</w:t>
            </w:r>
          </w:p>
        </w:tc>
        <w:tc>
          <w:tcPr>
            <w:tcW w:w="784" w:type="dxa"/>
            <w:tcBorders>
              <w:top w:val="single" w:color="000000" w:sz="12" w:space="0"/>
              <w:left w:val="single" w:color="000000" w:sz="6" w:space="0"/>
              <w:bottom w:val="single" w:color="000000" w:sz="6" w:space="0"/>
              <w:right w:val="single" w:color="000000" w:sz="12" w:space="0"/>
            </w:tcBorders>
            <w:shd w:val="clear" w:color="000000" w:fill="FFFFFF"/>
            <w:tcMar>
              <w:top w:w="0" w:type="dxa"/>
              <w:left w:w="108" w:type="dxa"/>
              <w:bottom w:w="0" w:type="dxa"/>
              <w:right w:w="108" w:type="dxa"/>
            </w:tcMar>
          </w:tcPr>
          <w:p>
            <w:pPr>
              <w:spacing w:line="240" w:lineRule="exact"/>
              <w:jc w:val="center"/>
              <w:rPr>
                <w:rFonts w:ascii="宋体" w:hAnsi="宋体" w:cs="宋体"/>
                <w:b/>
                <w:szCs w:val="21"/>
              </w:rPr>
            </w:pPr>
            <w:r>
              <w:rPr>
                <w:rFonts w:hint="eastAsia" w:ascii="宋体" w:hAnsi="宋体" w:cs="宋体"/>
                <w:b/>
                <w:szCs w:val="21"/>
              </w:rPr>
              <w:t>实验</w:t>
            </w:r>
          </w:p>
          <w:p>
            <w:pPr>
              <w:spacing w:line="240" w:lineRule="exact"/>
              <w:jc w:val="center"/>
              <w:rPr>
                <w:rFonts w:ascii="宋体" w:hAnsi="宋体" w:cs="宋体"/>
                <w:b/>
                <w:szCs w:val="21"/>
              </w:rPr>
            </w:pPr>
            <w:r>
              <w:rPr>
                <w:rFonts w:hint="eastAsia" w:ascii="宋体" w:hAnsi="宋体" w:cs="宋体"/>
                <w:b/>
                <w:szCs w:val="21"/>
              </w:rPr>
              <w:t>课时</w:t>
            </w:r>
          </w:p>
        </w:tc>
      </w:tr>
      <w:tr>
        <w:tblPrEx>
          <w:tblCellMar>
            <w:top w:w="0" w:type="dxa"/>
            <w:left w:w="10" w:type="dxa"/>
            <w:bottom w:w="0" w:type="dxa"/>
            <w:right w:w="10" w:type="dxa"/>
          </w:tblCellMar>
        </w:tblPrEx>
        <w:trPr>
          <w:cantSplit/>
          <w:trHeight w:val="3009" w:hRule="atLeast"/>
          <w:jc w:val="center"/>
        </w:trPr>
        <w:tc>
          <w:tcPr>
            <w:tcW w:w="859"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汽车电路基础</w:t>
            </w:r>
          </w:p>
        </w:tc>
        <w:tc>
          <w:tcPr>
            <w:tcW w:w="274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1、电路组成基本概念</w:t>
            </w:r>
          </w:p>
          <w:p>
            <w:pPr>
              <w:spacing w:line="240" w:lineRule="exact"/>
              <w:rPr>
                <w:rFonts w:ascii="宋体" w:hAnsi="宋体" w:cs="宋体"/>
                <w:szCs w:val="21"/>
              </w:rPr>
            </w:pPr>
            <w:r>
              <w:rPr>
                <w:rFonts w:hint="eastAsia" w:ascii="宋体" w:hAnsi="宋体" w:cs="宋体"/>
                <w:szCs w:val="21"/>
              </w:rPr>
              <w:t>2、电阻、电容与电感</w:t>
            </w:r>
          </w:p>
          <w:p>
            <w:pPr>
              <w:spacing w:line="240" w:lineRule="exact"/>
              <w:rPr>
                <w:rFonts w:ascii="宋体" w:hAnsi="宋体" w:cs="宋体"/>
                <w:szCs w:val="21"/>
              </w:rPr>
            </w:pPr>
            <w:r>
              <w:rPr>
                <w:rFonts w:hint="eastAsia" w:ascii="宋体" w:hAnsi="宋体" w:cs="宋体"/>
                <w:szCs w:val="21"/>
              </w:rPr>
              <w:t>3、串并联电路</w:t>
            </w:r>
          </w:p>
          <w:p>
            <w:pPr>
              <w:spacing w:line="240" w:lineRule="exact"/>
              <w:rPr>
                <w:rFonts w:ascii="宋体" w:hAnsi="宋体" w:cs="宋体"/>
                <w:szCs w:val="21"/>
              </w:rPr>
            </w:pPr>
            <w:r>
              <w:rPr>
                <w:rFonts w:hint="eastAsia" w:ascii="宋体" w:hAnsi="宋体" w:cs="宋体"/>
                <w:szCs w:val="21"/>
              </w:rPr>
              <w:t>4、电路的基本定律</w:t>
            </w:r>
          </w:p>
          <w:p>
            <w:pPr>
              <w:spacing w:line="240" w:lineRule="exact"/>
              <w:rPr>
                <w:rFonts w:ascii="宋体" w:hAnsi="宋体" w:cs="宋体"/>
                <w:szCs w:val="21"/>
              </w:rPr>
            </w:pPr>
            <w:r>
              <w:rPr>
                <w:rFonts w:hint="eastAsia" w:ascii="宋体" w:hAnsi="宋体" w:cs="宋体"/>
                <w:szCs w:val="21"/>
              </w:rPr>
              <w:t>5、汽车电路的导线及插接器</w:t>
            </w:r>
          </w:p>
        </w:tc>
        <w:tc>
          <w:tcPr>
            <w:tcW w:w="36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numPr>
                <w:ilvl w:val="0"/>
                <w:numId w:val="8"/>
              </w:numPr>
              <w:spacing w:line="240" w:lineRule="exact"/>
              <w:rPr>
                <w:rFonts w:ascii="宋体" w:hAnsi="宋体" w:cs="宋体"/>
                <w:szCs w:val="21"/>
              </w:rPr>
            </w:pPr>
            <w:r>
              <w:rPr>
                <w:rFonts w:hint="eastAsia" w:ascii="宋体" w:hAnsi="宋体" w:cs="宋体"/>
                <w:szCs w:val="21"/>
              </w:rPr>
              <w:t>掌握电路的基本组成、电路的的三种工作状态；</w:t>
            </w:r>
          </w:p>
          <w:p>
            <w:pPr>
              <w:widowControl/>
              <w:numPr>
                <w:ilvl w:val="0"/>
                <w:numId w:val="8"/>
              </w:numPr>
              <w:spacing w:line="240" w:lineRule="exact"/>
              <w:rPr>
                <w:rFonts w:ascii="宋体" w:hAnsi="宋体" w:cs="宋体"/>
                <w:szCs w:val="21"/>
              </w:rPr>
            </w:pPr>
            <w:r>
              <w:rPr>
                <w:rFonts w:hint="eastAsia" w:ascii="宋体" w:hAnsi="宋体" w:cs="宋体"/>
                <w:szCs w:val="21"/>
              </w:rPr>
              <w:t>理解电流、电压、电动势、电位、电工、电功率等基本概念；</w:t>
            </w:r>
          </w:p>
          <w:p>
            <w:pPr>
              <w:widowControl/>
              <w:numPr>
                <w:ilvl w:val="0"/>
                <w:numId w:val="8"/>
              </w:numPr>
              <w:spacing w:line="240" w:lineRule="exact"/>
              <w:rPr>
                <w:rFonts w:ascii="宋体" w:hAnsi="宋体" w:cs="宋体"/>
                <w:szCs w:val="21"/>
              </w:rPr>
            </w:pPr>
            <w:r>
              <w:rPr>
                <w:rFonts w:hint="eastAsia" w:ascii="宋体" w:hAnsi="宋体" w:cs="宋体"/>
                <w:szCs w:val="21"/>
              </w:rPr>
              <w:t>掌握电阻串联、并联、及混联的连接方式，了解电阻与温度的关系；</w:t>
            </w:r>
          </w:p>
          <w:p>
            <w:pPr>
              <w:widowControl/>
              <w:numPr>
                <w:ilvl w:val="0"/>
                <w:numId w:val="8"/>
              </w:numPr>
              <w:spacing w:line="240" w:lineRule="exact"/>
              <w:rPr>
                <w:rFonts w:ascii="宋体" w:hAnsi="宋体" w:cs="宋体"/>
                <w:szCs w:val="21"/>
              </w:rPr>
            </w:pPr>
            <w:r>
              <w:rPr>
                <w:rFonts w:hint="eastAsia" w:ascii="宋体" w:hAnsi="宋体" w:cs="宋体"/>
                <w:szCs w:val="21"/>
              </w:rPr>
              <w:t>了解电容、电感的特性；</w:t>
            </w:r>
          </w:p>
          <w:p>
            <w:pPr>
              <w:widowControl/>
              <w:numPr>
                <w:ilvl w:val="0"/>
                <w:numId w:val="8"/>
              </w:numPr>
              <w:spacing w:line="240" w:lineRule="exact"/>
              <w:rPr>
                <w:rFonts w:ascii="宋体" w:hAnsi="宋体" w:cs="宋体"/>
                <w:szCs w:val="21"/>
              </w:rPr>
            </w:pPr>
            <w:r>
              <w:rPr>
                <w:rFonts w:hint="eastAsia" w:ascii="宋体" w:hAnsi="宋体" w:cs="宋体"/>
                <w:szCs w:val="21"/>
              </w:rPr>
              <w:t>掌握欧姆定律、基尔霍夫定律；</w:t>
            </w:r>
          </w:p>
          <w:p>
            <w:pPr>
              <w:widowControl/>
              <w:numPr>
                <w:ilvl w:val="0"/>
                <w:numId w:val="8"/>
              </w:numPr>
              <w:spacing w:line="240" w:lineRule="exact"/>
              <w:rPr>
                <w:rFonts w:ascii="宋体" w:hAnsi="宋体" w:cs="宋体"/>
                <w:szCs w:val="21"/>
              </w:rPr>
            </w:pPr>
            <w:r>
              <w:rPr>
                <w:rFonts w:hint="eastAsia" w:ascii="宋体" w:hAnsi="宋体" w:cs="宋体"/>
                <w:szCs w:val="21"/>
              </w:rPr>
              <w:t>了解汽车电路导线的特点</w:t>
            </w:r>
          </w:p>
        </w:tc>
        <w:tc>
          <w:tcPr>
            <w:tcW w:w="7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w:t>
            </w:r>
          </w:p>
        </w:tc>
        <w:tc>
          <w:tcPr>
            <w:tcW w:w="784" w:type="dxa"/>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8</w:t>
            </w:r>
          </w:p>
        </w:tc>
      </w:tr>
      <w:tr>
        <w:tblPrEx>
          <w:tblCellMar>
            <w:top w:w="0" w:type="dxa"/>
            <w:left w:w="10" w:type="dxa"/>
            <w:bottom w:w="0" w:type="dxa"/>
            <w:right w:w="10" w:type="dxa"/>
          </w:tblCellMar>
        </w:tblPrEx>
        <w:trPr>
          <w:cantSplit/>
          <w:trHeight w:val="4205" w:hRule="atLeast"/>
          <w:jc w:val="center"/>
        </w:trPr>
        <w:tc>
          <w:tcPr>
            <w:tcW w:w="859"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交流电基础知识及安全用电知识</w:t>
            </w:r>
          </w:p>
        </w:tc>
        <w:tc>
          <w:tcPr>
            <w:tcW w:w="274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1、正弦交流电</w:t>
            </w:r>
          </w:p>
          <w:p>
            <w:pPr>
              <w:spacing w:line="240" w:lineRule="exact"/>
              <w:rPr>
                <w:rFonts w:ascii="宋体" w:hAnsi="宋体" w:cs="宋体"/>
                <w:szCs w:val="21"/>
              </w:rPr>
            </w:pPr>
            <w:r>
              <w:rPr>
                <w:rFonts w:hint="eastAsia" w:ascii="宋体" w:hAnsi="宋体" w:cs="宋体"/>
                <w:szCs w:val="21"/>
              </w:rPr>
              <w:t>2、三相交流电</w:t>
            </w:r>
          </w:p>
          <w:p>
            <w:pPr>
              <w:spacing w:line="240" w:lineRule="exact"/>
              <w:rPr>
                <w:rFonts w:ascii="宋体" w:hAnsi="宋体" w:cs="宋体"/>
                <w:szCs w:val="21"/>
              </w:rPr>
            </w:pPr>
            <w:r>
              <w:rPr>
                <w:rFonts w:hint="eastAsia" w:ascii="宋体" w:hAnsi="宋体" w:cs="宋体"/>
                <w:szCs w:val="21"/>
              </w:rPr>
              <w:t>3、汽车交流发动机</w:t>
            </w:r>
          </w:p>
          <w:p>
            <w:pPr>
              <w:spacing w:line="240" w:lineRule="exact"/>
              <w:rPr>
                <w:rFonts w:ascii="宋体" w:hAnsi="宋体" w:cs="宋体"/>
                <w:szCs w:val="21"/>
              </w:rPr>
            </w:pPr>
            <w:r>
              <w:rPr>
                <w:rFonts w:hint="eastAsia" w:ascii="宋体" w:hAnsi="宋体" w:cs="宋体"/>
                <w:szCs w:val="21"/>
              </w:rPr>
              <w:t>4、安全用电常识</w:t>
            </w:r>
          </w:p>
        </w:tc>
        <w:tc>
          <w:tcPr>
            <w:tcW w:w="36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numPr>
                <w:ilvl w:val="0"/>
                <w:numId w:val="9"/>
              </w:numPr>
              <w:spacing w:line="240" w:lineRule="exact"/>
              <w:rPr>
                <w:rFonts w:ascii="宋体" w:hAnsi="宋体" w:cs="宋体"/>
                <w:szCs w:val="21"/>
              </w:rPr>
            </w:pPr>
            <w:r>
              <w:rPr>
                <w:rFonts w:hint="eastAsia" w:ascii="宋体" w:hAnsi="宋体" w:cs="宋体"/>
                <w:szCs w:val="21"/>
              </w:rPr>
              <w:t>了解交流电的概念、特点及电力生产过程；</w:t>
            </w:r>
          </w:p>
          <w:p>
            <w:pPr>
              <w:widowControl/>
              <w:numPr>
                <w:ilvl w:val="0"/>
                <w:numId w:val="9"/>
              </w:numPr>
              <w:spacing w:line="240" w:lineRule="exact"/>
              <w:rPr>
                <w:rFonts w:ascii="宋体" w:hAnsi="宋体" w:cs="宋体"/>
                <w:szCs w:val="21"/>
              </w:rPr>
            </w:pPr>
            <w:r>
              <w:rPr>
                <w:rFonts w:hint="eastAsia" w:ascii="宋体" w:hAnsi="宋体" w:cs="宋体"/>
                <w:szCs w:val="21"/>
              </w:rPr>
              <w:t>掌握正弦量的三要素及相位关系；</w:t>
            </w:r>
          </w:p>
          <w:p>
            <w:pPr>
              <w:widowControl/>
              <w:numPr>
                <w:ilvl w:val="0"/>
                <w:numId w:val="9"/>
              </w:numPr>
              <w:spacing w:line="240" w:lineRule="exact"/>
              <w:rPr>
                <w:rFonts w:ascii="宋体" w:hAnsi="宋体" w:cs="宋体"/>
                <w:szCs w:val="21"/>
              </w:rPr>
            </w:pPr>
            <w:r>
              <w:rPr>
                <w:rFonts w:hint="eastAsia" w:ascii="宋体" w:hAnsi="宋体" w:cs="宋体"/>
                <w:szCs w:val="21"/>
              </w:rPr>
              <w:t>掌握正弦量的有效值与最大值的关系；</w:t>
            </w:r>
          </w:p>
          <w:p>
            <w:pPr>
              <w:widowControl/>
              <w:numPr>
                <w:ilvl w:val="0"/>
                <w:numId w:val="9"/>
              </w:numPr>
              <w:spacing w:line="240" w:lineRule="exact"/>
              <w:rPr>
                <w:rFonts w:ascii="宋体" w:hAnsi="宋体" w:cs="宋体"/>
                <w:szCs w:val="21"/>
              </w:rPr>
            </w:pPr>
            <w:r>
              <w:rPr>
                <w:rFonts w:hint="eastAsia" w:ascii="宋体" w:hAnsi="宋体" w:cs="宋体"/>
                <w:szCs w:val="21"/>
              </w:rPr>
              <w:t>了解三相交流电动势产生的原理；</w:t>
            </w:r>
          </w:p>
          <w:p>
            <w:pPr>
              <w:widowControl/>
              <w:numPr>
                <w:ilvl w:val="0"/>
                <w:numId w:val="9"/>
              </w:numPr>
              <w:spacing w:line="240" w:lineRule="exact"/>
              <w:rPr>
                <w:rFonts w:ascii="宋体" w:hAnsi="宋体" w:cs="宋体"/>
                <w:szCs w:val="21"/>
              </w:rPr>
            </w:pPr>
            <w:r>
              <w:rPr>
                <w:rFonts w:hint="eastAsia" w:ascii="宋体" w:hAnsi="宋体" w:cs="宋体"/>
                <w:szCs w:val="21"/>
              </w:rPr>
              <w:t>掌握三相负载的连接方式及原理；</w:t>
            </w:r>
          </w:p>
          <w:p>
            <w:pPr>
              <w:widowControl/>
              <w:numPr>
                <w:ilvl w:val="0"/>
                <w:numId w:val="9"/>
              </w:numPr>
              <w:spacing w:line="240" w:lineRule="exact"/>
              <w:rPr>
                <w:rFonts w:ascii="宋体" w:hAnsi="宋体" w:cs="宋体"/>
                <w:szCs w:val="21"/>
              </w:rPr>
            </w:pPr>
            <w:r>
              <w:rPr>
                <w:rFonts w:hint="eastAsia" w:ascii="宋体" w:hAnsi="宋体" w:cs="宋体"/>
                <w:szCs w:val="21"/>
              </w:rPr>
              <w:t>了解交流发电机的结构，掌握工作原理，理解交流电与直流电的区别；</w:t>
            </w:r>
          </w:p>
          <w:p>
            <w:pPr>
              <w:widowControl/>
              <w:numPr>
                <w:ilvl w:val="0"/>
                <w:numId w:val="9"/>
              </w:numPr>
              <w:spacing w:line="240" w:lineRule="exact"/>
              <w:rPr>
                <w:rFonts w:ascii="宋体" w:hAnsi="宋体" w:cs="宋体"/>
                <w:szCs w:val="21"/>
              </w:rPr>
            </w:pPr>
            <w:r>
              <w:rPr>
                <w:rFonts w:hint="eastAsia" w:ascii="宋体" w:hAnsi="宋体" w:cs="宋体"/>
                <w:szCs w:val="21"/>
              </w:rPr>
              <w:t>了解几种触电方式及防止触电的方法；</w:t>
            </w:r>
          </w:p>
          <w:p>
            <w:pPr>
              <w:widowControl/>
              <w:numPr>
                <w:ilvl w:val="0"/>
                <w:numId w:val="9"/>
              </w:numPr>
              <w:spacing w:line="240" w:lineRule="exact"/>
              <w:rPr>
                <w:rFonts w:ascii="宋体" w:hAnsi="宋体" w:cs="宋体"/>
                <w:szCs w:val="21"/>
              </w:rPr>
            </w:pPr>
            <w:r>
              <w:rPr>
                <w:rFonts w:hint="eastAsia" w:ascii="宋体" w:hAnsi="宋体" w:cs="宋体"/>
                <w:szCs w:val="21"/>
              </w:rPr>
              <w:t>掌握汽车安全用电常识</w:t>
            </w:r>
          </w:p>
        </w:tc>
        <w:tc>
          <w:tcPr>
            <w:tcW w:w="7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c>
          <w:tcPr>
            <w:tcW w:w="784" w:type="dxa"/>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cantSplit/>
          <w:trHeight w:val="3176" w:hRule="atLeast"/>
          <w:jc w:val="center"/>
        </w:trPr>
        <w:tc>
          <w:tcPr>
            <w:tcW w:w="859"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仪器仪表的使用</w:t>
            </w:r>
          </w:p>
        </w:tc>
        <w:tc>
          <w:tcPr>
            <w:tcW w:w="274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numPr>
                <w:ilvl w:val="0"/>
                <w:numId w:val="10"/>
              </w:numPr>
              <w:spacing w:line="240" w:lineRule="exact"/>
              <w:ind w:hanging="360"/>
              <w:rPr>
                <w:rFonts w:ascii="宋体" w:hAnsi="宋体" w:cs="宋体"/>
                <w:szCs w:val="21"/>
              </w:rPr>
            </w:pPr>
            <w:r>
              <w:rPr>
                <w:rFonts w:hint="eastAsia" w:ascii="宋体" w:hAnsi="宋体" w:cs="宋体"/>
                <w:szCs w:val="21"/>
              </w:rPr>
              <w:t>指针式万用表</w:t>
            </w:r>
          </w:p>
          <w:p>
            <w:pPr>
              <w:widowControl/>
              <w:numPr>
                <w:ilvl w:val="0"/>
                <w:numId w:val="10"/>
              </w:numPr>
              <w:spacing w:line="240" w:lineRule="exact"/>
              <w:ind w:hanging="360"/>
              <w:rPr>
                <w:rFonts w:ascii="宋体" w:hAnsi="宋体" w:cs="宋体"/>
                <w:szCs w:val="21"/>
              </w:rPr>
            </w:pPr>
            <w:r>
              <w:rPr>
                <w:rFonts w:hint="eastAsia" w:ascii="宋体" w:hAnsi="宋体" w:cs="宋体"/>
                <w:szCs w:val="21"/>
              </w:rPr>
              <w:t>数字式万用表</w:t>
            </w:r>
          </w:p>
          <w:p>
            <w:pPr>
              <w:widowControl/>
              <w:numPr>
                <w:ilvl w:val="0"/>
                <w:numId w:val="10"/>
              </w:numPr>
              <w:spacing w:line="240" w:lineRule="exact"/>
              <w:ind w:hanging="360"/>
              <w:rPr>
                <w:rFonts w:ascii="宋体" w:hAnsi="宋体" w:cs="宋体"/>
                <w:szCs w:val="21"/>
              </w:rPr>
            </w:pPr>
            <w:r>
              <w:rPr>
                <w:rFonts w:hint="eastAsia" w:ascii="宋体" w:hAnsi="宋体" w:cs="宋体"/>
                <w:szCs w:val="21"/>
              </w:rPr>
              <w:t>汽车专用万用表</w:t>
            </w:r>
          </w:p>
          <w:p>
            <w:pPr>
              <w:widowControl/>
              <w:numPr>
                <w:ilvl w:val="0"/>
                <w:numId w:val="10"/>
              </w:numPr>
              <w:spacing w:line="240" w:lineRule="exact"/>
              <w:ind w:hanging="360"/>
              <w:rPr>
                <w:rFonts w:ascii="宋体" w:hAnsi="宋体" w:cs="宋体"/>
                <w:szCs w:val="21"/>
              </w:rPr>
            </w:pPr>
            <w:r>
              <w:rPr>
                <w:rFonts w:hint="eastAsia" w:ascii="宋体" w:hAnsi="宋体" w:cs="宋体"/>
                <w:szCs w:val="21"/>
              </w:rPr>
              <w:t>汽车专用示波器</w:t>
            </w:r>
          </w:p>
          <w:p>
            <w:pPr>
              <w:widowControl/>
              <w:numPr>
                <w:ilvl w:val="0"/>
                <w:numId w:val="10"/>
              </w:numPr>
              <w:spacing w:line="240" w:lineRule="exact"/>
              <w:ind w:hanging="360"/>
              <w:rPr>
                <w:rFonts w:ascii="宋体" w:hAnsi="宋体" w:cs="宋体"/>
                <w:szCs w:val="21"/>
              </w:rPr>
            </w:pPr>
            <w:r>
              <w:rPr>
                <w:rFonts w:hint="eastAsia" w:ascii="宋体" w:hAnsi="宋体" w:cs="宋体"/>
                <w:szCs w:val="21"/>
              </w:rPr>
              <w:t>电烙铁</w:t>
            </w:r>
          </w:p>
        </w:tc>
        <w:tc>
          <w:tcPr>
            <w:tcW w:w="36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numPr>
                <w:ilvl w:val="0"/>
                <w:numId w:val="11"/>
              </w:numPr>
              <w:spacing w:line="240" w:lineRule="exact"/>
              <w:rPr>
                <w:rFonts w:ascii="宋体" w:hAnsi="宋体" w:cs="宋体"/>
                <w:szCs w:val="21"/>
              </w:rPr>
            </w:pPr>
            <w:r>
              <w:rPr>
                <w:rFonts w:hint="eastAsia" w:ascii="宋体" w:hAnsi="宋体" w:cs="宋体"/>
                <w:szCs w:val="21"/>
              </w:rPr>
              <w:t>了解指针式万用表的结构原理，掌握指针式万用表的检测方法；</w:t>
            </w:r>
          </w:p>
          <w:p>
            <w:pPr>
              <w:widowControl/>
              <w:numPr>
                <w:ilvl w:val="0"/>
                <w:numId w:val="11"/>
              </w:numPr>
              <w:spacing w:line="240" w:lineRule="exact"/>
              <w:rPr>
                <w:rFonts w:ascii="宋体" w:hAnsi="宋体" w:cs="宋体"/>
                <w:szCs w:val="21"/>
              </w:rPr>
            </w:pPr>
            <w:r>
              <w:rPr>
                <w:rFonts w:hint="eastAsia" w:ascii="宋体" w:hAnsi="宋体" w:cs="宋体"/>
                <w:szCs w:val="21"/>
              </w:rPr>
              <w:t>了解数字式万用表的结构原理，掌握数字式万用表的检测方法；</w:t>
            </w:r>
          </w:p>
          <w:p>
            <w:pPr>
              <w:widowControl/>
              <w:numPr>
                <w:ilvl w:val="0"/>
                <w:numId w:val="11"/>
              </w:numPr>
              <w:spacing w:line="240" w:lineRule="exact"/>
              <w:rPr>
                <w:rFonts w:ascii="宋体" w:hAnsi="宋体" w:cs="宋体"/>
                <w:szCs w:val="21"/>
              </w:rPr>
            </w:pPr>
            <w:r>
              <w:rPr>
                <w:rFonts w:hint="eastAsia" w:ascii="宋体" w:hAnsi="宋体" w:cs="宋体"/>
                <w:szCs w:val="21"/>
              </w:rPr>
              <w:t>了解指针式万用表与数字式万用表的区别；</w:t>
            </w:r>
          </w:p>
          <w:p>
            <w:pPr>
              <w:widowControl/>
              <w:numPr>
                <w:ilvl w:val="0"/>
                <w:numId w:val="11"/>
              </w:numPr>
              <w:spacing w:line="240" w:lineRule="exact"/>
              <w:rPr>
                <w:rFonts w:ascii="宋体" w:hAnsi="宋体" w:cs="宋体"/>
                <w:szCs w:val="21"/>
              </w:rPr>
            </w:pPr>
            <w:r>
              <w:rPr>
                <w:rFonts w:hint="eastAsia" w:ascii="宋体" w:hAnsi="宋体" w:cs="宋体"/>
                <w:szCs w:val="21"/>
              </w:rPr>
              <w:t>了解汽车专用万用表的结构原理、功能，掌握汽车专用万用表检测项目及内容；</w:t>
            </w:r>
          </w:p>
          <w:p>
            <w:pPr>
              <w:widowControl/>
              <w:numPr>
                <w:ilvl w:val="0"/>
                <w:numId w:val="11"/>
              </w:numPr>
              <w:spacing w:line="240" w:lineRule="exact"/>
              <w:rPr>
                <w:rFonts w:ascii="宋体" w:hAnsi="宋体" w:cs="宋体"/>
                <w:szCs w:val="21"/>
              </w:rPr>
            </w:pPr>
            <w:r>
              <w:rPr>
                <w:rFonts w:hint="eastAsia" w:ascii="宋体" w:hAnsi="宋体" w:cs="宋体"/>
                <w:szCs w:val="21"/>
              </w:rPr>
              <w:t>了解汽车专用示波器的结构、原理及类型，掌握汽车专用示波器检测步骤</w:t>
            </w:r>
          </w:p>
        </w:tc>
        <w:tc>
          <w:tcPr>
            <w:tcW w:w="7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0</w:t>
            </w:r>
          </w:p>
        </w:tc>
        <w:tc>
          <w:tcPr>
            <w:tcW w:w="784" w:type="dxa"/>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10</w:t>
            </w:r>
          </w:p>
        </w:tc>
      </w:tr>
      <w:tr>
        <w:tblPrEx>
          <w:tblCellMar>
            <w:top w:w="0" w:type="dxa"/>
            <w:left w:w="10" w:type="dxa"/>
            <w:bottom w:w="0" w:type="dxa"/>
            <w:right w:w="10" w:type="dxa"/>
          </w:tblCellMar>
        </w:tblPrEx>
        <w:trPr>
          <w:cantSplit/>
          <w:trHeight w:val="4583" w:hRule="atLeast"/>
          <w:jc w:val="center"/>
        </w:trPr>
        <w:tc>
          <w:tcPr>
            <w:tcW w:w="859"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电磁学原理及应用</w:t>
            </w:r>
          </w:p>
        </w:tc>
        <w:tc>
          <w:tcPr>
            <w:tcW w:w="274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1、磁场及电磁感应</w:t>
            </w:r>
          </w:p>
          <w:p>
            <w:pPr>
              <w:spacing w:line="240" w:lineRule="exact"/>
              <w:rPr>
                <w:rFonts w:ascii="宋体" w:hAnsi="宋体" w:cs="宋体"/>
                <w:szCs w:val="21"/>
              </w:rPr>
            </w:pPr>
            <w:r>
              <w:rPr>
                <w:rFonts w:hint="eastAsia" w:ascii="宋体" w:hAnsi="宋体" w:cs="宋体"/>
                <w:szCs w:val="21"/>
              </w:rPr>
              <w:t>2、变压器</w:t>
            </w:r>
          </w:p>
          <w:p>
            <w:pPr>
              <w:spacing w:line="240" w:lineRule="exact"/>
              <w:rPr>
                <w:rFonts w:ascii="宋体" w:hAnsi="宋体" w:cs="宋体"/>
                <w:szCs w:val="21"/>
              </w:rPr>
            </w:pPr>
            <w:r>
              <w:rPr>
                <w:rFonts w:hint="eastAsia" w:ascii="宋体" w:hAnsi="宋体" w:cs="宋体"/>
                <w:szCs w:val="21"/>
              </w:rPr>
              <w:t>3、点火线圈</w:t>
            </w:r>
          </w:p>
          <w:p>
            <w:pPr>
              <w:spacing w:line="240" w:lineRule="exact"/>
              <w:rPr>
                <w:rFonts w:ascii="宋体" w:hAnsi="宋体" w:cs="宋体"/>
                <w:szCs w:val="21"/>
              </w:rPr>
            </w:pPr>
            <w:r>
              <w:rPr>
                <w:rFonts w:hint="eastAsia" w:ascii="宋体" w:hAnsi="宋体" w:cs="宋体"/>
                <w:szCs w:val="21"/>
              </w:rPr>
              <w:t>4、三相异步电动机</w:t>
            </w:r>
          </w:p>
          <w:p>
            <w:pPr>
              <w:spacing w:line="240" w:lineRule="exact"/>
              <w:rPr>
                <w:rFonts w:ascii="宋体" w:hAnsi="宋体" w:cs="宋体"/>
                <w:szCs w:val="21"/>
              </w:rPr>
            </w:pPr>
            <w:r>
              <w:rPr>
                <w:rFonts w:hint="eastAsia" w:ascii="宋体" w:hAnsi="宋体" w:cs="宋体"/>
                <w:szCs w:val="21"/>
              </w:rPr>
              <w:t>5、直流电动机</w:t>
            </w:r>
          </w:p>
          <w:p>
            <w:pPr>
              <w:spacing w:line="240" w:lineRule="exact"/>
              <w:rPr>
                <w:rFonts w:ascii="宋体" w:hAnsi="宋体" w:cs="宋体"/>
                <w:szCs w:val="21"/>
              </w:rPr>
            </w:pPr>
            <w:r>
              <w:rPr>
                <w:rFonts w:hint="eastAsia" w:ascii="宋体" w:hAnsi="宋体" w:cs="宋体"/>
                <w:szCs w:val="21"/>
              </w:rPr>
              <w:t>6、继电器</w:t>
            </w:r>
          </w:p>
        </w:tc>
        <w:tc>
          <w:tcPr>
            <w:tcW w:w="36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numPr>
                <w:ilvl w:val="0"/>
                <w:numId w:val="12"/>
              </w:numPr>
              <w:spacing w:line="240" w:lineRule="exact"/>
              <w:rPr>
                <w:rFonts w:ascii="宋体" w:hAnsi="宋体" w:cs="宋体"/>
                <w:szCs w:val="21"/>
              </w:rPr>
            </w:pPr>
            <w:r>
              <w:rPr>
                <w:rFonts w:hint="eastAsia" w:ascii="宋体" w:hAnsi="宋体" w:cs="宋体"/>
                <w:szCs w:val="21"/>
              </w:rPr>
              <w:t>了解磁场的基本概念，掌握磁场对电流的作用力公式和左手定则；</w:t>
            </w:r>
          </w:p>
          <w:p>
            <w:pPr>
              <w:widowControl/>
              <w:numPr>
                <w:ilvl w:val="0"/>
                <w:numId w:val="12"/>
              </w:numPr>
              <w:spacing w:line="240" w:lineRule="exact"/>
              <w:rPr>
                <w:rFonts w:ascii="宋体" w:hAnsi="宋体" w:cs="宋体"/>
                <w:szCs w:val="21"/>
              </w:rPr>
            </w:pPr>
            <w:r>
              <w:rPr>
                <w:rFonts w:hint="eastAsia" w:ascii="宋体" w:hAnsi="宋体" w:cs="宋体"/>
                <w:szCs w:val="21"/>
              </w:rPr>
              <w:t>了解电磁感应现象、产生感应电流的条件，掌握楞次定律和右手定则；</w:t>
            </w:r>
          </w:p>
          <w:p>
            <w:pPr>
              <w:widowControl/>
              <w:numPr>
                <w:ilvl w:val="0"/>
                <w:numId w:val="12"/>
              </w:numPr>
              <w:spacing w:line="240" w:lineRule="exact"/>
              <w:rPr>
                <w:rFonts w:ascii="宋体" w:hAnsi="宋体" w:cs="宋体"/>
                <w:szCs w:val="21"/>
              </w:rPr>
            </w:pPr>
            <w:r>
              <w:rPr>
                <w:rFonts w:hint="eastAsia" w:ascii="宋体" w:hAnsi="宋体" w:cs="宋体"/>
                <w:szCs w:val="21"/>
              </w:rPr>
              <w:t>了解自感现象和互感现象及其在实际中的应用；</w:t>
            </w:r>
          </w:p>
          <w:p>
            <w:pPr>
              <w:widowControl/>
              <w:numPr>
                <w:ilvl w:val="0"/>
                <w:numId w:val="12"/>
              </w:numPr>
              <w:spacing w:line="240" w:lineRule="exact"/>
              <w:rPr>
                <w:rFonts w:ascii="宋体" w:hAnsi="宋体" w:cs="宋体"/>
                <w:szCs w:val="21"/>
              </w:rPr>
            </w:pPr>
            <w:r>
              <w:rPr>
                <w:rFonts w:hint="eastAsia" w:ascii="宋体" w:hAnsi="宋体" w:cs="宋体"/>
                <w:szCs w:val="21"/>
              </w:rPr>
              <w:t>了解变压器的基本构造和工作原理，掌握变压器的变压变换、电流变换和阻抗变换的变化关系；</w:t>
            </w:r>
          </w:p>
          <w:p>
            <w:pPr>
              <w:widowControl/>
              <w:numPr>
                <w:ilvl w:val="0"/>
                <w:numId w:val="12"/>
              </w:numPr>
              <w:spacing w:line="240" w:lineRule="exact"/>
              <w:rPr>
                <w:rFonts w:ascii="宋体" w:hAnsi="宋体" w:cs="宋体"/>
                <w:szCs w:val="21"/>
              </w:rPr>
            </w:pPr>
            <w:r>
              <w:rPr>
                <w:rFonts w:hint="eastAsia" w:ascii="宋体" w:hAnsi="宋体" w:cs="宋体"/>
                <w:szCs w:val="21"/>
              </w:rPr>
              <w:t>了解点火线圈的作用，掌握点火线圈的工作原理；</w:t>
            </w:r>
          </w:p>
          <w:p>
            <w:pPr>
              <w:widowControl/>
              <w:numPr>
                <w:ilvl w:val="0"/>
                <w:numId w:val="12"/>
              </w:numPr>
              <w:spacing w:line="240" w:lineRule="exact"/>
              <w:rPr>
                <w:rFonts w:ascii="宋体" w:hAnsi="宋体" w:cs="宋体"/>
                <w:szCs w:val="21"/>
              </w:rPr>
            </w:pPr>
            <w:r>
              <w:rPr>
                <w:rFonts w:hint="eastAsia" w:ascii="宋体" w:hAnsi="宋体" w:cs="宋体"/>
                <w:szCs w:val="21"/>
              </w:rPr>
              <w:t>掌握直流电动机的结构与工作原理；</w:t>
            </w:r>
          </w:p>
          <w:p>
            <w:pPr>
              <w:widowControl/>
              <w:numPr>
                <w:ilvl w:val="0"/>
                <w:numId w:val="12"/>
              </w:numPr>
              <w:spacing w:line="240" w:lineRule="exact"/>
              <w:rPr>
                <w:rFonts w:ascii="宋体" w:hAnsi="宋体" w:cs="宋体"/>
                <w:szCs w:val="21"/>
              </w:rPr>
            </w:pPr>
            <w:r>
              <w:rPr>
                <w:rFonts w:hint="eastAsia" w:ascii="宋体" w:hAnsi="宋体" w:cs="宋体"/>
                <w:szCs w:val="21"/>
              </w:rPr>
              <w:t>掌握三相异步电机的结构与工作原理；</w:t>
            </w:r>
          </w:p>
          <w:p>
            <w:pPr>
              <w:widowControl/>
              <w:numPr>
                <w:ilvl w:val="0"/>
                <w:numId w:val="12"/>
              </w:numPr>
              <w:spacing w:line="240" w:lineRule="exact"/>
              <w:rPr>
                <w:rFonts w:ascii="宋体" w:hAnsi="宋体" w:cs="宋体"/>
                <w:szCs w:val="21"/>
              </w:rPr>
            </w:pPr>
            <w:r>
              <w:rPr>
                <w:rFonts w:hint="eastAsia" w:ascii="宋体" w:hAnsi="宋体" w:cs="宋体"/>
                <w:szCs w:val="21"/>
              </w:rPr>
              <w:t>了解继电器的作用与种类，掌握继电器的工作原理</w:t>
            </w:r>
          </w:p>
        </w:tc>
        <w:tc>
          <w:tcPr>
            <w:tcW w:w="7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8</w:t>
            </w:r>
          </w:p>
        </w:tc>
        <w:tc>
          <w:tcPr>
            <w:tcW w:w="784" w:type="dxa"/>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w:t>
            </w:r>
          </w:p>
        </w:tc>
      </w:tr>
      <w:tr>
        <w:tblPrEx>
          <w:tblCellMar>
            <w:top w:w="0" w:type="dxa"/>
            <w:left w:w="10" w:type="dxa"/>
            <w:bottom w:w="0" w:type="dxa"/>
            <w:right w:w="10" w:type="dxa"/>
          </w:tblCellMar>
        </w:tblPrEx>
        <w:trPr>
          <w:cantSplit/>
          <w:trHeight w:val="2764" w:hRule="atLeast"/>
          <w:jc w:val="center"/>
        </w:trPr>
        <w:tc>
          <w:tcPr>
            <w:tcW w:w="859"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电子学基础</w:t>
            </w:r>
          </w:p>
        </w:tc>
        <w:tc>
          <w:tcPr>
            <w:tcW w:w="274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1、PN结及晶体二极管</w:t>
            </w:r>
          </w:p>
          <w:p>
            <w:pPr>
              <w:spacing w:line="240" w:lineRule="exact"/>
              <w:rPr>
                <w:rFonts w:ascii="宋体" w:hAnsi="宋体" w:cs="宋体"/>
                <w:szCs w:val="21"/>
              </w:rPr>
            </w:pPr>
            <w:r>
              <w:rPr>
                <w:rFonts w:hint="eastAsia" w:ascii="宋体" w:hAnsi="宋体" w:cs="宋体"/>
                <w:szCs w:val="21"/>
              </w:rPr>
              <w:t>2、晶体三极管</w:t>
            </w:r>
          </w:p>
          <w:p>
            <w:pPr>
              <w:spacing w:line="240" w:lineRule="exact"/>
              <w:rPr>
                <w:rFonts w:ascii="宋体" w:hAnsi="宋体" w:cs="宋体"/>
                <w:szCs w:val="21"/>
              </w:rPr>
            </w:pPr>
            <w:r>
              <w:rPr>
                <w:rFonts w:hint="eastAsia" w:ascii="宋体" w:hAnsi="宋体" w:cs="宋体"/>
                <w:szCs w:val="21"/>
              </w:rPr>
              <w:t>3、三极管基本放大电路</w:t>
            </w:r>
          </w:p>
        </w:tc>
        <w:tc>
          <w:tcPr>
            <w:tcW w:w="36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numPr>
                <w:ilvl w:val="0"/>
                <w:numId w:val="13"/>
              </w:numPr>
              <w:spacing w:line="240" w:lineRule="exact"/>
              <w:rPr>
                <w:rFonts w:ascii="宋体" w:hAnsi="宋体" w:cs="宋体"/>
                <w:szCs w:val="21"/>
              </w:rPr>
            </w:pPr>
            <w:r>
              <w:rPr>
                <w:rFonts w:hint="eastAsia" w:ascii="宋体" w:hAnsi="宋体" w:cs="宋体"/>
                <w:szCs w:val="21"/>
              </w:rPr>
              <w:t>掌握PN结单向导电特性；</w:t>
            </w:r>
          </w:p>
          <w:p>
            <w:pPr>
              <w:widowControl/>
              <w:numPr>
                <w:ilvl w:val="0"/>
                <w:numId w:val="13"/>
              </w:numPr>
              <w:spacing w:line="240" w:lineRule="exact"/>
              <w:rPr>
                <w:rFonts w:ascii="宋体" w:hAnsi="宋体" w:cs="宋体"/>
                <w:szCs w:val="21"/>
              </w:rPr>
            </w:pPr>
            <w:r>
              <w:rPr>
                <w:rFonts w:hint="eastAsia" w:ascii="宋体" w:hAnsi="宋体" w:cs="宋体"/>
                <w:szCs w:val="21"/>
              </w:rPr>
              <w:t>掌握二极管的分类，型号和主要参数；</w:t>
            </w:r>
          </w:p>
          <w:p>
            <w:pPr>
              <w:widowControl/>
              <w:numPr>
                <w:ilvl w:val="0"/>
                <w:numId w:val="13"/>
              </w:numPr>
              <w:spacing w:line="240" w:lineRule="exact"/>
              <w:rPr>
                <w:rFonts w:ascii="宋体" w:hAnsi="宋体" w:cs="宋体"/>
                <w:szCs w:val="21"/>
              </w:rPr>
            </w:pPr>
            <w:r>
              <w:rPr>
                <w:rFonts w:hint="eastAsia" w:ascii="宋体" w:hAnsi="宋体" w:cs="宋体"/>
                <w:szCs w:val="21"/>
              </w:rPr>
              <w:t>了解常用的几种特殊二极管的功能和使用常识；</w:t>
            </w:r>
          </w:p>
          <w:p>
            <w:pPr>
              <w:widowControl/>
              <w:numPr>
                <w:ilvl w:val="0"/>
                <w:numId w:val="13"/>
              </w:numPr>
              <w:spacing w:line="240" w:lineRule="exact"/>
              <w:rPr>
                <w:rFonts w:ascii="宋体" w:hAnsi="宋体" w:cs="宋体"/>
                <w:szCs w:val="21"/>
              </w:rPr>
            </w:pPr>
            <w:r>
              <w:rPr>
                <w:rFonts w:hint="eastAsia" w:ascii="宋体" w:hAnsi="宋体" w:cs="宋体"/>
                <w:szCs w:val="21"/>
              </w:rPr>
              <w:t>了解三极管的结构；</w:t>
            </w:r>
          </w:p>
          <w:p>
            <w:pPr>
              <w:spacing w:line="240" w:lineRule="exact"/>
              <w:rPr>
                <w:rFonts w:ascii="宋体" w:hAnsi="宋体" w:cs="宋体"/>
                <w:szCs w:val="21"/>
              </w:rPr>
            </w:pPr>
            <w:r>
              <w:rPr>
                <w:rFonts w:hint="eastAsia" w:ascii="宋体" w:hAnsi="宋体" w:cs="宋体"/>
                <w:szCs w:val="21"/>
              </w:rPr>
              <w:t>（5）掌握三极管的分类和型号，掌握三极管的电流分配和放大作用，掌握三极管的输入、输出特性曲线及其三个工作区域的划分</w:t>
            </w:r>
          </w:p>
        </w:tc>
        <w:tc>
          <w:tcPr>
            <w:tcW w:w="7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w:t>
            </w:r>
          </w:p>
        </w:tc>
        <w:tc>
          <w:tcPr>
            <w:tcW w:w="784" w:type="dxa"/>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r>
        <w:tblPrEx>
          <w:tblCellMar>
            <w:top w:w="0" w:type="dxa"/>
            <w:left w:w="10" w:type="dxa"/>
            <w:bottom w:w="0" w:type="dxa"/>
            <w:right w:w="10" w:type="dxa"/>
          </w:tblCellMar>
        </w:tblPrEx>
        <w:trPr>
          <w:cantSplit/>
          <w:trHeight w:val="2541" w:hRule="atLeast"/>
          <w:jc w:val="center"/>
        </w:trPr>
        <w:tc>
          <w:tcPr>
            <w:tcW w:w="859"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数字电路</w:t>
            </w:r>
          </w:p>
        </w:tc>
        <w:tc>
          <w:tcPr>
            <w:tcW w:w="274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1、数字电路的基本知识</w:t>
            </w:r>
          </w:p>
          <w:p>
            <w:pPr>
              <w:spacing w:line="240" w:lineRule="exact"/>
              <w:rPr>
                <w:rFonts w:ascii="宋体" w:hAnsi="宋体" w:cs="宋体"/>
                <w:szCs w:val="21"/>
              </w:rPr>
            </w:pPr>
            <w:r>
              <w:rPr>
                <w:rFonts w:hint="eastAsia" w:ascii="宋体" w:hAnsi="宋体" w:cs="宋体"/>
                <w:szCs w:val="21"/>
              </w:rPr>
              <w:t>2、基本逻辑门电路</w:t>
            </w:r>
          </w:p>
          <w:p>
            <w:pPr>
              <w:spacing w:line="240" w:lineRule="exact"/>
              <w:rPr>
                <w:rFonts w:ascii="宋体" w:hAnsi="宋体" w:cs="宋体"/>
                <w:szCs w:val="21"/>
              </w:rPr>
            </w:pPr>
            <w:r>
              <w:rPr>
                <w:rFonts w:hint="eastAsia" w:ascii="宋体" w:hAnsi="宋体" w:cs="宋体"/>
                <w:szCs w:val="21"/>
              </w:rPr>
              <w:t>3、组合逻辑电路</w:t>
            </w:r>
          </w:p>
          <w:p>
            <w:pPr>
              <w:spacing w:line="240" w:lineRule="exact"/>
              <w:rPr>
                <w:rFonts w:ascii="宋体" w:hAnsi="宋体" w:cs="宋体"/>
                <w:szCs w:val="21"/>
              </w:rPr>
            </w:pPr>
            <w:r>
              <w:rPr>
                <w:rFonts w:hint="eastAsia" w:ascii="宋体" w:hAnsi="宋体" w:cs="宋体"/>
                <w:szCs w:val="21"/>
              </w:rPr>
              <w:t>4、汽车上的集成电路</w:t>
            </w:r>
          </w:p>
        </w:tc>
        <w:tc>
          <w:tcPr>
            <w:tcW w:w="36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numPr>
                <w:ilvl w:val="0"/>
                <w:numId w:val="14"/>
              </w:numPr>
              <w:spacing w:line="240" w:lineRule="exact"/>
              <w:rPr>
                <w:rFonts w:ascii="宋体" w:hAnsi="宋体" w:cs="宋体"/>
                <w:szCs w:val="21"/>
              </w:rPr>
            </w:pPr>
            <w:r>
              <w:rPr>
                <w:rFonts w:hint="eastAsia" w:ascii="宋体" w:hAnsi="宋体" w:cs="宋体"/>
                <w:szCs w:val="21"/>
              </w:rPr>
              <w:t>掌握数制和码制的基本概念及相互转换的方法；</w:t>
            </w:r>
          </w:p>
          <w:p>
            <w:pPr>
              <w:widowControl/>
              <w:numPr>
                <w:ilvl w:val="0"/>
                <w:numId w:val="14"/>
              </w:numPr>
              <w:spacing w:line="240" w:lineRule="exact"/>
              <w:rPr>
                <w:rFonts w:ascii="宋体" w:hAnsi="宋体" w:cs="宋体"/>
                <w:szCs w:val="21"/>
              </w:rPr>
            </w:pPr>
            <w:r>
              <w:rPr>
                <w:rFonts w:hint="eastAsia" w:ascii="宋体" w:hAnsi="宋体" w:cs="宋体"/>
                <w:szCs w:val="21"/>
              </w:rPr>
              <w:t>掌握逻辑事件的基本描述方法及各种方法的特点与作用；</w:t>
            </w:r>
          </w:p>
          <w:p>
            <w:pPr>
              <w:widowControl/>
              <w:numPr>
                <w:ilvl w:val="0"/>
                <w:numId w:val="14"/>
              </w:numPr>
              <w:spacing w:line="240" w:lineRule="exact"/>
              <w:rPr>
                <w:rFonts w:ascii="宋体" w:hAnsi="宋体" w:cs="宋体"/>
                <w:szCs w:val="21"/>
              </w:rPr>
            </w:pPr>
            <w:r>
              <w:rPr>
                <w:rFonts w:hint="eastAsia" w:ascii="宋体" w:hAnsi="宋体" w:cs="宋体"/>
                <w:szCs w:val="21"/>
              </w:rPr>
              <w:t>掌握组合逻辑电路的基本特点以及典型组合逻辑电路的工作原理、分析与设计方法；</w:t>
            </w:r>
          </w:p>
          <w:p>
            <w:pPr>
              <w:widowControl/>
              <w:numPr>
                <w:ilvl w:val="0"/>
                <w:numId w:val="14"/>
              </w:numPr>
              <w:spacing w:line="240" w:lineRule="exact"/>
              <w:rPr>
                <w:rFonts w:ascii="宋体" w:hAnsi="宋体" w:cs="宋体"/>
                <w:szCs w:val="21"/>
              </w:rPr>
            </w:pPr>
            <w:r>
              <w:rPr>
                <w:rFonts w:hint="eastAsia" w:ascii="宋体" w:hAnsi="宋体" w:cs="宋体"/>
                <w:szCs w:val="21"/>
              </w:rPr>
              <w:t>了解并掌握汽车上常见的集成电路的工作原理</w:t>
            </w:r>
          </w:p>
        </w:tc>
        <w:tc>
          <w:tcPr>
            <w:tcW w:w="7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w:t>
            </w:r>
          </w:p>
        </w:tc>
        <w:tc>
          <w:tcPr>
            <w:tcW w:w="784" w:type="dxa"/>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r>
        <w:tblPrEx>
          <w:tblCellMar>
            <w:top w:w="0" w:type="dxa"/>
            <w:left w:w="10" w:type="dxa"/>
            <w:bottom w:w="0" w:type="dxa"/>
            <w:right w:w="10" w:type="dxa"/>
          </w:tblCellMar>
        </w:tblPrEx>
        <w:trPr>
          <w:cantSplit/>
          <w:trHeight w:val="2885" w:hRule="atLeast"/>
          <w:jc w:val="center"/>
        </w:trPr>
        <w:tc>
          <w:tcPr>
            <w:tcW w:w="859"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汽车电子控制基础</w:t>
            </w:r>
          </w:p>
        </w:tc>
        <w:tc>
          <w:tcPr>
            <w:tcW w:w="274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numPr>
                <w:ilvl w:val="0"/>
                <w:numId w:val="15"/>
              </w:numPr>
              <w:spacing w:line="240" w:lineRule="exact"/>
              <w:ind w:hanging="360"/>
              <w:jc w:val="left"/>
              <w:rPr>
                <w:rFonts w:ascii="宋体" w:hAnsi="宋体" w:cs="宋体"/>
                <w:szCs w:val="21"/>
              </w:rPr>
            </w:pPr>
            <w:r>
              <w:rPr>
                <w:rFonts w:hint="eastAsia" w:ascii="宋体" w:hAnsi="宋体" w:cs="宋体"/>
                <w:szCs w:val="21"/>
              </w:rPr>
              <w:t>汽车电子控制系统概述</w:t>
            </w:r>
          </w:p>
          <w:p>
            <w:pPr>
              <w:widowControl/>
              <w:numPr>
                <w:ilvl w:val="0"/>
                <w:numId w:val="15"/>
              </w:numPr>
              <w:spacing w:line="240" w:lineRule="exact"/>
              <w:ind w:hanging="360"/>
              <w:jc w:val="left"/>
              <w:rPr>
                <w:rFonts w:ascii="宋体" w:hAnsi="宋体" w:cs="宋体"/>
                <w:szCs w:val="21"/>
              </w:rPr>
            </w:pPr>
            <w:r>
              <w:rPr>
                <w:rFonts w:hint="eastAsia" w:ascii="宋体" w:hAnsi="宋体" w:cs="宋体"/>
                <w:szCs w:val="21"/>
              </w:rPr>
              <w:t>汽车电子控制系统的组成及原理</w:t>
            </w:r>
          </w:p>
          <w:p>
            <w:pPr>
              <w:widowControl/>
              <w:numPr>
                <w:ilvl w:val="0"/>
                <w:numId w:val="15"/>
              </w:numPr>
              <w:spacing w:line="240" w:lineRule="exact"/>
              <w:ind w:hanging="360"/>
              <w:jc w:val="left"/>
              <w:rPr>
                <w:rFonts w:ascii="宋体" w:hAnsi="宋体" w:cs="宋体"/>
                <w:szCs w:val="21"/>
              </w:rPr>
            </w:pPr>
            <w:r>
              <w:rPr>
                <w:rFonts w:hint="eastAsia" w:ascii="宋体" w:hAnsi="宋体" w:cs="宋体"/>
                <w:szCs w:val="21"/>
              </w:rPr>
              <w:t>汽车电脑故障诊断仪</w:t>
            </w:r>
          </w:p>
        </w:tc>
        <w:tc>
          <w:tcPr>
            <w:tcW w:w="36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numPr>
                <w:ilvl w:val="0"/>
                <w:numId w:val="16"/>
              </w:numPr>
              <w:spacing w:line="240" w:lineRule="exact"/>
              <w:jc w:val="left"/>
              <w:rPr>
                <w:rFonts w:ascii="宋体" w:hAnsi="宋体" w:cs="宋体"/>
                <w:szCs w:val="21"/>
              </w:rPr>
            </w:pPr>
            <w:r>
              <w:rPr>
                <w:rFonts w:hint="eastAsia" w:ascii="宋体" w:hAnsi="宋体" w:cs="宋体"/>
                <w:szCs w:val="21"/>
              </w:rPr>
              <w:t>了解并掌握汽车电子控制系统的类型及应用；</w:t>
            </w:r>
          </w:p>
          <w:p>
            <w:pPr>
              <w:widowControl/>
              <w:numPr>
                <w:ilvl w:val="0"/>
                <w:numId w:val="16"/>
              </w:numPr>
              <w:spacing w:line="240" w:lineRule="exact"/>
              <w:jc w:val="left"/>
              <w:rPr>
                <w:rFonts w:ascii="宋体" w:hAnsi="宋体" w:cs="宋体"/>
                <w:szCs w:val="21"/>
              </w:rPr>
            </w:pPr>
            <w:r>
              <w:rPr>
                <w:rFonts w:hint="eastAsia" w:ascii="宋体" w:hAnsi="宋体" w:cs="宋体"/>
                <w:szCs w:val="21"/>
              </w:rPr>
              <w:t>了解汽车电子控制技术的发展趋势；</w:t>
            </w:r>
          </w:p>
          <w:p>
            <w:pPr>
              <w:widowControl/>
              <w:numPr>
                <w:ilvl w:val="0"/>
                <w:numId w:val="16"/>
              </w:numPr>
              <w:spacing w:line="240" w:lineRule="exact"/>
              <w:jc w:val="left"/>
              <w:rPr>
                <w:rFonts w:ascii="宋体" w:hAnsi="宋体" w:cs="宋体"/>
                <w:szCs w:val="21"/>
              </w:rPr>
            </w:pPr>
            <w:r>
              <w:rPr>
                <w:rFonts w:hint="eastAsia" w:ascii="宋体" w:hAnsi="宋体" w:cs="宋体"/>
                <w:szCs w:val="21"/>
              </w:rPr>
              <w:t>掌握汽车电控系统各组成的结构及原理；</w:t>
            </w:r>
          </w:p>
          <w:p>
            <w:pPr>
              <w:widowControl/>
              <w:numPr>
                <w:ilvl w:val="0"/>
                <w:numId w:val="16"/>
              </w:numPr>
              <w:spacing w:line="240" w:lineRule="exact"/>
              <w:jc w:val="left"/>
              <w:rPr>
                <w:rFonts w:ascii="宋体" w:hAnsi="宋体" w:cs="宋体"/>
                <w:szCs w:val="21"/>
              </w:rPr>
            </w:pPr>
            <w:r>
              <w:rPr>
                <w:rFonts w:hint="eastAsia" w:ascii="宋体" w:hAnsi="宋体" w:cs="宋体"/>
                <w:szCs w:val="21"/>
              </w:rPr>
              <w:t>了解汽车故障诊断仪器的不同类型；</w:t>
            </w:r>
          </w:p>
          <w:p>
            <w:pPr>
              <w:widowControl/>
              <w:numPr>
                <w:ilvl w:val="0"/>
                <w:numId w:val="16"/>
              </w:numPr>
              <w:spacing w:line="240" w:lineRule="exact"/>
              <w:jc w:val="left"/>
              <w:rPr>
                <w:rFonts w:ascii="宋体" w:hAnsi="宋体" w:cs="宋体"/>
                <w:szCs w:val="21"/>
              </w:rPr>
            </w:pPr>
            <w:r>
              <w:rPr>
                <w:rFonts w:hint="eastAsia" w:ascii="宋体" w:hAnsi="宋体" w:cs="宋体"/>
                <w:szCs w:val="21"/>
              </w:rPr>
              <w:t>掌握X-431解码器的结构、基本配置及工作原理</w:t>
            </w:r>
          </w:p>
        </w:tc>
        <w:tc>
          <w:tcPr>
            <w:tcW w:w="7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w:t>
            </w:r>
          </w:p>
        </w:tc>
        <w:tc>
          <w:tcPr>
            <w:tcW w:w="784" w:type="dxa"/>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w:t>
            </w:r>
          </w:p>
        </w:tc>
      </w:tr>
      <w:tr>
        <w:tblPrEx>
          <w:tblCellMar>
            <w:top w:w="0" w:type="dxa"/>
            <w:left w:w="10" w:type="dxa"/>
            <w:bottom w:w="0" w:type="dxa"/>
            <w:right w:w="10" w:type="dxa"/>
          </w:tblCellMar>
        </w:tblPrEx>
        <w:trPr>
          <w:cantSplit/>
          <w:trHeight w:val="510" w:hRule="atLeast"/>
          <w:jc w:val="center"/>
        </w:trPr>
        <w:tc>
          <w:tcPr>
            <w:tcW w:w="7271" w:type="dxa"/>
            <w:gridSpan w:val="3"/>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合计</w:t>
            </w:r>
          </w:p>
        </w:tc>
        <w:tc>
          <w:tcPr>
            <w:tcW w:w="7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28</w:t>
            </w:r>
          </w:p>
        </w:tc>
        <w:tc>
          <w:tcPr>
            <w:tcW w:w="784" w:type="dxa"/>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36</w:t>
            </w:r>
          </w:p>
        </w:tc>
      </w:tr>
      <w:tr>
        <w:tblPrEx>
          <w:tblCellMar>
            <w:top w:w="0" w:type="dxa"/>
            <w:left w:w="10" w:type="dxa"/>
            <w:bottom w:w="0" w:type="dxa"/>
            <w:right w:w="10" w:type="dxa"/>
          </w:tblCellMar>
        </w:tblPrEx>
        <w:trPr>
          <w:cantSplit/>
          <w:trHeight w:val="510" w:hRule="atLeast"/>
          <w:jc w:val="center"/>
        </w:trPr>
        <w:tc>
          <w:tcPr>
            <w:tcW w:w="7271" w:type="dxa"/>
            <w:gridSpan w:val="3"/>
            <w:tcBorders>
              <w:top w:val="single" w:color="000000" w:sz="6" w:space="0"/>
              <w:left w:val="single" w:color="000000" w:sz="12" w:space="0"/>
              <w:bottom w:val="single" w:color="000000" w:sz="12" w:space="0"/>
              <w:right w:val="single" w:color="000000" w:sz="6"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总计学时数</w:t>
            </w:r>
          </w:p>
        </w:tc>
        <w:tc>
          <w:tcPr>
            <w:tcW w:w="1518" w:type="dxa"/>
            <w:gridSpan w:val="2"/>
            <w:tcBorders>
              <w:top w:val="single" w:color="000000" w:sz="6" w:space="0"/>
              <w:left w:val="single" w:color="000000" w:sz="6" w:space="0"/>
              <w:bottom w:val="single" w:color="000000" w:sz="12"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64</w:t>
            </w:r>
          </w:p>
        </w:tc>
      </w:tr>
    </w:tbl>
    <w:p>
      <w:pPr>
        <w:spacing w:line="360" w:lineRule="auto"/>
        <w:ind w:firstLine="240"/>
        <w:rPr>
          <w:rFonts w:ascii="宋体" w:hAnsi="宋体" w:cs="宋体"/>
          <w:sz w:val="24"/>
        </w:rPr>
      </w:pPr>
    </w:p>
    <w:p>
      <w:pPr>
        <w:spacing w:line="500" w:lineRule="exact"/>
        <w:rPr>
          <w:rFonts w:ascii="宋体" w:hAnsi="宋体" w:cs="宋体"/>
          <w:sz w:val="24"/>
        </w:rPr>
      </w:pPr>
    </w:p>
    <w:p>
      <w:pPr>
        <w:spacing w:line="500" w:lineRule="exact"/>
        <w:ind w:firstLine="240"/>
        <w:rPr>
          <w:rFonts w:ascii="宋体" w:hAnsi="宋体" w:cs="宋体"/>
          <w:sz w:val="24"/>
        </w:rPr>
      </w:pPr>
      <w:r>
        <w:rPr>
          <w:rFonts w:hint="eastAsia" w:ascii="宋体" w:hAnsi="宋体" w:cs="宋体"/>
          <w:sz w:val="24"/>
        </w:rPr>
        <w:t>执笔人：冯义志                 审核人：李冰岳</w:t>
      </w:r>
    </w:p>
    <w:p>
      <w:pPr>
        <w:spacing w:line="500" w:lineRule="exact"/>
        <w:ind w:firstLine="240"/>
        <w:rPr>
          <w:rFonts w:ascii="宋体" w:hAnsi="宋体" w:cs="宋体"/>
          <w:sz w:val="24"/>
        </w:rPr>
      </w:pPr>
      <w:r>
        <w:rPr>
          <w:rFonts w:hint="eastAsia" w:ascii="宋体" w:hAnsi="宋体" w:cs="宋体"/>
          <w:sz w:val="24"/>
        </w:rPr>
        <w:t>制定（修订）日期：2022.</w:t>
      </w:r>
      <w:r>
        <w:rPr>
          <w:rFonts w:ascii="宋体" w:hAnsi="宋体" w:cs="宋体"/>
          <w:sz w:val="24"/>
        </w:rPr>
        <w:t>7</w:t>
      </w:r>
      <w:r>
        <w:br w:type="page"/>
      </w:r>
    </w:p>
    <w:p>
      <w:pPr>
        <w:pStyle w:val="40"/>
        <w:spacing w:line="500" w:lineRule="exact"/>
        <w:jc w:val="center"/>
        <w:rPr>
          <w:sz w:val="36"/>
          <w:szCs w:val="36"/>
        </w:rPr>
      </w:pPr>
      <w:bookmarkStart w:id="291" w:name="_Toc23419"/>
      <w:bookmarkEnd w:id="291"/>
      <w:bookmarkStart w:id="292" w:name="_Toc26290"/>
      <w:bookmarkEnd w:id="292"/>
      <w:bookmarkStart w:id="293" w:name="_Toc25156"/>
      <w:bookmarkEnd w:id="293"/>
      <w:bookmarkStart w:id="294" w:name="_Toc15932"/>
      <w:bookmarkEnd w:id="294"/>
      <w:r>
        <w:rPr>
          <w:rFonts w:hint="eastAsia" w:ascii="黑体" w:hAnsi="黑体" w:cs="黑体"/>
          <w:sz w:val="36"/>
          <w:szCs w:val="36"/>
        </w:rPr>
        <w:t>《汽车底盘电控技术》</w:t>
      </w:r>
      <w:r>
        <w:rPr>
          <w:sz w:val="36"/>
          <w:szCs w:val="36"/>
        </w:rPr>
        <w:t>课程标准</w:t>
      </w:r>
    </w:p>
    <w:p>
      <w:pPr>
        <w:spacing w:line="500" w:lineRule="exact"/>
        <w:rPr>
          <w:rFonts w:ascii="黑体" w:hAnsi="黑体" w:eastAsia="黑体"/>
          <w:b/>
          <w:caps/>
          <w:szCs w:val="21"/>
        </w:rPr>
      </w:pP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课程性质：专业核心课程</w:t>
      </w: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课程代码：</w:t>
      </w:r>
      <w:r>
        <w:rPr>
          <w:rFonts w:hint="eastAsia" w:ascii="黑体" w:hAnsi="黑体" w:eastAsia="黑体" w:cs="黑体"/>
          <w:bCs/>
          <w:spacing w:val="-20"/>
          <w:sz w:val="24"/>
          <w:szCs w:val="24"/>
        </w:rPr>
        <w:t>ZN121073</w:t>
      </w: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学时数：84</w:t>
      </w: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学分数：5</w:t>
      </w: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开设学期：5学期</w:t>
      </w: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适用对象：三年制高职汽修专业</w:t>
      </w:r>
    </w:p>
    <w:p>
      <w:pPr>
        <w:spacing w:line="500" w:lineRule="exact"/>
        <w:rPr>
          <w:rFonts w:ascii="黑体" w:hAnsi="黑体" w:eastAsia="黑体" w:cs="黑体"/>
          <w:bCs/>
          <w:sz w:val="24"/>
          <w:szCs w:val="24"/>
        </w:rPr>
      </w:pPr>
      <w:r>
        <w:rPr>
          <w:rFonts w:hint="eastAsia" w:ascii="黑体" w:hAnsi="黑体" w:eastAsia="黑体" w:cs="黑体"/>
          <w:bCs/>
          <w:sz w:val="24"/>
          <w:szCs w:val="24"/>
        </w:rPr>
        <w:t>开课系部：智能工程学院</w:t>
      </w:r>
    </w:p>
    <w:p>
      <w:pPr>
        <w:spacing w:line="500" w:lineRule="exact"/>
      </w:pPr>
    </w:p>
    <w:p>
      <w:pPr>
        <w:pStyle w:val="43"/>
        <w:spacing w:line="500" w:lineRule="exact"/>
        <w:ind w:firstLine="643"/>
        <w:jc w:val="left"/>
        <w:outlineLvl w:val="0"/>
        <w:rPr>
          <w:sz w:val="32"/>
          <w:szCs w:val="32"/>
        </w:rPr>
      </w:pPr>
      <w:bookmarkStart w:id="295" w:name="_Toc5245"/>
      <w:bookmarkEnd w:id="295"/>
      <w:bookmarkStart w:id="296" w:name="_Toc10547"/>
      <w:bookmarkEnd w:id="296"/>
      <w:bookmarkStart w:id="297" w:name="_Toc24560"/>
      <w:bookmarkEnd w:id="297"/>
      <w:bookmarkStart w:id="298" w:name="_Toc13141"/>
      <w:bookmarkEnd w:id="298"/>
      <w:bookmarkStart w:id="299" w:name="_Toc119631606"/>
      <w:r>
        <w:rPr>
          <w:sz w:val="32"/>
          <w:szCs w:val="32"/>
        </w:rPr>
        <w:t>一、课程性质</w:t>
      </w:r>
      <w:bookmarkEnd w:id="299"/>
    </w:p>
    <w:p>
      <w:pPr>
        <w:pStyle w:val="43"/>
        <w:widowControl/>
        <w:spacing w:line="500" w:lineRule="exact"/>
        <w:ind w:firstLine="562"/>
        <w:rPr>
          <w:rFonts w:cs="黑体"/>
        </w:rPr>
      </w:pPr>
      <w:bookmarkStart w:id="300" w:name="_Toc3073"/>
      <w:bookmarkEnd w:id="300"/>
      <w:bookmarkStart w:id="301" w:name="_Toc26562"/>
      <w:bookmarkEnd w:id="301"/>
      <w:r>
        <w:rPr>
          <w:rFonts w:hint="eastAsia" w:cs="黑体"/>
        </w:rPr>
        <w:t>(一)课程定位</w:t>
      </w:r>
    </w:p>
    <w:p>
      <w:pPr>
        <w:spacing w:line="500" w:lineRule="exact"/>
        <w:ind w:firstLine="470"/>
        <w:jc w:val="left"/>
        <w:rPr>
          <w:sz w:val="24"/>
        </w:rPr>
      </w:pPr>
      <w:r>
        <w:rPr>
          <w:sz w:val="24"/>
        </w:rPr>
        <w:t>《汽车底盘电控技术》是高等职业院校汽车制造与装配技术专业的一门职业技术课。本课程所设置的职业岗位为：汽车电气维修工、汽车修理工。本课程的前置课程为：《汽车电工及电子技术基础》、《汽车构造》。后续课程为：《汽车电控技术》、《汽车故障诊断技术》。</w:t>
      </w:r>
    </w:p>
    <w:p>
      <w:pPr>
        <w:spacing w:line="500" w:lineRule="exact"/>
        <w:ind w:firstLine="562"/>
        <w:jc w:val="left"/>
        <w:rPr>
          <w:rFonts w:ascii="黑体" w:hAnsi="黑体" w:eastAsia="黑体" w:cs="黑体"/>
          <w:b/>
          <w:bCs/>
          <w:sz w:val="28"/>
          <w:szCs w:val="28"/>
        </w:rPr>
      </w:pPr>
      <w:r>
        <w:rPr>
          <w:rFonts w:hint="eastAsia" w:ascii="黑体" w:hAnsi="黑体" w:eastAsia="黑体" w:cs="黑体"/>
          <w:b/>
          <w:bCs/>
          <w:sz w:val="28"/>
          <w:szCs w:val="28"/>
        </w:rPr>
        <w:t>（二）设计思路</w:t>
      </w:r>
    </w:p>
    <w:p>
      <w:pPr>
        <w:spacing w:line="500" w:lineRule="exact"/>
        <w:ind w:firstLine="480"/>
        <w:rPr>
          <w:rFonts w:ascii="宋体" w:hAnsi="宋体"/>
          <w:sz w:val="24"/>
        </w:rPr>
      </w:pPr>
      <w:r>
        <w:rPr>
          <w:rFonts w:hint="eastAsia" w:ascii="宋体" w:hAnsi="宋体"/>
          <w:sz w:val="24"/>
        </w:rPr>
        <w:t>汽车底盘电控技术是汽车的设计、加工制造到汽车的使用、维修和养护必须涉及到的问题。本课程通过企业调研、专家座谈等形式，分析职业岗位能力对汽车电器设备构造与维修的要求，选取了相关内容。以汽车制造、运用、维修、过程所应具备的电气知识及能力为主线，优化序列了这些内容，形成了由汽车底盘电子装置工作原理、基本结构、常见故障及排除方法三大教学层次的教学内容。教学内容之间层次渐进、内容联贯、主线分明。</w:t>
      </w:r>
    </w:p>
    <w:p>
      <w:pPr>
        <w:spacing w:line="500" w:lineRule="exact"/>
      </w:pPr>
    </w:p>
    <w:p>
      <w:pPr>
        <w:pStyle w:val="43"/>
        <w:spacing w:line="500" w:lineRule="exact"/>
        <w:ind w:firstLine="643"/>
        <w:jc w:val="left"/>
        <w:outlineLvl w:val="0"/>
        <w:rPr>
          <w:sz w:val="32"/>
          <w:szCs w:val="32"/>
        </w:rPr>
      </w:pPr>
      <w:bookmarkStart w:id="302" w:name="_Toc3149"/>
      <w:bookmarkEnd w:id="302"/>
      <w:bookmarkStart w:id="303" w:name="_Toc3351"/>
      <w:bookmarkEnd w:id="303"/>
      <w:bookmarkStart w:id="304" w:name="_Toc30739"/>
      <w:bookmarkEnd w:id="304"/>
      <w:bookmarkStart w:id="305" w:name="_Toc17662"/>
      <w:bookmarkEnd w:id="305"/>
      <w:bookmarkStart w:id="306" w:name="_Toc119631607"/>
      <w:r>
        <w:rPr>
          <w:sz w:val="32"/>
          <w:szCs w:val="32"/>
        </w:rPr>
        <w:t>二、课程目标</w:t>
      </w:r>
      <w:bookmarkEnd w:id="306"/>
    </w:p>
    <w:p>
      <w:pPr>
        <w:pStyle w:val="44"/>
        <w:spacing w:line="500" w:lineRule="exact"/>
        <w:ind w:firstLine="562"/>
        <w:rPr>
          <w:rFonts w:ascii="黑体" w:hAnsi="黑体" w:eastAsia="黑体" w:cs="黑体"/>
        </w:rPr>
      </w:pPr>
      <w:r>
        <w:rPr>
          <w:rFonts w:hint="eastAsia" w:ascii="黑体" w:hAnsi="黑体" w:eastAsia="黑体" w:cs="黑体"/>
        </w:rPr>
        <w:t>（一）知识目标</w:t>
      </w:r>
    </w:p>
    <w:p>
      <w:pPr>
        <w:spacing w:line="500" w:lineRule="exact"/>
        <w:ind w:firstLine="480"/>
        <w:rPr>
          <w:rFonts w:ascii="宋体" w:hAnsi="宋体"/>
          <w:sz w:val="24"/>
        </w:rPr>
      </w:pPr>
      <w:r>
        <w:rPr>
          <w:rFonts w:hint="eastAsia" w:ascii="宋体" w:hAnsi="宋体"/>
          <w:sz w:val="24"/>
        </w:rPr>
        <w:t>（1）了解汽车底盘电控各系统的功用、组成和类型；</w:t>
      </w:r>
    </w:p>
    <w:p>
      <w:pPr>
        <w:spacing w:line="500" w:lineRule="exact"/>
        <w:ind w:firstLine="480"/>
        <w:rPr>
          <w:rFonts w:ascii="宋体" w:hAnsi="宋体"/>
          <w:sz w:val="24"/>
        </w:rPr>
      </w:pPr>
      <w:r>
        <w:rPr>
          <w:rFonts w:hint="eastAsia" w:ascii="宋体" w:hAnsi="宋体"/>
          <w:sz w:val="24"/>
        </w:rPr>
        <w:t>（2）熟悉汽车底盘电控设备部件的基本结构和工作原理；</w:t>
      </w:r>
    </w:p>
    <w:p>
      <w:pPr>
        <w:spacing w:line="500" w:lineRule="exact"/>
        <w:ind w:firstLine="480"/>
        <w:rPr>
          <w:rFonts w:ascii="宋体" w:hAnsi="宋体"/>
          <w:sz w:val="24"/>
        </w:rPr>
      </w:pPr>
      <w:r>
        <w:rPr>
          <w:rFonts w:hint="eastAsia" w:ascii="宋体" w:hAnsi="宋体"/>
          <w:sz w:val="24"/>
        </w:rPr>
        <w:t>（3）掌握汽车底盘电控设备使用与维护的基本理论和方法；</w:t>
      </w:r>
    </w:p>
    <w:p>
      <w:pPr>
        <w:spacing w:line="500" w:lineRule="exact"/>
        <w:ind w:firstLine="480"/>
        <w:rPr>
          <w:rFonts w:ascii="宋体" w:hAnsi="宋体"/>
          <w:sz w:val="24"/>
        </w:rPr>
      </w:pPr>
      <w:r>
        <w:rPr>
          <w:rFonts w:hint="eastAsia" w:ascii="宋体" w:hAnsi="宋体"/>
          <w:sz w:val="24"/>
        </w:rPr>
        <w:t>（4）掌握常见故障分析、诊断与排除方法。</w:t>
      </w:r>
    </w:p>
    <w:p>
      <w:pPr>
        <w:pStyle w:val="44"/>
        <w:spacing w:line="500" w:lineRule="exact"/>
        <w:ind w:firstLine="562"/>
        <w:rPr>
          <w:rFonts w:ascii="黑体" w:hAnsi="黑体" w:eastAsia="黑体" w:cs="黑体"/>
        </w:rPr>
      </w:pPr>
      <w:r>
        <w:rPr>
          <w:rFonts w:hint="eastAsia" w:ascii="黑体" w:hAnsi="黑体" w:eastAsia="黑体" w:cs="黑体"/>
        </w:rPr>
        <w:t>（二）方法目标</w:t>
      </w:r>
    </w:p>
    <w:p>
      <w:pPr>
        <w:spacing w:line="500" w:lineRule="exact"/>
        <w:ind w:firstLine="480"/>
        <w:rPr>
          <w:rFonts w:ascii="宋体" w:hAnsi="宋体"/>
          <w:sz w:val="24"/>
        </w:rPr>
      </w:pPr>
      <w:r>
        <w:rPr>
          <w:rFonts w:hint="eastAsia" w:ascii="宋体" w:hAnsi="宋体"/>
          <w:sz w:val="24"/>
        </w:rPr>
        <w:t>（1）能够识读并分析全车电路图；</w:t>
      </w:r>
    </w:p>
    <w:p>
      <w:pPr>
        <w:spacing w:line="500" w:lineRule="exact"/>
        <w:ind w:firstLine="480"/>
        <w:rPr>
          <w:rFonts w:ascii="宋体" w:hAnsi="宋体"/>
          <w:sz w:val="24"/>
        </w:rPr>
      </w:pPr>
      <w:r>
        <w:rPr>
          <w:rFonts w:hint="eastAsia" w:ascii="宋体" w:hAnsi="宋体"/>
          <w:sz w:val="24"/>
        </w:rPr>
        <w:t>（2）具备汽车底盘电控设备各部件的拆装能力；</w:t>
      </w:r>
    </w:p>
    <w:p>
      <w:pPr>
        <w:spacing w:line="500" w:lineRule="exact"/>
        <w:ind w:firstLine="480"/>
        <w:rPr>
          <w:rFonts w:ascii="宋体" w:hAnsi="宋体"/>
          <w:sz w:val="24"/>
        </w:rPr>
      </w:pPr>
      <w:r>
        <w:rPr>
          <w:rFonts w:hint="eastAsia" w:ascii="宋体" w:hAnsi="宋体"/>
          <w:sz w:val="24"/>
        </w:rPr>
        <w:t>（3）能熟练操作汽车底盘电控设备的维修与检测工具、设备；</w:t>
      </w:r>
    </w:p>
    <w:p>
      <w:pPr>
        <w:spacing w:line="500" w:lineRule="exact"/>
        <w:ind w:firstLine="480"/>
        <w:rPr>
          <w:rFonts w:ascii="宋体" w:hAnsi="宋体"/>
          <w:sz w:val="24"/>
        </w:rPr>
      </w:pPr>
      <w:r>
        <w:rPr>
          <w:rFonts w:hint="eastAsia" w:ascii="宋体" w:hAnsi="宋体"/>
          <w:sz w:val="24"/>
        </w:rPr>
        <w:t>（4）具有检测、分析、诊断与排除汽车底盘电控设备故障的能力。</w:t>
      </w:r>
    </w:p>
    <w:p>
      <w:pPr>
        <w:pStyle w:val="44"/>
        <w:spacing w:line="500" w:lineRule="exact"/>
        <w:ind w:firstLine="562"/>
        <w:rPr>
          <w:rFonts w:ascii="黑体" w:hAnsi="黑体" w:eastAsia="黑体" w:cs="黑体"/>
        </w:rPr>
      </w:pPr>
      <w:r>
        <w:rPr>
          <w:rFonts w:hint="eastAsia" w:ascii="黑体" w:hAnsi="黑体" w:eastAsia="黑体" w:cs="黑体"/>
        </w:rPr>
        <w:t>（三）、素质目标</w:t>
      </w:r>
    </w:p>
    <w:p>
      <w:pPr>
        <w:spacing w:line="500" w:lineRule="exact"/>
        <w:ind w:firstLine="480"/>
        <w:rPr>
          <w:rFonts w:ascii="宋体" w:hAnsi="宋体"/>
          <w:sz w:val="24"/>
        </w:rPr>
      </w:pPr>
      <w:r>
        <w:rPr>
          <w:rFonts w:hint="eastAsia" w:ascii="宋体" w:hAnsi="宋体"/>
          <w:sz w:val="24"/>
        </w:rPr>
        <w:t>（1）遵守安全操作规程，严格执行维修工艺标准，保证质量；</w:t>
      </w:r>
    </w:p>
    <w:p>
      <w:pPr>
        <w:spacing w:line="500" w:lineRule="exact"/>
        <w:ind w:firstLine="480"/>
        <w:rPr>
          <w:rFonts w:ascii="宋体" w:hAnsi="宋体"/>
          <w:sz w:val="24"/>
        </w:rPr>
      </w:pPr>
      <w:r>
        <w:rPr>
          <w:rFonts w:hint="eastAsia" w:ascii="宋体" w:hAnsi="宋体"/>
          <w:sz w:val="24"/>
        </w:rPr>
        <w:t>（2）爱岗敬业，工作负责，团结协作，自觉履行各项职责；</w:t>
      </w:r>
    </w:p>
    <w:p>
      <w:pPr>
        <w:spacing w:line="500" w:lineRule="exact"/>
        <w:ind w:firstLine="480"/>
        <w:rPr>
          <w:rFonts w:ascii="宋体" w:hAnsi="宋体"/>
          <w:sz w:val="24"/>
        </w:rPr>
      </w:pPr>
      <w:r>
        <w:rPr>
          <w:rFonts w:hint="eastAsia" w:ascii="宋体" w:hAnsi="宋体"/>
          <w:sz w:val="24"/>
        </w:rPr>
        <w:t>（3）具有良好的客户服务意识，具备较好的表达能力，能与客户及同事进行有效的沟通；</w:t>
      </w:r>
    </w:p>
    <w:p>
      <w:pPr>
        <w:spacing w:line="500" w:lineRule="exact"/>
        <w:ind w:firstLine="480"/>
        <w:rPr>
          <w:rFonts w:ascii="宋体" w:hAnsi="宋体"/>
          <w:sz w:val="24"/>
        </w:rPr>
      </w:pPr>
      <w:r>
        <w:rPr>
          <w:rFonts w:hint="eastAsia" w:ascii="宋体" w:hAnsi="宋体"/>
          <w:sz w:val="24"/>
        </w:rPr>
        <w:t>（4）刻苦学习，钻研业务，努力提高思想和科学文化素质。</w:t>
      </w:r>
    </w:p>
    <w:p>
      <w:pPr>
        <w:spacing w:line="500" w:lineRule="exact"/>
      </w:pPr>
    </w:p>
    <w:p>
      <w:pPr>
        <w:pStyle w:val="43"/>
        <w:spacing w:line="500" w:lineRule="exact"/>
        <w:ind w:firstLine="643"/>
        <w:jc w:val="left"/>
        <w:outlineLvl w:val="0"/>
        <w:rPr>
          <w:sz w:val="32"/>
          <w:szCs w:val="32"/>
        </w:rPr>
      </w:pPr>
      <w:bookmarkStart w:id="307" w:name="_Toc21504"/>
      <w:bookmarkEnd w:id="307"/>
      <w:bookmarkStart w:id="308" w:name="_Toc32080"/>
      <w:bookmarkEnd w:id="308"/>
      <w:bookmarkStart w:id="309" w:name="_Toc10654"/>
      <w:bookmarkEnd w:id="309"/>
      <w:bookmarkStart w:id="310" w:name="_Toc7794"/>
      <w:bookmarkEnd w:id="310"/>
      <w:bookmarkStart w:id="311" w:name="_Toc119631608"/>
      <w:r>
        <w:rPr>
          <w:sz w:val="32"/>
          <w:szCs w:val="32"/>
        </w:rPr>
        <w:t>三、课程思政教学设计</w:t>
      </w:r>
      <w:bookmarkEnd w:id="311"/>
    </w:p>
    <w:tbl>
      <w:tblPr>
        <w:tblStyle w:val="28"/>
        <w:tblW w:w="8522" w:type="dxa"/>
        <w:jc w:val="center"/>
        <w:tblLayout w:type="autofit"/>
        <w:tblCellMar>
          <w:top w:w="0" w:type="dxa"/>
          <w:left w:w="10" w:type="dxa"/>
          <w:bottom w:w="0" w:type="dxa"/>
          <w:right w:w="10" w:type="dxa"/>
        </w:tblCellMar>
      </w:tblPr>
      <w:tblGrid>
        <w:gridCol w:w="2016"/>
        <w:gridCol w:w="1646"/>
        <w:gridCol w:w="1824"/>
        <w:gridCol w:w="2350"/>
        <w:gridCol w:w="686"/>
      </w:tblGrid>
      <w:tr>
        <w:tblPrEx>
          <w:tblCellMar>
            <w:top w:w="0" w:type="dxa"/>
            <w:left w:w="10" w:type="dxa"/>
            <w:bottom w:w="0" w:type="dxa"/>
            <w:right w:w="10" w:type="dxa"/>
          </w:tblCellMar>
        </w:tblPrEx>
        <w:trPr>
          <w:trHeight w:val="794" w:hRule="atLeast"/>
          <w:jc w:val="center"/>
        </w:trPr>
        <w:tc>
          <w:tcPr>
            <w:tcW w:w="2016" w:type="dxa"/>
            <w:tcBorders>
              <w:top w:val="single" w:color="000000" w:sz="4" w:space="0"/>
              <w:left w:val="single" w:color="000000" w:sz="4" w:space="0"/>
              <w:bottom w:val="single" w:color="000000" w:sz="4" w:space="0"/>
              <w:right w:val="single" w:color="000000" w:sz="4" w:space="0"/>
            </w:tcBorders>
            <w:shd w:val="clear" w:color="000000" w:fill="FCBE93"/>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b/>
                <w:bCs/>
                <w:szCs w:val="21"/>
              </w:rPr>
              <w:t>教学单元</w:t>
            </w:r>
          </w:p>
        </w:tc>
        <w:tc>
          <w:tcPr>
            <w:tcW w:w="1646" w:type="dxa"/>
            <w:tcBorders>
              <w:top w:val="single" w:color="000000" w:sz="4" w:space="0"/>
              <w:left w:val="single" w:color="000000" w:sz="4" w:space="0"/>
              <w:bottom w:val="single" w:color="000000" w:sz="4" w:space="0"/>
              <w:right w:val="single" w:color="000000" w:sz="4" w:space="0"/>
            </w:tcBorders>
            <w:shd w:val="clear" w:color="000000" w:fill="FCBE93"/>
            <w:tcMar>
              <w:top w:w="0" w:type="dxa"/>
              <w:left w:w="108" w:type="dxa"/>
              <w:bottom w:w="0" w:type="dxa"/>
              <w:right w:w="108" w:type="dxa"/>
            </w:tcMar>
            <w:vAlign w:val="center"/>
          </w:tcPr>
          <w:p>
            <w:pPr>
              <w:spacing w:line="240" w:lineRule="exact"/>
              <w:jc w:val="center"/>
              <w:rPr>
                <w:rFonts w:ascii="宋体" w:hAnsi="宋体" w:cs="宋体"/>
                <w:b/>
                <w:bCs/>
                <w:szCs w:val="21"/>
              </w:rPr>
            </w:pPr>
            <w:r>
              <w:rPr>
                <w:rFonts w:hint="eastAsia" w:ascii="宋体" w:hAnsi="宋体" w:cs="宋体"/>
                <w:b/>
                <w:bCs/>
                <w:szCs w:val="21"/>
              </w:rPr>
              <w:t>主要知识点</w:t>
            </w:r>
          </w:p>
        </w:tc>
        <w:tc>
          <w:tcPr>
            <w:tcW w:w="1824" w:type="dxa"/>
            <w:tcBorders>
              <w:top w:val="single" w:color="000000" w:sz="4" w:space="0"/>
              <w:left w:val="single" w:color="000000" w:sz="4" w:space="0"/>
              <w:bottom w:val="single" w:color="000000" w:sz="4" w:space="0"/>
              <w:right w:val="single" w:color="000000" w:sz="4" w:space="0"/>
            </w:tcBorders>
            <w:shd w:val="clear" w:color="000000" w:fill="FCBE93"/>
            <w:tcMar>
              <w:top w:w="0" w:type="dxa"/>
              <w:left w:w="108" w:type="dxa"/>
              <w:bottom w:w="0" w:type="dxa"/>
              <w:right w:w="108" w:type="dxa"/>
            </w:tcMar>
            <w:vAlign w:val="center"/>
          </w:tcPr>
          <w:p>
            <w:pPr>
              <w:spacing w:line="240" w:lineRule="exact"/>
              <w:jc w:val="center"/>
              <w:rPr>
                <w:rFonts w:ascii="宋体" w:hAnsi="宋体" w:cs="宋体"/>
                <w:b/>
                <w:bCs/>
                <w:szCs w:val="21"/>
              </w:rPr>
            </w:pPr>
            <w:r>
              <w:rPr>
                <w:rFonts w:hint="eastAsia" w:ascii="宋体" w:hAnsi="宋体" w:cs="宋体"/>
                <w:b/>
                <w:bCs/>
                <w:szCs w:val="21"/>
              </w:rPr>
              <w:t>融入的思政元素</w:t>
            </w:r>
          </w:p>
        </w:tc>
        <w:tc>
          <w:tcPr>
            <w:tcW w:w="2350" w:type="dxa"/>
            <w:tcBorders>
              <w:top w:val="single" w:color="000000" w:sz="4" w:space="0"/>
              <w:left w:val="single" w:color="000000" w:sz="4" w:space="0"/>
              <w:bottom w:val="single" w:color="000000" w:sz="4" w:space="0"/>
              <w:right w:val="single" w:color="000000" w:sz="4" w:space="0"/>
            </w:tcBorders>
            <w:shd w:val="clear" w:color="000000" w:fill="FCBE93"/>
            <w:tcMar>
              <w:top w:w="0" w:type="dxa"/>
              <w:left w:w="108" w:type="dxa"/>
              <w:bottom w:w="0" w:type="dxa"/>
              <w:right w:w="108" w:type="dxa"/>
            </w:tcMar>
            <w:vAlign w:val="center"/>
          </w:tcPr>
          <w:p>
            <w:pPr>
              <w:spacing w:line="240" w:lineRule="exact"/>
              <w:jc w:val="center"/>
              <w:rPr>
                <w:rFonts w:ascii="宋体" w:hAnsi="宋体" w:cs="宋体"/>
                <w:b/>
                <w:bCs/>
                <w:szCs w:val="21"/>
              </w:rPr>
            </w:pPr>
            <w:r>
              <w:rPr>
                <w:rFonts w:hint="eastAsia" w:ascii="宋体" w:hAnsi="宋体" w:cs="宋体"/>
                <w:b/>
                <w:bCs/>
                <w:szCs w:val="21"/>
              </w:rPr>
              <w:t>素材案例资源</w:t>
            </w:r>
          </w:p>
        </w:tc>
        <w:tc>
          <w:tcPr>
            <w:tcW w:w="686" w:type="dxa"/>
            <w:tcBorders>
              <w:top w:val="single" w:color="000000" w:sz="4" w:space="0"/>
              <w:left w:val="single" w:color="000000" w:sz="4" w:space="0"/>
              <w:bottom w:val="single" w:color="000000" w:sz="4" w:space="0"/>
              <w:right w:val="single" w:color="000000" w:sz="4" w:space="0"/>
            </w:tcBorders>
            <w:shd w:val="clear" w:color="000000" w:fill="FCBE93"/>
            <w:tcMar>
              <w:top w:w="0" w:type="dxa"/>
              <w:left w:w="108" w:type="dxa"/>
              <w:bottom w:w="0" w:type="dxa"/>
              <w:right w:w="108" w:type="dxa"/>
            </w:tcMar>
            <w:vAlign w:val="center"/>
          </w:tcPr>
          <w:p>
            <w:pPr>
              <w:spacing w:line="240" w:lineRule="exact"/>
              <w:jc w:val="center"/>
              <w:rPr>
                <w:rFonts w:ascii="宋体" w:hAnsi="宋体" w:cs="宋体"/>
                <w:b/>
                <w:bCs/>
                <w:szCs w:val="21"/>
              </w:rPr>
            </w:pPr>
            <w:r>
              <w:rPr>
                <w:rFonts w:hint="eastAsia" w:ascii="宋体" w:hAnsi="宋体" w:cs="宋体"/>
                <w:b/>
                <w:bCs/>
                <w:szCs w:val="21"/>
              </w:rPr>
              <w:t>建议学时</w:t>
            </w:r>
          </w:p>
        </w:tc>
      </w:tr>
      <w:tr>
        <w:tblPrEx>
          <w:tblCellMar>
            <w:top w:w="0" w:type="dxa"/>
            <w:left w:w="10" w:type="dxa"/>
            <w:bottom w:w="0" w:type="dxa"/>
            <w:right w:w="10" w:type="dxa"/>
          </w:tblCellMar>
        </w:tblPrEx>
        <w:trPr>
          <w:trHeight w:val="794" w:hRule="atLeast"/>
          <w:jc w:val="center"/>
        </w:trPr>
        <w:tc>
          <w:tcPr>
            <w:tcW w:w="2016"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模块一：</w:t>
            </w:r>
          </w:p>
          <w:p>
            <w:pPr>
              <w:widowControl/>
              <w:spacing w:line="240" w:lineRule="exact"/>
              <w:rPr>
                <w:rFonts w:ascii="宋体" w:hAnsi="宋体" w:cs="宋体"/>
                <w:szCs w:val="21"/>
              </w:rPr>
            </w:pPr>
            <w:r>
              <w:rPr>
                <w:rFonts w:hint="eastAsia" w:ascii="宋体" w:hAnsi="宋体" w:cs="宋体"/>
                <w:szCs w:val="21"/>
              </w:rPr>
              <w:t>汽车自动变速器</w:t>
            </w:r>
          </w:p>
        </w:tc>
        <w:tc>
          <w:tcPr>
            <w:tcW w:w="1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介绍液力自动变速器</w:t>
            </w:r>
          </w:p>
        </w:tc>
        <w:tc>
          <w:tcPr>
            <w:tcW w:w="18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民族精神</w:t>
            </w:r>
          </w:p>
        </w:tc>
        <w:tc>
          <w:tcPr>
            <w:tcW w:w="2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视频我国汽车工业以及汽车电气系统的发展历程</w:t>
            </w:r>
          </w:p>
        </w:tc>
        <w:tc>
          <w:tcPr>
            <w:tcW w:w="6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4</w:t>
            </w:r>
          </w:p>
        </w:tc>
      </w:tr>
      <w:tr>
        <w:tblPrEx>
          <w:tblCellMar>
            <w:top w:w="0" w:type="dxa"/>
            <w:left w:w="10" w:type="dxa"/>
            <w:bottom w:w="0" w:type="dxa"/>
            <w:right w:w="10" w:type="dxa"/>
          </w:tblCellMar>
        </w:tblPrEx>
        <w:trPr>
          <w:trHeight w:val="794" w:hRule="atLeast"/>
          <w:jc w:val="center"/>
        </w:trPr>
        <w:tc>
          <w:tcPr>
            <w:tcW w:w="201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使用自动变速器</w:t>
            </w:r>
          </w:p>
        </w:tc>
        <w:tc>
          <w:tcPr>
            <w:tcW w:w="18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环保意识</w:t>
            </w:r>
          </w:p>
        </w:tc>
        <w:tc>
          <w:tcPr>
            <w:tcW w:w="2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绿水青山就是金山银山</w:t>
            </w:r>
          </w:p>
        </w:tc>
        <w:tc>
          <w:tcPr>
            <w:tcW w:w="6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4</w:t>
            </w:r>
          </w:p>
        </w:tc>
      </w:tr>
      <w:tr>
        <w:tblPrEx>
          <w:tblCellMar>
            <w:top w:w="0" w:type="dxa"/>
            <w:left w:w="10" w:type="dxa"/>
            <w:bottom w:w="0" w:type="dxa"/>
            <w:right w:w="10" w:type="dxa"/>
          </w:tblCellMar>
        </w:tblPrEx>
        <w:trPr>
          <w:trHeight w:val="794" w:hRule="atLeast"/>
          <w:jc w:val="center"/>
        </w:trPr>
        <w:tc>
          <w:tcPr>
            <w:tcW w:w="201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检修自动变速器</w:t>
            </w:r>
          </w:p>
        </w:tc>
        <w:tc>
          <w:tcPr>
            <w:tcW w:w="18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爱岗敬业，服务人民</w:t>
            </w:r>
          </w:p>
        </w:tc>
        <w:tc>
          <w:tcPr>
            <w:tcW w:w="2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典型人物介绍</w:t>
            </w:r>
          </w:p>
        </w:tc>
        <w:tc>
          <w:tcPr>
            <w:tcW w:w="6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trHeight w:val="794" w:hRule="atLeast"/>
          <w:jc w:val="center"/>
        </w:trPr>
        <w:tc>
          <w:tcPr>
            <w:tcW w:w="201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 xml:space="preserve">典型自动变速器 </w:t>
            </w:r>
          </w:p>
        </w:tc>
        <w:tc>
          <w:tcPr>
            <w:tcW w:w="18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大国工匠精神</w:t>
            </w:r>
          </w:p>
        </w:tc>
        <w:tc>
          <w:tcPr>
            <w:tcW w:w="2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案例案例李万君（中车长春轨道客车股份有限公司高级技师，全国劳动模范，工匠精神在任何时候都不会过时。</w:t>
            </w:r>
          </w:p>
        </w:tc>
        <w:tc>
          <w:tcPr>
            <w:tcW w:w="6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trHeight w:val="794" w:hRule="atLeast"/>
          <w:jc w:val="center"/>
        </w:trPr>
        <w:tc>
          <w:tcPr>
            <w:tcW w:w="2016"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模块二：</w:t>
            </w:r>
          </w:p>
          <w:p>
            <w:pPr>
              <w:widowControl/>
              <w:spacing w:line="240" w:lineRule="exact"/>
              <w:rPr>
                <w:rFonts w:ascii="宋体" w:hAnsi="宋体" w:cs="宋体"/>
                <w:szCs w:val="21"/>
              </w:rPr>
            </w:pPr>
            <w:r>
              <w:rPr>
                <w:rFonts w:hint="eastAsia" w:ascii="宋体" w:hAnsi="宋体" w:cs="宋体"/>
                <w:szCs w:val="21"/>
              </w:rPr>
              <w:t>汽车无级变速器</w:t>
            </w:r>
          </w:p>
        </w:tc>
        <w:tc>
          <w:tcPr>
            <w:tcW w:w="1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无级变速器原理</w:t>
            </w:r>
          </w:p>
        </w:tc>
        <w:tc>
          <w:tcPr>
            <w:tcW w:w="18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爱岗敬业，服务人民</w:t>
            </w:r>
          </w:p>
        </w:tc>
        <w:tc>
          <w:tcPr>
            <w:tcW w:w="2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典型人物介绍</w:t>
            </w:r>
          </w:p>
        </w:tc>
        <w:tc>
          <w:tcPr>
            <w:tcW w:w="6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4</w:t>
            </w:r>
          </w:p>
        </w:tc>
      </w:tr>
      <w:tr>
        <w:tblPrEx>
          <w:tblCellMar>
            <w:top w:w="0" w:type="dxa"/>
            <w:left w:w="10" w:type="dxa"/>
            <w:bottom w:w="0" w:type="dxa"/>
            <w:right w:w="10" w:type="dxa"/>
          </w:tblCellMar>
        </w:tblPrEx>
        <w:trPr>
          <w:trHeight w:val="794" w:hRule="atLeast"/>
          <w:jc w:val="center"/>
        </w:trPr>
        <w:tc>
          <w:tcPr>
            <w:tcW w:w="201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 xml:space="preserve">无变速器故障诊断排除 </w:t>
            </w:r>
          </w:p>
        </w:tc>
        <w:tc>
          <w:tcPr>
            <w:tcW w:w="18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弘扬工匠精神</w:t>
            </w:r>
          </w:p>
        </w:tc>
        <w:tc>
          <w:tcPr>
            <w:tcW w:w="2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李克强总理讲话</w:t>
            </w:r>
          </w:p>
        </w:tc>
        <w:tc>
          <w:tcPr>
            <w:tcW w:w="6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4</w:t>
            </w:r>
          </w:p>
        </w:tc>
      </w:tr>
      <w:tr>
        <w:tblPrEx>
          <w:tblCellMar>
            <w:top w:w="0" w:type="dxa"/>
            <w:left w:w="10" w:type="dxa"/>
            <w:bottom w:w="0" w:type="dxa"/>
            <w:right w:w="10" w:type="dxa"/>
          </w:tblCellMar>
        </w:tblPrEx>
        <w:trPr>
          <w:trHeight w:val="794" w:hRule="atLeast"/>
          <w:jc w:val="center"/>
        </w:trPr>
        <w:tc>
          <w:tcPr>
            <w:tcW w:w="201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 xml:space="preserve">典型车型无级变速器 故障诊断排除 </w:t>
            </w:r>
          </w:p>
        </w:tc>
        <w:tc>
          <w:tcPr>
            <w:tcW w:w="18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诚信</w:t>
            </w:r>
          </w:p>
        </w:tc>
        <w:tc>
          <w:tcPr>
            <w:tcW w:w="2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职业道德</w:t>
            </w:r>
          </w:p>
        </w:tc>
        <w:tc>
          <w:tcPr>
            <w:tcW w:w="6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trHeight w:val="794" w:hRule="atLeast"/>
          <w:jc w:val="center"/>
        </w:trPr>
        <w:tc>
          <w:tcPr>
            <w:tcW w:w="2016"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模块三：</w:t>
            </w:r>
          </w:p>
          <w:p>
            <w:pPr>
              <w:widowControl/>
              <w:spacing w:line="240" w:lineRule="exact"/>
              <w:rPr>
                <w:rFonts w:ascii="宋体" w:hAnsi="宋体" w:cs="宋体"/>
                <w:szCs w:val="21"/>
              </w:rPr>
            </w:pPr>
            <w:r>
              <w:rPr>
                <w:rFonts w:hint="eastAsia" w:ascii="宋体" w:hAnsi="宋体" w:cs="宋体"/>
                <w:szCs w:val="21"/>
              </w:rPr>
              <w:t>汽车双离合变速器</w:t>
            </w:r>
          </w:p>
        </w:tc>
        <w:tc>
          <w:tcPr>
            <w:tcW w:w="1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 xml:space="preserve"> 双离合系统工作原理</w:t>
            </w:r>
          </w:p>
        </w:tc>
        <w:tc>
          <w:tcPr>
            <w:tcW w:w="18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爱岗敬业，服务人民</w:t>
            </w:r>
          </w:p>
        </w:tc>
        <w:tc>
          <w:tcPr>
            <w:tcW w:w="235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案例案例李　斌（上海电气液压气动有限公司总工艺师，中华技能大奖全国技术能手，全国知识型职工标兵）　　工匠感言——做工人就要有一颗匠心</w:t>
            </w:r>
          </w:p>
        </w:tc>
        <w:tc>
          <w:tcPr>
            <w:tcW w:w="6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4</w:t>
            </w:r>
          </w:p>
        </w:tc>
      </w:tr>
      <w:tr>
        <w:tblPrEx>
          <w:tblCellMar>
            <w:top w:w="0" w:type="dxa"/>
            <w:left w:w="10" w:type="dxa"/>
            <w:bottom w:w="0" w:type="dxa"/>
            <w:right w:w="10" w:type="dxa"/>
          </w:tblCellMar>
        </w:tblPrEx>
        <w:trPr>
          <w:trHeight w:val="1176" w:hRule="atLeast"/>
          <w:jc w:val="center"/>
        </w:trPr>
        <w:tc>
          <w:tcPr>
            <w:tcW w:w="201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双离合系统障诊断</w:t>
            </w:r>
          </w:p>
        </w:tc>
        <w:tc>
          <w:tcPr>
            <w:tcW w:w="18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大国工匠精神</w:t>
            </w:r>
          </w:p>
        </w:tc>
        <w:tc>
          <w:tcPr>
            <w:tcW w:w="235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6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4</w:t>
            </w:r>
          </w:p>
        </w:tc>
      </w:tr>
      <w:tr>
        <w:tblPrEx>
          <w:tblCellMar>
            <w:top w:w="0" w:type="dxa"/>
            <w:left w:w="10" w:type="dxa"/>
            <w:bottom w:w="0" w:type="dxa"/>
            <w:right w:w="10" w:type="dxa"/>
          </w:tblCellMar>
        </w:tblPrEx>
        <w:trPr>
          <w:trHeight w:val="794" w:hRule="atLeast"/>
          <w:jc w:val="center"/>
        </w:trPr>
        <w:tc>
          <w:tcPr>
            <w:tcW w:w="2016"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模块四：</w:t>
            </w:r>
          </w:p>
          <w:p>
            <w:pPr>
              <w:widowControl/>
              <w:spacing w:line="240" w:lineRule="exact"/>
              <w:rPr>
                <w:rFonts w:ascii="宋体" w:hAnsi="宋体" w:cs="宋体"/>
                <w:szCs w:val="21"/>
              </w:rPr>
            </w:pPr>
            <w:r>
              <w:rPr>
                <w:rFonts w:hint="eastAsia" w:ascii="宋体" w:hAnsi="宋体" w:cs="宋体"/>
                <w:szCs w:val="21"/>
              </w:rPr>
              <w:t>电子防抱死系统</w:t>
            </w:r>
          </w:p>
        </w:tc>
        <w:tc>
          <w:tcPr>
            <w:tcW w:w="1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ABS系统原理</w:t>
            </w:r>
          </w:p>
        </w:tc>
        <w:tc>
          <w:tcPr>
            <w:tcW w:w="18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安全行车</w:t>
            </w:r>
          </w:p>
        </w:tc>
        <w:tc>
          <w:tcPr>
            <w:tcW w:w="2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道路交通安全法</w:t>
            </w:r>
          </w:p>
        </w:tc>
        <w:tc>
          <w:tcPr>
            <w:tcW w:w="6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trHeight w:val="794" w:hRule="atLeast"/>
          <w:jc w:val="center"/>
        </w:trPr>
        <w:tc>
          <w:tcPr>
            <w:tcW w:w="201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 xml:space="preserve"> ABS 故障诊断排除 </w:t>
            </w:r>
          </w:p>
        </w:tc>
        <w:tc>
          <w:tcPr>
            <w:tcW w:w="18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职业道德</w:t>
            </w:r>
          </w:p>
        </w:tc>
        <w:tc>
          <w:tcPr>
            <w:tcW w:w="2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案例李　斌（上海电气液压气动有限公司总工艺师，中华技能大奖全国技术能手，全国知识型职工标兵）　　工匠感言——做工人就要有一颗匠心</w:t>
            </w:r>
          </w:p>
        </w:tc>
        <w:tc>
          <w:tcPr>
            <w:tcW w:w="6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trHeight w:val="794" w:hRule="atLeast"/>
          <w:jc w:val="center"/>
        </w:trPr>
        <w:tc>
          <w:tcPr>
            <w:tcW w:w="201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 xml:space="preserve">典型ABS 故障诊断排除 </w:t>
            </w:r>
          </w:p>
        </w:tc>
        <w:tc>
          <w:tcPr>
            <w:tcW w:w="18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爱岗敬业，服务人民</w:t>
            </w:r>
          </w:p>
        </w:tc>
        <w:tc>
          <w:tcPr>
            <w:tcW w:w="2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典型人物介绍</w:t>
            </w:r>
          </w:p>
        </w:tc>
        <w:tc>
          <w:tcPr>
            <w:tcW w:w="6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4</w:t>
            </w:r>
          </w:p>
        </w:tc>
      </w:tr>
      <w:tr>
        <w:tblPrEx>
          <w:tblCellMar>
            <w:top w:w="0" w:type="dxa"/>
            <w:left w:w="10" w:type="dxa"/>
            <w:bottom w:w="0" w:type="dxa"/>
            <w:right w:w="10" w:type="dxa"/>
          </w:tblCellMar>
        </w:tblPrEx>
        <w:trPr>
          <w:trHeight w:val="794" w:hRule="atLeast"/>
          <w:jc w:val="center"/>
        </w:trPr>
        <w:tc>
          <w:tcPr>
            <w:tcW w:w="2016"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模块五：电控驱动防滑系统</w:t>
            </w:r>
          </w:p>
        </w:tc>
        <w:tc>
          <w:tcPr>
            <w:tcW w:w="1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 xml:space="preserve"> 介绍驱动防滑系统</w:t>
            </w:r>
          </w:p>
        </w:tc>
        <w:tc>
          <w:tcPr>
            <w:tcW w:w="18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诚信</w:t>
            </w:r>
          </w:p>
        </w:tc>
        <w:tc>
          <w:tcPr>
            <w:tcW w:w="2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职业道德</w:t>
            </w:r>
          </w:p>
        </w:tc>
        <w:tc>
          <w:tcPr>
            <w:tcW w:w="6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4</w:t>
            </w:r>
          </w:p>
        </w:tc>
      </w:tr>
      <w:tr>
        <w:tblPrEx>
          <w:tblCellMar>
            <w:top w:w="0" w:type="dxa"/>
            <w:left w:w="10" w:type="dxa"/>
            <w:bottom w:w="0" w:type="dxa"/>
            <w:right w:w="10" w:type="dxa"/>
          </w:tblCellMar>
        </w:tblPrEx>
        <w:trPr>
          <w:trHeight w:val="794" w:hRule="atLeast"/>
          <w:jc w:val="center"/>
        </w:trPr>
        <w:tc>
          <w:tcPr>
            <w:tcW w:w="201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 xml:space="preserve"> 检修驱动防滑系统</w:t>
            </w:r>
          </w:p>
        </w:tc>
        <w:tc>
          <w:tcPr>
            <w:tcW w:w="18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爱岗敬业，服务人民</w:t>
            </w:r>
          </w:p>
        </w:tc>
        <w:tc>
          <w:tcPr>
            <w:tcW w:w="235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案例案例李万君（中车长春轨道客车股份有限公司高级技师，全国劳动模范，中华技能大奖得主，被誉为“高铁焊接大师”和“工人院士”</w:t>
            </w:r>
          </w:p>
        </w:tc>
        <w:tc>
          <w:tcPr>
            <w:tcW w:w="6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trHeight w:val="794" w:hRule="atLeast"/>
          <w:jc w:val="center"/>
        </w:trPr>
        <w:tc>
          <w:tcPr>
            <w:tcW w:w="201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 xml:space="preserve"> 典型驱动防滑系统</w:t>
            </w:r>
          </w:p>
        </w:tc>
        <w:tc>
          <w:tcPr>
            <w:tcW w:w="18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大国工匠精神</w:t>
            </w:r>
          </w:p>
        </w:tc>
        <w:tc>
          <w:tcPr>
            <w:tcW w:w="235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6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4</w:t>
            </w:r>
          </w:p>
        </w:tc>
      </w:tr>
      <w:tr>
        <w:tblPrEx>
          <w:tblCellMar>
            <w:top w:w="0" w:type="dxa"/>
            <w:left w:w="10" w:type="dxa"/>
            <w:bottom w:w="0" w:type="dxa"/>
            <w:right w:w="10" w:type="dxa"/>
          </w:tblCellMar>
        </w:tblPrEx>
        <w:trPr>
          <w:trHeight w:val="794" w:hRule="atLeast"/>
          <w:jc w:val="center"/>
        </w:trPr>
        <w:tc>
          <w:tcPr>
            <w:tcW w:w="2016"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模块六：</w:t>
            </w:r>
          </w:p>
          <w:p>
            <w:pPr>
              <w:widowControl/>
              <w:spacing w:line="240" w:lineRule="exact"/>
              <w:rPr>
                <w:rFonts w:ascii="宋体" w:hAnsi="宋体" w:cs="宋体"/>
                <w:szCs w:val="21"/>
              </w:rPr>
            </w:pPr>
            <w:r>
              <w:rPr>
                <w:rFonts w:hint="eastAsia" w:ascii="宋体" w:hAnsi="宋体" w:cs="宋体"/>
                <w:szCs w:val="21"/>
              </w:rPr>
              <w:t>汽车车身电子稳定系统</w:t>
            </w:r>
          </w:p>
        </w:tc>
        <w:tc>
          <w:tcPr>
            <w:tcW w:w="1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 xml:space="preserve"> 介绍车身稳定系统</w:t>
            </w:r>
          </w:p>
        </w:tc>
        <w:tc>
          <w:tcPr>
            <w:tcW w:w="18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大国工匠精神</w:t>
            </w:r>
          </w:p>
        </w:tc>
        <w:tc>
          <w:tcPr>
            <w:tcW w:w="235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案例案例许启金（国网安徽电力宿州供电公司运检部带电作业班班长，全国劳动模范，国家电网公司生产技能专家）</w:t>
            </w:r>
          </w:p>
        </w:tc>
        <w:tc>
          <w:tcPr>
            <w:tcW w:w="6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4</w:t>
            </w:r>
          </w:p>
        </w:tc>
      </w:tr>
      <w:tr>
        <w:tblPrEx>
          <w:tblCellMar>
            <w:top w:w="0" w:type="dxa"/>
            <w:left w:w="10" w:type="dxa"/>
            <w:bottom w:w="0" w:type="dxa"/>
            <w:right w:w="10" w:type="dxa"/>
          </w:tblCellMar>
        </w:tblPrEx>
        <w:trPr>
          <w:trHeight w:val="794" w:hRule="atLeast"/>
          <w:jc w:val="center"/>
        </w:trPr>
        <w:tc>
          <w:tcPr>
            <w:tcW w:w="201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 xml:space="preserve"> 车身稳定系统原理</w:t>
            </w:r>
          </w:p>
        </w:tc>
        <w:tc>
          <w:tcPr>
            <w:tcW w:w="18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职业道德</w:t>
            </w:r>
          </w:p>
        </w:tc>
        <w:tc>
          <w:tcPr>
            <w:tcW w:w="235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6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trHeight w:val="794" w:hRule="atLeast"/>
          <w:jc w:val="center"/>
        </w:trPr>
        <w:tc>
          <w:tcPr>
            <w:tcW w:w="201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 xml:space="preserve">车身稳定系统诊断排除 </w:t>
            </w:r>
          </w:p>
        </w:tc>
        <w:tc>
          <w:tcPr>
            <w:tcW w:w="18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爱岗敬业，服务人民</w:t>
            </w:r>
          </w:p>
        </w:tc>
        <w:tc>
          <w:tcPr>
            <w:tcW w:w="235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6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trHeight w:val="794" w:hRule="atLeast"/>
          <w:jc w:val="center"/>
        </w:trPr>
        <w:tc>
          <w:tcPr>
            <w:tcW w:w="2016"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模块七：</w:t>
            </w:r>
          </w:p>
          <w:p>
            <w:pPr>
              <w:widowControl/>
              <w:spacing w:line="240" w:lineRule="exact"/>
              <w:rPr>
                <w:rFonts w:ascii="宋体" w:hAnsi="宋体" w:cs="宋体"/>
                <w:szCs w:val="21"/>
              </w:rPr>
            </w:pPr>
            <w:r>
              <w:rPr>
                <w:rFonts w:hint="eastAsia" w:ascii="宋体" w:hAnsi="宋体" w:cs="宋体"/>
                <w:szCs w:val="21"/>
              </w:rPr>
              <w:t>电控悬架</w:t>
            </w:r>
          </w:p>
        </w:tc>
        <w:tc>
          <w:tcPr>
            <w:tcW w:w="1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电控悬架介绍</w:t>
            </w:r>
          </w:p>
        </w:tc>
        <w:tc>
          <w:tcPr>
            <w:tcW w:w="18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守法</w:t>
            </w:r>
          </w:p>
        </w:tc>
        <w:tc>
          <w:tcPr>
            <w:tcW w:w="2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道路交通安全法</w:t>
            </w:r>
          </w:p>
        </w:tc>
        <w:tc>
          <w:tcPr>
            <w:tcW w:w="6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4</w:t>
            </w:r>
          </w:p>
        </w:tc>
      </w:tr>
      <w:tr>
        <w:tblPrEx>
          <w:tblCellMar>
            <w:top w:w="0" w:type="dxa"/>
            <w:left w:w="10" w:type="dxa"/>
            <w:bottom w:w="0" w:type="dxa"/>
            <w:right w:w="10" w:type="dxa"/>
          </w:tblCellMar>
        </w:tblPrEx>
        <w:trPr>
          <w:trHeight w:val="794" w:hRule="atLeast"/>
          <w:jc w:val="center"/>
        </w:trPr>
        <w:tc>
          <w:tcPr>
            <w:tcW w:w="201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6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 xml:space="preserve"> 电控悬架原理 </w:t>
            </w:r>
          </w:p>
        </w:tc>
        <w:tc>
          <w:tcPr>
            <w:tcW w:w="18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诚信</w:t>
            </w:r>
          </w:p>
        </w:tc>
        <w:tc>
          <w:tcPr>
            <w:tcW w:w="2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职业道德</w:t>
            </w:r>
          </w:p>
        </w:tc>
        <w:tc>
          <w:tcPr>
            <w:tcW w:w="6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rFonts w:ascii="宋体" w:hAnsi="宋体" w:cs="宋体"/>
                <w:szCs w:val="21"/>
              </w:rPr>
            </w:pPr>
            <w:r>
              <w:rPr>
                <w:rFonts w:hint="eastAsia" w:ascii="宋体" w:hAnsi="宋体" w:cs="宋体"/>
                <w:szCs w:val="21"/>
              </w:rPr>
              <w:t>4</w:t>
            </w:r>
          </w:p>
        </w:tc>
      </w:tr>
    </w:tbl>
    <w:p/>
    <w:p/>
    <w:p>
      <w:pPr>
        <w:pStyle w:val="43"/>
        <w:spacing w:line="500" w:lineRule="exact"/>
        <w:ind w:firstLine="643"/>
        <w:jc w:val="left"/>
        <w:outlineLvl w:val="0"/>
        <w:rPr>
          <w:sz w:val="32"/>
          <w:szCs w:val="32"/>
        </w:rPr>
      </w:pPr>
      <w:bookmarkStart w:id="312" w:name="_Toc14194"/>
      <w:bookmarkEnd w:id="312"/>
      <w:bookmarkStart w:id="313" w:name="_Toc291"/>
      <w:bookmarkEnd w:id="313"/>
      <w:bookmarkStart w:id="314" w:name="_Toc2163"/>
      <w:bookmarkEnd w:id="314"/>
      <w:bookmarkStart w:id="315" w:name="_Toc3254"/>
      <w:bookmarkEnd w:id="315"/>
      <w:bookmarkStart w:id="316" w:name="_Toc119631609"/>
      <w:r>
        <w:rPr>
          <w:sz w:val="32"/>
          <w:szCs w:val="32"/>
        </w:rPr>
        <w:t>四、实施建议</w:t>
      </w:r>
      <w:bookmarkEnd w:id="316"/>
    </w:p>
    <w:p>
      <w:pPr>
        <w:spacing w:line="500" w:lineRule="exact"/>
        <w:ind w:firstLine="560"/>
        <w:rPr>
          <w:rFonts w:ascii="黑体" w:hAnsi="黑体" w:eastAsia="黑体" w:cs="黑体"/>
          <w:bCs/>
          <w:sz w:val="28"/>
          <w:szCs w:val="28"/>
        </w:rPr>
      </w:pPr>
      <w:r>
        <w:rPr>
          <w:rFonts w:hint="eastAsia" w:ascii="黑体" w:hAnsi="黑体" w:eastAsia="黑体" w:cs="黑体"/>
          <w:bCs/>
          <w:sz w:val="28"/>
          <w:szCs w:val="28"/>
        </w:rPr>
        <w:t>（一）教学基本要求</w:t>
      </w:r>
    </w:p>
    <w:p>
      <w:pPr>
        <w:spacing w:line="500" w:lineRule="exact"/>
        <w:ind w:firstLine="480"/>
        <w:rPr>
          <w:rFonts w:ascii="宋体" w:hAnsi="宋体" w:cs="宋体"/>
          <w:bCs/>
          <w:sz w:val="24"/>
          <w:szCs w:val="24"/>
        </w:rPr>
      </w:pPr>
      <w:r>
        <w:rPr>
          <w:rFonts w:hint="eastAsia" w:ascii="宋体" w:hAnsi="宋体" w:cs="宋体"/>
          <w:bCs/>
          <w:sz w:val="24"/>
          <w:szCs w:val="24"/>
        </w:rPr>
        <w:t>1 教学团队</w:t>
      </w:r>
    </w:p>
    <w:p>
      <w:pPr>
        <w:spacing w:line="500" w:lineRule="exact"/>
        <w:ind w:firstLine="480"/>
        <w:rPr>
          <w:rFonts w:ascii="宋体" w:hAnsi="宋体"/>
          <w:sz w:val="24"/>
          <w:szCs w:val="24"/>
        </w:rPr>
      </w:pPr>
      <w:r>
        <w:rPr>
          <w:rFonts w:hint="eastAsia" w:ascii="宋体" w:hAnsi="宋体"/>
          <w:sz w:val="24"/>
          <w:szCs w:val="24"/>
        </w:rPr>
        <w:t>（1）在团队构成方面,本课程教学团队由1名校内专职主讲教师和多名企业兼职教师形成“1+N”教学团队。应采用老中青结合的团队结构。职称结构要合理，应包括高级、中级、初级职称。教学团队成员应毕业于理工类大学、综合类类大学、师范类类大学，学历均为硕士研究生。教学团队要有团队意识和合作精神。</w:t>
      </w:r>
    </w:p>
    <w:p>
      <w:pPr>
        <w:spacing w:line="500" w:lineRule="exact"/>
        <w:ind w:firstLine="480"/>
        <w:rPr>
          <w:rFonts w:ascii="宋体" w:hAnsi="宋体"/>
          <w:sz w:val="24"/>
          <w:szCs w:val="24"/>
        </w:rPr>
      </w:pPr>
      <w:r>
        <w:rPr>
          <w:rFonts w:hint="eastAsia" w:ascii="宋体" w:hAnsi="宋体"/>
          <w:sz w:val="24"/>
          <w:szCs w:val="24"/>
        </w:rPr>
        <w:t>（2）在教师素质方面，主讲教师应具有教师资格证，要通过学院职业教育教学能力测评；有一年以上汽车维修行业企业工作经历或企业锻炼经历，具有与该课程内容相关的汽车维修实践经验，获取了相关职业资格证书，能够不断学习掌握汽车新技术，具有一定的科研能力。</w:t>
      </w:r>
    </w:p>
    <w:p>
      <w:pPr>
        <w:spacing w:line="500" w:lineRule="exact"/>
        <w:ind w:firstLine="480"/>
        <w:rPr>
          <w:rFonts w:ascii="宋体" w:hAnsi="宋体"/>
          <w:szCs w:val="21"/>
        </w:rPr>
      </w:pPr>
      <w:r>
        <w:rPr>
          <w:rFonts w:hint="eastAsia" w:ascii="宋体" w:hAnsi="宋体"/>
          <w:sz w:val="24"/>
          <w:szCs w:val="24"/>
        </w:rPr>
        <w:t>企业兼职教师在企业需是技术骨干或业务骨干，本科学历，具有中级及以上职称。要具有较高的师德修养，懂得教学规律。应遵守学校教学管理制度。积极参与专业建设和课程建设等。）</w:t>
      </w:r>
    </w:p>
    <w:p>
      <w:pPr>
        <w:spacing w:line="500" w:lineRule="exact"/>
        <w:ind w:firstLine="480"/>
        <w:rPr>
          <w:rFonts w:ascii="宋体" w:hAnsi="宋体" w:cs="宋体"/>
          <w:bCs/>
          <w:sz w:val="24"/>
          <w:szCs w:val="24"/>
        </w:rPr>
      </w:pPr>
      <w:r>
        <w:rPr>
          <w:rFonts w:hint="eastAsia" w:ascii="宋体" w:hAnsi="宋体" w:cs="宋体"/>
          <w:bCs/>
          <w:sz w:val="24"/>
          <w:szCs w:val="24"/>
        </w:rPr>
        <w:t>2 实训条件</w:t>
      </w:r>
    </w:p>
    <w:p>
      <w:pPr>
        <w:spacing w:line="500" w:lineRule="exact"/>
        <w:ind w:firstLine="560"/>
        <w:rPr>
          <w:sz w:val="24"/>
          <w:szCs w:val="24"/>
        </w:rPr>
      </w:pPr>
      <w:r>
        <w:rPr>
          <w:rFonts w:hint="eastAsia" w:ascii="黑体" w:hAnsi="黑体" w:eastAsia="黑体" w:cs="黑体"/>
          <w:bCs/>
          <w:sz w:val="28"/>
          <w:szCs w:val="28"/>
        </w:rPr>
        <w:t xml:space="preserve">  </w:t>
      </w:r>
      <w:r>
        <w:rPr>
          <w:rFonts w:hint="eastAsia" w:ascii="黑体" w:hAnsi="黑体" w:eastAsia="黑体" w:cs="黑体"/>
          <w:bCs/>
          <w:sz w:val="24"/>
          <w:szCs w:val="24"/>
        </w:rPr>
        <w:t xml:space="preserve">  </w:t>
      </w:r>
      <w:r>
        <w:rPr>
          <w:rFonts w:hint="eastAsia" w:ascii="宋体" w:hAnsi="宋体" w:cs="宋体"/>
          <w:bCs/>
          <w:sz w:val="24"/>
          <w:szCs w:val="24"/>
        </w:rPr>
        <w:t>能满足全车电器设备实习实训的相应设备设施，实训工位。</w:t>
      </w:r>
    </w:p>
    <w:p>
      <w:pPr>
        <w:spacing w:line="500" w:lineRule="exact"/>
        <w:ind w:firstLine="480"/>
        <w:rPr>
          <w:rFonts w:ascii="宋体" w:hAnsi="宋体" w:cs="宋体"/>
          <w:bCs/>
          <w:sz w:val="24"/>
          <w:szCs w:val="24"/>
        </w:rPr>
      </w:pPr>
      <w:r>
        <w:rPr>
          <w:rFonts w:hint="eastAsia" w:ascii="宋体" w:hAnsi="宋体" w:cs="宋体"/>
          <w:bCs/>
          <w:sz w:val="24"/>
          <w:szCs w:val="24"/>
        </w:rPr>
        <w:t>3教学资源</w:t>
      </w:r>
    </w:p>
    <w:p>
      <w:pPr>
        <w:spacing w:line="500" w:lineRule="exact"/>
        <w:ind w:firstLine="480"/>
        <w:rPr>
          <w:rFonts w:ascii="宋体" w:hAnsi="宋体" w:cs="宋体"/>
          <w:bCs/>
          <w:sz w:val="24"/>
          <w:szCs w:val="24"/>
        </w:rPr>
      </w:pPr>
      <w:r>
        <w:rPr>
          <w:rFonts w:hint="eastAsia" w:ascii="宋体" w:hAnsi="宋体" w:cs="宋体"/>
          <w:bCs/>
          <w:sz w:val="24"/>
          <w:szCs w:val="24"/>
        </w:rPr>
        <w:t xml:space="preserve">本课程应具备的教学资源： </w:t>
      </w:r>
    </w:p>
    <w:p>
      <w:pPr>
        <w:spacing w:line="500" w:lineRule="exact"/>
        <w:ind w:firstLine="480"/>
        <w:rPr>
          <w:rFonts w:ascii="宋体" w:hAnsi="宋体" w:cs="宋体"/>
          <w:bCs/>
          <w:sz w:val="24"/>
          <w:szCs w:val="24"/>
        </w:rPr>
      </w:pPr>
      <w:r>
        <w:rPr>
          <w:rFonts w:hint="eastAsia" w:ascii="宋体" w:hAnsi="宋体" w:cs="宋体"/>
          <w:bCs/>
          <w:sz w:val="24"/>
          <w:szCs w:val="24"/>
        </w:rPr>
        <w:t>3.1  校本教材</w:t>
      </w:r>
    </w:p>
    <w:p>
      <w:pPr>
        <w:spacing w:line="500" w:lineRule="exact"/>
        <w:ind w:firstLine="480"/>
        <w:rPr>
          <w:rFonts w:ascii="宋体" w:hAnsi="宋体" w:cs="宋体"/>
          <w:bCs/>
          <w:sz w:val="24"/>
          <w:szCs w:val="24"/>
        </w:rPr>
      </w:pPr>
      <w:r>
        <w:rPr>
          <w:rFonts w:hint="eastAsia" w:ascii="宋体" w:hAnsi="宋体" w:cs="宋体"/>
          <w:bCs/>
          <w:sz w:val="24"/>
          <w:szCs w:val="24"/>
        </w:rPr>
        <w:t>（1）必须依据本课程标准编写教材，教材应充分体现任务引领、实践导向课程的设计思想。</w:t>
      </w:r>
    </w:p>
    <w:p>
      <w:pPr>
        <w:spacing w:line="500" w:lineRule="exact"/>
        <w:ind w:firstLine="480"/>
        <w:rPr>
          <w:sz w:val="24"/>
        </w:rPr>
      </w:pPr>
      <w:r>
        <w:rPr>
          <w:rFonts w:hint="eastAsia" w:ascii="宋体" w:hAnsi="宋体"/>
          <w:sz w:val="24"/>
        </w:rPr>
        <w:t>（2）</w:t>
      </w:r>
      <w:r>
        <w:rPr>
          <w:sz w:val="24"/>
        </w:rPr>
        <w:t xml:space="preserve">教材应将本专业职业活动，分解成若干典型的工作项目，按完成工作项目的需要和岗位操作规程，结合职业技能证书考证组织教材内容。要通过实际练习、观看录像、理实一体教学并运用所学知识进行评价，引入必须的理论知识，增加实践实操内容，强调理论在实践过程中的应用。 </w:t>
      </w:r>
    </w:p>
    <w:p>
      <w:pPr>
        <w:spacing w:line="500" w:lineRule="exact"/>
        <w:ind w:firstLine="480"/>
        <w:rPr>
          <w:sz w:val="24"/>
        </w:rPr>
      </w:pPr>
      <w:r>
        <w:rPr>
          <w:rFonts w:hint="eastAsia" w:ascii="宋体" w:hAnsi="宋体"/>
          <w:sz w:val="24"/>
        </w:rPr>
        <w:t>（3）</w:t>
      </w:r>
      <w:r>
        <w:rPr>
          <w:sz w:val="24"/>
        </w:rPr>
        <w:t xml:space="preserve">教材应图文并茂，提高学习兴趣，加深学生对平面构成的认识和理解。教材表达必须精炼、准确、科学。 </w:t>
      </w:r>
    </w:p>
    <w:p>
      <w:pPr>
        <w:spacing w:line="500" w:lineRule="exact"/>
        <w:ind w:firstLine="480"/>
        <w:rPr>
          <w:sz w:val="24"/>
        </w:rPr>
      </w:pPr>
      <w:r>
        <w:rPr>
          <w:rFonts w:hint="eastAsia" w:ascii="宋体" w:hAnsi="宋体"/>
          <w:sz w:val="24"/>
        </w:rPr>
        <w:t>（4）</w:t>
      </w:r>
      <w:r>
        <w:rPr>
          <w:sz w:val="24"/>
        </w:rPr>
        <w:t>教材内容应体现先进性、通用性、实用性，要将本专业新技术、新工艺、新材料及时地纳入教材，使教材更贴近专业的发展和实际的需要。</w:t>
      </w:r>
    </w:p>
    <w:p>
      <w:pPr>
        <w:spacing w:line="500" w:lineRule="exact"/>
        <w:ind w:firstLine="480"/>
        <w:rPr>
          <w:sz w:val="24"/>
        </w:rPr>
      </w:pPr>
      <w:r>
        <w:rPr>
          <w:rFonts w:hint="eastAsia" w:ascii="宋体" w:hAnsi="宋体"/>
          <w:sz w:val="24"/>
        </w:rPr>
        <w:t>（5）</w:t>
      </w:r>
      <w:r>
        <w:rPr>
          <w:sz w:val="24"/>
        </w:rPr>
        <w:t xml:space="preserve">教材中活动设计的内容要具体，并具有可操作性。 </w:t>
      </w:r>
    </w:p>
    <w:p>
      <w:pPr>
        <w:spacing w:line="500" w:lineRule="exact"/>
        <w:ind w:firstLine="480"/>
        <w:rPr>
          <w:rFonts w:ascii="宋体" w:hAnsi="宋体"/>
          <w:sz w:val="24"/>
        </w:rPr>
      </w:pPr>
      <w:r>
        <w:rPr>
          <w:rFonts w:hint="eastAsia" w:ascii="宋体" w:hAnsi="宋体"/>
          <w:sz w:val="24"/>
        </w:rPr>
        <w:t>（6）教材内容要反映汽车底盘电控的新技术、新材料，文字表述力求简洁。</w:t>
      </w:r>
    </w:p>
    <w:p>
      <w:pPr>
        <w:spacing w:line="500" w:lineRule="exact"/>
        <w:ind w:firstLine="480"/>
        <w:rPr>
          <w:rFonts w:ascii="宋体" w:hAnsi="宋体"/>
          <w:sz w:val="24"/>
        </w:rPr>
      </w:pPr>
      <w:r>
        <w:rPr>
          <w:rFonts w:hint="eastAsia" w:ascii="宋体" w:hAnsi="宋体"/>
          <w:sz w:val="24"/>
        </w:rPr>
        <w:t>3.2  课程资源的开发和利用</w:t>
      </w:r>
    </w:p>
    <w:p>
      <w:pPr>
        <w:widowControl/>
        <w:spacing w:line="500" w:lineRule="exact"/>
        <w:ind w:firstLine="480"/>
        <w:jc w:val="left"/>
        <w:rPr>
          <w:rFonts w:ascii="宋体" w:hAnsi="宋体" w:cs="Arial"/>
          <w:sz w:val="24"/>
        </w:rPr>
      </w:pPr>
      <w:r>
        <w:rPr>
          <w:rFonts w:hint="eastAsia" w:ascii="宋体" w:hAnsi="宋体" w:cs="Arial"/>
          <w:sz w:val="24"/>
        </w:rPr>
        <w:t>（1）注重实训指导书和实训教材的开发和应用。</w:t>
      </w:r>
    </w:p>
    <w:p>
      <w:pPr>
        <w:widowControl/>
        <w:spacing w:line="500" w:lineRule="exact"/>
        <w:ind w:firstLine="480"/>
        <w:jc w:val="left"/>
        <w:rPr>
          <w:rFonts w:ascii="宋体" w:hAnsi="宋体" w:cs="Arial"/>
          <w:sz w:val="24"/>
        </w:rPr>
      </w:pPr>
      <w:r>
        <w:rPr>
          <w:rFonts w:hint="eastAsia" w:ascii="宋体" w:hAnsi="宋体" w:cs="Arial"/>
          <w:sz w:val="24"/>
        </w:rPr>
        <w:t>（2）注重课程资源和现代化教学资源的开发和利用，这些资源有利于创设形象生动的工作情境，激发学生的学习兴趣，促进学生对知识的理解和掌握。同时，建议加强课程资源的开发，建立多媒体课程资源的数据库，努力实现跨学校多媒体资源的共享，以提高课程资源利用效率。</w:t>
      </w:r>
    </w:p>
    <w:p>
      <w:pPr>
        <w:widowControl/>
        <w:spacing w:line="500" w:lineRule="exact"/>
        <w:ind w:firstLine="480"/>
        <w:jc w:val="left"/>
        <w:rPr>
          <w:rFonts w:ascii="宋体" w:hAnsi="宋体" w:cs="Arial"/>
          <w:sz w:val="24"/>
        </w:rPr>
      </w:pPr>
      <w:r>
        <w:rPr>
          <w:rFonts w:hint="eastAsia" w:ascii="宋体" w:hAnsi="宋体" w:cs="Arial"/>
          <w:sz w:val="24"/>
        </w:rPr>
        <w:t>（3）积极开发和利用网络课程资源，充分利用诸如电子书籍、电子期刊、数据库、数字图书馆、教育网站和电子论坛等网络信息资源，使教学从单一媒体向多种媒体转变；教学活动从信息的单向传递向双向交换转变；学生单独学习向合作学习转变。同时应积极创造条件搭建远程教学平台，扩大课程资源的交互空间。</w:t>
      </w:r>
    </w:p>
    <w:p>
      <w:pPr>
        <w:widowControl/>
        <w:spacing w:line="500" w:lineRule="exact"/>
        <w:ind w:firstLine="480"/>
        <w:jc w:val="left"/>
        <w:rPr>
          <w:rFonts w:ascii="宋体" w:hAnsi="宋体" w:cs="Arial"/>
          <w:sz w:val="24"/>
        </w:rPr>
      </w:pPr>
      <w:r>
        <w:rPr>
          <w:rFonts w:hint="eastAsia" w:ascii="宋体" w:hAnsi="宋体" w:cs="Arial"/>
          <w:sz w:val="24"/>
        </w:rPr>
        <w:t>（4）充分利用本行业典型的企业资源，加强校企合作，建立实习实训基地，实践工学交替，满足学生的实习实训需求，同时为学生的就业创造机会。</w:t>
      </w:r>
    </w:p>
    <w:p>
      <w:pPr>
        <w:widowControl/>
        <w:spacing w:line="500" w:lineRule="exact"/>
        <w:ind w:firstLine="480"/>
        <w:jc w:val="left"/>
        <w:rPr>
          <w:rFonts w:ascii="宋体" w:hAnsi="宋体" w:cs="Arial"/>
          <w:sz w:val="24"/>
        </w:rPr>
      </w:pPr>
      <w:r>
        <w:rPr>
          <w:rFonts w:hint="eastAsia" w:ascii="宋体" w:hAnsi="宋体" w:cs="Arial"/>
          <w:sz w:val="24"/>
        </w:rPr>
        <w:t>（5）扩建本专业的开放实训中心，使之具备现场教学、实践实训、职业技能考证的功能，实现教学与实训合一、教学与培训合一、教学与考证合一，满足学生综合职业能力培养的要求。</w:t>
      </w:r>
    </w:p>
    <w:p>
      <w:pPr>
        <w:spacing w:line="500" w:lineRule="exact"/>
        <w:ind w:firstLine="562"/>
        <w:rPr>
          <w:rFonts w:ascii="黑体" w:hAnsi="黑体" w:eastAsia="黑体"/>
          <w:b/>
          <w:bCs/>
          <w:sz w:val="28"/>
          <w:szCs w:val="28"/>
        </w:rPr>
      </w:pPr>
      <w:r>
        <w:rPr>
          <w:rFonts w:hint="eastAsia" w:ascii="黑体" w:hAnsi="黑体" w:eastAsia="黑体"/>
          <w:b/>
          <w:bCs/>
          <w:sz w:val="28"/>
          <w:szCs w:val="28"/>
        </w:rPr>
        <w:t>（二）教学建议</w:t>
      </w:r>
    </w:p>
    <w:p>
      <w:pPr>
        <w:widowControl/>
        <w:spacing w:line="500" w:lineRule="exact"/>
        <w:ind w:firstLine="480"/>
        <w:jc w:val="left"/>
        <w:rPr>
          <w:rFonts w:ascii="宋体" w:hAnsi="宋体" w:cs="Arial"/>
          <w:sz w:val="24"/>
          <w:szCs w:val="24"/>
        </w:rPr>
      </w:pPr>
      <w:r>
        <w:rPr>
          <w:rFonts w:hint="eastAsia" w:ascii="宋体" w:hAnsi="宋体" w:cs="Arial"/>
          <w:sz w:val="24"/>
          <w:szCs w:val="24"/>
        </w:rPr>
        <w:t>1.在教学过程中，应立足于加强学生实际操作能力的培养，采用项目教学，提高学生学习兴趣，激发学生的成就感。</w:t>
      </w:r>
    </w:p>
    <w:p>
      <w:pPr>
        <w:spacing w:line="500" w:lineRule="exact"/>
        <w:ind w:firstLine="480"/>
        <w:jc w:val="left"/>
        <w:rPr>
          <w:rFonts w:ascii="宋体" w:hAnsi="宋体" w:cs="Arial"/>
          <w:sz w:val="24"/>
          <w:szCs w:val="24"/>
        </w:rPr>
      </w:pPr>
      <w:r>
        <w:rPr>
          <w:rFonts w:hint="eastAsia" w:ascii="宋体" w:hAnsi="宋体" w:cs="Arial"/>
          <w:sz w:val="24"/>
          <w:szCs w:val="24"/>
        </w:rPr>
        <w:t>2.本课程教学的关键是以汽车</w:t>
      </w:r>
      <w:r>
        <w:rPr>
          <w:rFonts w:hint="eastAsia" w:ascii="宋体" w:hAnsi="宋体" w:cs="宋体"/>
          <w:sz w:val="24"/>
          <w:szCs w:val="24"/>
        </w:rPr>
        <w:t>底盘电控</w:t>
      </w:r>
      <w:r>
        <w:rPr>
          <w:rFonts w:hint="eastAsia" w:ascii="宋体" w:hAnsi="宋体" w:cs="Arial"/>
          <w:sz w:val="24"/>
          <w:szCs w:val="24"/>
        </w:rPr>
        <w:t>设备修理实际工作过程为载体。在教学过程中，教师示范和学生分组操作训练互动，学生提问与教师解答、指导有机结合，让学生在项目实践过程中，学会对汽车底盘电控原理及故障进行分析。</w:t>
      </w:r>
    </w:p>
    <w:p>
      <w:pPr>
        <w:spacing w:line="500" w:lineRule="exact"/>
        <w:ind w:firstLine="480"/>
        <w:jc w:val="left"/>
        <w:rPr>
          <w:rFonts w:ascii="宋体" w:hAnsi="宋体" w:cs="Arial"/>
          <w:sz w:val="24"/>
          <w:szCs w:val="24"/>
        </w:rPr>
      </w:pPr>
      <w:r>
        <w:rPr>
          <w:rFonts w:hint="eastAsia" w:ascii="宋体" w:hAnsi="宋体" w:cs="Arial"/>
          <w:sz w:val="24"/>
          <w:szCs w:val="24"/>
        </w:rPr>
        <w:t>3.在教学过程中，要创设工作情境，要紧密结合职业技能证书的考核要求，加强实际操作训练。在操作训练中，使学生掌握对故障判断的技能技巧，提高学生的岗位适应能力。</w:t>
      </w:r>
    </w:p>
    <w:p>
      <w:pPr>
        <w:widowControl/>
        <w:spacing w:line="500" w:lineRule="exact"/>
        <w:ind w:firstLine="480"/>
        <w:jc w:val="left"/>
        <w:rPr>
          <w:rFonts w:ascii="宋体" w:hAnsi="宋体" w:cs="Arial"/>
          <w:sz w:val="24"/>
          <w:szCs w:val="24"/>
        </w:rPr>
      </w:pPr>
      <w:r>
        <w:rPr>
          <w:rFonts w:hint="eastAsia" w:ascii="宋体" w:hAnsi="宋体" w:cs="Arial"/>
          <w:sz w:val="24"/>
          <w:szCs w:val="24"/>
        </w:rPr>
        <w:t>4.在教学过程中，要结合实例进行讲解，帮助学生理解。</w:t>
      </w:r>
    </w:p>
    <w:p>
      <w:pPr>
        <w:widowControl/>
        <w:spacing w:line="500" w:lineRule="exact"/>
        <w:ind w:firstLine="480"/>
        <w:jc w:val="left"/>
        <w:rPr>
          <w:rFonts w:ascii="宋体" w:hAnsi="宋体" w:cs="Arial"/>
          <w:sz w:val="24"/>
          <w:szCs w:val="24"/>
        </w:rPr>
      </w:pPr>
      <w:r>
        <w:rPr>
          <w:rFonts w:hint="eastAsia" w:ascii="宋体" w:hAnsi="宋体" w:cs="Arial"/>
          <w:sz w:val="24"/>
          <w:szCs w:val="24"/>
        </w:rPr>
        <w:t>5.在教学过程中，要关注本专业领域新技术、新工艺、新设备的发展趋势。为学生能够准确做出未来</w:t>
      </w:r>
      <w:r>
        <w:rPr>
          <w:rFonts w:hint="eastAsia" w:ascii="宋体" w:hAnsi="宋体" w:cs="宋体"/>
          <w:sz w:val="24"/>
          <w:szCs w:val="24"/>
        </w:rPr>
        <w:t>底盘电控</w:t>
      </w:r>
      <w:r>
        <w:rPr>
          <w:rFonts w:hint="eastAsia" w:ascii="宋体" w:hAnsi="宋体" w:cs="Arial"/>
          <w:sz w:val="24"/>
          <w:szCs w:val="24"/>
        </w:rPr>
        <w:t>设备科技趋势提供必要支撑，努力培养学生的创新精神和职业能力。</w:t>
      </w:r>
    </w:p>
    <w:p>
      <w:pPr>
        <w:widowControl/>
        <w:spacing w:line="500" w:lineRule="exact"/>
        <w:ind w:firstLine="480"/>
        <w:jc w:val="left"/>
        <w:rPr>
          <w:sz w:val="24"/>
          <w:szCs w:val="24"/>
        </w:rPr>
      </w:pPr>
      <w:r>
        <w:rPr>
          <w:rFonts w:hint="eastAsia" w:ascii="宋体" w:hAnsi="宋体" w:cs="Arial"/>
          <w:sz w:val="24"/>
          <w:szCs w:val="24"/>
        </w:rPr>
        <w:t>6.教学过程中教师应积极引导学生提升职业素养，提高职业道德。</w:t>
      </w:r>
    </w:p>
    <w:p>
      <w:pPr>
        <w:pStyle w:val="43"/>
        <w:spacing w:line="500" w:lineRule="exact"/>
        <w:ind w:firstLine="643"/>
        <w:jc w:val="left"/>
        <w:outlineLvl w:val="0"/>
        <w:rPr>
          <w:sz w:val="32"/>
          <w:szCs w:val="32"/>
        </w:rPr>
      </w:pPr>
      <w:bookmarkStart w:id="317" w:name="_Toc15380"/>
      <w:bookmarkEnd w:id="317"/>
      <w:bookmarkStart w:id="318" w:name="_Toc2253"/>
      <w:bookmarkEnd w:id="318"/>
      <w:bookmarkStart w:id="319" w:name="_Toc13937"/>
      <w:bookmarkEnd w:id="319"/>
      <w:bookmarkStart w:id="320" w:name="_Toc5811"/>
      <w:bookmarkEnd w:id="320"/>
      <w:bookmarkStart w:id="321" w:name="_Toc119631610"/>
      <w:r>
        <w:rPr>
          <w:sz w:val="32"/>
          <w:szCs w:val="32"/>
        </w:rPr>
        <w:t>五、学生考核与评价</w:t>
      </w:r>
      <w:bookmarkEnd w:id="321"/>
    </w:p>
    <w:p>
      <w:pPr>
        <w:pStyle w:val="44"/>
        <w:spacing w:line="500" w:lineRule="exact"/>
        <w:ind w:firstLine="560"/>
        <w:rPr>
          <w:rFonts w:ascii="黑体" w:hAnsi="黑体" w:eastAsia="黑体" w:cs="黑体"/>
        </w:rPr>
      </w:pPr>
      <w:r>
        <w:rPr>
          <w:rFonts w:hint="eastAsia" w:ascii="黑体" w:hAnsi="黑体" w:eastAsia="黑体" w:cs="黑体"/>
        </w:rPr>
        <w:t>1.教材选用建议</w:t>
      </w:r>
    </w:p>
    <w:p>
      <w:pPr>
        <w:widowControl/>
        <w:spacing w:line="500" w:lineRule="exact"/>
        <w:ind w:firstLine="480"/>
        <w:jc w:val="left"/>
        <w:rPr>
          <w:rFonts w:ascii="宋体" w:hAnsi="宋体" w:cs="Arial"/>
          <w:sz w:val="24"/>
          <w:szCs w:val="24"/>
        </w:rPr>
      </w:pPr>
      <w:r>
        <w:rPr>
          <w:rFonts w:hint="eastAsia" w:ascii="宋体" w:hAnsi="宋体" w:cs="Arial"/>
          <w:sz w:val="24"/>
          <w:szCs w:val="24"/>
        </w:rPr>
        <w:t>本课程选用的教材为《汽车底盘电控技术》，李春明主编，机械工业出版社，2017版。</w:t>
      </w:r>
    </w:p>
    <w:p>
      <w:pPr>
        <w:pStyle w:val="44"/>
        <w:spacing w:line="500" w:lineRule="exact"/>
        <w:ind w:firstLine="560"/>
        <w:rPr>
          <w:rFonts w:ascii="黑体" w:hAnsi="黑体" w:eastAsia="黑体" w:cs="黑体"/>
        </w:rPr>
      </w:pPr>
      <w:r>
        <w:rPr>
          <w:rFonts w:hint="eastAsia" w:ascii="黑体" w:hAnsi="黑体" w:eastAsia="黑体" w:cs="黑体"/>
        </w:rPr>
        <w:t>2.教学参考书及参考资料</w:t>
      </w:r>
    </w:p>
    <w:p>
      <w:pPr>
        <w:widowControl/>
        <w:spacing w:line="500" w:lineRule="exact"/>
        <w:ind w:firstLine="480"/>
        <w:jc w:val="left"/>
        <w:rPr>
          <w:rFonts w:ascii="宋体" w:hAnsi="宋体" w:cs="Arial"/>
          <w:sz w:val="24"/>
          <w:szCs w:val="24"/>
        </w:rPr>
      </w:pPr>
      <w:r>
        <w:rPr>
          <w:rFonts w:hint="eastAsia" w:ascii="宋体" w:hAnsi="宋体" w:cs="Arial"/>
          <w:sz w:val="24"/>
          <w:szCs w:val="24"/>
        </w:rPr>
        <w:t>本课程的辅助教学资料包括：</w:t>
      </w:r>
    </w:p>
    <w:p>
      <w:pPr>
        <w:widowControl/>
        <w:spacing w:line="500" w:lineRule="exact"/>
        <w:ind w:firstLine="480"/>
        <w:jc w:val="left"/>
        <w:rPr>
          <w:rFonts w:ascii="宋体" w:hAnsi="宋体" w:cs="Arial"/>
          <w:sz w:val="24"/>
          <w:szCs w:val="24"/>
        </w:rPr>
      </w:pPr>
      <w:r>
        <w:rPr>
          <w:rFonts w:hint="eastAsia" w:ascii="宋体" w:hAnsi="宋体" w:cs="Arial"/>
          <w:sz w:val="24"/>
          <w:szCs w:val="24"/>
        </w:rPr>
        <w:t>① 舒平主编，汽车电气设备与维修，北京理工出版社，2009</w:t>
      </w:r>
    </w:p>
    <w:p>
      <w:pPr>
        <w:widowControl/>
        <w:spacing w:line="500" w:lineRule="exact"/>
        <w:ind w:firstLine="480"/>
        <w:jc w:val="left"/>
        <w:rPr>
          <w:rFonts w:ascii="宋体" w:hAnsi="宋体" w:cs="Arial"/>
          <w:sz w:val="24"/>
          <w:szCs w:val="24"/>
        </w:rPr>
      </w:pPr>
      <w:r>
        <w:rPr>
          <w:rFonts w:hint="eastAsia" w:ascii="宋体" w:hAnsi="宋体" w:cs="Arial"/>
          <w:sz w:val="24"/>
          <w:szCs w:val="24"/>
        </w:rPr>
        <w:t>② 李春明主编，汽车电气设备与维修，高等教育出版社，2006</w:t>
      </w:r>
    </w:p>
    <w:p>
      <w:pPr>
        <w:widowControl/>
        <w:spacing w:line="500" w:lineRule="exact"/>
        <w:ind w:firstLine="480"/>
        <w:jc w:val="left"/>
        <w:rPr>
          <w:rFonts w:ascii="宋体" w:hAnsi="宋体" w:cs="Arial"/>
          <w:sz w:val="24"/>
          <w:szCs w:val="24"/>
        </w:rPr>
      </w:pPr>
      <w:r>
        <w:rPr>
          <w:rFonts w:hint="eastAsia" w:ascii="宋体" w:hAnsi="宋体" w:cs="Arial"/>
          <w:sz w:val="24"/>
          <w:szCs w:val="24"/>
        </w:rPr>
        <w:t>③ 明光星编，汽车电气设备原理与维修实务，北京大学出版社，2010</w:t>
      </w:r>
    </w:p>
    <w:p>
      <w:pPr>
        <w:widowControl/>
        <w:spacing w:line="500" w:lineRule="exact"/>
        <w:ind w:firstLine="480"/>
        <w:jc w:val="left"/>
        <w:rPr>
          <w:rFonts w:ascii="宋体" w:hAnsi="宋体" w:cs="Arial"/>
          <w:sz w:val="24"/>
          <w:szCs w:val="24"/>
        </w:rPr>
      </w:pPr>
      <w:r>
        <w:rPr>
          <w:rFonts w:hint="eastAsia" w:ascii="宋体" w:hAnsi="宋体" w:cs="Arial"/>
          <w:sz w:val="24"/>
          <w:szCs w:val="24"/>
        </w:rPr>
        <w:t>④ 吴涛主编，汽车电气设备与维修，西安电子科技大学出版社，2006</w:t>
      </w:r>
    </w:p>
    <w:p>
      <w:pPr>
        <w:widowControl/>
        <w:spacing w:line="500" w:lineRule="exact"/>
        <w:ind w:firstLine="480"/>
        <w:jc w:val="left"/>
        <w:rPr>
          <w:rFonts w:ascii="宋体" w:hAnsi="宋体" w:cs="Arial"/>
          <w:sz w:val="24"/>
          <w:szCs w:val="24"/>
        </w:rPr>
      </w:pPr>
      <w:r>
        <w:rPr>
          <w:rFonts w:hint="eastAsia" w:ascii="宋体" w:hAnsi="宋体" w:cs="Arial"/>
          <w:sz w:val="24"/>
          <w:szCs w:val="24"/>
        </w:rPr>
        <w:t>⑤ 李东江编，现代汽车电气设备，机械工业出版社，2008</w:t>
      </w:r>
    </w:p>
    <w:p>
      <w:pPr>
        <w:widowControl/>
        <w:spacing w:line="500" w:lineRule="exact"/>
        <w:ind w:firstLine="480"/>
        <w:jc w:val="left"/>
        <w:rPr>
          <w:rFonts w:ascii="宋体" w:hAnsi="宋体" w:cs="Arial"/>
          <w:sz w:val="24"/>
          <w:szCs w:val="24"/>
        </w:rPr>
      </w:pPr>
    </w:p>
    <w:p>
      <w:pPr>
        <w:pStyle w:val="43"/>
        <w:spacing w:line="500" w:lineRule="exact"/>
        <w:jc w:val="left"/>
        <w:outlineLvl w:val="0"/>
        <w:rPr>
          <w:sz w:val="32"/>
          <w:szCs w:val="32"/>
        </w:rPr>
      </w:pPr>
      <w:bookmarkStart w:id="322" w:name="_Toc23141"/>
      <w:bookmarkEnd w:id="322"/>
      <w:bookmarkStart w:id="323" w:name="_Toc2332"/>
      <w:bookmarkEnd w:id="323"/>
      <w:bookmarkStart w:id="324" w:name="_Toc29922"/>
      <w:bookmarkEnd w:id="324"/>
      <w:bookmarkStart w:id="325" w:name="_Toc15975"/>
      <w:bookmarkEnd w:id="325"/>
      <w:bookmarkStart w:id="326" w:name="_Toc119631611"/>
      <w:r>
        <w:rPr>
          <w:sz w:val="32"/>
          <w:szCs w:val="32"/>
        </w:rPr>
        <w:t>六、课程整体设计</w:t>
      </w:r>
      <w:bookmarkEnd w:id="326"/>
    </w:p>
    <w:tbl>
      <w:tblPr>
        <w:tblStyle w:val="28"/>
        <w:tblW w:w="9540" w:type="dxa"/>
        <w:tblInd w:w="-108" w:type="dxa"/>
        <w:tblLayout w:type="autofit"/>
        <w:tblCellMar>
          <w:top w:w="0" w:type="dxa"/>
          <w:left w:w="10" w:type="dxa"/>
          <w:bottom w:w="0" w:type="dxa"/>
          <w:right w:w="10" w:type="dxa"/>
        </w:tblCellMar>
      </w:tblPr>
      <w:tblGrid>
        <w:gridCol w:w="540"/>
        <w:gridCol w:w="1211"/>
        <w:gridCol w:w="1386"/>
        <w:gridCol w:w="900"/>
        <w:gridCol w:w="1983"/>
        <w:gridCol w:w="1360"/>
        <w:gridCol w:w="1440"/>
        <w:gridCol w:w="720"/>
      </w:tblGrid>
      <w:tr>
        <w:tblPrEx>
          <w:tblCellMar>
            <w:top w:w="0" w:type="dxa"/>
            <w:left w:w="10" w:type="dxa"/>
            <w:bottom w:w="0" w:type="dxa"/>
            <w:right w:w="10" w:type="dxa"/>
          </w:tblCellMar>
        </w:tblPrEx>
        <w:trPr>
          <w:trHeight w:val="1247" w:hRule="atLeast"/>
        </w:trPr>
        <w:tc>
          <w:tcPr>
            <w:tcW w:w="5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序号</w:t>
            </w:r>
          </w:p>
        </w:tc>
        <w:tc>
          <w:tcPr>
            <w:tcW w:w="12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项目（或情境、任务、模块）</w:t>
            </w:r>
          </w:p>
        </w:tc>
        <w:tc>
          <w:tcPr>
            <w:tcW w:w="13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任务</w:t>
            </w: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知识点</w:t>
            </w:r>
          </w:p>
        </w:tc>
        <w:tc>
          <w:tcPr>
            <w:tcW w:w="19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技能训练</w:t>
            </w:r>
          </w:p>
        </w:tc>
        <w:tc>
          <w:tcPr>
            <w:tcW w:w="13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教学重点</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教学设计（或教学情景）</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建议</w:t>
            </w:r>
          </w:p>
          <w:p>
            <w:pPr>
              <w:spacing w:line="240" w:lineRule="exact"/>
              <w:jc w:val="center"/>
              <w:rPr>
                <w:rFonts w:ascii="宋体" w:hAnsi="宋体" w:cs="宋体"/>
                <w:b/>
                <w:szCs w:val="21"/>
              </w:rPr>
            </w:pPr>
            <w:r>
              <w:rPr>
                <w:rFonts w:hint="eastAsia" w:ascii="宋体" w:hAnsi="宋体" w:cs="宋体"/>
                <w:b/>
                <w:szCs w:val="21"/>
              </w:rPr>
              <w:t>学时</w:t>
            </w:r>
          </w:p>
        </w:tc>
      </w:tr>
      <w:tr>
        <w:tblPrEx>
          <w:tblCellMar>
            <w:top w:w="0" w:type="dxa"/>
            <w:left w:w="10" w:type="dxa"/>
            <w:bottom w:w="0" w:type="dxa"/>
            <w:right w:w="10" w:type="dxa"/>
          </w:tblCellMar>
        </w:tblPrEx>
        <w:trPr>
          <w:cantSplit/>
          <w:trHeight w:val="1247" w:hRule="atLeast"/>
        </w:trPr>
        <w:tc>
          <w:tcPr>
            <w:tcW w:w="5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w:t>
            </w:r>
          </w:p>
        </w:tc>
        <w:tc>
          <w:tcPr>
            <w:tcW w:w="12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模块一</w:t>
            </w:r>
          </w:p>
          <w:p>
            <w:pPr>
              <w:spacing w:line="240" w:lineRule="exact"/>
              <w:jc w:val="center"/>
              <w:rPr>
                <w:rFonts w:ascii="宋体" w:hAnsi="宋体" w:cs="宋体"/>
                <w:szCs w:val="21"/>
              </w:rPr>
            </w:pPr>
            <w:r>
              <w:rPr>
                <w:rFonts w:hint="eastAsia" w:ascii="宋体" w:hAnsi="宋体" w:cs="宋体"/>
                <w:szCs w:val="21"/>
              </w:rPr>
              <w:t>自动变速器</w:t>
            </w:r>
          </w:p>
        </w:tc>
        <w:tc>
          <w:tcPr>
            <w:tcW w:w="13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熟知自动变速器的原理、检测及维护</w:t>
            </w: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结构、原理、检测方法</w:t>
            </w:r>
          </w:p>
        </w:tc>
        <w:tc>
          <w:tcPr>
            <w:tcW w:w="19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1.自动变速器拆装</w:t>
            </w:r>
          </w:p>
          <w:p>
            <w:pPr>
              <w:spacing w:line="240" w:lineRule="exact"/>
              <w:jc w:val="center"/>
              <w:rPr>
                <w:rFonts w:ascii="宋体" w:hAnsi="宋体" w:cs="宋体"/>
                <w:szCs w:val="21"/>
              </w:rPr>
            </w:pPr>
            <w:r>
              <w:rPr>
                <w:rFonts w:hint="eastAsia" w:ascii="宋体" w:hAnsi="宋体" w:cs="宋体"/>
                <w:szCs w:val="21"/>
              </w:rPr>
              <w:t>2.故障诊断</w:t>
            </w:r>
          </w:p>
        </w:tc>
        <w:tc>
          <w:tcPr>
            <w:tcW w:w="13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1.行星齿轮系统的拆装；</w:t>
            </w:r>
          </w:p>
          <w:p>
            <w:pPr>
              <w:spacing w:line="240" w:lineRule="exact"/>
              <w:jc w:val="center"/>
              <w:rPr>
                <w:rFonts w:ascii="宋体" w:hAnsi="宋体" w:cs="宋体"/>
                <w:szCs w:val="21"/>
              </w:rPr>
            </w:pPr>
            <w:r>
              <w:rPr>
                <w:rFonts w:hint="eastAsia" w:ascii="宋体" w:hAnsi="宋体" w:cs="宋体"/>
                <w:szCs w:val="21"/>
              </w:rPr>
              <w:t>2.车上拆装注意事项</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18</w:t>
            </w:r>
          </w:p>
        </w:tc>
      </w:tr>
      <w:tr>
        <w:tblPrEx>
          <w:tblCellMar>
            <w:top w:w="0" w:type="dxa"/>
            <w:left w:w="10" w:type="dxa"/>
            <w:bottom w:w="0" w:type="dxa"/>
            <w:right w:w="10" w:type="dxa"/>
          </w:tblCellMar>
        </w:tblPrEx>
        <w:trPr>
          <w:cantSplit/>
          <w:trHeight w:val="1247" w:hRule="atLeast"/>
        </w:trPr>
        <w:tc>
          <w:tcPr>
            <w:tcW w:w="5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c>
          <w:tcPr>
            <w:tcW w:w="12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模块二</w:t>
            </w:r>
          </w:p>
          <w:p>
            <w:pPr>
              <w:spacing w:line="240" w:lineRule="exact"/>
              <w:jc w:val="center"/>
              <w:rPr>
                <w:rFonts w:ascii="宋体" w:hAnsi="宋体" w:cs="宋体"/>
                <w:szCs w:val="21"/>
              </w:rPr>
            </w:pPr>
            <w:r>
              <w:rPr>
                <w:rFonts w:hint="eastAsia" w:ascii="宋体" w:hAnsi="宋体" w:cs="宋体"/>
                <w:szCs w:val="21"/>
              </w:rPr>
              <w:t>无级变速器</w:t>
            </w:r>
          </w:p>
        </w:tc>
        <w:tc>
          <w:tcPr>
            <w:tcW w:w="13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1熟知无级变速器的结构及原理</w:t>
            </w: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结构、原理</w:t>
            </w:r>
          </w:p>
        </w:tc>
        <w:tc>
          <w:tcPr>
            <w:tcW w:w="19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拆装检测</w:t>
            </w:r>
          </w:p>
        </w:tc>
        <w:tc>
          <w:tcPr>
            <w:tcW w:w="13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解体检测</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16</w:t>
            </w:r>
          </w:p>
        </w:tc>
      </w:tr>
      <w:tr>
        <w:tblPrEx>
          <w:tblCellMar>
            <w:top w:w="0" w:type="dxa"/>
            <w:left w:w="10" w:type="dxa"/>
            <w:bottom w:w="0" w:type="dxa"/>
            <w:right w:w="10" w:type="dxa"/>
          </w:tblCellMar>
        </w:tblPrEx>
        <w:trPr>
          <w:cantSplit/>
          <w:trHeight w:val="1247" w:hRule="atLeast"/>
        </w:trPr>
        <w:tc>
          <w:tcPr>
            <w:tcW w:w="5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w:t>
            </w:r>
          </w:p>
        </w:tc>
        <w:tc>
          <w:tcPr>
            <w:tcW w:w="12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模块三</w:t>
            </w:r>
          </w:p>
          <w:p>
            <w:pPr>
              <w:spacing w:line="240" w:lineRule="exact"/>
              <w:jc w:val="center"/>
              <w:rPr>
                <w:rFonts w:ascii="宋体" w:hAnsi="宋体" w:cs="宋体"/>
                <w:szCs w:val="21"/>
              </w:rPr>
            </w:pPr>
            <w:r>
              <w:rPr>
                <w:rFonts w:hint="eastAsia" w:ascii="宋体" w:hAnsi="宋体" w:cs="宋体"/>
                <w:szCs w:val="21"/>
              </w:rPr>
              <w:t>双离合变速器</w:t>
            </w:r>
          </w:p>
        </w:tc>
        <w:tc>
          <w:tcPr>
            <w:tcW w:w="13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双离合变速器</w:t>
            </w: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系统的基本组成及原理</w:t>
            </w:r>
          </w:p>
        </w:tc>
        <w:tc>
          <w:tcPr>
            <w:tcW w:w="19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辨识双离合变速器部件，熟知个部件性能要求</w:t>
            </w:r>
          </w:p>
        </w:tc>
        <w:tc>
          <w:tcPr>
            <w:tcW w:w="13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各部件间的连接情况</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16</w:t>
            </w:r>
          </w:p>
        </w:tc>
      </w:tr>
      <w:tr>
        <w:tblPrEx>
          <w:tblCellMar>
            <w:top w:w="0" w:type="dxa"/>
            <w:left w:w="10" w:type="dxa"/>
            <w:bottom w:w="0" w:type="dxa"/>
            <w:right w:w="10" w:type="dxa"/>
          </w:tblCellMar>
        </w:tblPrEx>
        <w:trPr>
          <w:cantSplit/>
          <w:trHeight w:val="1247" w:hRule="atLeast"/>
        </w:trPr>
        <w:tc>
          <w:tcPr>
            <w:tcW w:w="5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w:t>
            </w:r>
          </w:p>
        </w:tc>
        <w:tc>
          <w:tcPr>
            <w:tcW w:w="12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模块四</w:t>
            </w:r>
          </w:p>
          <w:p>
            <w:pPr>
              <w:spacing w:line="240" w:lineRule="exact"/>
              <w:jc w:val="center"/>
              <w:rPr>
                <w:rFonts w:ascii="宋体" w:hAnsi="宋体" w:cs="宋体"/>
                <w:szCs w:val="21"/>
              </w:rPr>
            </w:pPr>
            <w:r>
              <w:rPr>
                <w:rFonts w:hint="eastAsia" w:ascii="宋体" w:hAnsi="宋体" w:cs="宋体"/>
                <w:szCs w:val="21"/>
              </w:rPr>
              <w:t>电子防抱死系统</w:t>
            </w:r>
          </w:p>
        </w:tc>
        <w:tc>
          <w:tcPr>
            <w:tcW w:w="13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1.电子防抱死系统的结构、工作原理及故障判断</w:t>
            </w: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结构、故障诊断方法</w:t>
            </w:r>
          </w:p>
        </w:tc>
        <w:tc>
          <w:tcPr>
            <w:tcW w:w="19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ABS调整、更换，故障判断</w:t>
            </w:r>
          </w:p>
        </w:tc>
        <w:tc>
          <w:tcPr>
            <w:tcW w:w="13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ABS 报警灯不亮故障排除</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18</w:t>
            </w:r>
          </w:p>
        </w:tc>
      </w:tr>
      <w:tr>
        <w:tblPrEx>
          <w:tblCellMar>
            <w:top w:w="0" w:type="dxa"/>
            <w:left w:w="10" w:type="dxa"/>
            <w:bottom w:w="0" w:type="dxa"/>
            <w:right w:w="10" w:type="dxa"/>
          </w:tblCellMar>
        </w:tblPrEx>
        <w:trPr>
          <w:cantSplit/>
          <w:trHeight w:val="1247" w:hRule="atLeast"/>
        </w:trPr>
        <w:tc>
          <w:tcPr>
            <w:tcW w:w="5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5</w:t>
            </w:r>
          </w:p>
        </w:tc>
        <w:tc>
          <w:tcPr>
            <w:tcW w:w="12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模块五</w:t>
            </w:r>
          </w:p>
          <w:p>
            <w:pPr>
              <w:spacing w:line="240" w:lineRule="exact"/>
              <w:jc w:val="center"/>
              <w:rPr>
                <w:rFonts w:ascii="宋体" w:hAnsi="宋体" w:cs="宋体"/>
                <w:szCs w:val="21"/>
              </w:rPr>
            </w:pPr>
            <w:r>
              <w:rPr>
                <w:rFonts w:hint="eastAsia" w:ascii="宋体" w:hAnsi="宋体" w:cs="宋体"/>
                <w:szCs w:val="21"/>
              </w:rPr>
              <w:t>电控驱动防滑系统</w:t>
            </w:r>
          </w:p>
        </w:tc>
        <w:tc>
          <w:tcPr>
            <w:tcW w:w="13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电控驱动防滑系统的作用及工作原理</w:t>
            </w: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作用及原理</w:t>
            </w:r>
          </w:p>
        </w:tc>
        <w:tc>
          <w:tcPr>
            <w:tcW w:w="19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更换驱动泵</w:t>
            </w:r>
          </w:p>
        </w:tc>
        <w:tc>
          <w:tcPr>
            <w:tcW w:w="13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ASR报警灯故障排除</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16</w:t>
            </w:r>
          </w:p>
        </w:tc>
      </w:tr>
      <w:tr>
        <w:tblPrEx>
          <w:tblCellMar>
            <w:top w:w="0" w:type="dxa"/>
            <w:left w:w="10" w:type="dxa"/>
            <w:bottom w:w="0" w:type="dxa"/>
            <w:right w:w="10" w:type="dxa"/>
          </w:tblCellMar>
        </w:tblPrEx>
        <w:trPr>
          <w:cantSplit/>
          <w:trHeight w:val="1247" w:hRule="atLeast"/>
        </w:trPr>
        <w:tc>
          <w:tcPr>
            <w:tcW w:w="5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w:t>
            </w:r>
          </w:p>
        </w:tc>
        <w:tc>
          <w:tcPr>
            <w:tcW w:w="12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模块六</w:t>
            </w:r>
          </w:p>
          <w:p>
            <w:pPr>
              <w:spacing w:line="240" w:lineRule="exact"/>
              <w:jc w:val="center"/>
              <w:rPr>
                <w:rFonts w:ascii="宋体" w:hAnsi="宋体" w:cs="宋体"/>
                <w:szCs w:val="21"/>
              </w:rPr>
            </w:pPr>
            <w:r>
              <w:rPr>
                <w:rFonts w:hint="eastAsia" w:ascii="宋体" w:hAnsi="宋体" w:cs="宋体"/>
                <w:szCs w:val="21"/>
              </w:rPr>
              <w:t>车身电子稳定系统</w:t>
            </w:r>
          </w:p>
        </w:tc>
        <w:tc>
          <w:tcPr>
            <w:tcW w:w="13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车身电子稳定系统</w:t>
            </w: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结构原理及故障判断</w:t>
            </w:r>
          </w:p>
        </w:tc>
        <w:tc>
          <w:tcPr>
            <w:tcW w:w="19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更换ESPECU</w:t>
            </w:r>
          </w:p>
        </w:tc>
        <w:tc>
          <w:tcPr>
            <w:tcW w:w="13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ESP故障诊断</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20</w:t>
            </w:r>
          </w:p>
        </w:tc>
      </w:tr>
      <w:tr>
        <w:tblPrEx>
          <w:tblCellMar>
            <w:top w:w="0" w:type="dxa"/>
            <w:left w:w="10" w:type="dxa"/>
            <w:bottom w:w="0" w:type="dxa"/>
            <w:right w:w="10" w:type="dxa"/>
          </w:tblCellMar>
        </w:tblPrEx>
        <w:trPr>
          <w:cantSplit/>
          <w:trHeight w:val="1247" w:hRule="atLeast"/>
        </w:trPr>
        <w:tc>
          <w:tcPr>
            <w:tcW w:w="5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7</w:t>
            </w:r>
          </w:p>
        </w:tc>
        <w:tc>
          <w:tcPr>
            <w:tcW w:w="12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模块七</w:t>
            </w:r>
          </w:p>
          <w:p>
            <w:pPr>
              <w:spacing w:line="240" w:lineRule="exact"/>
              <w:jc w:val="center"/>
              <w:rPr>
                <w:rFonts w:ascii="宋体" w:hAnsi="宋体" w:cs="宋体"/>
                <w:szCs w:val="21"/>
              </w:rPr>
            </w:pPr>
            <w:r>
              <w:rPr>
                <w:rFonts w:hint="eastAsia" w:ascii="宋体" w:hAnsi="宋体" w:cs="宋体"/>
                <w:szCs w:val="21"/>
              </w:rPr>
              <w:t>电控悬架</w:t>
            </w:r>
          </w:p>
        </w:tc>
        <w:tc>
          <w:tcPr>
            <w:tcW w:w="13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电控悬架原理及结构</w:t>
            </w: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位置、识别、判断</w:t>
            </w:r>
          </w:p>
        </w:tc>
        <w:tc>
          <w:tcPr>
            <w:tcW w:w="19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更换ECU</w:t>
            </w:r>
          </w:p>
        </w:tc>
        <w:tc>
          <w:tcPr>
            <w:tcW w:w="13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颜色、电流、安插位置的辨别</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8</w:t>
            </w:r>
          </w:p>
        </w:tc>
      </w:tr>
    </w:tbl>
    <w:p>
      <w:r>
        <w:br w:type="page"/>
      </w:r>
    </w:p>
    <w:p/>
    <w:p>
      <w:pPr>
        <w:pStyle w:val="40"/>
        <w:spacing w:line="500" w:lineRule="exact"/>
        <w:jc w:val="center"/>
        <w:rPr>
          <w:rFonts w:ascii="黑体" w:hAnsi="黑体"/>
          <w:sz w:val="36"/>
          <w:szCs w:val="36"/>
        </w:rPr>
      </w:pPr>
      <w:bookmarkStart w:id="327" w:name="_Toc32569"/>
      <w:bookmarkEnd w:id="327"/>
      <w:bookmarkStart w:id="328" w:name="_Toc12818"/>
      <w:bookmarkEnd w:id="328"/>
      <w:bookmarkStart w:id="329" w:name="_Toc5509"/>
      <w:bookmarkEnd w:id="329"/>
      <w:bookmarkStart w:id="330" w:name="_Toc27554"/>
      <w:bookmarkEnd w:id="330"/>
      <w:r>
        <w:rPr>
          <w:rFonts w:hint="eastAsia" w:ascii="黑体" w:hAnsi="黑体"/>
          <w:sz w:val="36"/>
          <w:szCs w:val="36"/>
        </w:rPr>
        <w:t>《汽车底盘构造与维修》课程标准</w:t>
      </w:r>
    </w:p>
    <w:p>
      <w:pPr>
        <w:spacing w:line="500" w:lineRule="exact"/>
        <w:rPr>
          <w:rFonts w:ascii="黑体" w:hAnsi="黑体" w:eastAsia="黑体"/>
          <w:b/>
          <w:caps/>
          <w:szCs w:val="21"/>
        </w:rPr>
      </w:pP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课程性质：专业核心课程</w:t>
      </w: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课程代码：</w:t>
      </w:r>
      <w:r>
        <w:rPr>
          <w:rFonts w:hint="eastAsia" w:ascii="黑体" w:hAnsi="黑体" w:eastAsia="黑体" w:cs="黑体"/>
          <w:bCs/>
          <w:spacing w:val="-20"/>
          <w:sz w:val="24"/>
          <w:szCs w:val="24"/>
        </w:rPr>
        <w:t>ZN121073</w:t>
      </w: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学时数：192</w:t>
      </w: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学分数：10</w:t>
      </w: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开设学期：3.4学期</w:t>
      </w: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适用对象：三年制高职汽修专业</w:t>
      </w:r>
    </w:p>
    <w:p>
      <w:pPr>
        <w:spacing w:line="500" w:lineRule="exact"/>
        <w:rPr>
          <w:rFonts w:ascii="黑体" w:hAnsi="黑体" w:eastAsia="黑体" w:cs="黑体"/>
          <w:bCs/>
          <w:sz w:val="24"/>
          <w:szCs w:val="24"/>
        </w:rPr>
      </w:pPr>
      <w:r>
        <w:rPr>
          <w:rFonts w:hint="eastAsia" w:ascii="黑体" w:hAnsi="黑体" w:eastAsia="黑体" w:cs="黑体"/>
          <w:bCs/>
          <w:sz w:val="24"/>
          <w:szCs w:val="24"/>
        </w:rPr>
        <w:t>开课系部：智能工程学院</w:t>
      </w:r>
    </w:p>
    <w:p>
      <w:pPr>
        <w:spacing w:line="500" w:lineRule="exact"/>
        <w:rPr>
          <w:b/>
          <w:sz w:val="24"/>
        </w:rPr>
      </w:pPr>
    </w:p>
    <w:p>
      <w:pPr>
        <w:spacing w:line="500" w:lineRule="exact"/>
        <w:ind w:firstLine="643"/>
        <w:outlineLvl w:val="0"/>
        <w:rPr>
          <w:rFonts w:ascii="黑体" w:hAnsi="黑体" w:eastAsia="黑体"/>
          <w:b/>
          <w:sz w:val="32"/>
          <w:szCs w:val="32"/>
        </w:rPr>
      </w:pPr>
      <w:bookmarkStart w:id="331" w:name="_Toc31098"/>
      <w:bookmarkEnd w:id="331"/>
      <w:bookmarkStart w:id="332" w:name="_Toc11609"/>
      <w:bookmarkEnd w:id="332"/>
      <w:bookmarkStart w:id="333" w:name="_Toc25565"/>
      <w:bookmarkEnd w:id="333"/>
      <w:bookmarkStart w:id="334" w:name="_Toc31400"/>
      <w:bookmarkEnd w:id="334"/>
      <w:bookmarkStart w:id="335" w:name="_Toc119631612"/>
      <w:r>
        <w:rPr>
          <w:rFonts w:hint="eastAsia" w:ascii="黑体" w:hAnsi="黑体" w:eastAsia="黑体"/>
          <w:b/>
          <w:sz w:val="32"/>
          <w:szCs w:val="32"/>
        </w:rPr>
        <w:t>一、课程性质</w:t>
      </w:r>
      <w:bookmarkEnd w:id="335"/>
    </w:p>
    <w:p>
      <w:pPr>
        <w:spacing w:line="500" w:lineRule="exact"/>
        <w:ind w:firstLine="562"/>
        <w:rPr>
          <w:rFonts w:ascii="黑体" w:hAnsi="黑体" w:eastAsia="黑体"/>
          <w:b/>
          <w:bCs/>
          <w:sz w:val="28"/>
          <w:szCs w:val="28"/>
        </w:rPr>
      </w:pPr>
      <w:r>
        <w:rPr>
          <w:rFonts w:hint="eastAsia" w:ascii="黑体" w:hAnsi="黑体" w:eastAsia="黑体"/>
          <w:b/>
          <w:bCs/>
          <w:sz w:val="28"/>
          <w:szCs w:val="28"/>
        </w:rPr>
        <w:t>（一）课程定位</w:t>
      </w:r>
    </w:p>
    <w:p>
      <w:pPr>
        <w:spacing w:line="500" w:lineRule="exact"/>
        <w:ind w:firstLine="480"/>
        <w:rPr>
          <w:sz w:val="24"/>
        </w:rPr>
      </w:pPr>
      <w:r>
        <w:rPr>
          <w:sz w:val="24"/>
        </w:rPr>
        <w:t>《汽车底盘构造与维修》是高等职业技术学校汽车检测与维修技术专业的核心学习领域之一，该学习领域在学生的职业能力以及职业素质的培养方面占有有重要的地位，是专业技能培养的首要环节，是学习后续专业课程的重要基础。</w:t>
      </w:r>
    </w:p>
    <w:p>
      <w:pPr>
        <w:spacing w:line="500" w:lineRule="exact"/>
        <w:ind w:firstLine="480"/>
        <w:rPr>
          <w:sz w:val="24"/>
        </w:rPr>
      </w:pPr>
      <w:r>
        <w:rPr>
          <w:sz w:val="24"/>
        </w:rPr>
        <w:t>通过本课程的学习，使学生获得必要的汽车底盘部件故障检修的基本理论知识，培养学生汽车底盘各系统故障判断及维修的能力，同时注重培养学生良好的职业素质， 为学生毕业后从事汽车维修工职业岗位工作打下坚实的基础，也为参加汽车维修工职业资格考试奠定基础。</w:t>
      </w:r>
    </w:p>
    <w:p>
      <w:pPr>
        <w:spacing w:line="500" w:lineRule="exact"/>
        <w:ind w:firstLine="480"/>
        <w:rPr>
          <w:sz w:val="24"/>
        </w:rPr>
      </w:pPr>
      <w:r>
        <w:rPr>
          <w:sz w:val="24"/>
        </w:rPr>
        <w:t>同时，能对学生进行正确的价值引领，同频共振，形成门门有思政，课课有特色、人人重育人的良好局面。</w:t>
      </w:r>
    </w:p>
    <w:p>
      <w:pPr>
        <w:spacing w:line="500" w:lineRule="exact"/>
        <w:ind w:firstLine="480"/>
        <w:rPr>
          <w:sz w:val="24"/>
        </w:rPr>
      </w:pPr>
      <w:r>
        <w:rPr>
          <w:sz w:val="24"/>
        </w:rPr>
        <w:t>前导课程有《机械识图与绘图》、《机械零件加工》、《液压与液力传动》等，后续课程有《汽车故障诊断技术》、《</w:t>
      </w:r>
      <w:r>
        <w:rPr>
          <w:rFonts w:hint="eastAsia"/>
          <w:sz w:val="24"/>
        </w:rPr>
        <w:t>岗位</w:t>
      </w:r>
      <w:r>
        <w:rPr>
          <w:sz w:val="24"/>
        </w:rPr>
        <w:t>实习》和《毕业设计》。</w:t>
      </w:r>
    </w:p>
    <w:p>
      <w:pPr>
        <w:numPr>
          <w:ilvl w:val="0"/>
          <w:numId w:val="17"/>
        </w:numPr>
        <w:spacing w:line="500" w:lineRule="exact"/>
        <w:ind w:firstLine="562"/>
        <w:rPr>
          <w:rFonts w:ascii="黑体" w:hAnsi="黑体" w:eastAsia="黑体"/>
          <w:b/>
          <w:bCs/>
          <w:sz w:val="28"/>
          <w:szCs w:val="28"/>
        </w:rPr>
      </w:pPr>
      <w:r>
        <w:rPr>
          <w:rFonts w:hint="eastAsia" w:ascii="黑体" w:hAnsi="黑体" w:eastAsia="黑体"/>
          <w:b/>
          <w:bCs/>
          <w:sz w:val="28"/>
          <w:szCs w:val="28"/>
        </w:rPr>
        <w:t>设计思路</w:t>
      </w:r>
    </w:p>
    <w:p>
      <w:pPr>
        <w:numPr>
          <w:ilvl w:val="0"/>
          <w:numId w:val="18"/>
        </w:numPr>
        <w:spacing w:line="500" w:lineRule="exact"/>
        <w:ind w:left="0" w:firstLine="480"/>
        <w:rPr>
          <w:rFonts w:ascii="宋体" w:hAnsi="宋体" w:cs="宋体"/>
          <w:sz w:val="24"/>
          <w:szCs w:val="24"/>
        </w:rPr>
      </w:pPr>
      <w:r>
        <w:rPr>
          <w:rFonts w:hint="eastAsia" w:ascii="宋体" w:hAnsi="宋体" w:cs="宋体"/>
          <w:sz w:val="24"/>
          <w:szCs w:val="24"/>
        </w:rPr>
        <w:t>内容设计</w:t>
      </w:r>
    </w:p>
    <w:p>
      <w:pPr>
        <w:spacing w:line="500" w:lineRule="exact"/>
        <w:ind w:firstLine="480"/>
        <w:rPr>
          <w:rFonts w:ascii="Times New Roman" w:hAnsi="Times New Roman"/>
          <w:sz w:val="24"/>
        </w:rPr>
      </w:pPr>
      <w:r>
        <w:rPr>
          <w:rFonts w:ascii="Times New Roman" w:hAnsi="Times New Roman"/>
          <w:sz w:val="24"/>
        </w:rPr>
        <w:t>《汽车底盘构造与维修》课程的设置是以服务于汽车检测与维修技术专业的培养目标的，课程开展“教学做一体化"的教学模式．要求实践教学和理论教学高度融合。课程具体规划了5个工作项目，安排了114个学时。围绕工作项目组织教学.每个工作项目为一个机构的检修，理论知识的学习融入具体机构检修中学习，理论知识以够用为度．避免理论知识学习与实训脱节之弊端．强化学生独立排除故障的能力。</w:t>
      </w:r>
    </w:p>
    <w:p>
      <w:pPr>
        <w:numPr>
          <w:ilvl w:val="0"/>
          <w:numId w:val="18"/>
        </w:numPr>
        <w:spacing w:line="500" w:lineRule="exact"/>
        <w:ind w:left="0" w:firstLine="480"/>
        <w:rPr>
          <w:rFonts w:ascii="Times New Roman" w:hAnsi="Times New Roman"/>
          <w:sz w:val="24"/>
        </w:rPr>
      </w:pPr>
      <w:r>
        <w:rPr>
          <w:rFonts w:hint="eastAsia" w:ascii="Times New Roman" w:hAnsi="Times New Roman"/>
          <w:sz w:val="24"/>
        </w:rPr>
        <w:t>教学设计</w:t>
      </w:r>
    </w:p>
    <w:p>
      <w:pPr>
        <w:spacing w:line="500" w:lineRule="exact"/>
        <w:ind w:firstLine="480"/>
        <w:rPr>
          <w:rFonts w:ascii="Times New Roman" w:hAnsi="Times New Roman"/>
          <w:sz w:val="24"/>
        </w:rPr>
      </w:pPr>
      <w:r>
        <w:rPr>
          <w:rFonts w:hint="eastAsia" w:ascii="Times New Roman" w:hAnsi="Times New Roman"/>
          <w:sz w:val="24"/>
        </w:rPr>
        <w:t>按照高职院校人才培养的特点、专业培养目标和自身的资源情况来进行《汽车底盘构造与维修》课程设计．以突出专业课程职业能力的培养。以汽车检测与维修职业岗位需求为出发点，以职业能力培养为核心，借鉴国家职业资格标准，做到教学内容与职业资格标准相符，与企业深度合作，确定课程能力目标，对企业真实工作任务进行归纳和细分，确定学习内容，构建学习任务，共同建设实训基地和实施教学。</w:t>
      </w:r>
    </w:p>
    <w:p>
      <w:pPr>
        <w:numPr>
          <w:ilvl w:val="0"/>
          <w:numId w:val="18"/>
        </w:numPr>
        <w:spacing w:line="500" w:lineRule="exact"/>
        <w:ind w:left="0" w:firstLine="480"/>
        <w:rPr>
          <w:rFonts w:ascii="Times New Roman" w:hAnsi="Times New Roman"/>
          <w:sz w:val="24"/>
        </w:rPr>
      </w:pPr>
      <w:r>
        <w:rPr>
          <w:rFonts w:hint="eastAsia" w:ascii="Times New Roman" w:hAnsi="Times New Roman"/>
          <w:sz w:val="24"/>
        </w:rPr>
        <w:t>思政设计</w:t>
      </w:r>
    </w:p>
    <w:p>
      <w:pPr>
        <w:spacing w:line="500" w:lineRule="exact"/>
        <w:ind w:firstLine="480"/>
        <w:jc w:val="left"/>
        <w:rPr>
          <w:rFonts w:ascii="Times New Roman" w:hAnsi="Times New Roman"/>
          <w:sz w:val="24"/>
        </w:rPr>
      </w:pPr>
      <w:r>
        <w:rPr>
          <w:rFonts w:hint="eastAsia" w:ascii="Times New Roman" w:hAnsi="Times New Roman"/>
          <w:sz w:val="24"/>
        </w:rPr>
        <w:t>设立长效机制，实现全员全程全方位余人的一项战略举措，守好一段渠种好责任田。将思政元素有机融入教学，形成新思政教育观。</w:t>
      </w:r>
    </w:p>
    <w:p>
      <w:pPr>
        <w:spacing w:line="500" w:lineRule="exact"/>
        <w:rPr>
          <w:rFonts w:ascii="Times New Roman" w:hAnsi="Times New Roman"/>
          <w:sz w:val="24"/>
        </w:rPr>
      </w:pPr>
    </w:p>
    <w:p>
      <w:pPr>
        <w:spacing w:line="500" w:lineRule="exact"/>
        <w:ind w:firstLine="643"/>
        <w:outlineLvl w:val="0"/>
        <w:rPr>
          <w:rFonts w:ascii="黑体" w:hAnsi="黑体" w:eastAsia="黑体"/>
          <w:b/>
          <w:sz w:val="32"/>
          <w:szCs w:val="32"/>
        </w:rPr>
      </w:pPr>
      <w:bookmarkStart w:id="336" w:name="_Toc29846"/>
      <w:bookmarkEnd w:id="336"/>
      <w:bookmarkStart w:id="337" w:name="_Toc15757"/>
      <w:bookmarkEnd w:id="337"/>
      <w:bookmarkStart w:id="338" w:name="_Toc15756"/>
      <w:bookmarkEnd w:id="338"/>
      <w:bookmarkStart w:id="339" w:name="_Toc16412"/>
      <w:bookmarkEnd w:id="339"/>
      <w:bookmarkStart w:id="340" w:name="_Toc119631613"/>
      <w:r>
        <w:rPr>
          <w:rFonts w:hint="eastAsia" w:ascii="黑体" w:hAnsi="黑体" w:eastAsia="黑体"/>
          <w:b/>
          <w:sz w:val="32"/>
          <w:szCs w:val="32"/>
        </w:rPr>
        <w:t>二、课程目标</w:t>
      </w:r>
      <w:bookmarkEnd w:id="340"/>
    </w:p>
    <w:p>
      <w:pPr>
        <w:spacing w:line="500" w:lineRule="exact"/>
        <w:ind w:firstLine="480"/>
        <w:rPr>
          <w:rFonts w:ascii="Times New Roman" w:hAnsi="Times New Roman"/>
          <w:sz w:val="24"/>
        </w:rPr>
      </w:pPr>
      <w:r>
        <w:rPr>
          <w:rFonts w:hint="eastAsia" w:ascii="Times New Roman" w:hAnsi="Times New Roman"/>
          <w:sz w:val="24"/>
        </w:rPr>
        <w:t>1、能够熟练掌握底盘各总成及零部件的作用、结构、工作原理;</w:t>
      </w:r>
    </w:p>
    <w:p>
      <w:pPr>
        <w:spacing w:line="500" w:lineRule="exact"/>
        <w:ind w:firstLine="480"/>
        <w:rPr>
          <w:rFonts w:ascii="Times New Roman" w:hAnsi="Times New Roman"/>
          <w:sz w:val="24"/>
        </w:rPr>
      </w:pPr>
      <w:r>
        <w:rPr>
          <w:rFonts w:hint="eastAsia" w:ascii="Times New Roman" w:hAnsi="Times New Roman"/>
          <w:sz w:val="24"/>
        </w:rPr>
        <w:t>2、能够正确掌握各总成的拆装、检修步骤，方法和技术要求;</w:t>
      </w:r>
    </w:p>
    <w:p>
      <w:pPr>
        <w:spacing w:line="500" w:lineRule="exact"/>
        <w:ind w:firstLine="480"/>
        <w:rPr>
          <w:rFonts w:ascii="Times New Roman" w:hAnsi="Times New Roman"/>
          <w:sz w:val="24"/>
        </w:rPr>
      </w:pPr>
      <w:r>
        <w:rPr>
          <w:rFonts w:hint="eastAsia" w:ascii="Times New Roman" w:hAnsi="Times New Roman"/>
          <w:sz w:val="24"/>
        </w:rPr>
        <w:t>3、能够熟悉常用检测设备的使用和维护方法;</w:t>
      </w:r>
    </w:p>
    <w:p>
      <w:pPr>
        <w:spacing w:line="500" w:lineRule="exact"/>
        <w:ind w:firstLine="480"/>
        <w:rPr>
          <w:rFonts w:ascii="Times New Roman" w:hAnsi="Times New Roman"/>
          <w:sz w:val="24"/>
        </w:rPr>
      </w:pPr>
      <w:r>
        <w:rPr>
          <w:rFonts w:hint="eastAsia" w:ascii="Times New Roman" w:hAnsi="Times New Roman"/>
          <w:sz w:val="24"/>
        </w:rPr>
        <w:t>4、能够掌握汽车底盘系统常见故障的诊断与排除方法;</w:t>
      </w:r>
    </w:p>
    <w:p>
      <w:pPr>
        <w:spacing w:line="500" w:lineRule="exact"/>
        <w:ind w:firstLine="480"/>
        <w:rPr>
          <w:rFonts w:ascii="Times New Roman" w:hAnsi="Times New Roman"/>
          <w:sz w:val="24"/>
        </w:rPr>
      </w:pPr>
      <w:r>
        <w:rPr>
          <w:rFonts w:hint="eastAsia" w:ascii="Times New Roman" w:hAnsi="Times New Roman"/>
          <w:sz w:val="24"/>
        </w:rPr>
        <w:t>5、具备获取汽车底盘检修任务的有效资料与文献知识的能力;</w:t>
      </w:r>
    </w:p>
    <w:p>
      <w:pPr>
        <w:spacing w:line="500" w:lineRule="exact"/>
        <w:ind w:firstLine="480"/>
        <w:rPr>
          <w:rFonts w:ascii="Times New Roman" w:hAnsi="Times New Roman"/>
          <w:sz w:val="24"/>
        </w:rPr>
      </w:pPr>
      <w:r>
        <w:rPr>
          <w:rFonts w:hint="eastAsia" w:ascii="Times New Roman" w:hAnsi="Times New Roman"/>
          <w:sz w:val="24"/>
        </w:rPr>
        <w:t>6、具有较强的质量意识和客户意识;</w:t>
      </w:r>
    </w:p>
    <w:p>
      <w:pPr>
        <w:spacing w:line="500" w:lineRule="exact"/>
        <w:ind w:firstLine="480"/>
        <w:rPr>
          <w:rFonts w:ascii="Times New Roman" w:hAnsi="Times New Roman"/>
          <w:sz w:val="24"/>
        </w:rPr>
      </w:pPr>
      <w:r>
        <w:rPr>
          <w:rFonts w:hint="eastAsia" w:ascii="Times New Roman" w:hAnsi="Times New Roman"/>
          <w:sz w:val="24"/>
        </w:rPr>
        <w:t>7、注重事故保护和工作安全，遵守职业道德,具有社会责任感。</w:t>
      </w:r>
    </w:p>
    <w:p>
      <w:pPr>
        <w:rPr>
          <w:rFonts w:ascii="Times New Roman" w:hAnsi="Times New Roman"/>
          <w:sz w:val="24"/>
        </w:rPr>
      </w:pPr>
    </w:p>
    <w:p>
      <w:pPr>
        <w:spacing w:line="500" w:lineRule="exact"/>
        <w:ind w:firstLine="643"/>
        <w:outlineLvl w:val="0"/>
        <w:rPr>
          <w:rFonts w:ascii="黑体" w:hAnsi="黑体" w:eastAsia="黑体"/>
          <w:b/>
          <w:sz w:val="32"/>
          <w:szCs w:val="32"/>
        </w:rPr>
      </w:pPr>
      <w:bookmarkStart w:id="341" w:name="_Toc10871"/>
      <w:bookmarkEnd w:id="341"/>
      <w:bookmarkStart w:id="342" w:name="_Toc10909"/>
      <w:bookmarkEnd w:id="342"/>
      <w:bookmarkStart w:id="343" w:name="_Toc11277"/>
      <w:bookmarkEnd w:id="343"/>
      <w:bookmarkStart w:id="344" w:name="_Toc1953"/>
      <w:bookmarkEnd w:id="344"/>
      <w:bookmarkStart w:id="345" w:name="_Toc119631614"/>
      <w:r>
        <w:rPr>
          <w:rFonts w:hint="eastAsia" w:ascii="黑体" w:hAnsi="黑体" w:eastAsia="黑体"/>
          <w:b/>
          <w:sz w:val="32"/>
          <w:szCs w:val="32"/>
        </w:rPr>
        <w:t>三、课程思政教学设计</w:t>
      </w:r>
      <w:bookmarkEnd w:id="345"/>
    </w:p>
    <w:tbl>
      <w:tblPr>
        <w:tblStyle w:val="28"/>
        <w:tblW w:w="8660" w:type="dxa"/>
        <w:jc w:val="center"/>
        <w:tblLayout w:type="autofit"/>
        <w:tblCellMar>
          <w:top w:w="0" w:type="dxa"/>
          <w:left w:w="10" w:type="dxa"/>
          <w:bottom w:w="0" w:type="dxa"/>
          <w:right w:w="10" w:type="dxa"/>
        </w:tblCellMar>
      </w:tblPr>
      <w:tblGrid>
        <w:gridCol w:w="1181"/>
        <w:gridCol w:w="2133"/>
        <w:gridCol w:w="2199"/>
        <w:gridCol w:w="2492"/>
        <w:gridCol w:w="655"/>
      </w:tblGrid>
      <w:tr>
        <w:tblPrEx>
          <w:tblCellMar>
            <w:top w:w="0" w:type="dxa"/>
            <w:left w:w="10" w:type="dxa"/>
            <w:bottom w:w="0" w:type="dxa"/>
            <w:right w:w="10" w:type="dxa"/>
          </w:tblCellMar>
        </w:tblPrEx>
        <w:trPr>
          <w:cantSplit/>
          <w:trHeight w:val="680" w:hRule="atLeast"/>
          <w:jc w:val="center"/>
        </w:trPr>
        <w:tc>
          <w:tcPr>
            <w:tcW w:w="1181" w:type="dxa"/>
            <w:tcBorders>
              <w:top w:val="single" w:color="000000" w:sz="8" w:space="0"/>
              <w:left w:val="single" w:color="000000" w:sz="8" w:space="0"/>
              <w:bottom w:val="single" w:color="000000" w:sz="4" w:space="0"/>
              <w:right w:val="single" w:color="000000" w:sz="4" w:space="0"/>
            </w:tcBorders>
            <w:shd w:val="clear" w:color="000000" w:fill="FABF8F"/>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教学单元（项目或章节）</w:t>
            </w:r>
          </w:p>
        </w:tc>
        <w:tc>
          <w:tcPr>
            <w:tcW w:w="2133" w:type="dxa"/>
            <w:tcBorders>
              <w:top w:val="single" w:color="000000" w:sz="8" w:space="0"/>
              <w:left w:val="single" w:color="000000" w:sz="4" w:space="0"/>
              <w:bottom w:val="single" w:color="000000" w:sz="4" w:space="0"/>
              <w:right w:val="single" w:color="000000" w:sz="4" w:space="0"/>
            </w:tcBorders>
            <w:shd w:val="clear" w:color="000000" w:fill="FABF8F"/>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主要知识点</w:t>
            </w:r>
          </w:p>
        </w:tc>
        <w:tc>
          <w:tcPr>
            <w:tcW w:w="2199" w:type="dxa"/>
            <w:tcBorders>
              <w:top w:val="single" w:color="000000" w:sz="8" w:space="0"/>
              <w:left w:val="single" w:color="000000" w:sz="4" w:space="0"/>
              <w:bottom w:val="single" w:color="000000" w:sz="4" w:space="0"/>
              <w:right w:val="single" w:color="000000" w:sz="4" w:space="0"/>
            </w:tcBorders>
            <w:shd w:val="clear" w:color="000000" w:fill="FABF8F"/>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融入的思政元素</w:t>
            </w:r>
          </w:p>
        </w:tc>
        <w:tc>
          <w:tcPr>
            <w:tcW w:w="2492" w:type="dxa"/>
            <w:tcBorders>
              <w:top w:val="single" w:color="000000" w:sz="8" w:space="0"/>
              <w:left w:val="single" w:color="000000" w:sz="4" w:space="0"/>
              <w:bottom w:val="single" w:color="000000" w:sz="4" w:space="0"/>
              <w:right w:val="single" w:color="000000" w:sz="4" w:space="0"/>
            </w:tcBorders>
            <w:shd w:val="clear" w:color="000000" w:fill="FABF8F"/>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素材案例资源</w:t>
            </w:r>
          </w:p>
        </w:tc>
        <w:tc>
          <w:tcPr>
            <w:tcW w:w="655" w:type="dxa"/>
            <w:tcBorders>
              <w:top w:val="single" w:color="000000" w:sz="8" w:space="0"/>
              <w:left w:val="single" w:color="000000" w:sz="4" w:space="0"/>
              <w:bottom w:val="single" w:color="000000" w:sz="4" w:space="0"/>
              <w:right w:val="single" w:color="000000" w:sz="8" w:space="0"/>
            </w:tcBorders>
            <w:shd w:val="clear" w:color="000000" w:fill="FABF8F"/>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建议学时</w:t>
            </w:r>
          </w:p>
        </w:tc>
      </w:tr>
      <w:tr>
        <w:tblPrEx>
          <w:tblCellMar>
            <w:top w:w="0" w:type="dxa"/>
            <w:left w:w="10" w:type="dxa"/>
            <w:bottom w:w="0" w:type="dxa"/>
            <w:right w:w="10" w:type="dxa"/>
          </w:tblCellMar>
        </w:tblPrEx>
        <w:trPr>
          <w:cantSplit/>
          <w:trHeight w:val="680" w:hRule="atLeast"/>
          <w:jc w:val="center"/>
        </w:trPr>
        <w:tc>
          <w:tcPr>
            <w:tcW w:w="1181"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w:t>
            </w:r>
          </w:p>
        </w:tc>
        <w:tc>
          <w:tcPr>
            <w:tcW w:w="2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汽车文化与汽车维修行业文化概述</w:t>
            </w:r>
          </w:p>
        </w:tc>
        <w:tc>
          <w:tcPr>
            <w:tcW w:w="21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szCs w:val="21"/>
              </w:rPr>
              <w:t>民族精神</w:t>
            </w:r>
          </w:p>
        </w:tc>
        <w:tc>
          <w:tcPr>
            <w:tcW w:w="24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szCs w:val="21"/>
              </w:rPr>
              <w:t>视频</w:t>
            </w:r>
            <w:r>
              <w:rPr>
                <w:rFonts w:hint="eastAsia" w:ascii="宋体" w:hAnsi="宋体" w:cs="宋体"/>
                <w:szCs w:val="21"/>
              </w:rPr>
              <w:t>我国汽车工业发展历程</w:t>
            </w:r>
          </w:p>
        </w:tc>
        <w:tc>
          <w:tcPr>
            <w:tcW w:w="65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8</w:t>
            </w:r>
          </w:p>
        </w:tc>
      </w:tr>
      <w:tr>
        <w:tblPrEx>
          <w:tblCellMar>
            <w:top w:w="0" w:type="dxa"/>
            <w:left w:w="10" w:type="dxa"/>
            <w:bottom w:w="0" w:type="dxa"/>
            <w:right w:w="10" w:type="dxa"/>
          </w:tblCellMar>
        </w:tblPrEx>
        <w:trPr>
          <w:cantSplit/>
          <w:trHeight w:val="680" w:hRule="atLeast"/>
          <w:jc w:val="center"/>
        </w:trPr>
        <w:tc>
          <w:tcPr>
            <w:tcW w:w="1181"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c>
          <w:tcPr>
            <w:tcW w:w="2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汽车传动系统检修</w:t>
            </w:r>
          </w:p>
        </w:tc>
        <w:tc>
          <w:tcPr>
            <w:tcW w:w="21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szCs w:val="21"/>
              </w:rPr>
              <w:t>环保意识</w:t>
            </w:r>
          </w:p>
        </w:tc>
        <w:tc>
          <w:tcPr>
            <w:tcW w:w="24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szCs w:val="21"/>
              </w:rPr>
              <w:t>绿水青山就是金山银山</w:t>
            </w:r>
          </w:p>
        </w:tc>
        <w:tc>
          <w:tcPr>
            <w:tcW w:w="65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20</w:t>
            </w:r>
          </w:p>
        </w:tc>
      </w:tr>
      <w:tr>
        <w:tblPrEx>
          <w:tblCellMar>
            <w:top w:w="0" w:type="dxa"/>
            <w:left w:w="10" w:type="dxa"/>
            <w:bottom w:w="0" w:type="dxa"/>
            <w:right w:w="10" w:type="dxa"/>
          </w:tblCellMar>
        </w:tblPrEx>
        <w:trPr>
          <w:cantSplit/>
          <w:trHeight w:val="680" w:hRule="atLeast"/>
          <w:jc w:val="center"/>
        </w:trPr>
        <w:tc>
          <w:tcPr>
            <w:tcW w:w="1181"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w:t>
            </w:r>
          </w:p>
        </w:tc>
        <w:tc>
          <w:tcPr>
            <w:tcW w:w="2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汽车行驶系统的检修</w:t>
            </w:r>
          </w:p>
        </w:tc>
        <w:tc>
          <w:tcPr>
            <w:tcW w:w="21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szCs w:val="21"/>
              </w:rPr>
              <w:t>爱岗敬业，服务人民</w:t>
            </w:r>
          </w:p>
        </w:tc>
        <w:tc>
          <w:tcPr>
            <w:tcW w:w="24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szCs w:val="21"/>
              </w:rPr>
              <w:t>典型人物介绍</w:t>
            </w:r>
          </w:p>
        </w:tc>
        <w:tc>
          <w:tcPr>
            <w:tcW w:w="65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20</w:t>
            </w:r>
          </w:p>
        </w:tc>
      </w:tr>
      <w:tr>
        <w:tblPrEx>
          <w:tblCellMar>
            <w:top w:w="0" w:type="dxa"/>
            <w:left w:w="10" w:type="dxa"/>
            <w:bottom w:w="0" w:type="dxa"/>
            <w:right w:w="10" w:type="dxa"/>
          </w:tblCellMar>
        </w:tblPrEx>
        <w:trPr>
          <w:cantSplit/>
          <w:trHeight w:val="2041" w:hRule="atLeast"/>
          <w:jc w:val="center"/>
        </w:trPr>
        <w:tc>
          <w:tcPr>
            <w:tcW w:w="1181"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w:t>
            </w:r>
          </w:p>
        </w:tc>
        <w:tc>
          <w:tcPr>
            <w:tcW w:w="2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汽车转向系统的检修</w:t>
            </w:r>
          </w:p>
        </w:tc>
        <w:tc>
          <w:tcPr>
            <w:tcW w:w="21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rPr>
            </w:pPr>
            <w:r>
              <w:rPr>
                <w:rFonts w:hint="eastAsia" w:ascii="宋体" w:hAnsi="宋体"/>
                <w:szCs w:val="21"/>
              </w:rPr>
              <w:t>大国工匠精神</w:t>
            </w:r>
          </w:p>
        </w:tc>
        <w:tc>
          <w:tcPr>
            <w:tcW w:w="24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szCs w:val="21"/>
              </w:rPr>
              <w:t>案例李万君（中车长春轨道客车股份有限公司高级技师，全国劳动模范，中华技能大奖得主，被誉为“高铁焊接大师”和“工人院士”</w:t>
            </w:r>
          </w:p>
        </w:tc>
        <w:tc>
          <w:tcPr>
            <w:tcW w:w="65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10</w:t>
            </w:r>
          </w:p>
        </w:tc>
      </w:tr>
      <w:tr>
        <w:tblPrEx>
          <w:tblCellMar>
            <w:top w:w="0" w:type="dxa"/>
            <w:left w:w="10" w:type="dxa"/>
            <w:bottom w:w="0" w:type="dxa"/>
            <w:right w:w="10" w:type="dxa"/>
          </w:tblCellMar>
        </w:tblPrEx>
        <w:trPr>
          <w:cantSplit/>
          <w:trHeight w:val="2041" w:hRule="atLeast"/>
          <w:jc w:val="center"/>
        </w:trPr>
        <w:tc>
          <w:tcPr>
            <w:tcW w:w="1181"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5</w:t>
            </w:r>
          </w:p>
        </w:tc>
        <w:tc>
          <w:tcPr>
            <w:tcW w:w="2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汽车制动系统的检修</w:t>
            </w:r>
          </w:p>
        </w:tc>
        <w:tc>
          <w:tcPr>
            <w:tcW w:w="21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szCs w:val="21"/>
              </w:rPr>
              <w:t>大国工匠精神</w:t>
            </w:r>
          </w:p>
        </w:tc>
        <w:tc>
          <w:tcPr>
            <w:tcW w:w="24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szCs w:val="21"/>
              </w:rPr>
              <w:t>案例:李　斌（上海电气液压气动有限公司总工艺师，中华技能大奖全国技术能手，全国知识型职工标兵）　　工匠感言——做工人就要有一颗匠心</w:t>
            </w:r>
          </w:p>
        </w:tc>
        <w:tc>
          <w:tcPr>
            <w:tcW w:w="65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20</w:t>
            </w:r>
          </w:p>
        </w:tc>
      </w:tr>
      <w:tr>
        <w:tblPrEx>
          <w:tblCellMar>
            <w:top w:w="0" w:type="dxa"/>
            <w:left w:w="10" w:type="dxa"/>
            <w:bottom w:w="0" w:type="dxa"/>
            <w:right w:w="10" w:type="dxa"/>
          </w:tblCellMar>
        </w:tblPrEx>
        <w:trPr>
          <w:cantSplit/>
          <w:trHeight w:val="1474" w:hRule="atLeast"/>
          <w:jc w:val="center"/>
        </w:trPr>
        <w:tc>
          <w:tcPr>
            <w:tcW w:w="1181" w:type="dxa"/>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w:t>
            </w:r>
          </w:p>
        </w:tc>
        <w:tc>
          <w:tcPr>
            <w:tcW w:w="2133" w:type="dxa"/>
            <w:tcBorders>
              <w:top w:val="single" w:color="000000" w:sz="4" w:space="0"/>
              <w:left w:val="single" w:color="000000" w:sz="4" w:space="0"/>
              <w:bottom w:val="single" w:color="000000" w:sz="8"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szCs w:val="21"/>
              </w:rPr>
              <w:t>汽车文化与汽车维修行业文化概述</w:t>
            </w:r>
          </w:p>
        </w:tc>
        <w:tc>
          <w:tcPr>
            <w:tcW w:w="2199" w:type="dxa"/>
            <w:tcBorders>
              <w:top w:val="single" w:color="000000" w:sz="4" w:space="0"/>
              <w:left w:val="single" w:color="000000" w:sz="4" w:space="0"/>
              <w:bottom w:val="single" w:color="000000" w:sz="8"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szCs w:val="21"/>
              </w:rPr>
              <w:t>职业道德</w:t>
            </w:r>
          </w:p>
        </w:tc>
        <w:tc>
          <w:tcPr>
            <w:tcW w:w="2492" w:type="dxa"/>
            <w:tcBorders>
              <w:top w:val="single" w:color="000000" w:sz="4" w:space="0"/>
              <w:left w:val="single" w:color="000000" w:sz="4" w:space="0"/>
              <w:bottom w:val="single" w:color="000000" w:sz="8"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案例:长征火箭“心脏”的焊接人高凤林，凭借高超的技艺，用“工匠精神”锻造了“中国品质”</w:t>
            </w:r>
          </w:p>
        </w:tc>
        <w:tc>
          <w:tcPr>
            <w:tcW w:w="655" w:type="dxa"/>
            <w:tcBorders>
              <w:top w:val="single" w:color="000000" w:sz="4"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p>
        </w:tc>
      </w:tr>
    </w:tbl>
    <w:p>
      <w:pPr>
        <w:spacing w:line="360" w:lineRule="auto"/>
        <w:rPr>
          <w:rFonts w:ascii="黑体" w:hAnsi="黑体" w:eastAsia="黑体"/>
          <w:b/>
          <w:sz w:val="32"/>
          <w:szCs w:val="32"/>
        </w:rPr>
      </w:pPr>
    </w:p>
    <w:p>
      <w:pPr>
        <w:spacing w:line="500" w:lineRule="exact"/>
        <w:ind w:firstLine="643"/>
        <w:outlineLvl w:val="0"/>
        <w:rPr>
          <w:rFonts w:ascii="黑体" w:hAnsi="黑体" w:eastAsia="黑体"/>
          <w:b/>
          <w:sz w:val="32"/>
          <w:szCs w:val="32"/>
        </w:rPr>
      </w:pPr>
      <w:bookmarkStart w:id="346" w:name="_Toc4773"/>
      <w:bookmarkEnd w:id="346"/>
      <w:bookmarkStart w:id="347" w:name="_Toc29707"/>
      <w:bookmarkEnd w:id="347"/>
      <w:bookmarkStart w:id="348" w:name="_Toc21422"/>
      <w:bookmarkEnd w:id="348"/>
      <w:bookmarkStart w:id="349" w:name="_Toc21840"/>
      <w:bookmarkEnd w:id="349"/>
      <w:bookmarkStart w:id="350" w:name="_Toc119631615"/>
      <w:r>
        <w:rPr>
          <w:rFonts w:hint="eastAsia" w:ascii="黑体" w:hAnsi="黑体" w:eastAsia="黑体"/>
          <w:b/>
          <w:sz w:val="32"/>
          <w:szCs w:val="32"/>
        </w:rPr>
        <w:t>四、实施建议</w:t>
      </w:r>
      <w:bookmarkEnd w:id="350"/>
    </w:p>
    <w:p>
      <w:pPr>
        <w:spacing w:line="500" w:lineRule="exact"/>
        <w:ind w:firstLine="562"/>
        <w:rPr>
          <w:rFonts w:ascii="黑体" w:hAnsi="黑体" w:eastAsia="黑体"/>
          <w:b/>
          <w:bCs/>
          <w:sz w:val="28"/>
          <w:szCs w:val="28"/>
        </w:rPr>
      </w:pPr>
      <w:r>
        <w:rPr>
          <w:rFonts w:hint="eastAsia" w:ascii="黑体" w:hAnsi="黑体" w:eastAsia="黑体"/>
          <w:b/>
          <w:bCs/>
          <w:sz w:val="28"/>
          <w:szCs w:val="28"/>
        </w:rPr>
        <w:t>（一）教学基本要求</w:t>
      </w:r>
    </w:p>
    <w:p>
      <w:pPr>
        <w:spacing w:line="500" w:lineRule="exact"/>
        <w:ind w:firstLine="480"/>
        <w:rPr>
          <w:rFonts w:ascii="宋体" w:hAnsi="宋体"/>
          <w:sz w:val="24"/>
        </w:rPr>
      </w:pPr>
      <w:r>
        <w:rPr>
          <w:rFonts w:hint="eastAsia" w:ascii="宋体" w:hAnsi="宋体"/>
          <w:sz w:val="24"/>
        </w:rPr>
        <w:t>1.教学团队</w:t>
      </w:r>
    </w:p>
    <w:p>
      <w:pPr>
        <w:spacing w:line="500" w:lineRule="exact"/>
        <w:ind w:firstLine="480"/>
        <w:rPr>
          <w:rFonts w:ascii="宋体" w:hAnsi="宋体"/>
          <w:sz w:val="24"/>
        </w:rPr>
      </w:pPr>
      <w:r>
        <w:rPr>
          <w:rFonts w:hint="eastAsia" w:ascii="宋体" w:hAnsi="宋体"/>
          <w:sz w:val="24"/>
        </w:rPr>
        <w:t>教学团队知识结构必须满足以下要求:①专任教师应具有本科及以上学历，具有一年以上企业工作经历或企业锻炼经历，具备"双师"素质;②掌握基于工作过程的课程体系，具备基于工作过程的课程教学实施能力;③能分析汽车底盘部件常见故障并正确判断产生故障的原因，具备常用汽车底盘部件检修仪器设备的调整能力;④教师团队有具有较强的综合教学能力和科技开发服务能力;⑤兼职教师应具备一定的文字和口头表达能力、一定的课堂组织能力;⑥兼职教师在企业需是技术骨干或业务骨干，要具有较高的师德修养，懂得教学规律。</w:t>
      </w:r>
    </w:p>
    <w:p>
      <w:pPr>
        <w:spacing w:line="500" w:lineRule="exact"/>
        <w:ind w:firstLine="480"/>
        <w:rPr>
          <w:rFonts w:ascii="宋体" w:hAnsi="宋体"/>
          <w:sz w:val="24"/>
        </w:rPr>
      </w:pPr>
      <w:r>
        <w:rPr>
          <w:rFonts w:hint="eastAsia" w:ascii="宋体" w:hAnsi="宋体"/>
          <w:sz w:val="24"/>
        </w:rPr>
        <w:t>2.实训条件</w:t>
      </w:r>
    </w:p>
    <w:p>
      <w:pPr>
        <w:spacing w:line="500" w:lineRule="exact"/>
        <w:ind w:firstLine="480"/>
        <w:rPr>
          <w:rFonts w:ascii="宋体" w:hAnsi="宋体"/>
          <w:sz w:val="24"/>
        </w:rPr>
      </w:pPr>
      <w:r>
        <w:rPr>
          <w:rFonts w:hint="eastAsia" w:ascii="宋体" w:hAnsi="宋体"/>
          <w:sz w:val="24"/>
        </w:rPr>
        <w:t>（1）师资基本条件</w:t>
      </w:r>
    </w:p>
    <w:p>
      <w:pPr>
        <w:spacing w:line="500" w:lineRule="exact"/>
        <w:ind w:firstLine="480"/>
        <w:rPr>
          <w:rFonts w:ascii="宋体" w:hAnsi="宋体"/>
          <w:sz w:val="24"/>
        </w:rPr>
      </w:pPr>
      <w:r>
        <w:rPr>
          <w:rFonts w:hint="eastAsia" w:ascii="宋体" w:hAnsi="宋体"/>
          <w:sz w:val="24"/>
        </w:rPr>
        <w:t>教学团队知识结构必须满足以下要求:①专任教师应具有本科及以上学历，具有一年以上企业工作经历或企业锻炼经历，具备"双师"素质;②掌握基于工作过程的课程体系，具备基于工作过程的课程教学实施能力;③能分析汽车底盘部件常见故障并正确判断产生故障的原因，具备常用汽车底盘部件检修仪器设备的调整能力;④教师团队有具有较强的综合教学能力和科技开发服务能力;⑤兼职教师应具备一定的文字和口头表达能力、一定的课堂组织能力;⑥兼职教师在企业需是技术骨干或业务骨干，要具有较高的师德修养，懂得教学规律。</w:t>
      </w:r>
    </w:p>
    <w:p>
      <w:pPr>
        <w:spacing w:line="500" w:lineRule="exact"/>
        <w:ind w:firstLine="480"/>
        <w:rPr>
          <w:rFonts w:ascii="宋体" w:hAnsi="宋体"/>
          <w:sz w:val="24"/>
        </w:rPr>
      </w:pPr>
      <w:r>
        <w:rPr>
          <w:rFonts w:hint="eastAsia" w:ascii="宋体" w:hAnsi="宋体"/>
          <w:sz w:val="24"/>
        </w:rPr>
        <w:t>（2）实践教学条件</w:t>
      </w:r>
    </w:p>
    <w:p>
      <w:pPr>
        <w:spacing w:line="500" w:lineRule="exact"/>
        <w:ind w:firstLine="480"/>
        <w:rPr>
          <w:rFonts w:ascii="宋体" w:hAnsi="宋体"/>
          <w:sz w:val="24"/>
        </w:rPr>
      </w:pPr>
      <w:r>
        <w:rPr>
          <w:rFonts w:hint="eastAsia" w:ascii="宋体" w:hAnsi="宋体"/>
          <w:sz w:val="24"/>
        </w:rPr>
        <w:t>（1）校内实训条件</w:t>
      </w:r>
    </w:p>
    <w:p>
      <w:pPr>
        <w:spacing w:line="500" w:lineRule="exact"/>
        <w:ind w:firstLine="480"/>
        <w:rPr>
          <w:rFonts w:ascii="宋体" w:hAnsi="宋体"/>
          <w:sz w:val="24"/>
        </w:rPr>
      </w:pPr>
      <w:r>
        <w:rPr>
          <w:rFonts w:hint="eastAsia" w:ascii="宋体" w:hAnsi="宋体"/>
          <w:sz w:val="24"/>
        </w:rPr>
        <w:t>该课程的校内实训室应具备︰面积达 300m2左右，拥有整车2~3辆(不同品牌)、四轮定位仪（配子母式剪式举升机)1台套、轮胎拆装机2台、轮胎动平衡机2台、柱式举升机2台、离合器（膜片式、周布式)5套、变速器试验台1台、手动变速器拆装台架8台、自动变速器试验台架6台、万向传动装置5套、驱动桥5套、悬架试验台1台、转向系统试验台2台、制动试验台1台、ABS防抱死制动试验台1台、多媒体教学设备。并配备相应的检修工具，可同时容纳40~50人左右进行实训。实训室具有企业真实工作氛围，生产性实训比例不低于75%。</w:t>
      </w:r>
    </w:p>
    <w:p>
      <w:pPr>
        <w:spacing w:line="500" w:lineRule="exact"/>
        <w:ind w:firstLine="480"/>
        <w:rPr>
          <w:rFonts w:ascii="宋体" w:hAnsi="宋体"/>
          <w:sz w:val="24"/>
        </w:rPr>
      </w:pPr>
      <w:r>
        <w:rPr>
          <w:rFonts w:hint="eastAsia" w:ascii="宋体" w:hAnsi="宋体"/>
          <w:sz w:val="24"/>
        </w:rPr>
        <w:t>（2）校外实训条件</w:t>
      </w:r>
    </w:p>
    <w:p>
      <w:pPr>
        <w:spacing w:line="500" w:lineRule="exact"/>
        <w:ind w:firstLine="480"/>
        <w:rPr>
          <w:rFonts w:ascii="宋体" w:hAnsi="宋体"/>
          <w:sz w:val="24"/>
        </w:rPr>
      </w:pPr>
      <w:r>
        <w:rPr>
          <w:rFonts w:hint="eastAsia" w:ascii="宋体" w:hAnsi="宋体"/>
          <w:sz w:val="24"/>
        </w:rPr>
        <w:t>为确保课程教学达到预期目标，应建有一定数量的校外实训基地。校外基地数量3~5家左右，可以承担汽车底盘构造与维修实训教学任务，以现场教学、岗位实习为教学形式，以进一步强化学生汽车底盘检修技能的培养和职业素养的培养。</w:t>
      </w:r>
    </w:p>
    <w:p>
      <w:pPr>
        <w:spacing w:line="500" w:lineRule="exact"/>
        <w:ind w:firstLine="480"/>
        <w:rPr>
          <w:rFonts w:ascii="宋体" w:hAnsi="宋体"/>
          <w:sz w:val="24"/>
        </w:rPr>
      </w:pPr>
      <w:r>
        <w:rPr>
          <w:rFonts w:hint="eastAsia" w:ascii="宋体" w:hAnsi="宋体"/>
          <w:sz w:val="24"/>
        </w:rPr>
        <w:t>（3）教学资源条件</w:t>
      </w:r>
    </w:p>
    <w:p>
      <w:pPr>
        <w:spacing w:line="500" w:lineRule="exact"/>
        <w:ind w:firstLine="480"/>
        <w:rPr>
          <w:rFonts w:ascii="宋体" w:hAnsi="宋体"/>
          <w:sz w:val="24"/>
        </w:rPr>
      </w:pPr>
      <w:r>
        <w:rPr>
          <w:rFonts w:hint="eastAsia" w:ascii="宋体" w:hAnsi="宋体"/>
          <w:sz w:val="24"/>
        </w:rPr>
        <w:t>教材的编写与使用建议</w:t>
      </w:r>
    </w:p>
    <w:p>
      <w:pPr>
        <w:spacing w:line="500" w:lineRule="exact"/>
        <w:ind w:firstLine="480"/>
        <w:rPr>
          <w:rFonts w:ascii="宋体" w:hAnsi="宋体"/>
          <w:sz w:val="24"/>
        </w:rPr>
      </w:pPr>
      <w:r>
        <w:rPr>
          <w:rFonts w:hint="eastAsia" w:ascii="宋体" w:hAnsi="宋体"/>
          <w:sz w:val="24"/>
        </w:rPr>
        <w:t>该课程服务于汽车维修工岗位职业能力培养的需要，服务于汽车检测与维修技术专业人才培养方案的需要，服务于全国汽车维修工考试的需要。所以在教材的选用上必须依据本课程标准编写。</w:t>
      </w:r>
    </w:p>
    <w:p>
      <w:pPr>
        <w:spacing w:line="500" w:lineRule="exact"/>
        <w:ind w:firstLine="480"/>
        <w:rPr>
          <w:rFonts w:ascii="宋体" w:hAnsi="宋体"/>
          <w:sz w:val="24"/>
        </w:rPr>
      </w:pPr>
      <w:r>
        <w:rPr>
          <w:rFonts w:hint="eastAsia" w:ascii="宋体" w:hAnsi="宋体"/>
          <w:sz w:val="24"/>
        </w:rPr>
        <w:t>教材充分体现任务引导、任务驱动的课程设计思想，以汽车修理工岗位为核</w:t>
      </w:r>
    </w:p>
    <w:p>
      <w:pPr>
        <w:spacing w:line="500" w:lineRule="exact"/>
        <w:ind w:firstLine="480"/>
        <w:rPr>
          <w:rFonts w:ascii="宋体" w:hAnsi="宋体"/>
          <w:sz w:val="24"/>
        </w:rPr>
      </w:pPr>
      <w:r>
        <w:rPr>
          <w:rFonts w:hint="eastAsia" w:ascii="宋体" w:hAnsi="宋体"/>
          <w:sz w:val="24"/>
        </w:rPr>
        <w:t>心，以汽车部件检修为主体，结合岗位职业资格证书的考核要求，合理安排教材内容。同时，教材应符合课程的工作逻辑、结合系统知识体系，贴近高职学生需要，从汽车底盘部件检修入手，坚持“实用为主、够用为度"的原则，让学生在完成任务的过程中逐步提高汽车底盘检修能力，并考虑可操作性。</w:t>
      </w:r>
    </w:p>
    <w:p>
      <w:pPr>
        <w:spacing w:line="500" w:lineRule="exact"/>
        <w:ind w:firstLine="480"/>
        <w:rPr>
          <w:rFonts w:ascii="宋体" w:hAnsi="宋体"/>
          <w:sz w:val="24"/>
        </w:rPr>
      </w:pPr>
      <w:r>
        <w:rPr>
          <w:rFonts w:hint="eastAsia" w:ascii="宋体" w:hAnsi="宋体"/>
          <w:sz w:val="24"/>
        </w:rPr>
        <w:t>本课程的教材建议选用《汽车底盘构造与维修》(校本教材）和《汽车底盘构造与维修》〔机械工业出版社)。</w:t>
      </w:r>
    </w:p>
    <w:p>
      <w:pPr>
        <w:spacing w:line="500" w:lineRule="exact"/>
        <w:ind w:firstLine="562"/>
        <w:rPr>
          <w:rFonts w:ascii="黑体" w:hAnsi="黑体" w:eastAsia="黑体"/>
          <w:b/>
          <w:bCs/>
          <w:sz w:val="28"/>
          <w:szCs w:val="28"/>
        </w:rPr>
      </w:pPr>
      <w:r>
        <w:rPr>
          <w:rFonts w:hint="eastAsia" w:ascii="黑体" w:hAnsi="黑体" w:eastAsia="黑体"/>
          <w:b/>
          <w:bCs/>
          <w:sz w:val="28"/>
          <w:szCs w:val="28"/>
        </w:rPr>
        <w:t>（二）教学建议</w:t>
      </w:r>
    </w:p>
    <w:p>
      <w:pPr>
        <w:spacing w:line="500" w:lineRule="exact"/>
        <w:ind w:firstLine="480"/>
        <w:rPr>
          <w:rFonts w:ascii="宋体" w:hAnsi="宋体"/>
          <w:sz w:val="24"/>
        </w:rPr>
      </w:pPr>
      <w:r>
        <w:rPr>
          <w:rFonts w:hint="eastAsia" w:ascii="宋体" w:hAnsi="宋体"/>
          <w:sz w:val="24"/>
        </w:rPr>
        <w:t>1.在教学模式上，采取实践教学模式，讲解法，现场教学法，学做一体。</w:t>
      </w:r>
    </w:p>
    <w:p>
      <w:pPr>
        <w:spacing w:line="500" w:lineRule="exact"/>
        <w:ind w:firstLine="480"/>
        <w:rPr>
          <w:rFonts w:ascii="宋体" w:hAnsi="宋体"/>
          <w:sz w:val="24"/>
        </w:rPr>
      </w:pPr>
      <w:r>
        <w:rPr>
          <w:rFonts w:hint="eastAsia" w:ascii="宋体" w:hAnsi="宋体"/>
          <w:sz w:val="24"/>
        </w:rPr>
        <w:t>2.在教学方法上，多元结合，各系教师互相学习，沟通方法。</w:t>
      </w:r>
    </w:p>
    <w:p>
      <w:pPr>
        <w:spacing w:line="500" w:lineRule="exact"/>
        <w:ind w:firstLine="562"/>
        <w:rPr>
          <w:rFonts w:ascii="黑体" w:hAnsi="黑体" w:eastAsia="黑体"/>
          <w:b/>
          <w:bCs/>
          <w:sz w:val="28"/>
          <w:szCs w:val="28"/>
        </w:rPr>
      </w:pPr>
      <w:r>
        <w:rPr>
          <w:rFonts w:hint="eastAsia" w:ascii="黑体" w:hAnsi="黑体" w:eastAsia="黑体"/>
          <w:b/>
          <w:bCs/>
          <w:sz w:val="28"/>
          <w:szCs w:val="28"/>
        </w:rPr>
        <w:t>（三）参考书</w:t>
      </w:r>
    </w:p>
    <w:p>
      <w:pPr>
        <w:spacing w:line="500" w:lineRule="exact"/>
        <w:ind w:firstLine="480"/>
        <w:rPr>
          <w:rFonts w:ascii="宋体" w:hAnsi="宋体"/>
          <w:sz w:val="24"/>
        </w:rPr>
      </w:pPr>
      <w:r>
        <w:rPr>
          <w:rFonts w:hint="eastAsia" w:ascii="宋体" w:hAnsi="宋体"/>
          <w:sz w:val="24"/>
        </w:rPr>
        <w:t>《汽车底盘构造与维修》么居标主编， 机械工业出版社2002年</w:t>
      </w:r>
    </w:p>
    <w:p>
      <w:pPr>
        <w:spacing w:line="500" w:lineRule="exact"/>
        <w:ind w:firstLine="480"/>
        <w:rPr>
          <w:rFonts w:ascii="宋体" w:hAnsi="宋体"/>
          <w:sz w:val="24"/>
        </w:rPr>
      </w:pPr>
      <w:r>
        <w:rPr>
          <w:rFonts w:hint="eastAsia" w:ascii="宋体" w:hAnsi="宋体"/>
          <w:sz w:val="24"/>
        </w:rPr>
        <w:t>《汽车底盘构造与维修》张红伟主编﹐高等教育出版社2007年</w:t>
      </w:r>
    </w:p>
    <w:p>
      <w:pPr>
        <w:spacing w:line="500" w:lineRule="exact"/>
        <w:ind w:firstLine="480"/>
        <w:rPr>
          <w:rFonts w:ascii="宋体" w:hAnsi="宋体"/>
          <w:sz w:val="24"/>
        </w:rPr>
      </w:pPr>
      <w:r>
        <w:rPr>
          <w:rFonts w:hint="eastAsia" w:ascii="宋体" w:hAnsi="宋体"/>
          <w:sz w:val="24"/>
        </w:rPr>
        <w:t>《汽车底盘及其诊断维修》(美)艾若扎维克著﹑司林增编译电子工业出版社2006年</w:t>
      </w:r>
    </w:p>
    <w:p>
      <w:pPr>
        <w:spacing w:line="500" w:lineRule="exact"/>
        <w:ind w:firstLine="480"/>
        <w:rPr>
          <w:rFonts w:ascii="宋体" w:hAnsi="宋体"/>
          <w:sz w:val="24"/>
        </w:rPr>
      </w:pPr>
      <w:r>
        <w:rPr>
          <w:rFonts w:hint="eastAsia" w:ascii="宋体" w:hAnsi="宋体"/>
          <w:sz w:val="24"/>
        </w:rPr>
        <w:t>《汽车底盘构造与维修》周福林主编人民交通出版社2005年</w:t>
      </w:r>
    </w:p>
    <w:p>
      <w:pPr>
        <w:spacing w:line="500" w:lineRule="exact"/>
        <w:ind w:firstLine="480"/>
        <w:rPr>
          <w:rFonts w:ascii="宋体" w:hAnsi="宋体"/>
          <w:sz w:val="24"/>
        </w:rPr>
      </w:pPr>
      <w:r>
        <w:rPr>
          <w:rFonts w:hint="eastAsia" w:ascii="宋体" w:hAnsi="宋体"/>
          <w:sz w:val="24"/>
        </w:rPr>
        <w:t>《汽车底盘》徐安主编机械工业出版社2005年</w:t>
      </w:r>
    </w:p>
    <w:p>
      <w:pPr>
        <w:spacing w:line="500" w:lineRule="exact"/>
        <w:ind w:firstLine="420"/>
      </w:pPr>
    </w:p>
    <w:p>
      <w:pPr>
        <w:spacing w:line="500" w:lineRule="exact"/>
        <w:ind w:firstLine="643"/>
        <w:outlineLvl w:val="0"/>
        <w:rPr>
          <w:rFonts w:ascii="黑体" w:hAnsi="黑体" w:eastAsia="黑体"/>
          <w:b/>
          <w:sz w:val="32"/>
          <w:szCs w:val="32"/>
        </w:rPr>
      </w:pPr>
      <w:bookmarkStart w:id="351" w:name="_Toc21006"/>
      <w:bookmarkEnd w:id="351"/>
      <w:bookmarkStart w:id="352" w:name="_Toc13349"/>
      <w:bookmarkEnd w:id="352"/>
      <w:bookmarkStart w:id="353" w:name="_Toc26867"/>
      <w:bookmarkEnd w:id="353"/>
      <w:bookmarkStart w:id="354" w:name="_Toc1553"/>
      <w:bookmarkEnd w:id="354"/>
      <w:bookmarkStart w:id="355" w:name="_Toc119631616"/>
      <w:r>
        <w:rPr>
          <w:rFonts w:hint="eastAsia" w:ascii="黑体" w:hAnsi="黑体" w:eastAsia="黑体"/>
          <w:b/>
          <w:sz w:val="32"/>
          <w:szCs w:val="32"/>
        </w:rPr>
        <w:t>五、学生考核与评价</w:t>
      </w:r>
      <w:bookmarkEnd w:id="355"/>
    </w:p>
    <w:p>
      <w:pPr>
        <w:spacing w:line="500" w:lineRule="exact"/>
        <w:ind w:firstLine="480"/>
        <w:rPr>
          <w:rFonts w:ascii="宋体" w:hAnsi="宋体"/>
          <w:sz w:val="24"/>
        </w:rPr>
      </w:pPr>
      <w:r>
        <w:rPr>
          <w:rFonts w:hint="eastAsia" w:ascii="宋体" w:hAnsi="宋体"/>
          <w:sz w:val="24"/>
        </w:rPr>
        <w:t>《汽车底盘构造与维修》是汽车检测与维修技术专业进行岗位能力培养的一门核心课程，它集理论与实践与一体，是学生形成职业能力的实用技术。对学生的考核坚持以职业岗位能力为重点的全面考核。课程的成绩评价由过程单项考核和综合任务考核组成，突出"过程考核与综合考核相结合，理论与实践考核相结合，教师评价与学生自评、互评相结合"的原则。过程单项考核占总成绩的50%，综合任务考核占总成绩的50%。</w:t>
      </w:r>
    </w:p>
    <w:p>
      <w:pPr>
        <w:spacing w:line="500" w:lineRule="exact"/>
        <w:ind w:firstLine="480"/>
        <w:rPr>
          <w:rFonts w:ascii="宋体" w:hAnsi="宋体"/>
          <w:sz w:val="24"/>
        </w:rPr>
      </w:pPr>
      <w:r>
        <w:rPr>
          <w:rFonts w:hint="eastAsia" w:ascii="宋体" w:hAnsi="宋体"/>
          <w:sz w:val="24"/>
        </w:rPr>
        <w:t>1.过程单项考核评价</w:t>
      </w:r>
    </w:p>
    <w:p>
      <w:pPr>
        <w:spacing w:line="500" w:lineRule="exact"/>
        <w:ind w:firstLine="480"/>
        <w:rPr>
          <w:rFonts w:ascii="宋体" w:hAnsi="宋体"/>
          <w:sz w:val="24"/>
        </w:rPr>
      </w:pPr>
      <w:r>
        <w:rPr>
          <w:rFonts w:hint="eastAsia" w:ascii="宋体" w:hAnsi="宋体"/>
          <w:sz w:val="24"/>
        </w:rPr>
        <w:t>过程考核注重考核学生的学习主动性、团结协作精神、创新能力、职业素养等，知识考核成绩占30%、技能考核成绩占40%，此外的其它项目占30%。</w:t>
      </w:r>
    </w:p>
    <w:p>
      <w:pPr>
        <w:spacing w:line="500" w:lineRule="exact"/>
        <w:ind w:firstLine="480"/>
        <w:rPr>
          <w:rFonts w:ascii="宋体" w:hAnsi="宋体"/>
          <w:sz w:val="24"/>
        </w:rPr>
      </w:pPr>
      <w:r>
        <w:rPr>
          <w:rFonts w:hint="eastAsia" w:ascii="宋体" w:hAnsi="宋体"/>
          <w:sz w:val="24"/>
        </w:rPr>
        <w:t>2.综合考核评价</w:t>
      </w:r>
    </w:p>
    <w:p>
      <w:pPr>
        <w:spacing w:line="500" w:lineRule="exact"/>
        <w:ind w:firstLine="480"/>
        <w:rPr>
          <w:rFonts w:ascii="宋体" w:hAnsi="宋体"/>
          <w:sz w:val="24"/>
        </w:rPr>
      </w:pPr>
      <w:r>
        <w:rPr>
          <w:rFonts w:hint="eastAsia" w:ascii="宋体" w:hAnsi="宋体"/>
          <w:sz w:val="24"/>
        </w:rPr>
        <w:t>综合考核．采用理论+实操考核方式。理论考核通过闭卷笔试方式，主要考核学生对所学汽车故障诊断技术所涉及的基本概念和基本原理的理解及掌握程度，占综合考核成绩的50%;实操考核模拟企业氛围，让学生以员工的身份完成某项指定任务，考核学生对所学知识与技能的运用能力以及职业能力准备情况，占综合考核成绩的50%。</w:t>
      </w:r>
    </w:p>
    <w:p>
      <w:pPr>
        <w:spacing w:line="500" w:lineRule="exact"/>
        <w:ind w:firstLine="643"/>
        <w:outlineLvl w:val="0"/>
        <w:rPr>
          <w:rFonts w:ascii="黑体" w:hAnsi="黑体" w:eastAsia="黑体"/>
          <w:b/>
          <w:sz w:val="32"/>
          <w:szCs w:val="32"/>
        </w:rPr>
      </w:pPr>
      <w:bookmarkStart w:id="356" w:name="_Toc6924"/>
      <w:bookmarkEnd w:id="356"/>
      <w:bookmarkStart w:id="357" w:name="_Toc15284"/>
      <w:bookmarkEnd w:id="357"/>
      <w:bookmarkStart w:id="358" w:name="_Toc19219"/>
      <w:bookmarkEnd w:id="358"/>
      <w:bookmarkStart w:id="359" w:name="_Toc25763"/>
      <w:bookmarkEnd w:id="359"/>
      <w:bookmarkStart w:id="360" w:name="_Toc119631617"/>
      <w:r>
        <w:rPr>
          <w:rFonts w:hint="eastAsia" w:ascii="黑体" w:hAnsi="黑体" w:eastAsia="黑体"/>
          <w:b/>
          <w:sz w:val="32"/>
          <w:szCs w:val="32"/>
        </w:rPr>
        <w:t>六、课程整体设计</w:t>
      </w:r>
      <w:bookmarkEnd w:id="360"/>
    </w:p>
    <w:tbl>
      <w:tblPr>
        <w:tblStyle w:val="28"/>
        <w:tblW w:w="9124" w:type="dxa"/>
        <w:jc w:val="center"/>
        <w:tblLayout w:type="autofit"/>
        <w:tblCellMar>
          <w:top w:w="0" w:type="dxa"/>
          <w:left w:w="10" w:type="dxa"/>
          <w:bottom w:w="0" w:type="dxa"/>
          <w:right w:w="10" w:type="dxa"/>
        </w:tblCellMar>
      </w:tblPr>
      <w:tblGrid>
        <w:gridCol w:w="526"/>
        <w:gridCol w:w="925"/>
        <w:gridCol w:w="1815"/>
        <w:gridCol w:w="2040"/>
        <w:gridCol w:w="2325"/>
        <w:gridCol w:w="780"/>
        <w:gridCol w:w="713"/>
      </w:tblGrid>
      <w:tr>
        <w:tblPrEx>
          <w:tblCellMar>
            <w:top w:w="0" w:type="dxa"/>
            <w:left w:w="10" w:type="dxa"/>
            <w:bottom w:w="0" w:type="dxa"/>
            <w:right w:w="10" w:type="dxa"/>
          </w:tblCellMar>
        </w:tblPrEx>
        <w:trPr>
          <w:trHeight w:val="681" w:hRule="atLeast"/>
          <w:jc w:val="center"/>
        </w:trPr>
        <w:tc>
          <w:tcPr>
            <w:tcW w:w="5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b/>
                <w:szCs w:val="21"/>
              </w:rPr>
            </w:pPr>
            <w:r>
              <w:rPr>
                <w:b/>
                <w:szCs w:val="21"/>
              </w:rPr>
              <w:t>序号</w:t>
            </w:r>
          </w:p>
        </w:tc>
        <w:tc>
          <w:tcPr>
            <w:tcW w:w="9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b/>
                <w:szCs w:val="21"/>
              </w:rPr>
            </w:pPr>
            <w:r>
              <w:rPr>
                <w:b/>
                <w:szCs w:val="21"/>
              </w:rPr>
              <w:t>项目</w:t>
            </w:r>
          </w:p>
        </w:tc>
        <w:tc>
          <w:tcPr>
            <w:tcW w:w="18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b/>
                <w:szCs w:val="21"/>
              </w:rPr>
            </w:pPr>
            <w:r>
              <w:rPr>
                <w:b/>
                <w:szCs w:val="21"/>
              </w:rPr>
              <w:t>任务</w:t>
            </w:r>
          </w:p>
        </w:tc>
        <w:tc>
          <w:tcPr>
            <w:tcW w:w="20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b/>
                <w:szCs w:val="21"/>
              </w:rPr>
            </w:pPr>
            <w:r>
              <w:rPr>
                <w:b/>
                <w:szCs w:val="21"/>
              </w:rPr>
              <w:t>知识点</w:t>
            </w:r>
          </w:p>
        </w:tc>
        <w:tc>
          <w:tcPr>
            <w:tcW w:w="23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center" w:pos="633"/>
                <w:tab w:val="right" w:pos="1144"/>
              </w:tabs>
              <w:spacing w:line="240" w:lineRule="exact"/>
              <w:jc w:val="center"/>
              <w:rPr>
                <w:b/>
                <w:szCs w:val="21"/>
              </w:rPr>
            </w:pPr>
            <w:r>
              <w:rPr>
                <w:b/>
                <w:szCs w:val="21"/>
              </w:rPr>
              <w:t>教学重点</w:t>
            </w:r>
          </w:p>
        </w:tc>
        <w:tc>
          <w:tcPr>
            <w:tcW w:w="7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b/>
                <w:szCs w:val="21"/>
              </w:rPr>
            </w:pPr>
            <w:r>
              <w:rPr>
                <w:b/>
                <w:szCs w:val="21"/>
              </w:rPr>
              <w:t>教学设计</w:t>
            </w:r>
          </w:p>
        </w:tc>
        <w:tc>
          <w:tcPr>
            <w:tcW w:w="7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b/>
                <w:szCs w:val="21"/>
              </w:rPr>
            </w:pPr>
            <w:r>
              <w:rPr>
                <w:b/>
                <w:szCs w:val="21"/>
              </w:rPr>
              <w:t>建议</w:t>
            </w:r>
          </w:p>
          <w:p>
            <w:pPr>
              <w:spacing w:line="240" w:lineRule="exact"/>
              <w:jc w:val="center"/>
              <w:rPr>
                <w:b/>
                <w:szCs w:val="21"/>
              </w:rPr>
            </w:pPr>
            <w:r>
              <w:rPr>
                <w:b/>
                <w:szCs w:val="21"/>
              </w:rPr>
              <w:t>学时</w:t>
            </w:r>
          </w:p>
        </w:tc>
      </w:tr>
      <w:tr>
        <w:tblPrEx>
          <w:tblCellMar>
            <w:top w:w="0" w:type="dxa"/>
            <w:left w:w="10" w:type="dxa"/>
            <w:bottom w:w="0" w:type="dxa"/>
            <w:right w:w="10" w:type="dxa"/>
          </w:tblCellMar>
        </w:tblPrEx>
        <w:trPr>
          <w:cantSplit/>
          <w:trHeight w:val="4367" w:hRule="atLeast"/>
          <w:jc w:val="center"/>
        </w:trPr>
        <w:tc>
          <w:tcPr>
            <w:tcW w:w="5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1</w:t>
            </w:r>
          </w:p>
        </w:tc>
        <w:tc>
          <w:tcPr>
            <w:tcW w:w="9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汽车文化与汽车维修行业文化概述</w:t>
            </w:r>
          </w:p>
        </w:tc>
        <w:tc>
          <w:tcPr>
            <w:tcW w:w="18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szCs w:val="21"/>
              </w:rPr>
            </w:pPr>
            <w:r>
              <w:rPr>
                <w:rFonts w:hint="eastAsia" w:ascii="宋体" w:hAnsi="宋体"/>
                <w:szCs w:val="21"/>
              </w:rPr>
              <w:t>1 .掌握汽车概述及其发展简史;2﹒掌握现代中国通用汽车分类;3.掌握欧美汽车公司;4．掌握日韩、中国本土汽车公司;5．掌握汽车维修企业常规制度;6.掌握汽车维修行业安全生产管理制度、汽车修理工安全操作规程。</w:t>
            </w:r>
          </w:p>
        </w:tc>
        <w:tc>
          <w:tcPr>
            <w:tcW w:w="20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szCs w:val="21"/>
              </w:rPr>
            </w:pPr>
            <w:r>
              <w:rPr>
                <w:rFonts w:hint="eastAsia" w:ascii="宋体" w:hAnsi="宋体"/>
                <w:szCs w:val="21"/>
              </w:rPr>
              <w:t>1.汽车概述及其发展简史;2．现代中国通用汽车分类;3.掌握欧美、日韩、汽车公司;4．掌握中国本土汽车公司;5 ﹒掌握汽车维修企业常规制度;6 .掌握汽车维修行业安全生产管理制度、汽车修理工安全操作规程。</w:t>
            </w:r>
          </w:p>
        </w:tc>
        <w:tc>
          <w:tcPr>
            <w:tcW w:w="23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szCs w:val="21"/>
              </w:rPr>
            </w:pPr>
            <w:r>
              <w:rPr>
                <w:rFonts w:hint="eastAsia" w:ascii="宋体" w:hAnsi="宋体"/>
                <w:szCs w:val="21"/>
              </w:rPr>
              <w:t>重点:现代中国通用汽车分类;汽车维修企业常规制度。通过现场讲解，运用多媒体技术、图片、视频掌握重点。难点:汽车维修行业安全生产管理制度、汽车修理工安全操作规程。通过现场讲解，运用多媒体技术、图片、视频解决教学难点。</w:t>
            </w:r>
          </w:p>
        </w:tc>
        <w:tc>
          <w:tcPr>
            <w:tcW w:w="7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cs="宋体"/>
                <w:szCs w:val="21"/>
              </w:rPr>
              <w:t>多媒体教学</w:t>
            </w:r>
          </w:p>
        </w:tc>
        <w:tc>
          <w:tcPr>
            <w:tcW w:w="7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8</w:t>
            </w:r>
          </w:p>
        </w:tc>
      </w:tr>
      <w:tr>
        <w:tblPrEx>
          <w:tblCellMar>
            <w:top w:w="0" w:type="dxa"/>
            <w:left w:w="10" w:type="dxa"/>
            <w:bottom w:w="0" w:type="dxa"/>
            <w:right w:w="10" w:type="dxa"/>
          </w:tblCellMar>
        </w:tblPrEx>
        <w:trPr>
          <w:cantSplit/>
          <w:trHeight w:val="5539" w:hRule="atLeast"/>
          <w:jc w:val="center"/>
        </w:trPr>
        <w:tc>
          <w:tcPr>
            <w:tcW w:w="5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2</w:t>
            </w:r>
          </w:p>
        </w:tc>
        <w:tc>
          <w:tcPr>
            <w:tcW w:w="9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汽车传动系统检</w:t>
            </w:r>
          </w:p>
        </w:tc>
        <w:tc>
          <w:tcPr>
            <w:tcW w:w="18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szCs w:val="21"/>
              </w:rPr>
            </w:pPr>
            <w:r>
              <w:rPr>
                <w:rFonts w:hint="eastAsia" w:ascii="宋体" w:hAnsi="宋体"/>
                <w:szCs w:val="21"/>
              </w:rPr>
              <w:t>1﹒掌握汽车离合器的基本结构、工作原理和拆装检修;2．掌握汽车手动变速器的基本结构、工作原理和拆装检修;3.掌握汽车自动变速器、无级变速器的基本结构、工作原理;4.掌握汽车万向传动装置的基本结构、工作原理和拆装检修;5.掌握汽车驱动桥的基本结构、工作原理和拆装检修。</w:t>
            </w:r>
          </w:p>
        </w:tc>
        <w:tc>
          <w:tcPr>
            <w:tcW w:w="20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szCs w:val="21"/>
              </w:rPr>
            </w:pPr>
            <w:r>
              <w:rPr>
                <w:rFonts w:hint="eastAsia" w:ascii="宋体" w:hAnsi="宋体"/>
                <w:szCs w:val="21"/>
              </w:rPr>
              <w:t>1.汽车离合器的基本结构、工作原理和拆装检修;2.汽车手动变速器的基本结构、工作原理和拆装检修;3.汽车自动变速器、无级变速器的基本结构、工作原理;4.汽车万向传动装置的基本结构、工作原理和拆装检修;5.汽车驱动桥的其本结构、工作原理和拆装检修。</w:t>
            </w:r>
          </w:p>
        </w:tc>
        <w:tc>
          <w:tcPr>
            <w:tcW w:w="23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szCs w:val="21"/>
              </w:rPr>
            </w:pPr>
            <w:r>
              <w:rPr>
                <w:rFonts w:hint="eastAsia" w:ascii="宋体" w:hAnsi="宋体"/>
                <w:szCs w:val="21"/>
              </w:rPr>
              <w:t>重点:汽车传动系统的基本结构、工作原理和拆装检修。通过现场讲解、学做一体，运用传动系统实物结构、多媒体技术、图片、视频掌握重点。难点:汽车自动变速器、无级变速器的基本结构、工作原理。通过现场讲解、学做一体，运用实物结构、多媒体技术、图片、视频解决难点。</w:t>
            </w:r>
          </w:p>
        </w:tc>
        <w:tc>
          <w:tcPr>
            <w:tcW w:w="7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cs="宋体"/>
                <w:szCs w:val="21"/>
              </w:rPr>
              <w:t>多媒体教学</w:t>
            </w:r>
          </w:p>
        </w:tc>
        <w:tc>
          <w:tcPr>
            <w:tcW w:w="7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32</w:t>
            </w:r>
          </w:p>
        </w:tc>
      </w:tr>
      <w:tr>
        <w:tblPrEx>
          <w:tblCellMar>
            <w:top w:w="0" w:type="dxa"/>
            <w:left w:w="10" w:type="dxa"/>
            <w:bottom w:w="0" w:type="dxa"/>
            <w:right w:w="10" w:type="dxa"/>
          </w:tblCellMar>
        </w:tblPrEx>
        <w:trPr>
          <w:cantSplit/>
          <w:trHeight w:val="4328" w:hRule="atLeast"/>
          <w:jc w:val="center"/>
        </w:trPr>
        <w:tc>
          <w:tcPr>
            <w:tcW w:w="5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3</w:t>
            </w:r>
          </w:p>
        </w:tc>
        <w:tc>
          <w:tcPr>
            <w:tcW w:w="9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汽车行驶系统的检修</w:t>
            </w:r>
          </w:p>
        </w:tc>
        <w:tc>
          <w:tcPr>
            <w:tcW w:w="18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szCs w:val="21"/>
              </w:rPr>
            </w:pPr>
            <w:r>
              <w:rPr>
                <w:rFonts w:hint="eastAsia" w:ascii="宋体" w:hAnsi="宋体"/>
                <w:szCs w:val="21"/>
              </w:rPr>
              <w:t>1．学握汽车转向桥的基本结构、工作原理和拆装检修;2．掌握汽车转向轮定位的调整;3.掌握汽车车架和车身的基本结构和检修;4．掌握汽车车轮与轮胎的的基本结构、规格和拆装检修;5．掌握汽车轮胎的拆装与平衡;6.掌握汽车悬架的基本结构、工作原理和拆装检修。</w:t>
            </w:r>
          </w:p>
        </w:tc>
        <w:tc>
          <w:tcPr>
            <w:tcW w:w="20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szCs w:val="21"/>
              </w:rPr>
            </w:pPr>
            <w:r>
              <w:rPr>
                <w:rFonts w:hint="eastAsia" w:ascii="宋体" w:hAnsi="宋体"/>
                <w:szCs w:val="21"/>
              </w:rPr>
              <w:t>1 .汽车转向桥的基本结构、工作原理和拆装检修;2.汽车转向轮定位的调整与四轮定位仪的使用;3.汽车车架和车身的基本结构和检修;4.汽车车轮与轮胎的的基本结构、规格和拆装检修;5.汽车轮胎的拆装与平衡与车轮动平衡机的使用;6.汽车悬架的基本结构、工作原理和坼装检修。</w:t>
            </w:r>
          </w:p>
        </w:tc>
        <w:tc>
          <w:tcPr>
            <w:tcW w:w="23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szCs w:val="21"/>
              </w:rPr>
            </w:pPr>
            <w:r>
              <w:rPr>
                <w:rFonts w:hint="eastAsia" w:ascii="宋体" w:hAnsi="宋体"/>
                <w:szCs w:val="21"/>
              </w:rPr>
              <w:t>重点:转向轮定位的调整与四轮定位仪的使用;轮胎的拆装与平衡与车轮动平衡机的使用。通过现场讲解、学做-体，运用行驶系统实物结构、多媒体技术、图片、视频掌握重难点:汽车悬架减振器的基本结构、工作原理和拆装检修。点。通过现场讲解、学做―体，运用实物结构、多媒体技术、图片、视频解决难点。</w:t>
            </w:r>
          </w:p>
        </w:tc>
        <w:tc>
          <w:tcPr>
            <w:tcW w:w="7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cs="宋体"/>
                <w:szCs w:val="21"/>
              </w:rPr>
              <w:t>多媒体教学</w:t>
            </w:r>
          </w:p>
        </w:tc>
        <w:tc>
          <w:tcPr>
            <w:tcW w:w="7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20</w:t>
            </w:r>
          </w:p>
        </w:tc>
      </w:tr>
      <w:tr>
        <w:tblPrEx>
          <w:tblCellMar>
            <w:top w:w="0" w:type="dxa"/>
            <w:left w:w="10" w:type="dxa"/>
            <w:bottom w:w="0" w:type="dxa"/>
            <w:right w:w="10" w:type="dxa"/>
          </w:tblCellMar>
        </w:tblPrEx>
        <w:trPr>
          <w:cantSplit/>
          <w:trHeight w:val="4580" w:hRule="atLeast"/>
          <w:jc w:val="center"/>
        </w:trPr>
        <w:tc>
          <w:tcPr>
            <w:tcW w:w="5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4</w:t>
            </w:r>
          </w:p>
        </w:tc>
        <w:tc>
          <w:tcPr>
            <w:tcW w:w="9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汽车转向系统的检修</w:t>
            </w:r>
          </w:p>
        </w:tc>
        <w:tc>
          <w:tcPr>
            <w:tcW w:w="18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szCs w:val="21"/>
              </w:rPr>
            </w:pPr>
            <w:r>
              <w:rPr>
                <w:rFonts w:hint="eastAsia" w:ascii="宋体" w:hAnsi="宋体"/>
                <w:szCs w:val="21"/>
              </w:rPr>
              <w:t>1．学握汽车转向参数;2﹒掌握汽车机梳转向系的基本组成和工作原理;3.掌握汽车转向操纵机构、转向传动机构组成和工作原理;4.掌握机械转向系统常见故障原因并排除故障;5 .掌握汽车动力转向系的基本组成与工作原理;6.掌握汽车动力转向系统的常见故障原因并排除故障。</w:t>
            </w:r>
          </w:p>
        </w:tc>
        <w:tc>
          <w:tcPr>
            <w:tcW w:w="20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szCs w:val="21"/>
              </w:rPr>
            </w:pPr>
            <w:r>
              <w:rPr>
                <w:rFonts w:hint="eastAsia" w:ascii="宋体" w:hAnsi="宋体"/>
                <w:szCs w:val="21"/>
              </w:rPr>
              <w:t>1 .汽车转向参数介绍;2 .汽车机械转向系的基本组成和工作原理;3.汽车转向操纵机构、转向传动机构组成和工作原理;4.机械转向系统常见故障原因并排除故障;5．液压动力转向系的基本组成与工作原理;6 .动力转向系统的常见故障原因并排除故障。</w:t>
            </w:r>
          </w:p>
        </w:tc>
        <w:tc>
          <w:tcPr>
            <w:tcW w:w="23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szCs w:val="21"/>
              </w:rPr>
            </w:pPr>
            <w:r>
              <w:rPr>
                <w:rFonts w:hint="eastAsia" w:ascii="宋体" w:hAnsi="宋体"/>
                <w:szCs w:val="21"/>
              </w:rPr>
              <w:t>重点:转向系的基本组成和工作原理;转向系统的常见故障原因并排除故障。通过现场讲解、学做一体，运用转向系统实物结构、多媒体技术、图片、视频掌握重点。难点:动力转向系的基本组成与工作原理。通过现场讲解、学做一体，运用实物结构、多媒体技术、图片、视频解决难点。</w:t>
            </w:r>
          </w:p>
        </w:tc>
        <w:tc>
          <w:tcPr>
            <w:tcW w:w="7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cs="宋体"/>
                <w:szCs w:val="21"/>
              </w:rPr>
              <w:t>多媒体教学</w:t>
            </w:r>
          </w:p>
        </w:tc>
        <w:tc>
          <w:tcPr>
            <w:tcW w:w="7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18</w:t>
            </w:r>
          </w:p>
        </w:tc>
      </w:tr>
    </w:tbl>
    <w:p>
      <w:pPr>
        <w:spacing w:line="360" w:lineRule="auto"/>
        <w:ind w:firstLine="240"/>
        <w:rPr>
          <w:sz w:val="24"/>
        </w:rPr>
      </w:pPr>
    </w:p>
    <w:p>
      <w:pPr>
        <w:spacing w:line="500" w:lineRule="exact"/>
        <w:ind w:firstLine="240"/>
        <w:rPr>
          <w:sz w:val="24"/>
        </w:rPr>
      </w:pPr>
    </w:p>
    <w:p>
      <w:pPr>
        <w:spacing w:line="500" w:lineRule="exact"/>
        <w:ind w:firstLine="240"/>
        <w:rPr>
          <w:sz w:val="24"/>
        </w:rPr>
      </w:pPr>
    </w:p>
    <w:p>
      <w:pPr>
        <w:spacing w:line="500" w:lineRule="exact"/>
        <w:ind w:firstLine="240"/>
        <w:rPr>
          <w:rFonts w:ascii="宋体" w:hAnsi="宋体" w:cs="宋体"/>
          <w:sz w:val="24"/>
        </w:rPr>
      </w:pPr>
      <w:r>
        <w:rPr>
          <w:rFonts w:hint="eastAsia" w:ascii="宋体" w:hAnsi="宋体" w:cs="宋体"/>
          <w:sz w:val="24"/>
        </w:rPr>
        <w:t>执笔人：唐炜昊                 审核人：李冰岳</w:t>
      </w:r>
    </w:p>
    <w:p>
      <w:pPr>
        <w:spacing w:line="500" w:lineRule="exact"/>
        <w:ind w:firstLine="240"/>
        <w:rPr>
          <w:rFonts w:ascii="宋体" w:hAnsi="宋体" w:cs="宋体"/>
          <w:sz w:val="24"/>
        </w:rPr>
      </w:pPr>
      <w:r>
        <w:rPr>
          <w:rFonts w:hint="eastAsia" w:ascii="宋体" w:hAnsi="宋体" w:cs="宋体"/>
          <w:sz w:val="24"/>
        </w:rPr>
        <w:t>制定（修订）日期：202</w:t>
      </w:r>
      <w:r>
        <w:rPr>
          <w:rFonts w:ascii="宋体" w:hAnsi="宋体" w:cs="宋体"/>
          <w:sz w:val="24"/>
        </w:rPr>
        <w:t>2</w:t>
      </w:r>
      <w:r>
        <w:rPr>
          <w:rFonts w:hint="eastAsia" w:ascii="宋体" w:hAnsi="宋体" w:cs="宋体"/>
          <w:sz w:val="24"/>
        </w:rPr>
        <w:t>.</w:t>
      </w:r>
      <w:r>
        <w:rPr>
          <w:rFonts w:ascii="宋体" w:hAnsi="宋体" w:cs="宋体"/>
          <w:sz w:val="24"/>
        </w:rPr>
        <w:t>8</w:t>
      </w:r>
      <w:r>
        <w:br w:type="page"/>
      </w:r>
    </w:p>
    <w:p>
      <w:pPr>
        <w:pStyle w:val="40"/>
        <w:spacing w:line="500" w:lineRule="exact"/>
        <w:jc w:val="center"/>
        <w:rPr>
          <w:sz w:val="36"/>
          <w:szCs w:val="36"/>
        </w:rPr>
      </w:pPr>
      <w:bookmarkStart w:id="361" w:name="_Toc31664"/>
      <w:bookmarkEnd w:id="361"/>
      <w:bookmarkStart w:id="362" w:name="_Toc18377"/>
      <w:bookmarkEnd w:id="362"/>
      <w:bookmarkStart w:id="363" w:name="_Toc31716"/>
      <w:bookmarkEnd w:id="363"/>
      <w:bookmarkStart w:id="364" w:name="_Toc15250"/>
      <w:bookmarkEnd w:id="364"/>
      <w:r>
        <w:rPr>
          <w:sz w:val="36"/>
          <w:szCs w:val="36"/>
        </w:rPr>
        <w:t>《汽车发动机构造与维修》课程标准</w:t>
      </w:r>
    </w:p>
    <w:p>
      <w:pPr>
        <w:spacing w:line="500" w:lineRule="exact"/>
      </w:pPr>
    </w:p>
    <w:p>
      <w:pPr>
        <w:spacing w:line="500" w:lineRule="exact"/>
        <w:rPr>
          <w:rFonts w:ascii="黑体" w:hAnsi="黑体" w:eastAsia="黑体" w:cs="黑体"/>
          <w:sz w:val="24"/>
          <w:szCs w:val="24"/>
        </w:rPr>
      </w:pPr>
      <w:r>
        <w:rPr>
          <w:rFonts w:hint="eastAsia" w:ascii="黑体" w:hAnsi="黑体" w:eastAsia="黑体" w:cs="黑体"/>
          <w:sz w:val="24"/>
          <w:szCs w:val="24"/>
        </w:rPr>
        <w:t>【课程名称】汽车发动机构造与维修</w:t>
      </w:r>
    </w:p>
    <w:p>
      <w:pPr>
        <w:spacing w:line="500" w:lineRule="exact"/>
        <w:rPr>
          <w:rFonts w:ascii="黑体" w:hAnsi="黑体" w:eastAsia="黑体" w:cs="黑体"/>
          <w:spacing w:val="-20"/>
          <w:sz w:val="24"/>
          <w:szCs w:val="24"/>
        </w:rPr>
      </w:pPr>
      <w:r>
        <w:rPr>
          <w:rFonts w:hint="eastAsia" w:ascii="黑体" w:hAnsi="黑体" w:eastAsia="黑体" w:cs="黑体"/>
          <w:sz w:val="24"/>
          <w:szCs w:val="24"/>
        </w:rPr>
        <w:t>【课程代码】</w:t>
      </w:r>
      <w:r>
        <w:rPr>
          <w:rFonts w:hint="eastAsia" w:ascii="黑体" w:hAnsi="黑体" w:eastAsia="黑体" w:cs="黑体"/>
          <w:spacing w:val="-20"/>
          <w:sz w:val="24"/>
          <w:szCs w:val="24"/>
        </w:rPr>
        <w:t>ZN121071</w:t>
      </w:r>
    </w:p>
    <w:p>
      <w:pPr>
        <w:spacing w:line="500" w:lineRule="exact"/>
        <w:rPr>
          <w:rFonts w:ascii="黑体" w:hAnsi="黑体" w:eastAsia="黑体" w:cs="黑体"/>
          <w:sz w:val="24"/>
          <w:szCs w:val="24"/>
        </w:rPr>
      </w:pPr>
      <w:r>
        <w:rPr>
          <w:rFonts w:hint="eastAsia" w:ascii="黑体" w:hAnsi="黑体" w:eastAsia="黑体" w:cs="黑体"/>
          <w:sz w:val="24"/>
          <w:szCs w:val="24"/>
        </w:rPr>
        <w:t>【开设学期】第3学期，第4学期</w:t>
      </w:r>
    </w:p>
    <w:p>
      <w:pPr>
        <w:spacing w:line="500" w:lineRule="exact"/>
        <w:rPr>
          <w:rFonts w:ascii="黑体" w:hAnsi="黑体" w:eastAsia="黑体" w:cs="黑体"/>
          <w:sz w:val="24"/>
          <w:szCs w:val="24"/>
        </w:rPr>
      </w:pPr>
      <w:r>
        <w:rPr>
          <w:rFonts w:hint="eastAsia" w:ascii="黑体" w:hAnsi="黑体" w:eastAsia="黑体" w:cs="黑体"/>
          <w:sz w:val="24"/>
          <w:szCs w:val="24"/>
        </w:rPr>
        <w:t>【学时/学分数】128学时/6学分</w:t>
      </w:r>
    </w:p>
    <w:p>
      <w:pPr>
        <w:spacing w:line="500" w:lineRule="exact"/>
        <w:rPr>
          <w:rFonts w:ascii="黑体" w:hAnsi="黑体" w:eastAsia="黑体" w:cs="黑体"/>
          <w:sz w:val="24"/>
          <w:szCs w:val="24"/>
        </w:rPr>
      </w:pPr>
      <w:r>
        <w:rPr>
          <w:rFonts w:hint="eastAsia" w:ascii="黑体" w:hAnsi="黑体" w:eastAsia="黑体" w:cs="黑体"/>
          <w:sz w:val="24"/>
          <w:szCs w:val="24"/>
        </w:rPr>
        <w:t>【课程性质】专业核心课</w:t>
      </w:r>
    </w:p>
    <w:p>
      <w:pPr>
        <w:spacing w:line="500" w:lineRule="exact"/>
        <w:rPr>
          <w:rFonts w:ascii="黑体" w:hAnsi="黑体" w:eastAsia="黑体" w:cs="黑体"/>
          <w:sz w:val="24"/>
          <w:szCs w:val="24"/>
        </w:rPr>
      </w:pPr>
      <w:r>
        <w:rPr>
          <w:rFonts w:hint="eastAsia" w:ascii="黑体" w:hAnsi="黑体" w:eastAsia="黑体" w:cs="黑体"/>
          <w:sz w:val="24"/>
          <w:szCs w:val="24"/>
        </w:rPr>
        <w:t>【授课对象】三年制高职 汽车制造与实验技术专业</w:t>
      </w:r>
    </w:p>
    <w:p>
      <w:pPr>
        <w:spacing w:line="500" w:lineRule="exact"/>
        <w:rPr>
          <w:rFonts w:ascii="黑体" w:hAnsi="黑体" w:eastAsia="黑体" w:cs="黑体"/>
          <w:sz w:val="24"/>
          <w:szCs w:val="24"/>
        </w:rPr>
      </w:pPr>
      <w:r>
        <w:rPr>
          <w:rFonts w:hint="eastAsia" w:ascii="黑体" w:hAnsi="黑体" w:eastAsia="黑体" w:cs="黑体"/>
          <w:sz w:val="24"/>
          <w:szCs w:val="24"/>
        </w:rPr>
        <w:t>【开课系部】智能工程学院</w:t>
      </w:r>
    </w:p>
    <w:p/>
    <w:p>
      <w:pPr>
        <w:pStyle w:val="43"/>
        <w:numPr>
          <w:ilvl w:val="0"/>
          <w:numId w:val="19"/>
        </w:numPr>
        <w:spacing w:line="500" w:lineRule="exact"/>
        <w:ind w:firstLine="643"/>
        <w:outlineLvl w:val="0"/>
        <w:rPr>
          <w:sz w:val="32"/>
          <w:szCs w:val="32"/>
        </w:rPr>
      </w:pPr>
      <w:bookmarkStart w:id="365" w:name="_Toc29696"/>
      <w:bookmarkEnd w:id="365"/>
      <w:bookmarkStart w:id="366" w:name="_Toc3121"/>
      <w:bookmarkEnd w:id="366"/>
      <w:bookmarkStart w:id="367" w:name="_Toc3527"/>
      <w:bookmarkEnd w:id="367"/>
      <w:bookmarkStart w:id="368" w:name="_Toc11692"/>
      <w:bookmarkEnd w:id="368"/>
      <w:bookmarkStart w:id="369" w:name="_Toc119631618"/>
      <w:r>
        <w:rPr>
          <w:sz w:val="32"/>
          <w:szCs w:val="32"/>
        </w:rPr>
        <w:t>课程性质</w:t>
      </w:r>
      <w:bookmarkEnd w:id="369"/>
    </w:p>
    <w:p>
      <w:pPr>
        <w:spacing w:line="500" w:lineRule="exact"/>
        <w:ind w:firstLine="562"/>
        <w:rPr>
          <w:b/>
          <w:bCs/>
          <w:sz w:val="28"/>
          <w:szCs w:val="28"/>
        </w:rPr>
      </w:pPr>
      <w:r>
        <w:rPr>
          <w:rFonts w:hint="eastAsia" w:ascii="黑体" w:hAnsi="黑体" w:eastAsia="黑体"/>
          <w:b/>
          <w:bCs/>
          <w:sz w:val="28"/>
          <w:szCs w:val="28"/>
        </w:rPr>
        <w:t>（一）课程定位</w:t>
      </w:r>
    </w:p>
    <w:p>
      <w:pPr>
        <w:spacing w:line="500" w:lineRule="exact"/>
        <w:ind w:firstLine="480"/>
        <w:rPr>
          <w:rFonts w:ascii="宋体" w:hAnsi="宋体"/>
          <w:bCs/>
          <w:sz w:val="24"/>
        </w:rPr>
      </w:pPr>
      <w:r>
        <w:rPr>
          <w:rFonts w:hint="eastAsia" w:ascii="宋体" w:hAnsi="宋体"/>
          <w:bCs/>
          <w:sz w:val="24"/>
        </w:rPr>
        <w:t>本课程是高等职业学校汽车检测与维修专业的一门核心专业课程。</w:t>
      </w:r>
      <w:r>
        <w:rPr>
          <w:sz w:val="24"/>
        </w:rPr>
        <w:t>在该专业课程体系中，</w:t>
      </w:r>
      <w:r>
        <w:rPr>
          <w:rFonts w:hint="eastAsia" w:ascii="宋体" w:hAnsi="宋体"/>
          <w:bCs/>
          <w:sz w:val="24"/>
        </w:rPr>
        <w:t>本课程的先导课程是整车维护、机械制图，后续课程为汽车电控发动机技术，汽车故障诊断。</w:t>
      </w:r>
    </w:p>
    <w:p>
      <w:pPr>
        <w:spacing w:line="500" w:lineRule="exact"/>
        <w:ind w:firstLine="480"/>
        <w:rPr>
          <w:sz w:val="24"/>
        </w:rPr>
      </w:pPr>
      <w:r>
        <w:rPr>
          <w:rFonts w:hint="eastAsia" w:ascii="宋体" w:hAnsi="宋体"/>
          <w:bCs/>
          <w:sz w:val="24"/>
        </w:rPr>
        <w:t>通过学习本门课程使学生掌握认识发动机的构造和原理，为学习汽车故障诊断打下良好的基础，</w:t>
      </w:r>
      <w:r>
        <w:rPr>
          <w:sz w:val="24"/>
        </w:rPr>
        <w:t>培养学生在汽车发动机检修、制造等方面良好的职业能力和职业素养。</w:t>
      </w:r>
    </w:p>
    <w:p>
      <w:pPr>
        <w:spacing w:line="500" w:lineRule="exact"/>
        <w:rPr>
          <w:rFonts w:ascii="黑体" w:hAnsi="黑体" w:eastAsia="黑体"/>
          <w:b/>
          <w:bCs/>
          <w:sz w:val="28"/>
          <w:szCs w:val="28"/>
        </w:rPr>
      </w:pPr>
      <w:r>
        <w:rPr>
          <w:rFonts w:hint="eastAsia" w:ascii="黑体" w:hAnsi="黑体" w:eastAsia="黑体"/>
          <w:b/>
          <w:bCs/>
          <w:sz w:val="28"/>
          <w:szCs w:val="28"/>
        </w:rPr>
        <w:t>（二）设计思路</w:t>
      </w:r>
    </w:p>
    <w:p>
      <w:pPr>
        <w:spacing w:line="500" w:lineRule="exact"/>
        <w:ind w:firstLine="480"/>
        <w:rPr>
          <w:rFonts w:ascii="宋体" w:hAnsi="宋体"/>
          <w:bCs/>
          <w:sz w:val="24"/>
        </w:rPr>
      </w:pPr>
      <w:r>
        <w:rPr>
          <w:rFonts w:hint="eastAsia" w:ascii="宋体" w:hAnsi="宋体"/>
          <w:bCs/>
          <w:sz w:val="24"/>
        </w:rPr>
        <w:t>汽车发动机构造与维修是汽车的设计、制造到汽车的使用、维修和养护必须涉及到的问题。本课程通过企业调研、专家座谈等形式，分析职业岗位能力对汽车发动机的要求，选取了相关内容。以汽车制造、运用、维修、所涉及到的各种结构及故障维修为主线，优化序列了这些内容，形成了由汽车发动机结构特点、汽车发动机常见故障诊断、汽车发动机维修，三大模块的教学内容。教学内容之间层次渐进、内容联贯、主线分明。</w:t>
      </w:r>
    </w:p>
    <w:p/>
    <w:p>
      <w:pPr>
        <w:pStyle w:val="43"/>
        <w:spacing w:line="500" w:lineRule="exact"/>
        <w:ind w:firstLine="643"/>
        <w:jc w:val="left"/>
        <w:outlineLvl w:val="0"/>
        <w:rPr>
          <w:sz w:val="32"/>
          <w:szCs w:val="32"/>
        </w:rPr>
      </w:pPr>
      <w:bookmarkStart w:id="370" w:name="_Toc20453"/>
      <w:bookmarkEnd w:id="370"/>
      <w:bookmarkStart w:id="371" w:name="_Toc27939"/>
      <w:bookmarkEnd w:id="371"/>
      <w:bookmarkStart w:id="372" w:name="_Toc28583"/>
      <w:bookmarkEnd w:id="372"/>
      <w:bookmarkStart w:id="373" w:name="_Toc11839"/>
      <w:bookmarkEnd w:id="373"/>
      <w:bookmarkStart w:id="374" w:name="_Toc119631619"/>
      <w:r>
        <w:rPr>
          <w:sz w:val="32"/>
          <w:szCs w:val="32"/>
        </w:rPr>
        <w:t>二、课程培养目标</w:t>
      </w:r>
      <w:bookmarkEnd w:id="374"/>
    </w:p>
    <w:p>
      <w:pPr>
        <w:spacing w:line="500" w:lineRule="exact"/>
        <w:ind w:firstLine="480"/>
        <w:rPr>
          <w:rFonts w:ascii="宋体" w:hAnsi="宋体"/>
          <w:bCs/>
          <w:sz w:val="24"/>
        </w:rPr>
      </w:pPr>
      <w:r>
        <w:rPr>
          <w:rFonts w:hint="eastAsia" w:ascii="宋体" w:hAnsi="宋体"/>
          <w:bCs/>
          <w:sz w:val="24"/>
        </w:rPr>
        <w:t>通过对课程的学习，使学生掌握现代汽车发动机的构造与工作原理；掌握现代汽车发动机的性能指标、维修的基本方法；掌握发动机常见故障的原因、特点及诊断分析方法。具有发动机拆装能力；具有发动机检测与维修的基本能力。有运用所学知识分析问题的能力；具有运用所学技能解决实际问题的能力。是一门综合性强，涉及面广，教学设备要求高、理论与实践紧密结合的课程。</w:t>
      </w:r>
      <w:r>
        <w:rPr>
          <w:rFonts w:ascii="宋体" w:hAnsi="宋体"/>
          <w:bCs/>
          <w:sz w:val="24"/>
        </w:rPr>
        <w:t xml:space="preserve"> </w:t>
      </w:r>
    </w:p>
    <w:p>
      <w:pPr>
        <w:spacing w:line="500" w:lineRule="exact"/>
        <w:ind w:firstLine="562"/>
        <w:rPr>
          <w:rFonts w:ascii="黑体" w:hAnsi="黑体" w:eastAsia="黑体" w:cs="黑体"/>
          <w:b/>
          <w:sz w:val="28"/>
          <w:szCs w:val="28"/>
        </w:rPr>
      </w:pPr>
      <w:r>
        <w:rPr>
          <w:rFonts w:hint="eastAsia" w:ascii="黑体" w:hAnsi="黑体" w:eastAsia="黑体" w:cs="黑体"/>
          <w:b/>
          <w:sz w:val="28"/>
          <w:szCs w:val="28"/>
        </w:rPr>
        <w:t>（一）知识目标：</w:t>
      </w:r>
    </w:p>
    <w:p>
      <w:pPr>
        <w:spacing w:line="500" w:lineRule="exact"/>
        <w:ind w:firstLine="480"/>
        <w:rPr>
          <w:rFonts w:ascii="宋体" w:hAnsi="宋体"/>
          <w:bCs/>
          <w:sz w:val="24"/>
        </w:rPr>
      </w:pPr>
      <w:r>
        <w:rPr>
          <w:rFonts w:hint="eastAsia" w:ascii="宋体" w:hAnsi="宋体"/>
          <w:bCs/>
          <w:sz w:val="24"/>
        </w:rPr>
        <w:t>1. 掌握汽车发动机的基本结构和工作原理。</w:t>
      </w:r>
    </w:p>
    <w:p>
      <w:pPr>
        <w:spacing w:line="500" w:lineRule="exact"/>
        <w:ind w:firstLine="480"/>
        <w:rPr>
          <w:rFonts w:ascii="宋体" w:hAnsi="宋体"/>
          <w:bCs/>
          <w:sz w:val="24"/>
        </w:rPr>
      </w:pPr>
      <w:r>
        <w:rPr>
          <w:rFonts w:hint="eastAsia" w:ascii="宋体" w:hAnsi="宋体"/>
          <w:bCs/>
          <w:sz w:val="24"/>
        </w:rPr>
        <w:t>2. 掌握发动机维护和修理的基本理论。</w:t>
      </w:r>
    </w:p>
    <w:p>
      <w:pPr>
        <w:spacing w:line="500" w:lineRule="exact"/>
        <w:ind w:firstLine="480"/>
        <w:rPr>
          <w:rFonts w:ascii="宋体" w:hAnsi="宋体"/>
          <w:bCs/>
          <w:sz w:val="24"/>
        </w:rPr>
      </w:pPr>
      <w:r>
        <w:rPr>
          <w:rFonts w:hint="eastAsia" w:ascii="宋体" w:hAnsi="宋体"/>
          <w:bCs/>
          <w:sz w:val="24"/>
        </w:rPr>
        <w:t>3. 掌握常用发动机维护、修理工具和设备的用途和使用方法。</w:t>
      </w:r>
    </w:p>
    <w:p>
      <w:pPr>
        <w:spacing w:line="500" w:lineRule="exact"/>
        <w:ind w:firstLine="562"/>
        <w:rPr>
          <w:rFonts w:ascii="黑体" w:hAnsi="黑体" w:eastAsia="黑体" w:cs="黑体"/>
          <w:b/>
          <w:sz w:val="28"/>
          <w:szCs w:val="28"/>
        </w:rPr>
      </w:pPr>
      <w:r>
        <w:rPr>
          <w:rFonts w:hint="eastAsia" w:ascii="黑体" w:hAnsi="黑体" w:eastAsia="黑体" w:cs="黑体"/>
          <w:b/>
          <w:sz w:val="28"/>
          <w:szCs w:val="28"/>
        </w:rPr>
        <w:t>（二）能力目标：</w:t>
      </w:r>
    </w:p>
    <w:p>
      <w:pPr>
        <w:spacing w:line="500" w:lineRule="exact"/>
        <w:ind w:firstLine="480"/>
        <w:rPr>
          <w:rFonts w:ascii="宋体" w:hAnsi="宋体"/>
          <w:bCs/>
          <w:sz w:val="24"/>
        </w:rPr>
      </w:pPr>
      <w:r>
        <w:rPr>
          <w:rFonts w:hint="eastAsia" w:ascii="宋体" w:hAnsi="宋体"/>
          <w:bCs/>
          <w:sz w:val="24"/>
        </w:rPr>
        <w:t>1. 初步具备安全生产的能力。</w:t>
      </w:r>
    </w:p>
    <w:p>
      <w:pPr>
        <w:spacing w:line="500" w:lineRule="exact"/>
        <w:ind w:firstLine="480"/>
        <w:rPr>
          <w:rFonts w:ascii="宋体" w:hAnsi="宋体"/>
          <w:bCs/>
          <w:sz w:val="24"/>
        </w:rPr>
      </w:pPr>
      <w:r>
        <w:rPr>
          <w:rFonts w:hint="eastAsia" w:ascii="宋体" w:hAnsi="宋体"/>
          <w:bCs/>
          <w:sz w:val="24"/>
        </w:rPr>
        <w:t>2. 熟练掌握常用发动机维护、修理工具和设备的使用方法。</w:t>
      </w:r>
    </w:p>
    <w:p>
      <w:pPr>
        <w:spacing w:line="500" w:lineRule="exact"/>
        <w:ind w:firstLine="480"/>
        <w:rPr>
          <w:rFonts w:ascii="宋体" w:hAnsi="宋体"/>
          <w:bCs/>
          <w:sz w:val="24"/>
        </w:rPr>
      </w:pPr>
      <w:r>
        <w:rPr>
          <w:rFonts w:hint="eastAsia" w:ascii="宋体" w:hAnsi="宋体"/>
          <w:bCs/>
          <w:sz w:val="24"/>
        </w:rPr>
        <w:t>3. 能对发动机主要零部件进行结构和耗损分析。</w:t>
      </w:r>
    </w:p>
    <w:p>
      <w:pPr>
        <w:spacing w:line="500" w:lineRule="exact"/>
        <w:ind w:firstLine="480"/>
        <w:rPr>
          <w:rFonts w:ascii="宋体" w:hAnsi="宋体"/>
          <w:bCs/>
          <w:sz w:val="24"/>
        </w:rPr>
      </w:pPr>
      <w:r>
        <w:rPr>
          <w:rFonts w:hint="eastAsia" w:ascii="宋体" w:hAnsi="宋体"/>
          <w:bCs/>
          <w:sz w:val="24"/>
        </w:rPr>
        <w:t>4. 能对发动机的常见故障进行诊断、排除。</w:t>
      </w:r>
    </w:p>
    <w:p>
      <w:pPr>
        <w:spacing w:line="500" w:lineRule="exact"/>
        <w:ind w:firstLine="480"/>
        <w:rPr>
          <w:rFonts w:ascii="宋体" w:hAnsi="宋体"/>
          <w:bCs/>
          <w:sz w:val="24"/>
        </w:rPr>
      </w:pPr>
      <w:r>
        <w:rPr>
          <w:rFonts w:hint="eastAsia" w:ascii="宋体" w:hAnsi="宋体"/>
          <w:bCs/>
          <w:sz w:val="24"/>
        </w:rPr>
        <w:t>5. 能按维修工艺对发动机进行维修、装配、调整和性能试验。</w:t>
      </w:r>
    </w:p>
    <w:p>
      <w:pPr>
        <w:spacing w:line="500" w:lineRule="exact"/>
        <w:ind w:firstLine="562"/>
        <w:rPr>
          <w:rFonts w:ascii="黑体" w:hAnsi="黑体" w:eastAsia="黑体" w:cs="黑体"/>
          <w:b/>
          <w:sz w:val="28"/>
          <w:szCs w:val="28"/>
        </w:rPr>
      </w:pPr>
      <w:r>
        <w:rPr>
          <w:rFonts w:hint="eastAsia" w:ascii="黑体" w:hAnsi="黑体" w:eastAsia="黑体" w:cs="黑体"/>
          <w:b/>
          <w:sz w:val="28"/>
          <w:szCs w:val="28"/>
        </w:rPr>
        <w:t>（三）素质目标：</w:t>
      </w:r>
    </w:p>
    <w:p>
      <w:pPr>
        <w:spacing w:line="500" w:lineRule="exact"/>
        <w:ind w:firstLine="480"/>
        <w:rPr>
          <w:rFonts w:ascii="宋体" w:hAnsi="宋体"/>
          <w:bCs/>
          <w:sz w:val="24"/>
        </w:rPr>
      </w:pPr>
      <w:r>
        <w:rPr>
          <w:rFonts w:hint="eastAsia" w:ascii="宋体" w:hAnsi="宋体"/>
          <w:bCs/>
          <w:sz w:val="24"/>
        </w:rPr>
        <w:t>培养严谨的工作态度和严格的质量意识、安全意识、环保意识、团队协作意识。</w:t>
      </w:r>
    </w:p>
    <w:p/>
    <w:p>
      <w:pPr>
        <w:spacing w:line="500" w:lineRule="exact"/>
        <w:ind w:firstLine="643"/>
        <w:jc w:val="left"/>
        <w:outlineLvl w:val="0"/>
        <w:rPr>
          <w:rFonts w:ascii="黑体" w:hAnsi="黑体" w:eastAsia="黑体"/>
          <w:b/>
          <w:sz w:val="32"/>
          <w:szCs w:val="32"/>
        </w:rPr>
      </w:pPr>
      <w:bookmarkStart w:id="375" w:name="_Toc29968"/>
      <w:bookmarkEnd w:id="375"/>
      <w:bookmarkStart w:id="376" w:name="_Toc654"/>
      <w:bookmarkEnd w:id="376"/>
      <w:bookmarkStart w:id="377" w:name="_Toc18936"/>
      <w:bookmarkEnd w:id="377"/>
      <w:bookmarkStart w:id="378" w:name="_Toc25585"/>
      <w:bookmarkEnd w:id="378"/>
      <w:bookmarkStart w:id="379" w:name="_Toc119631620"/>
      <w:r>
        <w:rPr>
          <w:rFonts w:hint="eastAsia" w:ascii="黑体" w:hAnsi="黑体" w:eastAsia="黑体"/>
          <w:b/>
          <w:sz w:val="32"/>
          <w:szCs w:val="32"/>
        </w:rPr>
        <w:t>三、课程思政教学设计</w:t>
      </w:r>
      <w:bookmarkEnd w:id="379"/>
    </w:p>
    <w:tbl>
      <w:tblPr>
        <w:tblStyle w:val="28"/>
        <w:tblW w:w="8903" w:type="dxa"/>
        <w:jc w:val="center"/>
        <w:tblLayout w:type="autofit"/>
        <w:tblCellMar>
          <w:top w:w="0" w:type="dxa"/>
          <w:left w:w="10" w:type="dxa"/>
          <w:bottom w:w="0" w:type="dxa"/>
          <w:right w:w="10" w:type="dxa"/>
        </w:tblCellMar>
      </w:tblPr>
      <w:tblGrid>
        <w:gridCol w:w="1282"/>
        <w:gridCol w:w="2924"/>
        <w:gridCol w:w="2025"/>
        <w:gridCol w:w="1945"/>
        <w:gridCol w:w="727"/>
      </w:tblGrid>
      <w:tr>
        <w:tblPrEx>
          <w:tblCellMar>
            <w:top w:w="0" w:type="dxa"/>
            <w:left w:w="10" w:type="dxa"/>
            <w:bottom w:w="0" w:type="dxa"/>
            <w:right w:w="10" w:type="dxa"/>
          </w:tblCellMar>
        </w:tblPrEx>
        <w:trPr>
          <w:cantSplit/>
          <w:trHeight w:val="780" w:hRule="atLeast"/>
          <w:jc w:val="center"/>
        </w:trPr>
        <w:tc>
          <w:tcPr>
            <w:tcW w:w="1282" w:type="dxa"/>
            <w:tcBorders>
              <w:top w:val="single" w:color="000000" w:sz="4" w:space="0"/>
              <w:left w:val="single" w:color="000000" w:sz="4" w:space="0"/>
              <w:bottom w:val="single" w:color="000000" w:sz="4" w:space="0"/>
              <w:right w:val="single" w:color="000000" w:sz="4" w:space="0"/>
            </w:tcBorders>
            <w:shd w:val="clear" w:color="000000" w:fill="FCBE93"/>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教学单元（项目）</w:t>
            </w:r>
          </w:p>
        </w:tc>
        <w:tc>
          <w:tcPr>
            <w:tcW w:w="2924" w:type="dxa"/>
            <w:tcBorders>
              <w:top w:val="single" w:color="000000" w:sz="4" w:space="0"/>
              <w:left w:val="single" w:color="000000" w:sz="4" w:space="0"/>
              <w:bottom w:val="single" w:color="000000" w:sz="4" w:space="0"/>
              <w:right w:val="single" w:color="000000" w:sz="4" w:space="0"/>
            </w:tcBorders>
            <w:shd w:val="clear" w:color="000000" w:fill="FCBE93"/>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主要知识点</w:t>
            </w:r>
          </w:p>
        </w:tc>
        <w:tc>
          <w:tcPr>
            <w:tcW w:w="2025" w:type="dxa"/>
            <w:tcBorders>
              <w:top w:val="single" w:color="000000" w:sz="4" w:space="0"/>
              <w:left w:val="single" w:color="000000" w:sz="4" w:space="0"/>
              <w:bottom w:val="single" w:color="000000" w:sz="4" w:space="0"/>
              <w:right w:val="single" w:color="000000" w:sz="4" w:space="0"/>
            </w:tcBorders>
            <w:shd w:val="clear" w:color="000000" w:fill="FCBE93"/>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融入思政元素</w:t>
            </w:r>
          </w:p>
        </w:tc>
        <w:tc>
          <w:tcPr>
            <w:tcW w:w="1945" w:type="dxa"/>
            <w:tcBorders>
              <w:top w:val="single" w:color="000000" w:sz="4" w:space="0"/>
              <w:left w:val="single" w:color="000000" w:sz="4" w:space="0"/>
              <w:bottom w:val="single" w:color="000000" w:sz="4" w:space="0"/>
              <w:right w:val="single" w:color="000000" w:sz="4" w:space="0"/>
            </w:tcBorders>
            <w:shd w:val="clear" w:color="000000" w:fill="FCBE93"/>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素材案例资源</w:t>
            </w:r>
          </w:p>
        </w:tc>
        <w:tc>
          <w:tcPr>
            <w:tcW w:w="727" w:type="dxa"/>
            <w:tcBorders>
              <w:top w:val="single" w:color="000000" w:sz="4" w:space="0"/>
              <w:left w:val="single" w:color="000000" w:sz="4" w:space="0"/>
              <w:bottom w:val="single" w:color="000000" w:sz="4" w:space="0"/>
              <w:right w:val="single" w:color="000000" w:sz="4" w:space="0"/>
            </w:tcBorders>
            <w:shd w:val="clear" w:color="000000" w:fill="FCBE93"/>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建议学时</w:t>
            </w:r>
          </w:p>
        </w:tc>
      </w:tr>
      <w:tr>
        <w:tblPrEx>
          <w:tblCellMar>
            <w:top w:w="0" w:type="dxa"/>
            <w:left w:w="10" w:type="dxa"/>
            <w:bottom w:w="0" w:type="dxa"/>
            <w:right w:w="10" w:type="dxa"/>
          </w:tblCellMar>
        </w:tblPrEx>
        <w:trPr>
          <w:trHeight w:val="2130" w:hRule="atLeast"/>
          <w:jc w:val="center"/>
        </w:trPr>
        <w:tc>
          <w:tcPr>
            <w:tcW w:w="12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发动机基本工作原理与总体构造</w:t>
            </w:r>
          </w:p>
        </w:tc>
        <w:tc>
          <w:tcPr>
            <w:tcW w:w="2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1学生能正确使用汽车维修专用工具、仪具</w:t>
            </w:r>
          </w:p>
          <w:p>
            <w:pPr>
              <w:spacing w:line="240" w:lineRule="exact"/>
              <w:rPr>
                <w:rFonts w:ascii="宋体" w:hAnsi="宋体" w:cs="宋体"/>
                <w:szCs w:val="21"/>
              </w:rPr>
            </w:pPr>
            <w:r>
              <w:rPr>
                <w:rFonts w:hint="eastAsia" w:ascii="宋体" w:hAnsi="宋体" w:cs="宋体"/>
                <w:szCs w:val="21"/>
              </w:rPr>
              <w:t>2学生能熟悉发动机基本构造</w:t>
            </w:r>
          </w:p>
          <w:p>
            <w:pPr>
              <w:tabs>
                <w:tab w:val="left" w:pos="706"/>
              </w:tabs>
              <w:spacing w:line="240" w:lineRule="exact"/>
              <w:rPr>
                <w:rFonts w:ascii="宋体" w:hAnsi="宋体" w:cs="宋体"/>
                <w:szCs w:val="21"/>
              </w:rPr>
            </w:pPr>
            <w:r>
              <w:rPr>
                <w:rFonts w:hint="eastAsia" w:ascii="宋体" w:hAnsi="宋体" w:cs="宋体"/>
                <w:szCs w:val="21"/>
              </w:rPr>
              <w:t>3扩展相应的信息收集能力</w:t>
            </w:r>
          </w:p>
        </w:tc>
        <w:tc>
          <w:tcPr>
            <w:tcW w:w="20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大国工匠精神</w:t>
            </w:r>
          </w:p>
        </w:tc>
        <w:tc>
          <w:tcPr>
            <w:tcW w:w="19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案例:胡双钱，在30年的航空技术制造工作中，他经手的零件上千万，没有出过一次质量差错。</w:t>
            </w:r>
          </w:p>
        </w:tc>
        <w:tc>
          <w:tcPr>
            <w:tcW w:w="7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18</w:t>
            </w:r>
          </w:p>
        </w:tc>
      </w:tr>
      <w:tr>
        <w:tblPrEx>
          <w:tblCellMar>
            <w:top w:w="0" w:type="dxa"/>
            <w:left w:w="10" w:type="dxa"/>
            <w:bottom w:w="0" w:type="dxa"/>
            <w:right w:w="10" w:type="dxa"/>
          </w:tblCellMar>
        </w:tblPrEx>
        <w:trPr>
          <w:trHeight w:val="2237" w:hRule="atLeast"/>
          <w:jc w:val="center"/>
        </w:trPr>
        <w:tc>
          <w:tcPr>
            <w:tcW w:w="12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机体组及曲柄连杆机构</w:t>
            </w:r>
          </w:p>
        </w:tc>
        <w:tc>
          <w:tcPr>
            <w:tcW w:w="2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1.学生能熟悉发动机曲柄连杆机构构造</w:t>
            </w:r>
          </w:p>
          <w:p>
            <w:pPr>
              <w:spacing w:line="240" w:lineRule="exact"/>
              <w:rPr>
                <w:rFonts w:ascii="宋体" w:hAnsi="宋体" w:cs="宋体"/>
                <w:szCs w:val="21"/>
              </w:rPr>
            </w:pPr>
            <w:r>
              <w:rPr>
                <w:rFonts w:hint="eastAsia" w:ascii="宋体" w:hAnsi="宋体" w:cs="宋体"/>
                <w:szCs w:val="21"/>
              </w:rPr>
              <w:t>2.学生能从汽车的整体视角出发分析故障</w:t>
            </w:r>
          </w:p>
          <w:p>
            <w:pPr>
              <w:spacing w:line="240" w:lineRule="exact"/>
              <w:rPr>
                <w:rFonts w:ascii="宋体" w:hAnsi="宋体" w:cs="宋体"/>
                <w:szCs w:val="21"/>
              </w:rPr>
            </w:pPr>
            <w:r>
              <w:rPr>
                <w:rFonts w:hint="eastAsia" w:ascii="宋体" w:hAnsi="宋体" w:cs="宋体"/>
                <w:szCs w:val="21"/>
              </w:rPr>
              <w:t>3.提高团队工作能力，通过这种方式能够对工作进行整体的组织和寻求解决办法</w:t>
            </w:r>
          </w:p>
        </w:tc>
        <w:tc>
          <w:tcPr>
            <w:tcW w:w="20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1逻辑思维能力、</w:t>
            </w:r>
          </w:p>
          <w:p>
            <w:pPr>
              <w:spacing w:line="240" w:lineRule="exact"/>
              <w:rPr>
                <w:rFonts w:ascii="宋体" w:hAnsi="宋体" w:cs="宋体"/>
                <w:szCs w:val="21"/>
              </w:rPr>
            </w:pPr>
            <w:r>
              <w:rPr>
                <w:rFonts w:hint="eastAsia" w:ascii="宋体" w:hAnsi="宋体" w:cs="宋体"/>
                <w:szCs w:val="21"/>
              </w:rPr>
              <w:t>2安全意识、责任意识、创新意识</w:t>
            </w:r>
          </w:p>
          <w:p>
            <w:pPr>
              <w:spacing w:line="240" w:lineRule="exact"/>
              <w:rPr>
                <w:rFonts w:ascii="宋体" w:hAnsi="宋体" w:cs="宋体"/>
                <w:szCs w:val="21"/>
              </w:rPr>
            </w:pPr>
            <w:r>
              <w:rPr>
                <w:rFonts w:hint="eastAsia" w:ascii="宋体" w:hAnsi="宋体" w:cs="宋体"/>
                <w:szCs w:val="21"/>
              </w:rPr>
              <w:t>3专业能力、职业素养</w:t>
            </w:r>
          </w:p>
        </w:tc>
        <w:tc>
          <w:tcPr>
            <w:tcW w:w="19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曲柄连杆机构规范化拆装训练</w:t>
            </w:r>
          </w:p>
        </w:tc>
        <w:tc>
          <w:tcPr>
            <w:tcW w:w="7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36</w:t>
            </w:r>
          </w:p>
        </w:tc>
      </w:tr>
      <w:tr>
        <w:tblPrEx>
          <w:tblCellMar>
            <w:top w:w="0" w:type="dxa"/>
            <w:left w:w="10" w:type="dxa"/>
            <w:bottom w:w="0" w:type="dxa"/>
            <w:right w:w="10" w:type="dxa"/>
          </w:tblCellMar>
        </w:tblPrEx>
        <w:trPr>
          <w:trHeight w:val="2090" w:hRule="atLeast"/>
          <w:jc w:val="center"/>
        </w:trPr>
        <w:tc>
          <w:tcPr>
            <w:tcW w:w="12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配气机构</w:t>
            </w:r>
          </w:p>
        </w:tc>
        <w:tc>
          <w:tcPr>
            <w:tcW w:w="2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20"/>
              </w:numPr>
              <w:spacing w:line="240" w:lineRule="exact"/>
              <w:rPr>
                <w:rFonts w:ascii="宋体" w:hAnsi="宋体" w:cs="宋体"/>
                <w:szCs w:val="21"/>
              </w:rPr>
            </w:pPr>
            <w:r>
              <w:rPr>
                <w:rFonts w:hint="eastAsia" w:ascii="宋体" w:hAnsi="宋体" w:cs="宋体"/>
                <w:szCs w:val="21"/>
              </w:rPr>
              <w:t>学生能熟悉发动机配气构造</w:t>
            </w:r>
          </w:p>
          <w:p>
            <w:pPr>
              <w:spacing w:line="240" w:lineRule="exact"/>
              <w:rPr>
                <w:rFonts w:ascii="宋体" w:hAnsi="宋体" w:cs="宋体"/>
                <w:szCs w:val="21"/>
              </w:rPr>
            </w:pPr>
            <w:r>
              <w:rPr>
                <w:rFonts w:hint="eastAsia" w:ascii="宋体" w:hAnsi="宋体" w:cs="宋体"/>
                <w:szCs w:val="21"/>
              </w:rPr>
              <w:t>2.学生能学会用标准参数来确定故障部位</w:t>
            </w:r>
          </w:p>
          <w:p>
            <w:pPr>
              <w:spacing w:line="240" w:lineRule="exact"/>
              <w:rPr>
                <w:rFonts w:ascii="宋体" w:hAnsi="宋体" w:cs="宋体"/>
                <w:szCs w:val="21"/>
              </w:rPr>
            </w:pPr>
            <w:r>
              <w:rPr>
                <w:rFonts w:hint="eastAsia" w:ascii="宋体" w:hAnsi="宋体" w:cs="宋体"/>
                <w:szCs w:val="21"/>
              </w:rPr>
              <w:t>3.学生要确保安全工作</w:t>
            </w:r>
          </w:p>
        </w:tc>
        <w:tc>
          <w:tcPr>
            <w:tcW w:w="20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1持续培养良好的团队协作能力</w:t>
            </w:r>
          </w:p>
          <w:p>
            <w:pPr>
              <w:spacing w:line="240" w:lineRule="exact"/>
              <w:rPr>
                <w:rFonts w:ascii="宋体" w:hAnsi="宋体" w:cs="宋体"/>
                <w:szCs w:val="21"/>
              </w:rPr>
            </w:pPr>
            <w:r>
              <w:rPr>
                <w:rFonts w:hint="eastAsia" w:ascii="宋体" w:hAnsi="宋体" w:cs="宋体"/>
                <w:szCs w:val="21"/>
              </w:rPr>
              <w:t>2.持续培养良好的交流沟通能力</w:t>
            </w:r>
          </w:p>
        </w:tc>
        <w:tc>
          <w:tcPr>
            <w:tcW w:w="19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分组完成发动机气门组的拆检</w:t>
            </w:r>
          </w:p>
        </w:tc>
        <w:tc>
          <w:tcPr>
            <w:tcW w:w="7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24</w:t>
            </w:r>
          </w:p>
        </w:tc>
      </w:tr>
      <w:tr>
        <w:tblPrEx>
          <w:tblCellMar>
            <w:top w:w="0" w:type="dxa"/>
            <w:left w:w="10" w:type="dxa"/>
            <w:bottom w:w="0" w:type="dxa"/>
            <w:right w:w="10" w:type="dxa"/>
          </w:tblCellMar>
        </w:tblPrEx>
        <w:trPr>
          <w:trHeight w:val="1636" w:hRule="atLeast"/>
          <w:jc w:val="center"/>
        </w:trPr>
        <w:tc>
          <w:tcPr>
            <w:tcW w:w="12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汽油机燃料供给系统</w:t>
            </w:r>
          </w:p>
        </w:tc>
        <w:tc>
          <w:tcPr>
            <w:tcW w:w="2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1.学生能熟悉发动机燃油供给系统原理运行。</w:t>
            </w:r>
          </w:p>
          <w:p>
            <w:pPr>
              <w:spacing w:line="240" w:lineRule="exact"/>
              <w:rPr>
                <w:rFonts w:ascii="宋体" w:hAnsi="宋体" w:cs="宋体"/>
                <w:szCs w:val="21"/>
              </w:rPr>
            </w:pPr>
            <w:r>
              <w:rPr>
                <w:rFonts w:hint="eastAsia" w:ascii="宋体" w:hAnsi="宋体" w:cs="宋体"/>
                <w:szCs w:val="21"/>
              </w:rPr>
              <w:t>2.学生能正确使用汽车维修专用工具、仪具</w:t>
            </w:r>
          </w:p>
          <w:p>
            <w:pPr>
              <w:spacing w:line="240" w:lineRule="exact"/>
              <w:rPr>
                <w:rFonts w:ascii="宋体" w:hAnsi="宋体" w:cs="宋体"/>
                <w:szCs w:val="21"/>
              </w:rPr>
            </w:pPr>
            <w:r>
              <w:rPr>
                <w:rFonts w:hint="eastAsia" w:ascii="宋体" w:hAnsi="宋体" w:cs="宋体"/>
                <w:szCs w:val="21"/>
              </w:rPr>
              <w:t>3.学生能从汽车的整体视角出发分析故障</w:t>
            </w:r>
          </w:p>
        </w:tc>
        <w:tc>
          <w:tcPr>
            <w:tcW w:w="20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21"/>
              </w:numPr>
              <w:spacing w:line="240" w:lineRule="exact"/>
              <w:rPr>
                <w:rFonts w:ascii="宋体" w:hAnsi="宋体" w:cs="宋体"/>
                <w:bCs/>
                <w:szCs w:val="21"/>
              </w:rPr>
            </w:pPr>
            <w:r>
              <w:rPr>
                <w:rFonts w:hint="eastAsia" w:ascii="宋体" w:hAnsi="宋体" w:cs="宋体"/>
                <w:bCs/>
                <w:szCs w:val="21"/>
              </w:rPr>
              <w:t>培养学生严谨的逻辑思维能力。</w:t>
            </w:r>
          </w:p>
          <w:p>
            <w:pPr>
              <w:spacing w:line="240" w:lineRule="exact"/>
              <w:rPr>
                <w:rFonts w:ascii="宋体" w:hAnsi="宋体" w:cs="宋体"/>
                <w:bCs/>
                <w:szCs w:val="21"/>
              </w:rPr>
            </w:pPr>
            <w:r>
              <w:rPr>
                <w:rFonts w:hint="eastAsia" w:ascii="宋体" w:hAnsi="宋体" w:cs="宋体"/>
                <w:bCs/>
                <w:szCs w:val="21"/>
              </w:rPr>
              <w:t>2培养学生大胆想象、勇于创新的能力。</w:t>
            </w:r>
          </w:p>
          <w:p>
            <w:pPr>
              <w:spacing w:line="240" w:lineRule="exact"/>
              <w:rPr>
                <w:rFonts w:ascii="宋体" w:hAnsi="宋体" w:cs="宋体"/>
                <w:bCs/>
                <w:szCs w:val="21"/>
              </w:rPr>
            </w:pPr>
            <w:r>
              <w:rPr>
                <w:rFonts w:hint="eastAsia" w:ascii="宋体" w:hAnsi="宋体" w:cs="宋体"/>
                <w:bCs/>
                <w:szCs w:val="21"/>
              </w:rPr>
              <w:t>3大国工匠精神</w:t>
            </w:r>
          </w:p>
        </w:tc>
        <w:tc>
          <w:tcPr>
            <w:tcW w:w="19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案例:长征火箭“心脏”的焊接人高凤林，凭借高超的技艺，用“工匠精神”锻造了“中国品质”</w:t>
            </w:r>
          </w:p>
        </w:tc>
        <w:tc>
          <w:tcPr>
            <w:tcW w:w="7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48</w:t>
            </w:r>
          </w:p>
        </w:tc>
      </w:tr>
      <w:tr>
        <w:tblPrEx>
          <w:tblCellMar>
            <w:top w:w="0" w:type="dxa"/>
            <w:left w:w="10" w:type="dxa"/>
            <w:bottom w:w="0" w:type="dxa"/>
            <w:right w:w="10" w:type="dxa"/>
          </w:tblCellMar>
        </w:tblPrEx>
        <w:trPr>
          <w:trHeight w:val="1499" w:hRule="atLeast"/>
          <w:jc w:val="center"/>
        </w:trPr>
        <w:tc>
          <w:tcPr>
            <w:tcW w:w="12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点火系统</w:t>
            </w:r>
          </w:p>
        </w:tc>
        <w:tc>
          <w:tcPr>
            <w:tcW w:w="2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22"/>
              </w:numPr>
              <w:spacing w:line="240" w:lineRule="exact"/>
              <w:rPr>
                <w:rFonts w:ascii="宋体" w:hAnsi="宋体" w:cs="宋体"/>
                <w:szCs w:val="21"/>
              </w:rPr>
            </w:pPr>
            <w:r>
              <w:rPr>
                <w:rFonts w:hint="eastAsia" w:ascii="宋体" w:hAnsi="宋体" w:cs="宋体"/>
                <w:szCs w:val="21"/>
              </w:rPr>
              <w:t>学生能熟悉发动机点火系统原理</w:t>
            </w:r>
          </w:p>
          <w:p>
            <w:pPr>
              <w:numPr>
                <w:ilvl w:val="0"/>
                <w:numId w:val="22"/>
              </w:numPr>
              <w:spacing w:line="240" w:lineRule="exact"/>
              <w:rPr>
                <w:rFonts w:ascii="宋体" w:hAnsi="宋体" w:cs="宋体"/>
                <w:szCs w:val="21"/>
              </w:rPr>
            </w:pPr>
            <w:r>
              <w:rPr>
                <w:rFonts w:hint="eastAsia" w:ascii="宋体" w:hAnsi="宋体" w:cs="宋体"/>
                <w:szCs w:val="21"/>
              </w:rPr>
              <w:t>分析故障原因。</w:t>
            </w:r>
          </w:p>
          <w:p>
            <w:pPr>
              <w:numPr>
                <w:ilvl w:val="0"/>
                <w:numId w:val="22"/>
              </w:numPr>
              <w:spacing w:line="240" w:lineRule="exact"/>
              <w:rPr>
                <w:rFonts w:ascii="宋体" w:hAnsi="宋体" w:cs="宋体"/>
                <w:szCs w:val="21"/>
              </w:rPr>
            </w:pPr>
            <w:r>
              <w:rPr>
                <w:rFonts w:hint="eastAsia" w:ascii="宋体" w:hAnsi="宋体" w:cs="宋体"/>
                <w:szCs w:val="21"/>
              </w:rPr>
              <w:t>能发现系统问题，解决问题。</w:t>
            </w:r>
          </w:p>
        </w:tc>
        <w:tc>
          <w:tcPr>
            <w:tcW w:w="20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bCs/>
                <w:szCs w:val="21"/>
              </w:rPr>
            </w:pPr>
            <w:r>
              <w:rPr>
                <w:rFonts w:hint="eastAsia" w:ascii="宋体" w:hAnsi="宋体" w:cs="宋体"/>
                <w:bCs/>
                <w:szCs w:val="21"/>
              </w:rPr>
              <w:t>1、培养学生信息查询搜集的能力。</w:t>
            </w:r>
          </w:p>
          <w:p>
            <w:pPr>
              <w:spacing w:line="240" w:lineRule="exact"/>
              <w:rPr>
                <w:rFonts w:ascii="宋体" w:hAnsi="宋体" w:cs="宋体"/>
                <w:szCs w:val="21"/>
              </w:rPr>
            </w:pPr>
            <w:r>
              <w:rPr>
                <w:rFonts w:hint="eastAsia" w:ascii="宋体" w:hAnsi="宋体" w:cs="宋体"/>
                <w:bCs/>
                <w:szCs w:val="21"/>
              </w:rPr>
              <w:t>2.培养学生大局意识和良好的职业操守。</w:t>
            </w:r>
          </w:p>
        </w:tc>
        <w:tc>
          <w:tcPr>
            <w:tcW w:w="19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点火系统故障诊断训练</w:t>
            </w:r>
          </w:p>
        </w:tc>
        <w:tc>
          <w:tcPr>
            <w:tcW w:w="7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12</w:t>
            </w:r>
          </w:p>
        </w:tc>
      </w:tr>
      <w:tr>
        <w:tblPrEx>
          <w:tblCellMar>
            <w:top w:w="0" w:type="dxa"/>
            <w:left w:w="10" w:type="dxa"/>
            <w:bottom w:w="0" w:type="dxa"/>
            <w:right w:w="10" w:type="dxa"/>
          </w:tblCellMar>
        </w:tblPrEx>
        <w:trPr>
          <w:trHeight w:val="2382" w:hRule="atLeast"/>
          <w:jc w:val="center"/>
        </w:trPr>
        <w:tc>
          <w:tcPr>
            <w:tcW w:w="12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起动系统</w:t>
            </w:r>
          </w:p>
        </w:tc>
        <w:tc>
          <w:tcPr>
            <w:tcW w:w="2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1.学生能熟悉发动机点火系统原理</w:t>
            </w:r>
          </w:p>
          <w:p>
            <w:pPr>
              <w:spacing w:line="240" w:lineRule="exact"/>
              <w:rPr>
                <w:rFonts w:ascii="宋体" w:hAnsi="宋体" w:cs="宋体"/>
                <w:szCs w:val="21"/>
              </w:rPr>
            </w:pPr>
            <w:r>
              <w:rPr>
                <w:rFonts w:hint="eastAsia" w:ascii="宋体" w:hAnsi="宋体" w:cs="宋体"/>
                <w:szCs w:val="21"/>
              </w:rPr>
              <w:t>2.分析故障原因。</w:t>
            </w:r>
          </w:p>
          <w:p>
            <w:pPr>
              <w:spacing w:line="240" w:lineRule="exact"/>
              <w:rPr>
                <w:rFonts w:ascii="宋体" w:hAnsi="宋体" w:cs="宋体"/>
                <w:szCs w:val="21"/>
              </w:rPr>
            </w:pPr>
            <w:r>
              <w:rPr>
                <w:rFonts w:hint="eastAsia" w:ascii="宋体" w:hAnsi="宋体" w:cs="宋体"/>
                <w:szCs w:val="21"/>
              </w:rPr>
              <w:t>3.能发现系统问题，解决问题。</w:t>
            </w:r>
          </w:p>
        </w:tc>
        <w:tc>
          <w:tcPr>
            <w:tcW w:w="20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1、持续培养良好的团队协作能力</w:t>
            </w:r>
          </w:p>
          <w:p>
            <w:pPr>
              <w:spacing w:line="240" w:lineRule="exact"/>
              <w:rPr>
                <w:rFonts w:ascii="宋体" w:hAnsi="宋体" w:cs="宋体"/>
                <w:szCs w:val="21"/>
              </w:rPr>
            </w:pPr>
            <w:r>
              <w:rPr>
                <w:rFonts w:hint="eastAsia" w:ascii="宋体" w:hAnsi="宋体" w:cs="宋体"/>
                <w:szCs w:val="21"/>
              </w:rPr>
              <w:t>2.持续培养良好的交流沟通能力</w:t>
            </w:r>
          </w:p>
          <w:p>
            <w:pPr>
              <w:spacing w:line="240" w:lineRule="exact"/>
              <w:rPr>
                <w:rFonts w:ascii="宋体" w:hAnsi="宋体" w:cs="宋体"/>
                <w:szCs w:val="21"/>
              </w:rPr>
            </w:pPr>
            <w:r>
              <w:rPr>
                <w:rFonts w:hint="eastAsia" w:ascii="宋体" w:hAnsi="宋体" w:cs="宋体"/>
                <w:szCs w:val="21"/>
              </w:rPr>
              <w:t>3爱岗敬业</w:t>
            </w:r>
          </w:p>
        </w:tc>
        <w:tc>
          <w:tcPr>
            <w:tcW w:w="19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案例李　斌（上海电气液压气动有限公司总工艺师，中华技能大奖全国技术能手，全国知识型职工标兵）　　工匠感言——做工人就要有一颗匠心</w:t>
            </w:r>
          </w:p>
        </w:tc>
        <w:tc>
          <w:tcPr>
            <w:tcW w:w="7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trHeight w:val="2426" w:hRule="atLeast"/>
          <w:jc w:val="center"/>
        </w:trPr>
        <w:tc>
          <w:tcPr>
            <w:tcW w:w="12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冷却与润滑系统</w:t>
            </w:r>
          </w:p>
        </w:tc>
        <w:tc>
          <w:tcPr>
            <w:tcW w:w="2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1.学生能熟悉发动机冷却润滑系统运行原理</w:t>
            </w:r>
          </w:p>
          <w:p>
            <w:pPr>
              <w:spacing w:line="240" w:lineRule="exact"/>
              <w:rPr>
                <w:rFonts w:ascii="宋体" w:hAnsi="宋体" w:cs="宋体"/>
                <w:szCs w:val="21"/>
              </w:rPr>
            </w:pPr>
            <w:r>
              <w:rPr>
                <w:rFonts w:hint="eastAsia" w:ascii="宋体" w:hAnsi="宋体" w:cs="宋体"/>
                <w:szCs w:val="21"/>
              </w:rPr>
              <w:t>2.运用汽车专业工具检测系统故障</w:t>
            </w:r>
          </w:p>
          <w:p>
            <w:pPr>
              <w:spacing w:line="240" w:lineRule="exact"/>
              <w:rPr>
                <w:rFonts w:ascii="宋体" w:hAnsi="宋体" w:cs="宋体"/>
                <w:szCs w:val="21"/>
              </w:rPr>
            </w:pPr>
            <w:r>
              <w:rPr>
                <w:rFonts w:hint="eastAsia" w:ascii="宋体" w:hAnsi="宋体" w:cs="宋体"/>
                <w:szCs w:val="21"/>
              </w:rPr>
              <w:t>3.提高与客户的沟通能力</w:t>
            </w:r>
          </w:p>
        </w:tc>
        <w:tc>
          <w:tcPr>
            <w:tcW w:w="20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1持续培养良好的团队协作、交流沟通能力</w:t>
            </w:r>
          </w:p>
          <w:p>
            <w:pPr>
              <w:numPr>
                <w:ilvl w:val="0"/>
                <w:numId w:val="21"/>
              </w:numPr>
              <w:spacing w:line="240" w:lineRule="exact"/>
              <w:rPr>
                <w:rFonts w:ascii="宋体" w:hAnsi="宋体" w:cs="宋体"/>
                <w:szCs w:val="21"/>
              </w:rPr>
            </w:pPr>
            <w:r>
              <w:rPr>
                <w:rFonts w:hint="eastAsia" w:ascii="宋体" w:hAnsi="宋体" w:cs="宋体"/>
                <w:szCs w:val="21"/>
              </w:rPr>
              <w:t>培养严谨的诊断逻辑思维能力。</w:t>
            </w:r>
          </w:p>
          <w:p>
            <w:pPr>
              <w:numPr>
                <w:ilvl w:val="0"/>
                <w:numId w:val="21"/>
              </w:numPr>
              <w:spacing w:line="240" w:lineRule="exact"/>
              <w:rPr>
                <w:rFonts w:ascii="宋体" w:hAnsi="宋体" w:cs="宋体"/>
                <w:szCs w:val="21"/>
              </w:rPr>
            </w:pPr>
            <w:r>
              <w:rPr>
                <w:rFonts w:hint="eastAsia" w:ascii="宋体" w:hAnsi="宋体" w:cs="宋体"/>
                <w:szCs w:val="21"/>
              </w:rPr>
              <w:t>大国工匠精神</w:t>
            </w:r>
          </w:p>
        </w:tc>
        <w:tc>
          <w:tcPr>
            <w:tcW w:w="19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案例李万君（中车长春轨道客车股份有限公司高级技师，全国劳动模范，中华技能大奖得主，被誉为“高铁焊接大师”和“工人院士”</w:t>
            </w:r>
          </w:p>
        </w:tc>
        <w:tc>
          <w:tcPr>
            <w:tcW w:w="7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12</w:t>
            </w:r>
          </w:p>
        </w:tc>
      </w:tr>
      <w:tr>
        <w:tblPrEx>
          <w:tblCellMar>
            <w:top w:w="0" w:type="dxa"/>
            <w:left w:w="10" w:type="dxa"/>
            <w:bottom w:w="0" w:type="dxa"/>
            <w:right w:w="10" w:type="dxa"/>
          </w:tblCellMar>
        </w:tblPrEx>
        <w:trPr>
          <w:trHeight w:val="1466" w:hRule="atLeast"/>
          <w:jc w:val="center"/>
        </w:trPr>
        <w:tc>
          <w:tcPr>
            <w:tcW w:w="12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进、排气系统</w:t>
            </w:r>
          </w:p>
        </w:tc>
        <w:tc>
          <w:tcPr>
            <w:tcW w:w="2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1.学生能熟悉进排系统工作原理</w:t>
            </w:r>
          </w:p>
          <w:p>
            <w:pPr>
              <w:spacing w:line="240" w:lineRule="exact"/>
              <w:rPr>
                <w:rFonts w:ascii="宋体" w:hAnsi="宋体" w:cs="宋体"/>
                <w:szCs w:val="21"/>
              </w:rPr>
            </w:pPr>
            <w:r>
              <w:rPr>
                <w:rFonts w:hint="eastAsia" w:ascii="宋体" w:hAnsi="宋体" w:cs="宋体"/>
                <w:szCs w:val="21"/>
              </w:rPr>
              <w:t>2.学生要确保安全工作</w:t>
            </w:r>
          </w:p>
          <w:p>
            <w:pPr>
              <w:spacing w:line="240" w:lineRule="exact"/>
              <w:rPr>
                <w:rFonts w:ascii="宋体" w:hAnsi="宋体" w:cs="宋体"/>
                <w:szCs w:val="21"/>
              </w:rPr>
            </w:pPr>
            <w:r>
              <w:rPr>
                <w:rFonts w:hint="eastAsia" w:ascii="宋体" w:hAnsi="宋体" w:cs="宋体"/>
                <w:szCs w:val="21"/>
              </w:rPr>
              <w:t>3.扩展相应的信息收集能力</w:t>
            </w:r>
          </w:p>
        </w:tc>
        <w:tc>
          <w:tcPr>
            <w:tcW w:w="20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bCs/>
                <w:szCs w:val="21"/>
              </w:rPr>
            </w:pPr>
            <w:r>
              <w:rPr>
                <w:rFonts w:hint="eastAsia" w:ascii="宋体" w:hAnsi="宋体" w:cs="宋体"/>
                <w:bCs/>
                <w:szCs w:val="21"/>
              </w:rPr>
              <w:t>1培养学生信息查询搜集的能力。</w:t>
            </w:r>
          </w:p>
          <w:p>
            <w:pPr>
              <w:spacing w:line="240" w:lineRule="exact"/>
              <w:rPr>
                <w:rFonts w:ascii="宋体" w:hAnsi="宋体" w:cs="宋体"/>
                <w:szCs w:val="21"/>
              </w:rPr>
            </w:pPr>
            <w:r>
              <w:rPr>
                <w:rFonts w:hint="eastAsia" w:ascii="宋体" w:hAnsi="宋体" w:cs="宋体"/>
                <w:bCs/>
                <w:szCs w:val="21"/>
              </w:rPr>
              <w:t>2.培养学生良好的职业素养。</w:t>
            </w:r>
          </w:p>
        </w:tc>
        <w:tc>
          <w:tcPr>
            <w:tcW w:w="19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分组完成进排气系统的新技术原理的查询</w:t>
            </w:r>
          </w:p>
        </w:tc>
        <w:tc>
          <w:tcPr>
            <w:tcW w:w="7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trHeight w:val="1990" w:hRule="atLeast"/>
          <w:jc w:val="center"/>
        </w:trPr>
        <w:tc>
          <w:tcPr>
            <w:tcW w:w="12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发动机拆装与清洗</w:t>
            </w:r>
          </w:p>
        </w:tc>
        <w:tc>
          <w:tcPr>
            <w:tcW w:w="2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23"/>
              </w:numPr>
              <w:spacing w:line="240" w:lineRule="exact"/>
              <w:rPr>
                <w:rFonts w:ascii="宋体" w:hAnsi="宋体" w:cs="宋体"/>
                <w:szCs w:val="21"/>
              </w:rPr>
            </w:pPr>
            <w:r>
              <w:rPr>
                <w:rFonts w:hint="eastAsia" w:ascii="宋体" w:hAnsi="宋体" w:cs="宋体"/>
                <w:szCs w:val="21"/>
              </w:rPr>
              <w:t>学生要养成对维修对像的保护</w:t>
            </w:r>
          </w:p>
          <w:p>
            <w:pPr>
              <w:spacing w:line="240" w:lineRule="exact"/>
              <w:rPr>
                <w:rFonts w:ascii="宋体" w:hAnsi="宋体" w:cs="宋体"/>
                <w:szCs w:val="21"/>
              </w:rPr>
            </w:pPr>
            <w:r>
              <w:rPr>
                <w:rFonts w:hint="eastAsia" w:ascii="宋体" w:hAnsi="宋体" w:cs="宋体"/>
                <w:szCs w:val="21"/>
              </w:rPr>
              <w:t>2.对工作进行整体的组织和寻求解决办法</w:t>
            </w:r>
          </w:p>
          <w:p>
            <w:pPr>
              <w:spacing w:line="240" w:lineRule="exact"/>
              <w:rPr>
                <w:rFonts w:ascii="宋体" w:hAnsi="宋体" w:cs="宋体"/>
                <w:szCs w:val="21"/>
              </w:rPr>
            </w:pPr>
            <w:r>
              <w:rPr>
                <w:rFonts w:hint="eastAsia" w:ascii="宋体" w:hAnsi="宋体" w:cs="宋体"/>
                <w:szCs w:val="21"/>
              </w:rPr>
              <w:t>3.规范化拆装维护</w:t>
            </w:r>
          </w:p>
        </w:tc>
        <w:tc>
          <w:tcPr>
            <w:tcW w:w="20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1.持续培养良好的团队协作、交流沟通能力</w:t>
            </w:r>
          </w:p>
          <w:p>
            <w:pPr>
              <w:spacing w:line="240" w:lineRule="exact"/>
              <w:rPr>
                <w:rFonts w:ascii="宋体" w:hAnsi="宋体" w:cs="宋体"/>
                <w:szCs w:val="21"/>
              </w:rPr>
            </w:pPr>
            <w:r>
              <w:rPr>
                <w:rFonts w:hint="eastAsia" w:ascii="宋体" w:hAnsi="宋体" w:cs="宋体"/>
                <w:bCs/>
                <w:szCs w:val="21"/>
              </w:rPr>
              <w:t>2培养学生信息查询搜集的能力</w:t>
            </w:r>
          </w:p>
          <w:p>
            <w:pPr>
              <w:spacing w:line="240" w:lineRule="exact"/>
              <w:rPr>
                <w:rFonts w:ascii="宋体" w:hAnsi="宋体" w:cs="宋体"/>
                <w:szCs w:val="21"/>
              </w:rPr>
            </w:pPr>
            <w:r>
              <w:rPr>
                <w:rFonts w:hint="eastAsia" w:ascii="宋体" w:hAnsi="宋体" w:cs="宋体"/>
                <w:bCs/>
                <w:szCs w:val="21"/>
              </w:rPr>
              <w:t>3培养学生良好的职业素养</w:t>
            </w:r>
          </w:p>
        </w:tc>
        <w:tc>
          <w:tcPr>
            <w:tcW w:w="19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规范化拆装发动机训练</w:t>
            </w:r>
          </w:p>
        </w:tc>
        <w:tc>
          <w:tcPr>
            <w:tcW w:w="7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12</w:t>
            </w:r>
          </w:p>
        </w:tc>
      </w:tr>
    </w:tbl>
    <w:p>
      <w:pPr>
        <w:spacing w:line="500" w:lineRule="exact"/>
        <w:ind w:firstLine="643"/>
        <w:outlineLvl w:val="0"/>
        <w:rPr>
          <w:rFonts w:ascii="黑体" w:hAnsi="黑体" w:eastAsia="黑体"/>
          <w:b/>
          <w:sz w:val="32"/>
          <w:szCs w:val="32"/>
        </w:rPr>
      </w:pPr>
      <w:bookmarkStart w:id="380" w:name="_Toc21993"/>
      <w:bookmarkEnd w:id="380"/>
      <w:bookmarkStart w:id="381" w:name="_Toc28940"/>
      <w:bookmarkEnd w:id="381"/>
      <w:bookmarkStart w:id="382" w:name="_Toc1573"/>
      <w:bookmarkEnd w:id="382"/>
      <w:bookmarkStart w:id="383" w:name="_Toc6386"/>
      <w:bookmarkEnd w:id="383"/>
      <w:bookmarkStart w:id="384" w:name="_Toc119631621"/>
      <w:r>
        <w:rPr>
          <w:rFonts w:hint="eastAsia" w:ascii="黑体" w:hAnsi="黑体" w:eastAsia="黑体"/>
          <w:b/>
          <w:sz w:val="32"/>
          <w:szCs w:val="32"/>
        </w:rPr>
        <w:t>四、实施建议</w:t>
      </w:r>
      <w:bookmarkEnd w:id="384"/>
    </w:p>
    <w:p>
      <w:pPr>
        <w:spacing w:line="500" w:lineRule="exact"/>
        <w:ind w:left="420"/>
        <w:rPr>
          <w:rFonts w:ascii="黑体" w:hAnsi="黑体" w:eastAsia="黑体"/>
          <w:b/>
          <w:bCs/>
          <w:sz w:val="28"/>
          <w:szCs w:val="28"/>
        </w:rPr>
      </w:pPr>
      <w:r>
        <w:rPr>
          <w:rFonts w:hint="eastAsia" w:ascii="黑体" w:hAnsi="黑体" w:eastAsia="黑体"/>
          <w:b/>
          <w:bCs/>
          <w:sz w:val="28"/>
          <w:szCs w:val="28"/>
        </w:rPr>
        <w:t>（一）教学基本要求</w:t>
      </w:r>
    </w:p>
    <w:p>
      <w:pPr>
        <w:spacing w:line="500" w:lineRule="exact"/>
        <w:ind w:firstLine="480"/>
        <w:rPr>
          <w:rFonts w:ascii="宋体" w:hAnsi="宋体"/>
          <w:sz w:val="24"/>
        </w:rPr>
      </w:pPr>
      <w:r>
        <w:rPr>
          <w:rFonts w:hint="eastAsia" w:ascii="宋体" w:hAnsi="宋体"/>
          <w:sz w:val="24"/>
        </w:rPr>
        <w:t>1.教学团队</w:t>
      </w:r>
    </w:p>
    <w:p>
      <w:pPr>
        <w:spacing w:line="500" w:lineRule="exact"/>
        <w:ind w:firstLine="480"/>
        <w:rPr>
          <w:rFonts w:ascii="宋体" w:hAnsi="宋体"/>
          <w:bCs/>
          <w:sz w:val="24"/>
        </w:rPr>
      </w:pPr>
      <w:r>
        <w:rPr>
          <w:rFonts w:hint="eastAsia" w:ascii="宋体" w:hAnsi="宋体"/>
          <w:bCs/>
          <w:sz w:val="24"/>
        </w:rPr>
        <w:t>（1）在团队构成方面,本课程教学团队由1名校内专职主讲教师和N名企业兼职教师形成“1+N”教学团队。应采用老中青结合的团队结构。职称结构要合理，应包括高级、中级、初级职称。教学团队要有团队意识和合作精神。</w:t>
      </w:r>
    </w:p>
    <w:p>
      <w:pPr>
        <w:spacing w:line="500" w:lineRule="exact"/>
        <w:ind w:firstLine="480"/>
        <w:rPr>
          <w:rFonts w:ascii="宋体" w:hAnsi="宋体"/>
          <w:bCs/>
          <w:sz w:val="24"/>
        </w:rPr>
      </w:pPr>
      <w:r>
        <w:rPr>
          <w:rFonts w:hint="eastAsia" w:ascii="宋体" w:hAnsi="宋体"/>
          <w:bCs/>
          <w:sz w:val="24"/>
        </w:rPr>
        <w:t>（2）在教师素质方面，主讲教师应具有教师资格证，要通过学院职业教育教学能力测评；有一年以上汽车维修行业企业工作经历或企业锻炼经历，具有与该课程内容相关的汽车维修实践经验，获取了相关职业资格证书，能够不断学习掌握汽车新技术，具有一定的科研能力。</w:t>
      </w:r>
    </w:p>
    <w:p>
      <w:pPr>
        <w:spacing w:line="500" w:lineRule="exact"/>
        <w:ind w:firstLine="480"/>
        <w:rPr>
          <w:rFonts w:ascii="宋体" w:hAnsi="宋体"/>
          <w:bCs/>
          <w:sz w:val="24"/>
        </w:rPr>
      </w:pPr>
      <w:r>
        <w:rPr>
          <w:rFonts w:hint="eastAsia" w:ascii="宋体" w:hAnsi="宋体"/>
          <w:bCs/>
          <w:sz w:val="24"/>
        </w:rPr>
        <w:t>企业兼职教师在企业需是技术骨干或业务骨干，本科学历，具有中级及以上职称。要具有较高的师德修养，懂得教学规律。应遵守学校教学管理制度。积极参与专业建设和课程建设等。）</w:t>
      </w:r>
    </w:p>
    <w:p>
      <w:pPr>
        <w:numPr>
          <w:ilvl w:val="0"/>
          <w:numId w:val="24"/>
        </w:numPr>
        <w:spacing w:line="500" w:lineRule="exact"/>
        <w:ind w:firstLine="480"/>
        <w:rPr>
          <w:rFonts w:ascii="宋体" w:hAnsi="宋体"/>
          <w:sz w:val="24"/>
        </w:rPr>
      </w:pPr>
      <w:r>
        <w:rPr>
          <w:rFonts w:hint="eastAsia" w:ascii="宋体" w:hAnsi="宋体"/>
          <w:sz w:val="24"/>
        </w:rPr>
        <w:t>实训条件</w:t>
      </w:r>
    </w:p>
    <w:p>
      <w:pPr>
        <w:spacing w:line="500" w:lineRule="exact"/>
        <w:ind w:firstLine="480"/>
        <w:rPr>
          <w:rFonts w:ascii="宋体" w:hAnsi="宋体"/>
          <w:bCs/>
          <w:sz w:val="24"/>
        </w:rPr>
      </w:pPr>
      <w:r>
        <w:rPr>
          <w:rFonts w:hint="eastAsia" w:ascii="宋体" w:hAnsi="宋体"/>
          <w:bCs/>
          <w:sz w:val="24"/>
        </w:rPr>
        <w:t>目前学校投资兴建了3000平方米的汽车综合实训基地，汽车专业配备有教学车辆几十辆，配备美、日、德汽车进口发动机100多台，教学专用教具几千种。与各大汽车公司合作，兴建了钣喷培训班、韩系汽车维修培训班、一汽大众机电维修班、汽车新能源培训班等多个校企合作特色班。该基地按功用分为教育工作室，整车维修区，学生创新设计区，汽车发动机拆装区，电控发动机检测区，汽车变速箱检修区，汽车电气检修区，汽车四轮定位区，汽车底盘维护区等，该基地基本能完成国内外典型车辆的维护、检测等实习实训任务以及国家紧缺汽车人才的培养。</w:t>
      </w:r>
    </w:p>
    <w:p>
      <w:pPr>
        <w:spacing w:line="500" w:lineRule="exact"/>
        <w:ind w:firstLine="480"/>
        <w:rPr>
          <w:rFonts w:ascii="宋体" w:hAnsi="宋体"/>
          <w:sz w:val="24"/>
        </w:rPr>
      </w:pPr>
      <w:r>
        <w:rPr>
          <w:rFonts w:hint="eastAsia" w:ascii="宋体" w:hAnsi="宋体"/>
          <w:sz w:val="24"/>
        </w:rPr>
        <w:t>3.教学资源</w:t>
      </w:r>
    </w:p>
    <w:p>
      <w:pPr>
        <w:spacing w:line="500" w:lineRule="exact"/>
        <w:ind w:firstLine="480"/>
        <w:rPr>
          <w:rFonts w:ascii="宋体" w:hAnsi="宋体"/>
          <w:sz w:val="24"/>
        </w:rPr>
      </w:pPr>
      <w:r>
        <w:rPr>
          <w:rFonts w:hint="eastAsia" w:ascii="宋体" w:hAnsi="宋体"/>
          <w:sz w:val="24"/>
        </w:rPr>
        <w:t>本课程应具备的教学资源：课程标准、授课计划、教案、多媒体资料、校本教材等。</w:t>
      </w:r>
    </w:p>
    <w:p>
      <w:pPr>
        <w:spacing w:line="500" w:lineRule="exact"/>
        <w:ind w:firstLine="562"/>
        <w:rPr>
          <w:rFonts w:ascii="黑体" w:hAnsi="黑体" w:eastAsia="黑体"/>
          <w:b/>
          <w:bCs/>
          <w:sz w:val="28"/>
          <w:szCs w:val="28"/>
        </w:rPr>
      </w:pPr>
      <w:r>
        <w:rPr>
          <w:rFonts w:hint="eastAsia" w:ascii="黑体" w:hAnsi="黑体" w:eastAsia="黑体"/>
          <w:b/>
          <w:bCs/>
          <w:sz w:val="28"/>
          <w:szCs w:val="28"/>
        </w:rPr>
        <w:t>（二）教学建议</w:t>
      </w:r>
    </w:p>
    <w:p>
      <w:pPr>
        <w:spacing w:line="500" w:lineRule="exact"/>
        <w:ind w:firstLine="480"/>
        <w:rPr>
          <w:rFonts w:ascii="宋体" w:hAnsi="宋体"/>
          <w:bCs/>
          <w:sz w:val="24"/>
        </w:rPr>
      </w:pPr>
      <w:r>
        <w:rPr>
          <w:rFonts w:hint="eastAsia" w:ascii="宋体" w:hAnsi="宋体"/>
          <w:bCs/>
          <w:sz w:val="24"/>
        </w:rPr>
        <w:t>课程以工作过程导向，任务驱动和1+x专项技能培训为主要模式。依据特定的工作任务情境下的“资讯、决策、计划、实施、检查、评价”6个工作过程步骤选取“适度够用”的教学内容，且以经验性（怎么做）和策略性（怎么做更好）知识、技能为主。以学生亲历完整工作过程为原则，对教学内容的结构加以序化，并保证教学内容主要以“工具”的形态向学生传授。课程的教学组织与实施应以学生为中心，以教师为主导， 采用“教、学、做”一体化的情境式教学法、项目教学法或案例式教学法，实现对学生专业能力、方法能力和社会能力的同步培养。</w:t>
      </w:r>
    </w:p>
    <w:p>
      <w:pPr>
        <w:spacing w:line="500" w:lineRule="exact"/>
        <w:ind w:firstLine="562"/>
        <w:rPr>
          <w:rFonts w:ascii="黑体" w:hAnsi="黑体" w:eastAsia="黑体"/>
          <w:b/>
          <w:bCs/>
          <w:sz w:val="28"/>
          <w:szCs w:val="28"/>
        </w:rPr>
      </w:pPr>
      <w:r>
        <w:rPr>
          <w:rFonts w:hint="eastAsia" w:ascii="黑体" w:hAnsi="黑体" w:eastAsia="黑体"/>
          <w:b/>
          <w:bCs/>
          <w:sz w:val="28"/>
          <w:szCs w:val="28"/>
        </w:rPr>
        <w:t>（三）参考书</w:t>
      </w:r>
    </w:p>
    <w:p>
      <w:pPr>
        <w:spacing w:line="500" w:lineRule="exact"/>
        <w:ind w:firstLine="480"/>
        <w:rPr>
          <w:rFonts w:ascii="宋体" w:hAnsi="宋体"/>
          <w:bCs/>
          <w:sz w:val="24"/>
        </w:rPr>
      </w:pPr>
      <w:r>
        <w:rPr>
          <w:rFonts w:hint="eastAsia" w:ascii="宋体" w:hAnsi="宋体"/>
          <w:bCs/>
          <w:sz w:val="24"/>
        </w:rPr>
        <w:t>张西振  《汽车发动机构造与维修》      机械工业出版社</w:t>
      </w:r>
    </w:p>
    <w:p>
      <w:pPr>
        <w:spacing w:line="500" w:lineRule="exact"/>
        <w:ind w:firstLine="480"/>
        <w:rPr>
          <w:rFonts w:ascii="宋体" w:hAnsi="宋体"/>
          <w:bCs/>
          <w:sz w:val="24"/>
        </w:rPr>
      </w:pPr>
      <w:r>
        <w:rPr>
          <w:rFonts w:hint="eastAsia" w:ascii="宋体" w:hAnsi="宋体"/>
          <w:bCs/>
          <w:sz w:val="24"/>
        </w:rPr>
        <w:t>惠有利  《汽车构造发动机部分》微课版   人民邮电出版社</w:t>
      </w:r>
    </w:p>
    <w:p/>
    <w:p>
      <w:pPr>
        <w:spacing w:line="500" w:lineRule="exact"/>
        <w:ind w:firstLine="643"/>
        <w:outlineLvl w:val="0"/>
        <w:rPr>
          <w:rFonts w:ascii="黑体" w:hAnsi="黑体" w:eastAsia="黑体"/>
          <w:b/>
          <w:sz w:val="32"/>
          <w:szCs w:val="32"/>
        </w:rPr>
      </w:pPr>
      <w:bookmarkStart w:id="385" w:name="_Toc4007"/>
      <w:bookmarkEnd w:id="385"/>
      <w:bookmarkStart w:id="386" w:name="_Toc20794"/>
      <w:bookmarkEnd w:id="386"/>
      <w:bookmarkStart w:id="387" w:name="_Toc473"/>
      <w:bookmarkEnd w:id="387"/>
      <w:bookmarkStart w:id="388" w:name="_Toc5022"/>
      <w:bookmarkEnd w:id="388"/>
      <w:bookmarkStart w:id="389" w:name="_Toc119631622"/>
      <w:r>
        <w:rPr>
          <w:rFonts w:hint="eastAsia" w:ascii="黑体" w:hAnsi="黑体" w:eastAsia="黑体"/>
          <w:b/>
          <w:sz w:val="32"/>
          <w:szCs w:val="32"/>
        </w:rPr>
        <w:t>五、学生考核与评价</w:t>
      </w:r>
      <w:bookmarkEnd w:id="389"/>
    </w:p>
    <w:p>
      <w:pPr>
        <w:spacing w:line="500" w:lineRule="exact"/>
        <w:ind w:firstLine="480"/>
        <w:rPr>
          <w:rFonts w:ascii="宋体" w:hAnsi="宋体"/>
          <w:bCs/>
          <w:sz w:val="24"/>
        </w:rPr>
      </w:pPr>
      <w:r>
        <w:rPr>
          <w:rFonts w:hint="eastAsia" w:ascii="宋体" w:hAnsi="宋体"/>
          <w:bCs/>
          <w:sz w:val="24"/>
        </w:rPr>
        <w:t>提倡考试模式创新和改革，过程考核与期末考试有机结合。过程考核比例占50分，其中学生考勤15分，教学表现（教学纪律、学习综合表现、学习成果展示、作业完成等）占35分。期末考试比例占50分</w:t>
      </w:r>
    </w:p>
    <w:p>
      <w:pPr>
        <w:spacing w:line="500" w:lineRule="exact"/>
        <w:ind w:firstLine="643"/>
        <w:jc w:val="center"/>
        <w:rPr>
          <w:rFonts w:ascii="黑体" w:hAnsi="黑体" w:eastAsia="黑体"/>
          <w:b/>
          <w:sz w:val="32"/>
          <w:szCs w:val="32"/>
        </w:rPr>
      </w:pPr>
    </w:p>
    <w:p>
      <w:pPr>
        <w:spacing w:line="500" w:lineRule="exact"/>
        <w:ind w:firstLine="643"/>
        <w:outlineLvl w:val="0"/>
        <w:rPr>
          <w:rFonts w:ascii="黑体" w:hAnsi="黑体" w:eastAsia="黑体"/>
          <w:b/>
          <w:sz w:val="32"/>
          <w:szCs w:val="32"/>
        </w:rPr>
      </w:pPr>
      <w:bookmarkStart w:id="390" w:name="_Toc20290"/>
      <w:bookmarkEnd w:id="390"/>
      <w:bookmarkStart w:id="391" w:name="_Toc11916"/>
      <w:bookmarkEnd w:id="391"/>
      <w:bookmarkStart w:id="392" w:name="_Toc7945"/>
      <w:bookmarkEnd w:id="392"/>
      <w:bookmarkStart w:id="393" w:name="_Toc6869"/>
      <w:bookmarkEnd w:id="393"/>
      <w:bookmarkStart w:id="394" w:name="_Toc119631623"/>
      <w:r>
        <w:rPr>
          <w:rFonts w:hint="eastAsia" w:ascii="黑体" w:hAnsi="黑体" w:eastAsia="黑体"/>
          <w:b/>
          <w:sz w:val="32"/>
          <w:szCs w:val="32"/>
        </w:rPr>
        <w:t>六、课程整体设计</w:t>
      </w:r>
      <w:bookmarkEnd w:id="394"/>
    </w:p>
    <w:tbl>
      <w:tblPr>
        <w:tblStyle w:val="28"/>
        <w:tblW w:w="9640" w:type="dxa"/>
        <w:jc w:val="center"/>
        <w:tblLayout w:type="autofit"/>
        <w:tblCellMar>
          <w:top w:w="0" w:type="dxa"/>
          <w:left w:w="10" w:type="dxa"/>
          <w:bottom w:w="0" w:type="dxa"/>
          <w:right w:w="10" w:type="dxa"/>
        </w:tblCellMar>
      </w:tblPr>
      <w:tblGrid>
        <w:gridCol w:w="427"/>
        <w:gridCol w:w="945"/>
        <w:gridCol w:w="2443"/>
        <w:gridCol w:w="2368"/>
        <w:gridCol w:w="1589"/>
        <w:gridCol w:w="1179"/>
        <w:gridCol w:w="689"/>
      </w:tblGrid>
      <w:tr>
        <w:tblPrEx>
          <w:tblCellMar>
            <w:top w:w="0" w:type="dxa"/>
            <w:left w:w="10" w:type="dxa"/>
            <w:bottom w:w="0" w:type="dxa"/>
            <w:right w:w="10" w:type="dxa"/>
          </w:tblCellMar>
        </w:tblPrEx>
        <w:trPr>
          <w:trHeight w:val="1406" w:hRule="atLeast"/>
          <w:tblHeader/>
          <w:jc w:val="center"/>
        </w:trPr>
        <w:tc>
          <w:tcPr>
            <w:tcW w:w="421" w:type="dxa"/>
            <w:tcBorders>
              <w:top w:val="single" w:color="000000" w:sz="8"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bCs/>
                <w:szCs w:val="21"/>
              </w:rPr>
            </w:pPr>
            <w:r>
              <w:rPr>
                <w:rFonts w:hint="eastAsia" w:ascii="宋体" w:hAnsi="宋体" w:cs="宋体"/>
                <w:b/>
                <w:bCs/>
                <w:szCs w:val="21"/>
              </w:rPr>
              <w:t>序号</w:t>
            </w:r>
          </w:p>
        </w:tc>
        <w:tc>
          <w:tcPr>
            <w:tcW w:w="945" w:type="dxa"/>
            <w:tcBorders>
              <w:top w:val="single" w:color="000000" w:sz="8"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bCs/>
                <w:szCs w:val="21"/>
              </w:rPr>
            </w:pPr>
            <w:r>
              <w:rPr>
                <w:rFonts w:hint="eastAsia" w:ascii="宋体" w:hAnsi="宋体" w:cs="宋体"/>
                <w:b/>
                <w:bCs/>
                <w:szCs w:val="21"/>
              </w:rPr>
              <w:t>教学项目</w:t>
            </w:r>
            <w:r>
              <w:rPr>
                <w:rFonts w:hint="eastAsia" w:ascii="宋体" w:hAnsi="宋体" w:cs="宋体"/>
                <w:b/>
                <w:szCs w:val="21"/>
              </w:rPr>
              <w:t>（或情境、任务、模块）</w:t>
            </w:r>
          </w:p>
        </w:tc>
        <w:tc>
          <w:tcPr>
            <w:tcW w:w="2445" w:type="dxa"/>
            <w:tcBorders>
              <w:top w:val="single" w:color="000000" w:sz="8"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bCs/>
                <w:szCs w:val="21"/>
              </w:rPr>
            </w:pPr>
            <w:r>
              <w:rPr>
                <w:rFonts w:hint="eastAsia" w:ascii="宋体" w:hAnsi="宋体" w:cs="宋体"/>
                <w:b/>
                <w:bCs/>
                <w:szCs w:val="21"/>
              </w:rPr>
              <w:t>知识点</w:t>
            </w:r>
          </w:p>
        </w:tc>
        <w:tc>
          <w:tcPr>
            <w:tcW w:w="2370" w:type="dxa"/>
            <w:tcBorders>
              <w:top w:val="single" w:color="000000" w:sz="8"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bCs/>
                <w:szCs w:val="21"/>
              </w:rPr>
            </w:pPr>
            <w:r>
              <w:rPr>
                <w:rFonts w:hint="eastAsia" w:ascii="宋体" w:hAnsi="宋体" w:cs="宋体"/>
                <w:b/>
                <w:bCs/>
                <w:szCs w:val="21"/>
              </w:rPr>
              <w:t>技能训练</w:t>
            </w:r>
          </w:p>
        </w:tc>
        <w:tc>
          <w:tcPr>
            <w:tcW w:w="1590" w:type="dxa"/>
            <w:tcBorders>
              <w:top w:val="single" w:color="000000" w:sz="8"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bCs/>
                <w:szCs w:val="21"/>
              </w:rPr>
            </w:pPr>
            <w:r>
              <w:rPr>
                <w:rFonts w:hint="eastAsia" w:ascii="宋体" w:hAnsi="宋体" w:cs="宋体"/>
                <w:b/>
                <w:bCs/>
                <w:szCs w:val="21"/>
              </w:rPr>
              <w:t>教学重点</w:t>
            </w:r>
          </w:p>
        </w:tc>
        <w:tc>
          <w:tcPr>
            <w:tcW w:w="1180" w:type="dxa"/>
            <w:tcBorders>
              <w:top w:val="single" w:color="000000" w:sz="8"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bCs/>
                <w:szCs w:val="21"/>
              </w:rPr>
            </w:pPr>
            <w:r>
              <w:rPr>
                <w:rFonts w:hint="eastAsia" w:ascii="宋体" w:hAnsi="宋体" w:cs="宋体"/>
                <w:b/>
                <w:bCs/>
                <w:szCs w:val="21"/>
              </w:rPr>
              <w:t>教学设计（或教学情景</w:t>
            </w:r>
          </w:p>
        </w:tc>
        <w:tc>
          <w:tcPr>
            <w:tcW w:w="689" w:type="dxa"/>
            <w:tcBorders>
              <w:top w:val="single" w:color="000000" w:sz="8"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b/>
                <w:bCs/>
                <w:szCs w:val="21"/>
              </w:rPr>
            </w:pPr>
            <w:r>
              <w:rPr>
                <w:rFonts w:hint="eastAsia" w:ascii="宋体" w:hAnsi="宋体" w:cs="宋体"/>
                <w:b/>
                <w:bCs/>
                <w:szCs w:val="21"/>
              </w:rPr>
              <w:t>参考</w:t>
            </w:r>
          </w:p>
          <w:p>
            <w:pPr>
              <w:spacing w:line="240" w:lineRule="exact"/>
              <w:jc w:val="center"/>
              <w:rPr>
                <w:rFonts w:ascii="宋体" w:hAnsi="宋体" w:cs="宋体"/>
                <w:b/>
                <w:bCs/>
                <w:szCs w:val="21"/>
              </w:rPr>
            </w:pPr>
            <w:r>
              <w:rPr>
                <w:rFonts w:hint="eastAsia" w:ascii="宋体" w:hAnsi="宋体" w:cs="宋体"/>
                <w:b/>
                <w:bCs/>
                <w:szCs w:val="21"/>
              </w:rPr>
              <w:t>课时</w:t>
            </w:r>
          </w:p>
        </w:tc>
      </w:tr>
      <w:tr>
        <w:tblPrEx>
          <w:tblCellMar>
            <w:top w:w="0" w:type="dxa"/>
            <w:left w:w="10" w:type="dxa"/>
            <w:bottom w:w="0" w:type="dxa"/>
            <w:right w:w="10" w:type="dxa"/>
          </w:tblCellMar>
        </w:tblPrEx>
        <w:trPr>
          <w:trHeight w:val="4422" w:hRule="atLeast"/>
          <w:tblHeader/>
          <w:jc w:val="center"/>
        </w:trPr>
        <w:tc>
          <w:tcPr>
            <w:tcW w:w="421"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w:t>
            </w:r>
          </w:p>
        </w:tc>
        <w:tc>
          <w:tcPr>
            <w:tcW w:w="9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发动机基本工作原理与总体构造</w:t>
            </w:r>
          </w:p>
        </w:tc>
        <w:tc>
          <w:tcPr>
            <w:tcW w:w="2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1．概述：发动机的定义与分类，发动机名词术语；</w:t>
            </w:r>
          </w:p>
          <w:p>
            <w:pPr>
              <w:spacing w:line="240" w:lineRule="exact"/>
              <w:rPr>
                <w:rFonts w:ascii="宋体" w:hAnsi="宋体" w:cs="宋体"/>
                <w:szCs w:val="21"/>
              </w:rPr>
            </w:pPr>
            <w:r>
              <w:rPr>
                <w:rFonts w:hint="eastAsia" w:ascii="宋体" w:hAnsi="宋体" w:cs="宋体"/>
                <w:szCs w:val="21"/>
              </w:rPr>
              <w:t>2．掌握发动机基本工作原理：四冲程汽油机工作原理、四冲程柴油机工作原理，二冲程汽油机工作原理、二冲程柴油机工作原理，汽油机与柴油机的比较；</w:t>
            </w:r>
          </w:p>
          <w:p>
            <w:pPr>
              <w:spacing w:line="240" w:lineRule="exact"/>
              <w:rPr>
                <w:rFonts w:ascii="宋体" w:hAnsi="宋体" w:cs="宋体"/>
                <w:szCs w:val="21"/>
              </w:rPr>
            </w:pPr>
            <w:r>
              <w:rPr>
                <w:rFonts w:hint="eastAsia" w:ascii="宋体" w:hAnsi="宋体" w:cs="宋体"/>
                <w:szCs w:val="21"/>
              </w:rPr>
              <w:t>3．熟悉发动机的总体构造；</w:t>
            </w:r>
          </w:p>
          <w:p>
            <w:pPr>
              <w:spacing w:line="240" w:lineRule="exact"/>
              <w:rPr>
                <w:rFonts w:ascii="宋体" w:hAnsi="宋体" w:cs="宋体"/>
                <w:szCs w:val="21"/>
              </w:rPr>
            </w:pPr>
            <w:r>
              <w:rPr>
                <w:rFonts w:hint="eastAsia" w:ascii="宋体" w:hAnsi="宋体" w:cs="宋体"/>
                <w:szCs w:val="21"/>
              </w:rPr>
              <w:t>4．熟悉发动机型号编制规则。</w:t>
            </w:r>
          </w:p>
        </w:tc>
        <w:tc>
          <w:tcPr>
            <w:tcW w:w="23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1.利用挂图、教具讲解各部分结构特点；</w:t>
            </w:r>
          </w:p>
          <w:p>
            <w:pPr>
              <w:spacing w:line="240" w:lineRule="exact"/>
              <w:rPr>
                <w:rFonts w:ascii="宋体" w:hAnsi="宋体" w:cs="宋体"/>
                <w:szCs w:val="21"/>
              </w:rPr>
            </w:pPr>
            <w:r>
              <w:rPr>
                <w:rFonts w:hint="eastAsia" w:ascii="宋体" w:hAnsi="宋体" w:cs="宋体"/>
                <w:szCs w:val="21"/>
              </w:rPr>
              <w:t>2.通过视频、动画展示各部分工作过程及原理；</w:t>
            </w:r>
          </w:p>
          <w:p>
            <w:pPr>
              <w:spacing w:line="240" w:lineRule="exact"/>
              <w:rPr>
                <w:rFonts w:ascii="宋体" w:hAnsi="宋体" w:cs="宋体"/>
                <w:szCs w:val="21"/>
              </w:rPr>
            </w:pPr>
            <w:r>
              <w:rPr>
                <w:rFonts w:hint="eastAsia" w:ascii="宋体" w:hAnsi="宋体" w:cs="宋体"/>
                <w:szCs w:val="21"/>
              </w:rPr>
              <w:t>3.借助剖体发动机演示工作过程；</w:t>
            </w:r>
          </w:p>
          <w:p>
            <w:pPr>
              <w:spacing w:line="240" w:lineRule="exact"/>
              <w:rPr>
                <w:rFonts w:ascii="宋体" w:hAnsi="宋体" w:cs="宋体"/>
                <w:szCs w:val="21"/>
              </w:rPr>
            </w:pPr>
            <w:r>
              <w:rPr>
                <w:rFonts w:hint="eastAsia" w:ascii="宋体" w:hAnsi="宋体" w:cs="宋体"/>
                <w:szCs w:val="21"/>
              </w:rPr>
              <w:t>4.利用教学台架分解展示发动机总体构造；</w:t>
            </w:r>
          </w:p>
          <w:p>
            <w:pPr>
              <w:spacing w:line="240" w:lineRule="exact"/>
              <w:rPr>
                <w:rFonts w:ascii="宋体" w:hAnsi="宋体" w:cs="宋体"/>
                <w:szCs w:val="21"/>
              </w:rPr>
            </w:pPr>
            <w:r>
              <w:rPr>
                <w:rFonts w:hint="eastAsia" w:ascii="宋体" w:hAnsi="宋体" w:cs="宋体"/>
                <w:szCs w:val="21"/>
              </w:rPr>
              <w:t>5.分解组装发动机。</w:t>
            </w:r>
          </w:p>
        </w:tc>
        <w:tc>
          <w:tcPr>
            <w:tcW w:w="15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1掌握发动机的总体构造</w:t>
            </w:r>
          </w:p>
          <w:p>
            <w:pPr>
              <w:spacing w:line="240" w:lineRule="exact"/>
              <w:rPr>
                <w:rFonts w:ascii="宋体" w:hAnsi="宋体" w:cs="宋体"/>
                <w:szCs w:val="21"/>
              </w:rPr>
            </w:pPr>
            <w:r>
              <w:rPr>
                <w:rFonts w:hint="eastAsia" w:ascii="宋体" w:hAnsi="宋体" w:cs="宋体"/>
                <w:szCs w:val="21"/>
              </w:rPr>
              <w:t>2熟悉发动机的工作原理</w:t>
            </w:r>
          </w:p>
        </w:tc>
        <w:tc>
          <w:tcPr>
            <w:tcW w:w="1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角色扮演</w:t>
            </w:r>
          </w:p>
          <w:p>
            <w:pPr>
              <w:spacing w:line="240" w:lineRule="exact"/>
              <w:jc w:val="center"/>
              <w:rPr>
                <w:rFonts w:ascii="宋体" w:hAnsi="宋体" w:cs="宋体"/>
                <w:szCs w:val="21"/>
              </w:rPr>
            </w:pPr>
            <w:r>
              <w:rPr>
                <w:rFonts w:hint="eastAsia" w:ascii="宋体" w:hAnsi="宋体" w:cs="宋体"/>
                <w:szCs w:val="21"/>
              </w:rPr>
              <w:t>案例分析</w:t>
            </w:r>
          </w:p>
        </w:tc>
        <w:tc>
          <w:tcPr>
            <w:tcW w:w="689"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18</w:t>
            </w:r>
          </w:p>
        </w:tc>
      </w:tr>
      <w:tr>
        <w:tblPrEx>
          <w:tblCellMar>
            <w:top w:w="0" w:type="dxa"/>
            <w:left w:w="10" w:type="dxa"/>
            <w:bottom w:w="0" w:type="dxa"/>
            <w:right w:w="10" w:type="dxa"/>
          </w:tblCellMar>
        </w:tblPrEx>
        <w:trPr>
          <w:trHeight w:val="5272" w:hRule="atLeast"/>
          <w:tblHeader/>
          <w:jc w:val="center"/>
        </w:trPr>
        <w:tc>
          <w:tcPr>
            <w:tcW w:w="421"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c>
          <w:tcPr>
            <w:tcW w:w="9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机体组及曲柄连杆机构</w:t>
            </w:r>
          </w:p>
        </w:tc>
        <w:tc>
          <w:tcPr>
            <w:tcW w:w="2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1．概述：曲柄连杆机构的组成与功用；</w:t>
            </w:r>
          </w:p>
          <w:p>
            <w:pPr>
              <w:spacing w:line="240" w:lineRule="exact"/>
              <w:rPr>
                <w:rFonts w:ascii="宋体" w:hAnsi="宋体" w:cs="宋体"/>
                <w:szCs w:val="21"/>
              </w:rPr>
            </w:pPr>
            <w:r>
              <w:rPr>
                <w:rFonts w:hint="eastAsia" w:ascii="宋体" w:hAnsi="宋体" w:cs="宋体"/>
                <w:szCs w:val="21"/>
              </w:rPr>
              <w:t>2. 掌握机体组：汽缸体、汽缸盖、汽缸垫、汽缸套、油底壳的结构与功用；</w:t>
            </w:r>
          </w:p>
          <w:p>
            <w:pPr>
              <w:spacing w:line="240" w:lineRule="exact"/>
              <w:rPr>
                <w:rFonts w:ascii="宋体" w:hAnsi="宋体" w:cs="宋体"/>
                <w:szCs w:val="21"/>
              </w:rPr>
            </w:pPr>
            <w:r>
              <w:rPr>
                <w:rFonts w:hint="eastAsia" w:ascii="宋体" w:hAnsi="宋体" w:cs="宋体"/>
                <w:szCs w:val="21"/>
              </w:rPr>
              <w:t>3．掌握活塞连杆组：活塞、活塞环、活塞销、连杆、连杆轴承的结构与功用；</w:t>
            </w:r>
          </w:p>
          <w:p>
            <w:pPr>
              <w:spacing w:line="240" w:lineRule="exact"/>
              <w:rPr>
                <w:rFonts w:ascii="宋体" w:hAnsi="宋体" w:cs="宋体"/>
                <w:szCs w:val="21"/>
              </w:rPr>
            </w:pPr>
            <w:r>
              <w:rPr>
                <w:rFonts w:hint="eastAsia" w:ascii="宋体" w:hAnsi="宋体" w:cs="宋体"/>
                <w:szCs w:val="21"/>
              </w:rPr>
              <w:t>4．掌握曲轴飞轮组：曲轴的结构特点与分类、曲轴的形状与工作顺序、曲轴轴承与曲轴定位；曲轴、扭转减振器、飞轮的结构、功用与工作原理；</w:t>
            </w:r>
          </w:p>
          <w:p>
            <w:pPr>
              <w:spacing w:line="240" w:lineRule="exact"/>
              <w:rPr>
                <w:rFonts w:ascii="宋体" w:hAnsi="宋体" w:cs="宋体"/>
                <w:szCs w:val="21"/>
              </w:rPr>
            </w:pPr>
            <w:r>
              <w:rPr>
                <w:rFonts w:hint="eastAsia" w:ascii="宋体" w:hAnsi="宋体" w:cs="宋体"/>
                <w:szCs w:val="21"/>
              </w:rPr>
              <w:t>5．掌握曲柄连杆机构的维修。</w:t>
            </w:r>
          </w:p>
        </w:tc>
        <w:tc>
          <w:tcPr>
            <w:tcW w:w="23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1.利用挂图、教具讲解各部分结构特点；</w:t>
            </w:r>
          </w:p>
          <w:p>
            <w:pPr>
              <w:spacing w:line="240" w:lineRule="exact"/>
              <w:rPr>
                <w:rFonts w:ascii="宋体" w:hAnsi="宋体" w:cs="宋体"/>
                <w:szCs w:val="21"/>
              </w:rPr>
            </w:pPr>
            <w:r>
              <w:rPr>
                <w:rFonts w:hint="eastAsia" w:ascii="宋体" w:hAnsi="宋体" w:cs="宋体"/>
                <w:szCs w:val="21"/>
              </w:rPr>
              <w:t>2.通过视频、动画展现工作过程及原理；</w:t>
            </w:r>
          </w:p>
          <w:p>
            <w:pPr>
              <w:spacing w:line="240" w:lineRule="exact"/>
              <w:rPr>
                <w:rFonts w:ascii="宋体" w:hAnsi="宋体" w:cs="宋体"/>
                <w:szCs w:val="21"/>
              </w:rPr>
            </w:pPr>
            <w:r>
              <w:rPr>
                <w:rFonts w:hint="eastAsia" w:ascii="宋体" w:hAnsi="宋体" w:cs="宋体"/>
                <w:szCs w:val="21"/>
              </w:rPr>
              <w:t>3.拆装机体组、曲柄连杆机构；</w:t>
            </w:r>
          </w:p>
          <w:p>
            <w:pPr>
              <w:spacing w:line="240" w:lineRule="exact"/>
              <w:rPr>
                <w:rFonts w:ascii="宋体" w:hAnsi="宋体" w:cs="宋体"/>
                <w:szCs w:val="21"/>
              </w:rPr>
            </w:pPr>
            <w:r>
              <w:rPr>
                <w:rFonts w:hint="eastAsia" w:ascii="宋体" w:hAnsi="宋体" w:cs="宋体"/>
                <w:szCs w:val="21"/>
              </w:rPr>
              <w:t>4.检查与更换活塞环；</w:t>
            </w:r>
          </w:p>
          <w:p>
            <w:pPr>
              <w:spacing w:line="240" w:lineRule="exact"/>
              <w:rPr>
                <w:rFonts w:ascii="宋体" w:hAnsi="宋体" w:cs="宋体"/>
                <w:szCs w:val="21"/>
              </w:rPr>
            </w:pPr>
            <w:r>
              <w:rPr>
                <w:rFonts w:hint="eastAsia" w:ascii="宋体" w:hAnsi="宋体" w:cs="宋体"/>
                <w:szCs w:val="21"/>
              </w:rPr>
              <w:t>5.检查与更换连杆轴承；</w:t>
            </w:r>
          </w:p>
          <w:p>
            <w:pPr>
              <w:spacing w:line="240" w:lineRule="exact"/>
              <w:rPr>
                <w:rFonts w:ascii="宋体" w:hAnsi="宋体" w:cs="宋体"/>
                <w:szCs w:val="21"/>
              </w:rPr>
            </w:pPr>
            <w:r>
              <w:rPr>
                <w:rFonts w:hint="eastAsia" w:ascii="宋体" w:hAnsi="宋体" w:cs="宋体"/>
                <w:szCs w:val="21"/>
              </w:rPr>
              <w:t>6.检查与更换曲轴轴承。</w:t>
            </w:r>
          </w:p>
        </w:tc>
        <w:tc>
          <w:tcPr>
            <w:tcW w:w="15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1掌握曲柄连杆机构的总体构造及工作原理</w:t>
            </w:r>
          </w:p>
          <w:p>
            <w:pPr>
              <w:spacing w:line="240" w:lineRule="exact"/>
              <w:rPr>
                <w:rFonts w:ascii="宋体" w:hAnsi="宋体" w:cs="宋体"/>
                <w:szCs w:val="21"/>
              </w:rPr>
            </w:pPr>
            <w:r>
              <w:rPr>
                <w:rFonts w:hint="eastAsia" w:ascii="宋体" w:hAnsi="宋体" w:cs="宋体"/>
                <w:szCs w:val="21"/>
              </w:rPr>
              <w:t>2熟悉曲柄连杆机构的部件检测</w:t>
            </w:r>
          </w:p>
        </w:tc>
        <w:tc>
          <w:tcPr>
            <w:tcW w:w="1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角色扮演</w:t>
            </w:r>
          </w:p>
          <w:p>
            <w:pPr>
              <w:spacing w:line="240" w:lineRule="exact"/>
              <w:jc w:val="center"/>
              <w:rPr>
                <w:rFonts w:ascii="宋体" w:hAnsi="宋体" w:cs="宋体"/>
                <w:szCs w:val="21"/>
              </w:rPr>
            </w:pPr>
            <w:r>
              <w:rPr>
                <w:rFonts w:hint="eastAsia" w:ascii="宋体" w:hAnsi="宋体" w:cs="宋体"/>
                <w:szCs w:val="21"/>
              </w:rPr>
              <w:t>案例分析</w:t>
            </w:r>
          </w:p>
        </w:tc>
        <w:tc>
          <w:tcPr>
            <w:tcW w:w="689"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36</w:t>
            </w:r>
          </w:p>
        </w:tc>
      </w:tr>
      <w:tr>
        <w:tblPrEx>
          <w:tblCellMar>
            <w:top w:w="0" w:type="dxa"/>
            <w:left w:w="10" w:type="dxa"/>
            <w:bottom w:w="0" w:type="dxa"/>
            <w:right w:w="10" w:type="dxa"/>
          </w:tblCellMar>
        </w:tblPrEx>
        <w:trPr>
          <w:trHeight w:val="5272" w:hRule="atLeast"/>
          <w:tblHeader/>
          <w:jc w:val="center"/>
        </w:trPr>
        <w:tc>
          <w:tcPr>
            <w:tcW w:w="421"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w:t>
            </w:r>
          </w:p>
        </w:tc>
        <w:tc>
          <w:tcPr>
            <w:tcW w:w="9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配气机构</w:t>
            </w:r>
          </w:p>
        </w:tc>
        <w:tc>
          <w:tcPr>
            <w:tcW w:w="2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1．概述：配气机构的组成、功用与分类；</w:t>
            </w:r>
          </w:p>
          <w:p>
            <w:pPr>
              <w:spacing w:line="240" w:lineRule="exact"/>
              <w:rPr>
                <w:rFonts w:ascii="宋体" w:hAnsi="宋体" w:cs="宋体"/>
                <w:szCs w:val="21"/>
              </w:rPr>
            </w:pPr>
            <w:r>
              <w:rPr>
                <w:rFonts w:hint="eastAsia" w:ascii="宋体" w:hAnsi="宋体" w:cs="宋体"/>
                <w:szCs w:val="21"/>
              </w:rPr>
              <w:t>2．掌握气门组：气门、气门导管、气门座、气门弹簧、气门弹簧座、气门锁夹、气门油封的结构与作用，气门旋转机构的结构与工作原理；</w:t>
            </w:r>
          </w:p>
          <w:p>
            <w:pPr>
              <w:spacing w:line="240" w:lineRule="exact"/>
              <w:rPr>
                <w:rFonts w:ascii="宋体" w:hAnsi="宋体" w:cs="宋体"/>
                <w:szCs w:val="21"/>
              </w:rPr>
            </w:pPr>
            <w:r>
              <w:rPr>
                <w:rFonts w:hint="eastAsia" w:ascii="宋体" w:hAnsi="宋体" w:cs="宋体"/>
                <w:szCs w:val="21"/>
              </w:rPr>
              <w:t>3．气掌握门传动组：挺柱、推杆、摇臂、摇臂轴、凸轮轴及驱动机构；</w:t>
            </w:r>
          </w:p>
          <w:p>
            <w:pPr>
              <w:spacing w:line="240" w:lineRule="exact"/>
              <w:rPr>
                <w:rFonts w:ascii="宋体" w:hAnsi="宋体" w:cs="宋体"/>
                <w:szCs w:val="21"/>
              </w:rPr>
            </w:pPr>
            <w:r>
              <w:rPr>
                <w:rFonts w:hint="eastAsia" w:ascii="宋体" w:hAnsi="宋体" w:cs="宋体"/>
                <w:szCs w:val="21"/>
              </w:rPr>
              <w:t>4．掌握气门间隙、配气相位与配气正时；</w:t>
            </w:r>
          </w:p>
          <w:p>
            <w:pPr>
              <w:spacing w:line="240" w:lineRule="exact"/>
              <w:rPr>
                <w:rFonts w:ascii="宋体" w:hAnsi="宋体" w:cs="宋体"/>
                <w:szCs w:val="21"/>
              </w:rPr>
            </w:pPr>
            <w:r>
              <w:rPr>
                <w:rFonts w:hint="eastAsia" w:ascii="宋体" w:hAnsi="宋体" w:cs="宋体"/>
                <w:szCs w:val="21"/>
              </w:rPr>
              <w:t>5．熟悉充气效率及影响因素；</w:t>
            </w:r>
          </w:p>
          <w:p>
            <w:pPr>
              <w:spacing w:line="240" w:lineRule="exact"/>
              <w:rPr>
                <w:rFonts w:ascii="宋体" w:hAnsi="宋体" w:cs="宋体"/>
                <w:szCs w:val="21"/>
              </w:rPr>
            </w:pPr>
            <w:r>
              <w:rPr>
                <w:rFonts w:hint="eastAsia" w:ascii="宋体" w:hAnsi="宋体" w:cs="宋体"/>
                <w:szCs w:val="21"/>
              </w:rPr>
              <w:t>6．熟悉可变配气正时机构；</w:t>
            </w:r>
          </w:p>
          <w:p>
            <w:pPr>
              <w:spacing w:line="240" w:lineRule="exact"/>
              <w:rPr>
                <w:rFonts w:ascii="宋体" w:hAnsi="宋体" w:cs="宋体"/>
                <w:szCs w:val="21"/>
              </w:rPr>
            </w:pPr>
            <w:r>
              <w:rPr>
                <w:rFonts w:hint="eastAsia" w:ascii="宋体" w:hAnsi="宋体" w:cs="宋体"/>
                <w:szCs w:val="21"/>
              </w:rPr>
              <w:t>7．掌握配气机构的维修。</w:t>
            </w:r>
          </w:p>
        </w:tc>
        <w:tc>
          <w:tcPr>
            <w:tcW w:w="23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1.利用媒体设备展示各部件结构；</w:t>
            </w:r>
          </w:p>
          <w:p>
            <w:pPr>
              <w:spacing w:line="240" w:lineRule="exact"/>
              <w:rPr>
                <w:rFonts w:ascii="宋体" w:hAnsi="宋体" w:cs="宋体"/>
                <w:szCs w:val="21"/>
              </w:rPr>
            </w:pPr>
            <w:r>
              <w:rPr>
                <w:rFonts w:hint="eastAsia" w:ascii="宋体" w:hAnsi="宋体" w:cs="宋体"/>
                <w:szCs w:val="21"/>
              </w:rPr>
              <w:t>2.利用动画和视频展现各部分工作过程；</w:t>
            </w:r>
          </w:p>
          <w:p>
            <w:pPr>
              <w:spacing w:line="240" w:lineRule="exact"/>
              <w:rPr>
                <w:rFonts w:ascii="宋体" w:hAnsi="宋体" w:cs="宋体"/>
                <w:szCs w:val="21"/>
              </w:rPr>
            </w:pPr>
            <w:r>
              <w:rPr>
                <w:rFonts w:hint="eastAsia" w:ascii="宋体" w:hAnsi="宋体" w:cs="宋体"/>
                <w:szCs w:val="21"/>
              </w:rPr>
              <w:t>3.拆装可变正时机构，认识可变正时机构结构特点；</w:t>
            </w:r>
          </w:p>
          <w:p>
            <w:pPr>
              <w:spacing w:line="240" w:lineRule="exact"/>
              <w:rPr>
                <w:rFonts w:ascii="宋体" w:hAnsi="宋体" w:cs="宋体"/>
                <w:szCs w:val="21"/>
              </w:rPr>
            </w:pPr>
            <w:r>
              <w:rPr>
                <w:rFonts w:hint="eastAsia" w:ascii="宋体" w:hAnsi="宋体" w:cs="宋体"/>
                <w:szCs w:val="21"/>
              </w:rPr>
              <w:t>4.设置配气机构相关故障；5.检查配气正时，更换正时皮带或链条；</w:t>
            </w:r>
          </w:p>
          <w:p>
            <w:pPr>
              <w:spacing w:line="240" w:lineRule="exact"/>
              <w:rPr>
                <w:rFonts w:ascii="宋体" w:hAnsi="宋体" w:cs="宋体"/>
                <w:szCs w:val="21"/>
              </w:rPr>
            </w:pPr>
            <w:r>
              <w:rPr>
                <w:rFonts w:hint="eastAsia" w:ascii="宋体" w:hAnsi="宋体" w:cs="宋体"/>
                <w:szCs w:val="21"/>
              </w:rPr>
              <w:t>6.检查与更换凸轮轴，调整气门间隙；</w:t>
            </w:r>
          </w:p>
          <w:p>
            <w:pPr>
              <w:spacing w:line="240" w:lineRule="exact"/>
              <w:rPr>
                <w:rFonts w:ascii="宋体" w:hAnsi="宋体" w:cs="宋体"/>
                <w:szCs w:val="21"/>
              </w:rPr>
            </w:pPr>
            <w:r>
              <w:rPr>
                <w:rFonts w:hint="eastAsia" w:ascii="宋体" w:hAnsi="宋体" w:cs="宋体"/>
                <w:szCs w:val="21"/>
              </w:rPr>
              <w:t>7.检查与更换气门油封；</w:t>
            </w:r>
          </w:p>
          <w:p>
            <w:pPr>
              <w:spacing w:line="240" w:lineRule="exact"/>
              <w:rPr>
                <w:rFonts w:ascii="宋体" w:hAnsi="宋体" w:cs="宋体"/>
                <w:szCs w:val="21"/>
              </w:rPr>
            </w:pPr>
            <w:r>
              <w:rPr>
                <w:rFonts w:hint="eastAsia" w:ascii="宋体" w:hAnsi="宋体" w:cs="宋体"/>
                <w:szCs w:val="21"/>
              </w:rPr>
              <w:t>8.检查与更换汽缸垫、汽缸盖。</w:t>
            </w:r>
          </w:p>
        </w:tc>
        <w:tc>
          <w:tcPr>
            <w:tcW w:w="15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1掌握配气机构的总体构造及工作原理</w:t>
            </w:r>
          </w:p>
          <w:p>
            <w:pPr>
              <w:spacing w:line="240" w:lineRule="exact"/>
              <w:rPr>
                <w:rFonts w:ascii="宋体" w:hAnsi="宋体" w:cs="宋体"/>
                <w:szCs w:val="21"/>
              </w:rPr>
            </w:pPr>
            <w:r>
              <w:rPr>
                <w:rFonts w:hint="eastAsia" w:ascii="宋体" w:hAnsi="宋体" w:cs="宋体"/>
                <w:szCs w:val="21"/>
              </w:rPr>
              <w:t>2熟悉配气机构的部件检修</w:t>
            </w:r>
          </w:p>
        </w:tc>
        <w:tc>
          <w:tcPr>
            <w:tcW w:w="1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角色扮演</w:t>
            </w:r>
          </w:p>
          <w:p>
            <w:pPr>
              <w:spacing w:line="240" w:lineRule="exact"/>
              <w:jc w:val="center"/>
              <w:rPr>
                <w:rFonts w:ascii="宋体" w:hAnsi="宋体" w:cs="宋体"/>
                <w:szCs w:val="21"/>
              </w:rPr>
            </w:pPr>
            <w:r>
              <w:rPr>
                <w:rFonts w:hint="eastAsia" w:ascii="宋体" w:hAnsi="宋体" w:cs="宋体"/>
                <w:szCs w:val="21"/>
              </w:rPr>
              <w:t>案例分析</w:t>
            </w:r>
          </w:p>
        </w:tc>
        <w:tc>
          <w:tcPr>
            <w:tcW w:w="689"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24</w:t>
            </w:r>
          </w:p>
        </w:tc>
      </w:tr>
      <w:tr>
        <w:tblPrEx>
          <w:tblCellMar>
            <w:top w:w="0" w:type="dxa"/>
            <w:left w:w="10" w:type="dxa"/>
            <w:bottom w:w="0" w:type="dxa"/>
            <w:right w:w="10" w:type="dxa"/>
          </w:tblCellMar>
        </w:tblPrEx>
        <w:trPr>
          <w:trHeight w:val="6147" w:hRule="atLeast"/>
          <w:tblHeader/>
          <w:jc w:val="center"/>
        </w:trPr>
        <w:tc>
          <w:tcPr>
            <w:tcW w:w="421"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w:t>
            </w:r>
          </w:p>
        </w:tc>
        <w:tc>
          <w:tcPr>
            <w:tcW w:w="9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汽油机燃料供给系统</w:t>
            </w:r>
          </w:p>
        </w:tc>
        <w:tc>
          <w:tcPr>
            <w:tcW w:w="2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1．概述：汽油机燃料供给系统的分类及特点、可燃混合气的形成及表示方法、发动机各工况对混合气的要求、汽油机的燃烧过程；</w:t>
            </w:r>
          </w:p>
          <w:p>
            <w:pPr>
              <w:spacing w:line="240" w:lineRule="exact"/>
              <w:rPr>
                <w:rFonts w:ascii="宋体" w:hAnsi="宋体" w:cs="宋体"/>
                <w:szCs w:val="21"/>
              </w:rPr>
            </w:pPr>
            <w:r>
              <w:rPr>
                <w:rFonts w:hint="eastAsia" w:ascii="宋体" w:hAnsi="宋体" w:cs="宋体"/>
                <w:szCs w:val="21"/>
              </w:rPr>
              <w:t>2．掌握燃油喷射的基本工作原理；</w:t>
            </w:r>
          </w:p>
          <w:p>
            <w:pPr>
              <w:spacing w:line="240" w:lineRule="exact"/>
              <w:rPr>
                <w:rFonts w:ascii="宋体" w:hAnsi="宋体" w:cs="宋体"/>
                <w:szCs w:val="21"/>
              </w:rPr>
            </w:pPr>
            <w:r>
              <w:rPr>
                <w:rFonts w:hint="eastAsia" w:ascii="宋体" w:hAnsi="宋体" w:cs="宋体"/>
                <w:szCs w:val="21"/>
              </w:rPr>
              <w:t>3．掌握燃油喷射系统</w:t>
            </w:r>
          </w:p>
          <w:p>
            <w:pPr>
              <w:spacing w:line="240" w:lineRule="exact"/>
              <w:rPr>
                <w:rFonts w:ascii="宋体" w:hAnsi="宋体" w:cs="宋体"/>
                <w:szCs w:val="21"/>
              </w:rPr>
            </w:pPr>
            <w:r>
              <w:rPr>
                <w:rFonts w:hint="eastAsia" w:ascii="宋体" w:hAnsi="宋体" w:cs="宋体"/>
                <w:szCs w:val="21"/>
              </w:rPr>
              <w:t>(1)概述：燃油喷射的背景、特点，燃油喷射系统的分类、基本组成；</w:t>
            </w:r>
          </w:p>
          <w:p>
            <w:pPr>
              <w:spacing w:line="240" w:lineRule="exact"/>
              <w:rPr>
                <w:rFonts w:ascii="宋体" w:hAnsi="宋体" w:cs="宋体"/>
                <w:szCs w:val="21"/>
              </w:rPr>
            </w:pPr>
            <w:r>
              <w:rPr>
                <w:rFonts w:hint="eastAsia" w:ascii="宋体" w:hAnsi="宋体" w:cs="宋体"/>
                <w:szCs w:val="21"/>
              </w:rPr>
              <w:t>(2)燃油供给系统：汽油箱、电动汽油泵、压力调节器、燃油分配管、喷油器；</w:t>
            </w:r>
          </w:p>
          <w:p>
            <w:pPr>
              <w:spacing w:line="240" w:lineRule="exact"/>
              <w:rPr>
                <w:rFonts w:ascii="宋体" w:hAnsi="宋体" w:cs="宋体"/>
                <w:szCs w:val="21"/>
              </w:rPr>
            </w:pPr>
            <w:r>
              <w:rPr>
                <w:rFonts w:hint="eastAsia" w:ascii="宋体" w:hAnsi="宋体" w:cs="宋体"/>
                <w:szCs w:val="21"/>
              </w:rPr>
              <w:t>(3)燃油喷射控制系统：传感器、电子控制单元、执行器；</w:t>
            </w:r>
          </w:p>
          <w:p>
            <w:pPr>
              <w:spacing w:line="240" w:lineRule="exact"/>
              <w:rPr>
                <w:rFonts w:ascii="宋体" w:hAnsi="宋体" w:cs="宋体"/>
                <w:szCs w:val="21"/>
              </w:rPr>
            </w:pPr>
            <w:r>
              <w:rPr>
                <w:rFonts w:hint="eastAsia" w:ascii="宋体" w:hAnsi="宋体" w:cs="宋体"/>
                <w:szCs w:val="21"/>
              </w:rPr>
              <w:t>(4)燃油喷射系统的使用：燃油机燃油喷射系统的使用及注意事项；</w:t>
            </w:r>
          </w:p>
          <w:p>
            <w:pPr>
              <w:spacing w:line="240" w:lineRule="exact"/>
              <w:rPr>
                <w:rFonts w:ascii="宋体" w:hAnsi="宋体" w:cs="宋体"/>
                <w:szCs w:val="21"/>
              </w:rPr>
            </w:pPr>
            <w:r>
              <w:rPr>
                <w:rFonts w:hint="eastAsia" w:ascii="宋体" w:hAnsi="宋体" w:cs="宋体"/>
                <w:szCs w:val="21"/>
              </w:rPr>
              <w:t>4.掌握汽油机燃料供给系统的维修。</w:t>
            </w:r>
          </w:p>
        </w:tc>
        <w:tc>
          <w:tcPr>
            <w:tcW w:w="23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1.拆装分析燃料供给系统各部件；</w:t>
            </w:r>
          </w:p>
          <w:p>
            <w:pPr>
              <w:spacing w:line="240" w:lineRule="exact"/>
              <w:rPr>
                <w:rFonts w:ascii="宋体" w:hAnsi="宋体" w:cs="宋体"/>
                <w:szCs w:val="21"/>
              </w:rPr>
            </w:pPr>
            <w:r>
              <w:rPr>
                <w:rFonts w:hint="eastAsia" w:ascii="宋体" w:hAnsi="宋体" w:cs="宋体"/>
                <w:szCs w:val="21"/>
              </w:rPr>
              <w:t>2.利用媒体视频、动画展现各部分工作过程和原理；</w:t>
            </w:r>
          </w:p>
          <w:p>
            <w:pPr>
              <w:spacing w:line="240" w:lineRule="exact"/>
              <w:rPr>
                <w:rFonts w:ascii="宋体" w:hAnsi="宋体" w:cs="宋体"/>
                <w:szCs w:val="21"/>
              </w:rPr>
            </w:pPr>
            <w:r>
              <w:rPr>
                <w:rFonts w:hint="eastAsia" w:ascii="宋体" w:hAnsi="宋体" w:cs="宋体"/>
                <w:szCs w:val="21"/>
              </w:rPr>
              <w:t>3.设置汽油机燃料供给系相关故障。</w:t>
            </w:r>
          </w:p>
        </w:tc>
        <w:tc>
          <w:tcPr>
            <w:tcW w:w="15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1掌握汽油机燃油供给系的结构组成与运行原理</w:t>
            </w:r>
          </w:p>
          <w:p>
            <w:pPr>
              <w:spacing w:line="240" w:lineRule="exact"/>
              <w:rPr>
                <w:rFonts w:ascii="宋体" w:hAnsi="宋体" w:cs="宋体"/>
                <w:szCs w:val="21"/>
              </w:rPr>
            </w:pPr>
            <w:r>
              <w:rPr>
                <w:rFonts w:hint="eastAsia" w:ascii="宋体" w:hAnsi="宋体" w:cs="宋体"/>
                <w:szCs w:val="21"/>
              </w:rPr>
              <w:t>2掌握该系统常见故障诊断方法</w:t>
            </w:r>
          </w:p>
        </w:tc>
        <w:tc>
          <w:tcPr>
            <w:tcW w:w="1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角色扮演</w:t>
            </w:r>
          </w:p>
          <w:p>
            <w:pPr>
              <w:spacing w:line="240" w:lineRule="exact"/>
              <w:jc w:val="center"/>
              <w:rPr>
                <w:rFonts w:ascii="宋体" w:hAnsi="宋体" w:cs="宋体"/>
                <w:szCs w:val="21"/>
              </w:rPr>
            </w:pPr>
            <w:r>
              <w:rPr>
                <w:rFonts w:hint="eastAsia" w:ascii="宋体" w:hAnsi="宋体" w:cs="宋体"/>
                <w:szCs w:val="21"/>
              </w:rPr>
              <w:t>案例分析</w:t>
            </w:r>
          </w:p>
        </w:tc>
        <w:tc>
          <w:tcPr>
            <w:tcW w:w="689"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48</w:t>
            </w:r>
          </w:p>
        </w:tc>
      </w:tr>
      <w:tr>
        <w:tblPrEx>
          <w:tblCellMar>
            <w:top w:w="0" w:type="dxa"/>
            <w:left w:w="10" w:type="dxa"/>
            <w:bottom w:w="0" w:type="dxa"/>
            <w:right w:w="10" w:type="dxa"/>
          </w:tblCellMar>
        </w:tblPrEx>
        <w:trPr>
          <w:trHeight w:val="2912" w:hRule="atLeast"/>
          <w:tblHeader/>
          <w:jc w:val="center"/>
        </w:trPr>
        <w:tc>
          <w:tcPr>
            <w:tcW w:w="421"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5</w:t>
            </w:r>
          </w:p>
        </w:tc>
        <w:tc>
          <w:tcPr>
            <w:tcW w:w="9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点火系统</w:t>
            </w:r>
          </w:p>
        </w:tc>
        <w:tc>
          <w:tcPr>
            <w:tcW w:w="2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1．概述：汽油发动机对点火系统的要求；传统点火系统的工作过程；</w:t>
            </w:r>
          </w:p>
          <w:p>
            <w:pPr>
              <w:spacing w:line="240" w:lineRule="exact"/>
              <w:rPr>
                <w:rFonts w:ascii="宋体" w:hAnsi="宋体" w:cs="宋体"/>
                <w:szCs w:val="21"/>
              </w:rPr>
            </w:pPr>
            <w:r>
              <w:rPr>
                <w:rFonts w:hint="eastAsia" w:ascii="宋体" w:hAnsi="宋体" w:cs="宋体"/>
                <w:szCs w:val="21"/>
              </w:rPr>
              <w:t>2．熟悉传统点火系统：组成与工作原理；</w:t>
            </w:r>
          </w:p>
          <w:p>
            <w:pPr>
              <w:spacing w:line="240" w:lineRule="exact"/>
              <w:rPr>
                <w:rFonts w:ascii="宋体" w:hAnsi="宋体" w:cs="宋体"/>
                <w:szCs w:val="21"/>
              </w:rPr>
            </w:pPr>
            <w:r>
              <w:rPr>
                <w:rFonts w:hint="eastAsia" w:ascii="宋体" w:hAnsi="宋体" w:cs="宋体"/>
                <w:szCs w:val="21"/>
              </w:rPr>
              <w:t>3．掌握主要部件：点火线圈、分电器、火花塞、高压线、附加电阻的结构与工作原理；</w:t>
            </w:r>
          </w:p>
          <w:p>
            <w:pPr>
              <w:spacing w:line="240" w:lineRule="exact"/>
              <w:rPr>
                <w:rFonts w:ascii="宋体" w:hAnsi="宋体" w:cs="宋体"/>
                <w:szCs w:val="21"/>
              </w:rPr>
            </w:pPr>
            <w:r>
              <w:rPr>
                <w:rFonts w:hint="eastAsia" w:ascii="宋体" w:hAnsi="宋体" w:cs="宋体"/>
                <w:szCs w:val="21"/>
              </w:rPr>
              <w:t>4．掌握点火系统维修。</w:t>
            </w:r>
          </w:p>
        </w:tc>
        <w:tc>
          <w:tcPr>
            <w:tcW w:w="23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1.利用视频及动画理解传统点火系统的组成结构和工作过程；</w:t>
            </w:r>
          </w:p>
          <w:p>
            <w:pPr>
              <w:spacing w:line="240" w:lineRule="exact"/>
              <w:rPr>
                <w:rFonts w:ascii="宋体" w:hAnsi="宋体" w:cs="宋体"/>
                <w:szCs w:val="21"/>
              </w:rPr>
            </w:pPr>
            <w:r>
              <w:rPr>
                <w:rFonts w:hint="eastAsia" w:ascii="宋体" w:hAnsi="宋体" w:cs="宋体"/>
                <w:szCs w:val="21"/>
              </w:rPr>
              <w:t>2.拆解发动机点火系统相关部件；</w:t>
            </w:r>
          </w:p>
          <w:p>
            <w:pPr>
              <w:spacing w:line="240" w:lineRule="exact"/>
              <w:rPr>
                <w:rFonts w:ascii="宋体" w:hAnsi="宋体" w:cs="宋体"/>
                <w:szCs w:val="21"/>
              </w:rPr>
            </w:pPr>
            <w:r>
              <w:rPr>
                <w:rFonts w:hint="eastAsia" w:ascii="宋体" w:hAnsi="宋体" w:cs="宋体"/>
                <w:szCs w:val="21"/>
              </w:rPr>
              <w:t>3.设置点火系统相关故障；4.检查与更换点火线圈；</w:t>
            </w:r>
          </w:p>
          <w:p>
            <w:pPr>
              <w:spacing w:line="240" w:lineRule="exact"/>
              <w:rPr>
                <w:rFonts w:ascii="宋体" w:hAnsi="宋体" w:cs="宋体"/>
                <w:szCs w:val="21"/>
              </w:rPr>
            </w:pPr>
            <w:r>
              <w:rPr>
                <w:rFonts w:hint="eastAsia" w:ascii="宋体" w:hAnsi="宋体" w:cs="宋体"/>
                <w:szCs w:val="21"/>
              </w:rPr>
              <w:t>5.检查与更换火花塞；</w:t>
            </w:r>
          </w:p>
          <w:p>
            <w:pPr>
              <w:spacing w:line="240" w:lineRule="exact"/>
              <w:rPr>
                <w:rFonts w:ascii="宋体" w:hAnsi="宋体" w:cs="宋体"/>
                <w:szCs w:val="21"/>
              </w:rPr>
            </w:pPr>
            <w:r>
              <w:rPr>
                <w:rFonts w:hint="eastAsia" w:ascii="宋体" w:hAnsi="宋体" w:cs="宋体"/>
                <w:szCs w:val="21"/>
              </w:rPr>
              <w:t>6.检查点火正时。</w:t>
            </w:r>
          </w:p>
        </w:tc>
        <w:tc>
          <w:tcPr>
            <w:tcW w:w="15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1掌握汽油机点火系统的结构组成与运行原理</w:t>
            </w:r>
          </w:p>
          <w:p>
            <w:pPr>
              <w:spacing w:line="240" w:lineRule="exact"/>
              <w:rPr>
                <w:rFonts w:ascii="宋体" w:hAnsi="宋体" w:cs="宋体"/>
                <w:szCs w:val="21"/>
              </w:rPr>
            </w:pPr>
            <w:r>
              <w:rPr>
                <w:rFonts w:hint="eastAsia" w:ascii="宋体" w:hAnsi="宋体" w:cs="宋体"/>
                <w:szCs w:val="21"/>
              </w:rPr>
              <w:t>2掌握该系统常见故障诊断方法</w:t>
            </w:r>
          </w:p>
        </w:tc>
        <w:tc>
          <w:tcPr>
            <w:tcW w:w="1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角色扮演</w:t>
            </w:r>
          </w:p>
          <w:p>
            <w:pPr>
              <w:spacing w:line="240" w:lineRule="exact"/>
              <w:jc w:val="center"/>
              <w:rPr>
                <w:rFonts w:ascii="宋体" w:hAnsi="宋体" w:cs="宋体"/>
                <w:szCs w:val="21"/>
              </w:rPr>
            </w:pPr>
            <w:r>
              <w:rPr>
                <w:rFonts w:hint="eastAsia" w:ascii="宋体" w:hAnsi="宋体" w:cs="宋体"/>
                <w:szCs w:val="21"/>
              </w:rPr>
              <w:t>案例分析</w:t>
            </w:r>
          </w:p>
        </w:tc>
        <w:tc>
          <w:tcPr>
            <w:tcW w:w="689"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12</w:t>
            </w:r>
          </w:p>
        </w:tc>
      </w:tr>
      <w:tr>
        <w:tblPrEx>
          <w:tblCellMar>
            <w:top w:w="0" w:type="dxa"/>
            <w:left w:w="10" w:type="dxa"/>
            <w:bottom w:w="0" w:type="dxa"/>
            <w:right w:w="10" w:type="dxa"/>
          </w:tblCellMar>
        </w:tblPrEx>
        <w:trPr>
          <w:trHeight w:val="3798" w:hRule="atLeast"/>
          <w:tblHeader/>
          <w:jc w:val="center"/>
        </w:trPr>
        <w:tc>
          <w:tcPr>
            <w:tcW w:w="421"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w:t>
            </w:r>
          </w:p>
        </w:tc>
        <w:tc>
          <w:tcPr>
            <w:tcW w:w="9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冷却与润滑系统</w:t>
            </w:r>
          </w:p>
        </w:tc>
        <w:tc>
          <w:tcPr>
            <w:tcW w:w="2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1．冷却系统：熟悉冷却系统的功用与分类；掌握冷却液的分类、作用与选用；掌握散热器、风扇、水泵、节温器的结构与工作原理；掌握冷却系统的维修；</w:t>
            </w:r>
          </w:p>
          <w:p>
            <w:pPr>
              <w:spacing w:line="240" w:lineRule="exact"/>
              <w:rPr>
                <w:rFonts w:ascii="宋体" w:hAnsi="宋体" w:cs="宋体"/>
                <w:szCs w:val="21"/>
              </w:rPr>
            </w:pPr>
            <w:r>
              <w:rPr>
                <w:rFonts w:hint="eastAsia" w:ascii="宋体" w:hAnsi="宋体" w:cs="宋体"/>
                <w:szCs w:val="21"/>
              </w:rPr>
              <w:t>2．润滑系统：了解润滑系统的作用与润滑方式；掌握润滑油的分类、作用与选用；掌握机油泵，机油滤清器，机油散热器的结构与工作原理；掌握润滑系统的维修。</w:t>
            </w:r>
          </w:p>
        </w:tc>
        <w:tc>
          <w:tcPr>
            <w:tcW w:w="23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1.利用挂图、教具重点讲解各部分结构特点；</w:t>
            </w:r>
          </w:p>
          <w:p>
            <w:pPr>
              <w:spacing w:line="240" w:lineRule="exact"/>
              <w:rPr>
                <w:rFonts w:ascii="宋体" w:hAnsi="宋体" w:cs="宋体"/>
                <w:szCs w:val="21"/>
              </w:rPr>
            </w:pPr>
            <w:r>
              <w:rPr>
                <w:rFonts w:hint="eastAsia" w:ascii="宋体" w:hAnsi="宋体" w:cs="宋体"/>
                <w:szCs w:val="21"/>
              </w:rPr>
              <w:t>2.利用视频、动画理解组成结构和工作过程；</w:t>
            </w:r>
          </w:p>
          <w:p>
            <w:pPr>
              <w:spacing w:line="240" w:lineRule="exact"/>
              <w:rPr>
                <w:rFonts w:ascii="宋体" w:hAnsi="宋体" w:cs="宋体"/>
                <w:szCs w:val="21"/>
              </w:rPr>
            </w:pPr>
            <w:r>
              <w:rPr>
                <w:rFonts w:hint="eastAsia" w:ascii="宋体" w:hAnsi="宋体" w:cs="宋体"/>
                <w:szCs w:val="21"/>
              </w:rPr>
              <w:t>3.拆解发动机冷却系、润滑系相关部件；</w:t>
            </w:r>
          </w:p>
          <w:p>
            <w:pPr>
              <w:spacing w:line="240" w:lineRule="exact"/>
              <w:rPr>
                <w:rFonts w:ascii="宋体" w:hAnsi="宋体" w:cs="宋体"/>
                <w:szCs w:val="21"/>
              </w:rPr>
            </w:pPr>
            <w:r>
              <w:rPr>
                <w:rFonts w:hint="eastAsia" w:ascii="宋体" w:hAnsi="宋体" w:cs="宋体"/>
                <w:szCs w:val="21"/>
              </w:rPr>
              <w:t>4.通过故障案例引导学生检查排除故障方法，建立正确的故障排除思维方式；</w:t>
            </w:r>
          </w:p>
          <w:p>
            <w:pPr>
              <w:spacing w:line="240" w:lineRule="exact"/>
              <w:rPr>
                <w:rFonts w:ascii="宋体" w:hAnsi="宋体" w:cs="宋体"/>
                <w:szCs w:val="21"/>
              </w:rPr>
            </w:pPr>
            <w:r>
              <w:rPr>
                <w:rFonts w:hint="eastAsia" w:ascii="宋体" w:hAnsi="宋体" w:cs="宋体"/>
                <w:szCs w:val="21"/>
              </w:rPr>
              <w:t>5.设置冷却系、润滑系相关故障。</w:t>
            </w:r>
          </w:p>
        </w:tc>
        <w:tc>
          <w:tcPr>
            <w:tcW w:w="15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1掌握汽油机冷却与润滑系的结构组成与运行原理</w:t>
            </w:r>
          </w:p>
          <w:p>
            <w:pPr>
              <w:spacing w:line="240" w:lineRule="exact"/>
              <w:rPr>
                <w:rFonts w:ascii="宋体" w:hAnsi="宋体" w:cs="宋体"/>
                <w:szCs w:val="21"/>
              </w:rPr>
            </w:pPr>
            <w:r>
              <w:rPr>
                <w:rFonts w:hint="eastAsia" w:ascii="宋体" w:hAnsi="宋体" w:cs="宋体"/>
                <w:szCs w:val="21"/>
              </w:rPr>
              <w:t>2掌握该系统常见故障诊断方法</w:t>
            </w:r>
          </w:p>
        </w:tc>
        <w:tc>
          <w:tcPr>
            <w:tcW w:w="1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角色扮演</w:t>
            </w:r>
          </w:p>
          <w:p>
            <w:pPr>
              <w:spacing w:line="240" w:lineRule="exact"/>
              <w:jc w:val="center"/>
              <w:rPr>
                <w:rFonts w:ascii="宋体" w:hAnsi="宋体" w:cs="宋体"/>
                <w:szCs w:val="21"/>
              </w:rPr>
            </w:pPr>
            <w:r>
              <w:rPr>
                <w:rFonts w:hint="eastAsia" w:ascii="宋体" w:hAnsi="宋体" w:cs="宋体"/>
                <w:szCs w:val="21"/>
              </w:rPr>
              <w:t>案例分析</w:t>
            </w:r>
          </w:p>
        </w:tc>
        <w:tc>
          <w:tcPr>
            <w:tcW w:w="689"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12</w:t>
            </w:r>
          </w:p>
        </w:tc>
      </w:tr>
      <w:tr>
        <w:tblPrEx>
          <w:tblCellMar>
            <w:top w:w="0" w:type="dxa"/>
            <w:left w:w="10" w:type="dxa"/>
            <w:bottom w:w="0" w:type="dxa"/>
            <w:right w:w="10" w:type="dxa"/>
          </w:tblCellMar>
        </w:tblPrEx>
        <w:trPr>
          <w:trHeight w:val="4382" w:hRule="atLeast"/>
          <w:tblHeader/>
          <w:jc w:val="center"/>
        </w:trPr>
        <w:tc>
          <w:tcPr>
            <w:tcW w:w="421"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7</w:t>
            </w:r>
          </w:p>
        </w:tc>
        <w:tc>
          <w:tcPr>
            <w:tcW w:w="9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进、排气系统</w:t>
            </w:r>
          </w:p>
        </w:tc>
        <w:tc>
          <w:tcPr>
            <w:tcW w:w="2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1．进气系统：掌握空气滤清器、进气管、节气门及节气门体的结构与作用；可变进气系统的结构与工作原理；</w:t>
            </w:r>
          </w:p>
          <w:p>
            <w:pPr>
              <w:spacing w:line="240" w:lineRule="exact"/>
              <w:rPr>
                <w:rFonts w:ascii="宋体" w:hAnsi="宋体" w:cs="宋体"/>
                <w:szCs w:val="21"/>
              </w:rPr>
            </w:pPr>
            <w:r>
              <w:rPr>
                <w:rFonts w:hint="eastAsia" w:ascii="宋体" w:hAnsi="宋体" w:cs="宋体"/>
                <w:szCs w:val="21"/>
              </w:rPr>
              <w:t>2．排气系统：掌握排气歧管、排气管及消声器、催化转化器、柴油机微粒捕集器、废气再循环系统的结构与工作原理；</w:t>
            </w:r>
          </w:p>
          <w:p>
            <w:pPr>
              <w:spacing w:line="240" w:lineRule="exact"/>
              <w:rPr>
                <w:rFonts w:ascii="宋体" w:hAnsi="宋体" w:cs="宋体"/>
                <w:szCs w:val="21"/>
              </w:rPr>
            </w:pPr>
            <w:r>
              <w:rPr>
                <w:rFonts w:hint="eastAsia" w:ascii="宋体" w:hAnsi="宋体" w:cs="宋体"/>
                <w:szCs w:val="21"/>
              </w:rPr>
              <w:t>3．增压技术：了解进气增压的基本概念及分类；了解增压发动机的特点；掌握废气涡轮增压器的结构与工作原理；</w:t>
            </w:r>
          </w:p>
          <w:p>
            <w:pPr>
              <w:spacing w:line="240" w:lineRule="exact"/>
              <w:rPr>
                <w:rFonts w:ascii="宋体" w:hAnsi="宋体" w:cs="宋体"/>
                <w:szCs w:val="21"/>
              </w:rPr>
            </w:pPr>
            <w:r>
              <w:rPr>
                <w:rFonts w:hint="eastAsia" w:ascii="宋体" w:hAnsi="宋体" w:cs="宋体"/>
                <w:szCs w:val="21"/>
              </w:rPr>
              <w:t>4．掌握进排气系统维修。</w:t>
            </w:r>
          </w:p>
        </w:tc>
        <w:tc>
          <w:tcPr>
            <w:tcW w:w="23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1.通过挂图、教具重点讲解各部分结构特点；</w:t>
            </w:r>
          </w:p>
          <w:p>
            <w:pPr>
              <w:spacing w:line="240" w:lineRule="exact"/>
              <w:rPr>
                <w:rFonts w:ascii="宋体" w:hAnsi="宋体" w:cs="宋体"/>
                <w:szCs w:val="21"/>
              </w:rPr>
            </w:pPr>
            <w:r>
              <w:rPr>
                <w:rFonts w:hint="eastAsia" w:ascii="宋体" w:hAnsi="宋体" w:cs="宋体"/>
                <w:szCs w:val="21"/>
              </w:rPr>
              <w:t>2.利用视频、动画理解组成结构和工作过程；</w:t>
            </w:r>
          </w:p>
          <w:p>
            <w:pPr>
              <w:spacing w:line="240" w:lineRule="exact"/>
              <w:rPr>
                <w:rFonts w:ascii="宋体" w:hAnsi="宋体" w:cs="宋体"/>
                <w:szCs w:val="21"/>
              </w:rPr>
            </w:pPr>
            <w:r>
              <w:rPr>
                <w:rFonts w:hint="eastAsia" w:ascii="宋体" w:hAnsi="宋体" w:cs="宋体"/>
                <w:szCs w:val="21"/>
              </w:rPr>
              <w:t>3拆装发动机进排气各总成；</w:t>
            </w:r>
          </w:p>
          <w:p>
            <w:pPr>
              <w:spacing w:line="240" w:lineRule="exact"/>
              <w:rPr>
                <w:rFonts w:ascii="宋体" w:hAnsi="宋体" w:cs="宋体"/>
                <w:szCs w:val="21"/>
              </w:rPr>
            </w:pPr>
            <w:r>
              <w:rPr>
                <w:rFonts w:hint="eastAsia" w:ascii="宋体" w:hAnsi="宋体" w:cs="宋体"/>
                <w:szCs w:val="21"/>
              </w:rPr>
              <w:t>4.检测、排除进排气系统故障。</w:t>
            </w:r>
          </w:p>
        </w:tc>
        <w:tc>
          <w:tcPr>
            <w:tcW w:w="15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掌握该系统的结构组成熟悉相关新技术</w:t>
            </w:r>
          </w:p>
        </w:tc>
        <w:tc>
          <w:tcPr>
            <w:tcW w:w="1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角色扮演</w:t>
            </w:r>
          </w:p>
          <w:p>
            <w:pPr>
              <w:spacing w:line="240" w:lineRule="exact"/>
              <w:jc w:val="center"/>
              <w:rPr>
                <w:rFonts w:ascii="宋体" w:hAnsi="宋体" w:cs="宋体"/>
                <w:szCs w:val="21"/>
              </w:rPr>
            </w:pPr>
            <w:r>
              <w:rPr>
                <w:rFonts w:hint="eastAsia" w:ascii="宋体" w:hAnsi="宋体" w:cs="宋体"/>
                <w:szCs w:val="21"/>
              </w:rPr>
              <w:t>案例分析</w:t>
            </w:r>
          </w:p>
        </w:tc>
        <w:tc>
          <w:tcPr>
            <w:tcW w:w="689"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trHeight w:val="3061" w:hRule="atLeast"/>
          <w:tblHeader/>
          <w:jc w:val="center"/>
        </w:trPr>
        <w:tc>
          <w:tcPr>
            <w:tcW w:w="421"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8</w:t>
            </w:r>
          </w:p>
        </w:tc>
        <w:tc>
          <w:tcPr>
            <w:tcW w:w="9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起动系统</w:t>
            </w:r>
          </w:p>
        </w:tc>
        <w:tc>
          <w:tcPr>
            <w:tcW w:w="2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1．概述：起动系统功用及要求；</w:t>
            </w:r>
          </w:p>
          <w:p>
            <w:pPr>
              <w:spacing w:line="240" w:lineRule="exact"/>
              <w:rPr>
                <w:rFonts w:ascii="宋体" w:hAnsi="宋体" w:cs="宋体"/>
                <w:szCs w:val="21"/>
              </w:rPr>
            </w:pPr>
            <w:r>
              <w:rPr>
                <w:rFonts w:hint="eastAsia" w:ascii="宋体" w:hAnsi="宋体" w:cs="宋体"/>
                <w:szCs w:val="21"/>
              </w:rPr>
              <w:t>2．起动系统：掌握起动系统的分类、组成与工作原理；</w:t>
            </w:r>
          </w:p>
          <w:p>
            <w:pPr>
              <w:spacing w:line="240" w:lineRule="exact"/>
              <w:rPr>
                <w:rFonts w:ascii="宋体" w:hAnsi="宋体" w:cs="宋体"/>
                <w:szCs w:val="21"/>
              </w:rPr>
            </w:pPr>
            <w:r>
              <w:rPr>
                <w:rFonts w:hint="eastAsia" w:ascii="宋体" w:hAnsi="宋体" w:cs="宋体"/>
                <w:szCs w:val="21"/>
              </w:rPr>
              <w:t>3．掌握主要部件：点火开关、起动机、起动继电器的结构与作用；</w:t>
            </w:r>
          </w:p>
          <w:p>
            <w:pPr>
              <w:spacing w:line="240" w:lineRule="exact"/>
              <w:rPr>
                <w:rFonts w:ascii="宋体" w:hAnsi="宋体" w:cs="宋体"/>
                <w:szCs w:val="21"/>
              </w:rPr>
            </w:pPr>
            <w:r>
              <w:rPr>
                <w:rFonts w:hint="eastAsia" w:ascii="宋体" w:hAnsi="宋体" w:cs="宋体"/>
                <w:szCs w:val="21"/>
              </w:rPr>
              <w:t>4．掌握起动系统的维修。</w:t>
            </w:r>
          </w:p>
        </w:tc>
        <w:tc>
          <w:tcPr>
            <w:tcW w:w="23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1.利用挂图、教具讲解各部分结构特点；</w:t>
            </w:r>
          </w:p>
          <w:p>
            <w:pPr>
              <w:spacing w:line="240" w:lineRule="exact"/>
              <w:rPr>
                <w:rFonts w:ascii="宋体" w:hAnsi="宋体" w:cs="宋体"/>
                <w:szCs w:val="21"/>
              </w:rPr>
            </w:pPr>
            <w:r>
              <w:rPr>
                <w:rFonts w:hint="eastAsia" w:ascii="宋体" w:hAnsi="宋体" w:cs="宋体"/>
                <w:szCs w:val="21"/>
              </w:rPr>
              <w:t>2.利用视频、动画展示工作过程及原理；</w:t>
            </w:r>
          </w:p>
          <w:p>
            <w:pPr>
              <w:spacing w:line="240" w:lineRule="exact"/>
              <w:rPr>
                <w:rFonts w:ascii="宋体" w:hAnsi="宋体" w:cs="宋体"/>
                <w:szCs w:val="21"/>
              </w:rPr>
            </w:pPr>
            <w:r>
              <w:rPr>
                <w:rFonts w:hint="eastAsia" w:ascii="宋体" w:hAnsi="宋体" w:cs="宋体"/>
                <w:szCs w:val="21"/>
              </w:rPr>
              <w:t>3.拆装起动机；</w:t>
            </w:r>
          </w:p>
          <w:p>
            <w:pPr>
              <w:spacing w:line="240" w:lineRule="exact"/>
              <w:rPr>
                <w:rFonts w:ascii="宋体" w:hAnsi="宋体" w:cs="宋体"/>
                <w:szCs w:val="21"/>
              </w:rPr>
            </w:pPr>
            <w:r>
              <w:rPr>
                <w:rFonts w:hint="eastAsia" w:ascii="宋体" w:hAnsi="宋体" w:cs="宋体"/>
                <w:szCs w:val="21"/>
              </w:rPr>
              <w:t>4.检测、排除起动系相关故障；</w:t>
            </w:r>
          </w:p>
          <w:p>
            <w:pPr>
              <w:spacing w:line="240" w:lineRule="exact"/>
              <w:rPr>
                <w:rFonts w:ascii="宋体" w:hAnsi="宋体" w:cs="宋体"/>
                <w:szCs w:val="21"/>
              </w:rPr>
            </w:pPr>
            <w:r>
              <w:rPr>
                <w:rFonts w:hint="eastAsia" w:ascii="宋体" w:hAnsi="宋体" w:cs="宋体"/>
                <w:szCs w:val="21"/>
              </w:rPr>
              <w:t>5.检查与更换起动机；</w:t>
            </w:r>
          </w:p>
          <w:p>
            <w:pPr>
              <w:spacing w:line="240" w:lineRule="exact"/>
              <w:rPr>
                <w:rFonts w:ascii="宋体" w:hAnsi="宋体" w:cs="宋体"/>
                <w:szCs w:val="21"/>
              </w:rPr>
            </w:pPr>
            <w:r>
              <w:rPr>
                <w:rFonts w:hint="eastAsia" w:ascii="宋体" w:hAnsi="宋体" w:cs="宋体"/>
                <w:szCs w:val="21"/>
              </w:rPr>
              <w:t>6.起动机的分解与装配；</w:t>
            </w:r>
          </w:p>
          <w:p>
            <w:pPr>
              <w:spacing w:line="240" w:lineRule="exact"/>
              <w:rPr>
                <w:rFonts w:ascii="宋体" w:hAnsi="宋体" w:cs="宋体"/>
                <w:szCs w:val="21"/>
              </w:rPr>
            </w:pPr>
            <w:r>
              <w:rPr>
                <w:rFonts w:hint="eastAsia" w:ascii="宋体" w:hAnsi="宋体" w:cs="宋体"/>
                <w:szCs w:val="21"/>
              </w:rPr>
              <w:t>7.检查起动线路。</w:t>
            </w:r>
          </w:p>
        </w:tc>
        <w:tc>
          <w:tcPr>
            <w:tcW w:w="15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1掌握汽油机启动系系的结构组成与运行原理</w:t>
            </w:r>
          </w:p>
          <w:p>
            <w:pPr>
              <w:spacing w:line="240" w:lineRule="exact"/>
              <w:rPr>
                <w:rFonts w:ascii="宋体" w:hAnsi="宋体" w:cs="宋体"/>
                <w:szCs w:val="21"/>
              </w:rPr>
            </w:pPr>
            <w:r>
              <w:rPr>
                <w:rFonts w:hint="eastAsia" w:ascii="宋体" w:hAnsi="宋体" w:cs="宋体"/>
                <w:szCs w:val="21"/>
              </w:rPr>
              <w:t>2掌握该系统常见故障诊断方法</w:t>
            </w:r>
          </w:p>
        </w:tc>
        <w:tc>
          <w:tcPr>
            <w:tcW w:w="1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角色扮演</w:t>
            </w:r>
          </w:p>
          <w:p>
            <w:pPr>
              <w:spacing w:line="240" w:lineRule="exact"/>
              <w:jc w:val="center"/>
              <w:rPr>
                <w:rFonts w:ascii="宋体" w:hAnsi="宋体" w:cs="宋体"/>
                <w:szCs w:val="21"/>
              </w:rPr>
            </w:pPr>
            <w:r>
              <w:rPr>
                <w:rFonts w:hint="eastAsia" w:ascii="宋体" w:hAnsi="宋体" w:cs="宋体"/>
                <w:szCs w:val="21"/>
              </w:rPr>
              <w:t>案例分析</w:t>
            </w:r>
          </w:p>
        </w:tc>
        <w:tc>
          <w:tcPr>
            <w:tcW w:w="689"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trHeight w:val="2935" w:hRule="atLeast"/>
          <w:tblHeader/>
          <w:jc w:val="center"/>
        </w:trPr>
        <w:tc>
          <w:tcPr>
            <w:tcW w:w="421" w:type="dxa"/>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9</w:t>
            </w:r>
          </w:p>
        </w:tc>
        <w:tc>
          <w:tcPr>
            <w:tcW w:w="945" w:type="dxa"/>
            <w:tcBorders>
              <w:top w:val="single" w:color="000000" w:sz="4" w:space="0"/>
              <w:left w:val="single" w:color="000000" w:sz="4" w:space="0"/>
              <w:bottom w:val="single" w:color="000000" w:sz="8"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发动机拆装与清洗</w:t>
            </w:r>
          </w:p>
        </w:tc>
        <w:tc>
          <w:tcPr>
            <w:tcW w:w="2445" w:type="dxa"/>
            <w:tcBorders>
              <w:top w:val="single" w:color="000000" w:sz="4" w:space="0"/>
              <w:left w:val="single" w:color="000000" w:sz="4" w:space="0"/>
              <w:bottom w:val="single" w:color="000000" w:sz="8"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1．发动机拆卸：掌握拆卸原则、拆卸工艺；</w:t>
            </w:r>
          </w:p>
          <w:p>
            <w:pPr>
              <w:spacing w:line="240" w:lineRule="exact"/>
              <w:rPr>
                <w:rFonts w:ascii="宋体" w:hAnsi="宋体" w:cs="宋体"/>
                <w:szCs w:val="21"/>
              </w:rPr>
            </w:pPr>
            <w:r>
              <w:rPr>
                <w:rFonts w:hint="eastAsia" w:ascii="宋体" w:hAnsi="宋体" w:cs="宋体"/>
                <w:szCs w:val="21"/>
              </w:rPr>
              <w:t>2．发动机清洗：掌握油污清洗、积炭清洗、水垢清除；</w:t>
            </w:r>
          </w:p>
          <w:p>
            <w:pPr>
              <w:spacing w:line="240" w:lineRule="exact"/>
              <w:rPr>
                <w:rFonts w:ascii="宋体" w:hAnsi="宋体" w:cs="宋体"/>
                <w:szCs w:val="21"/>
              </w:rPr>
            </w:pPr>
            <w:r>
              <w:rPr>
                <w:rFonts w:hint="eastAsia" w:ascii="宋体" w:hAnsi="宋体" w:cs="宋体"/>
                <w:szCs w:val="21"/>
              </w:rPr>
              <w:t>3．发动机装配：掌握基本要求、装配与调整方法。</w:t>
            </w:r>
          </w:p>
        </w:tc>
        <w:tc>
          <w:tcPr>
            <w:tcW w:w="2370" w:type="dxa"/>
            <w:tcBorders>
              <w:top w:val="single" w:color="000000" w:sz="4" w:space="0"/>
              <w:left w:val="single" w:color="000000" w:sz="4" w:space="0"/>
              <w:bottom w:val="single" w:color="000000" w:sz="8"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1.总成实训；</w:t>
            </w:r>
          </w:p>
          <w:p>
            <w:pPr>
              <w:spacing w:line="240" w:lineRule="exact"/>
              <w:rPr>
                <w:rFonts w:ascii="宋体" w:hAnsi="宋体" w:cs="宋体"/>
                <w:szCs w:val="21"/>
              </w:rPr>
            </w:pPr>
            <w:r>
              <w:rPr>
                <w:rFonts w:hint="eastAsia" w:ascii="宋体" w:hAnsi="宋体" w:cs="宋体"/>
                <w:szCs w:val="21"/>
              </w:rPr>
              <w:t>2.机体组实训；</w:t>
            </w:r>
          </w:p>
          <w:p>
            <w:pPr>
              <w:spacing w:line="240" w:lineRule="exact"/>
              <w:rPr>
                <w:rFonts w:ascii="宋体" w:hAnsi="宋体" w:cs="宋体"/>
                <w:szCs w:val="21"/>
              </w:rPr>
            </w:pPr>
            <w:r>
              <w:rPr>
                <w:rFonts w:hint="eastAsia" w:ascii="宋体" w:hAnsi="宋体" w:cs="宋体"/>
                <w:szCs w:val="21"/>
              </w:rPr>
              <w:t>3.曲柄连杆机构实训；</w:t>
            </w:r>
          </w:p>
          <w:p>
            <w:pPr>
              <w:spacing w:line="240" w:lineRule="exact"/>
              <w:rPr>
                <w:rFonts w:ascii="宋体" w:hAnsi="宋体" w:cs="宋体"/>
                <w:szCs w:val="21"/>
              </w:rPr>
            </w:pPr>
            <w:r>
              <w:rPr>
                <w:rFonts w:hint="eastAsia" w:ascii="宋体" w:hAnsi="宋体" w:cs="宋体"/>
                <w:szCs w:val="21"/>
              </w:rPr>
              <w:t>4.配气机构实训；</w:t>
            </w:r>
          </w:p>
          <w:p>
            <w:pPr>
              <w:spacing w:line="240" w:lineRule="exact"/>
              <w:rPr>
                <w:rFonts w:ascii="宋体" w:hAnsi="宋体" w:cs="宋体"/>
                <w:szCs w:val="21"/>
              </w:rPr>
            </w:pPr>
            <w:r>
              <w:rPr>
                <w:rFonts w:hint="eastAsia" w:ascii="宋体" w:hAnsi="宋体" w:cs="宋体"/>
                <w:szCs w:val="21"/>
              </w:rPr>
              <w:t>5.汽油机燃料供给系统实训；</w:t>
            </w:r>
          </w:p>
          <w:p>
            <w:pPr>
              <w:spacing w:line="240" w:lineRule="exact"/>
              <w:rPr>
                <w:rFonts w:ascii="宋体" w:hAnsi="宋体" w:cs="宋体"/>
                <w:szCs w:val="21"/>
              </w:rPr>
            </w:pPr>
            <w:r>
              <w:rPr>
                <w:rFonts w:hint="eastAsia" w:ascii="宋体" w:hAnsi="宋体" w:cs="宋体"/>
                <w:szCs w:val="21"/>
              </w:rPr>
              <w:t>6.点火系统实训；</w:t>
            </w:r>
          </w:p>
          <w:p>
            <w:pPr>
              <w:spacing w:line="240" w:lineRule="exact"/>
              <w:rPr>
                <w:rFonts w:ascii="宋体" w:hAnsi="宋体" w:cs="宋体"/>
                <w:szCs w:val="21"/>
              </w:rPr>
            </w:pPr>
            <w:r>
              <w:rPr>
                <w:rFonts w:hint="eastAsia" w:ascii="宋体" w:hAnsi="宋体" w:cs="宋体"/>
                <w:szCs w:val="21"/>
              </w:rPr>
              <w:t>7.冷却系统实训；</w:t>
            </w:r>
          </w:p>
          <w:p>
            <w:pPr>
              <w:spacing w:line="240" w:lineRule="exact"/>
              <w:rPr>
                <w:rFonts w:ascii="宋体" w:hAnsi="宋体" w:cs="宋体"/>
                <w:szCs w:val="21"/>
              </w:rPr>
            </w:pPr>
            <w:r>
              <w:rPr>
                <w:rFonts w:hint="eastAsia" w:ascii="宋体" w:hAnsi="宋体" w:cs="宋体"/>
                <w:szCs w:val="21"/>
              </w:rPr>
              <w:t>8.润滑系统实训；</w:t>
            </w:r>
          </w:p>
          <w:p>
            <w:pPr>
              <w:spacing w:line="240" w:lineRule="exact"/>
              <w:rPr>
                <w:rFonts w:ascii="宋体" w:hAnsi="宋体" w:cs="宋体"/>
                <w:szCs w:val="21"/>
              </w:rPr>
            </w:pPr>
            <w:r>
              <w:rPr>
                <w:rFonts w:hint="eastAsia" w:ascii="宋体" w:hAnsi="宋体" w:cs="宋体"/>
                <w:szCs w:val="21"/>
              </w:rPr>
              <w:t>9.起动系统实训。</w:t>
            </w:r>
          </w:p>
        </w:tc>
        <w:tc>
          <w:tcPr>
            <w:tcW w:w="1590" w:type="dxa"/>
            <w:tcBorders>
              <w:top w:val="single" w:color="000000" w:sz="4" w:space="0"/>
              <w:left w:val="single" w:color="000000" w:sz="4" w:space="0"/>
              <w:bottom w:val="single" w:color="000000" w:sz="8"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1掌握发动机大修的标准</w:t>
            </w:r>
          </w:p>
          <w:p>
            <w:pPr>
              <w:spacing w:line="240" w:lineRule="exact"/>
              <w:rPr>
                <w:rFonts w:ascii="宋体" w:hAnsi="宋体" w:cs="宋体"/>
                <w:szCs w:val="21"/>
              </w:rPr>
            </w:pPr>
            <w:r>
              <w:rPr>
                <w:rFonts w:hint="eastAsia" w:ascii="宋体" w:hAnsi="宋体" w:cs="宋体"/>
                <w:szCs w:val="21"/>
              </w:rPr>
              <w:t>2能进行发动机规范化的拆装</w:t>
            </w:r>
          </w:p>
          <w:p>
            <w:pPr>
              <w:spacing w:line="240" w:lineRule="exact"/>
              <w:rPr>
                <w:rFonts w:ascii="宋体" w:hAnsi="宋体" w:cs="宋体"/>
                <w:szCs w:val="21"/>
              </w:rPr>
            </w:pPr>
          </w:p>
        </w:tc>
        <w:tc>
          <w:tcPr>
            <w:tcW w:w="1180" w:type="dxa"/>
            <w:tcBorders>
              <w:top w:val="single" w:color="000000" w:sz="4" w:space="0"/>
              <w:left w:val="single" w:color="000000" w:sz="4" w:space="0"/>
              <w:bottom w:val="single" w:color="000000" w:sz="8"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案例分析</w:t>
            </w:r>
          </w:p>
        </w:tc>
        <w:tc>
          <w:tcPr>
            <w:tcW w:w="689" w:type="dxa"/>
            <w:tcBorders>
              <w:top w:val="single" w:color="000000" w:sz="4"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12</w:t>
            </w:r>
          </w:p>
        </w:tc>
      </w:tr>
    </w:tbl>
    <w:p>
      <w:r>
        <w:br w:type="page"/>
      </w:r>
    </w:p>
    <w:p>
      <w:pPr>
        <w:pStyle w:val="40"/>
        <w:spacing w:line="500" w:lineRule="exact"/>
        <w:jc w:val="center"/>
        <w:rPr>
          <w:sz w:val="36"/>
          <w:szCs w:val="36"/>
        </w:rPr>
      </w:pPr>
      <w:bookmarkStart w:id="395" w:name="_Toc10700"/>
      <w:bookmarkEnd w:id="395"/>
      <w:bookmarkStart w:id="396" w:name="_Toc10335"/>
      <w:bookmarkEnd w:id="396"/>
      <w:bookmarkStart w:id="397" w:name="_Toc12513"/>
      <w:bookmarkEnd w:id="397"/>
      <w:bookmarkStart w:id="398" w:name="_Toc25269"/>
      <w:bookmarkEnd w:id="398"/>
      <w:r>
        <w:rPr>
          <w:rFonts w:hint="eastAsia" w:ascii="黑体" w:hAnsi="黑体" w:cs="黑体"/>
          <w:sz w:val="36"/>
          <w:szCs w:val="36"/>
        </w:rPr>
        <w:t>《汽车电气设备构造与维修》</w:t>
      </w:r>
      <w:r>
        <w:rPr>
          <w:sz w:val="36"/>
          <w:szCs w:val="36"/>
        </w:rPr>
        <w:t>课程标准</w:t>
      </w:r>
    </w:p>
    <w:p>
      <w:pPr>
        <w:pStyle w:val="43"/>
        <w:spacing w:line="500" w:lineRule="exact"/>
        <w:outlineLvl w:val="9"/>
        <w:rPr>
          <w:sz w:val="21"/>
          <w:szCs w:val="21"/>
        </w:rPr>
      </w:pPr>
    </w:p>
    <w:p>
      <w:pPr>
        <w:spacing w:line="500" w:lineRule="exact"/>
        <w:rPr>
          <w:rStyle w:val="70"/>
          <w:rFonts w:ascii="黑体" w:hAnsi="黑体" w:eastAsia="黑体" w:cs="黑体"/>
          <w:sz w:val="24"/>
          <w:szCs w:val="24"/>
        </w:rPr>
      </w:pPr>
      <w:r>
        <w:rPr>
          <w:rFonts w:hint="eastAsia" w:ascii="黑体" w:hAnsi="黑体" w:eastAsia="黑体" w:cs="黑体"/>
          <w:sz w:val="24"/>
          <w:szCs w:val="24"/>
        </w:rPr>
        <w:t>【课程名称】汽车电器设备构造与维修</w:t>
      </w:r>
    </w:p>
    <w:p>
      <w:pPr>
        <w:spacing w:line="500" w:lineRule="exact"/>
        <w:rPr>
          <w:rFonts w:ascii="黑体" w:hAnsi="黑体" w:eastAsia="黑体" w:cs="黑体"/>
          <w:sz w:val="24"/>
          <w:szCs w:val="24"/>
        </w:rPr>
      </w:pPr>
      <w:r>
        <w:rPr>
          <w:rFonts w:hint="eastAsia" w:ascii="黑体" w:hAnsi="黑体" w:eastAsia="黑体" w:cs="黑体"/>
          <w:sz w:val="24"/>
          <w:szCs w:val="24"/>
        </w:rPr>
        <w:t>【开课时间】第3.4学期</w:t>
      </w:r>
    </w:p>
    <w:p>
      <w:pPr>
        <w:spacing w:line="500" w:lineRule="exact"/>
        <w:rPr>
          <w:rFonts w:ascii="黑体" w:hAnsi="黑体" w:eastAsia="黑体" w:cs="黑体"/>
          <w:sz w:val="24"/>
          <w:szCs w:val="24"/>
        </w:rPr>
      </w:pPr>
      <w:r>
        <w:rPr>
          <w:rFonts w:hint="eastAsia" w:ascii="黑体" w:hAnsi="黑体" w:eastAsia="黑体" w:cs="黑体"/>
          <w:sz w:val="24"/>
          <w:szCs w:val="24"/>
        </w:rPr>
        <w:t>【课程代码】</w:t>
      </w:r>
      <w:r>
        <w:rPr>
          <w:rFonts w:hint="eastAsia" w:ascii="黑体" w:hAnsi="黑体" w:eastAsia="黑体" w:cs="黑体"/>
          <w:spacing w:val="-20"/>
          <w:sz w:val="24"/>
          <w:szCs w:val="24"/>
        </w:rPr>
        <w:t>ZN121075</w:t>
      </w:r>
    </w:p>
    <w:p>
      <w:pPr>
        <w:spacing w:line="500" w:lineRule="exact"/>
        <w:rPr>
          <w:rFonts w:ascii="黑体" w:hAnsi="黑体" w:eastAsia="黑体" w:cs="黑体"/>
          <w:sz w:val="24"/>
          <w:szCs w:val="24"/>
        </w:rPr>
      </w:pPr>
      <w:r>
        <w:rPr>
          <w:rFonts w:hint="eastAsia" w:ascii="黑体" w:hAnsi="黑体" w:eastAsia="黑体" w:cs="黑体"/>
          <w:sz w:val="24"/>
          <w:szCs w:val="24"/>
        </w:rPr>
        <w:t>【学时/学分数】128学时/6学分</w:t>
      </w:r>
    </w:p>
    <w:p>
      <w:pPr>
        <w:spacing w:line="500" w:lineRule="exact"/>
        <w:rPr>
          <w:rFonts w:ascii="黑体" w:hAnsi="黑体" w:eastAsia="黑体" w:cs="黑体"/>
          <w:sz w:val="24"/>
          <w:szCs w:val="24"/>
        </w:rPr>
      </w:pPr>
      <w:r>
        <w:rPr>
          <w:rFonts w:hint="eastAsia" w:ascii="黑体" w:hAnsi="黑体" w:eastAsia="黑体" w:cs="黑体"/>
          <w:sz w:val="24"/>
          <w:szCs w:val="24"/>
        </w:rPr>
        <w:t>【课程类型】专业核心课</w:t>
      </w:r>
    </w:p>
    <w:p>
      <w:pPr>
        <w:spacing w:line="500" w:lineRule="exact"/>
        <w:rPr>
          <w:rFonts w:ascii="黑体" w:hAnsi="黑体" w:eastAsia="黑体" w:cs="黑体"/>
          <w:sz w:val="24"/>
          <w:szCs w:val="24"/>
        </w:rPr>
      </w:pPr>
      <w:r>
        <w:rPr>
          <w:rFonts w:hint="eastAsia" w:ascii="黑体" w:hAnsi="黑体" w:eastAsia="黑体" w:cs="黑体"/>
          <w:sz w:val="24"/>
          <w:szCs w:val="24"/>
        </w:rPr>
        <w:t>【授课对象】三年制高职 汽车制造与实验技术专业</w:t>
      </w:r>
    </w:p>
    <w:p>
      <w:pPr>
        <w:spacing w:line="500" w:lineRule="exact"/>
        <w:ind w:firstLine="480"/>
        <w:rPr>
          <w:rFonts w:ascii="黑体" w:hAnsi="黑体" w:eastAsia="黑体" w:cs="黑体"/>
          <w:sz w:val="24"/>
          <w:szCs w:val="24"/>
        </w:rPr>
      </w:pPr>
    </w:p>
    <w:p>
      <w:pPr>
        <w:pStyle w:val="43"/>
        <w:spacing w:line="500" w:lineRule="exact"/>
        <w:outlineLvl w:val="0"/>
        <w:rPr>
          <w:sz w:val="32"/>
          <w:szCs w:val="32"/>
        </w:rPr>
      </w:pPr>
      <w:bookmarkStart w:id="399" w:name="_Toc29710"/>
      <w:bookmarkEnd w:id="399"/>
      <w:bookmarkStart w:id="400" w:name="_Toc128"/>
      <w:bookmarkEnd w:id="400"/>
      <w:bookmarkStart w:id="401" w:name="_Toc16371"/>
      <w:bookmarkEnd w:id="401"/>
      <w:bookmarkStart w:id="402" w:name="_Toc30355"/>
      <w:bookmarkEnd w:id="402"/>
      <w:bookmarkStart w:id="403" w:name="_Toc119631624"/>
      <w:r>
        <w:rPr>
          <w:sz w:val="32"/>
          <w:szCs w:val="32"/>
        </w:rPr>
        <w:t>一、课程性质</w:t>
      </w:r>
      <w:bookmarkEnd w:id="403"/>
    </w:p>
    <w:p>
      <w:pPr>
        <w:spacing w:line="500" w:lineRule="exact"/>
        <w:ind w:firstLine="551"/>
        <w:jc w:val="left"/>
        <w:rPr>
          <w:rFonts w:ascii="黑体" w:hAnsi="黑体" w:eastAsia="黑体" w:cs="黑体"/>
          <w:b/>
          <w:bCs/>
          <w:sz w:val="24"/>
        </w:rPr>
      </w:pPr>
      <w:r>
        <w:rPr>
          <w:rFonts w:hint="eastAsia" w:ascii="黑体" w:hAnsi="黑体" w:eastAsia="黑体" w:cs="黑体"/>
          <w:b/>
          <w:bCs/>
          <w:sz w:val="28"/>
          <w:szCs w:val="28"/>
        </w:rPr>
        <w:t>1 课程定位</w:t>
      </w:r>
    </w:p>
    <w:p>
      <w:pPr>
        <w:spacing w:line="500" w:lineRule="exact"/>
        <w:ind w:firstLine="470"/>
        <w:jc w:val="left"/>
        <w:rPr>
          <w:rFonts w:ascii="宋体" w:hAnsi="宋体" w:cs="宋体"/>
          <w:sz w:val="24"/>
        </w:rPr>
      </w:pPr>
      <w:r>
        <w:rPr>
          <w:sz w:val="24"/>
        </w:rPr>
        <w:t>《汽车电气设备与维修》是高等职业院校汽车制造与装配技术专业的一门职业技术课。本课程所设置的职业岗位为：汽车电气维修工、汽车修理工。本课程的前置课程为：《汽车电工及电子技术基础》、《汽车构造》。后续课程为：《汽车电控技术》、《汽车故障诊断技术》。</w:t>
      </w:r>
    </w:p>
    <w:p>
      <w:pPr>
        <w:pStyle w:val="43"/>
        <w:spacing w:line="500" w:lineRule="exact"/>
      </w:pPr>
      <w:bookmarkStart w:id="404" w:name="_Toc16375"/>
      <w:bookmarkEnd w:id="404"/>
      <w:bookmarkStart w:id="405" w:name="_Toc19838"/>
      <w:bookmarkEnd w:id="405"/>
      <w:r>
        <w:t>2设计思路</w:t>
      </w:r>
    </w:p>
    <w:p>
      <w:pPr>
        <w:spacing w:line="500" w:lineRule="exact"/>
        <w:ind w:firstLine="480"/>
      </w:pPr>
      <w:r>
        <w:rPr>
          <w:rFonts w:hint="eastAsia" w:ascii="宋体" w:hAnsi="宋体"/>
          <w:sz w:val="24"/>
        </w:rPr>
        <w:t>汽车电器设备构造与维修是汽车的设计、加工制造到汽车的使用、维修和养护必须涉及到的问题。本课程通过企业调研、专家座谈等形式，分析职业岗位能力对汽车电器设备构造与维修的要求，选取了相关内容。以汽车制造、运用、维修、过程所应具备的电气知识及能力为主线，优化序列了这些内容，形成了由汽车电器设备工作原理、汽车电器基本结构、汽车电器设备常见故障及排除方法三大教学层次的教学内容。教学内容之间层次渐进、内容联贯、主线分明。</w:t>
      </w:r>
    </w:p>
    <w:p>
      <w:pPr>
        <w:pStyle w:val="43"/>
        <w:spacing w:line="500" w:lineRule="exact"/>
        <w:outlineLvl w:val="0"/>
        <w:rPr>
          <w:sz w:val="32"/>
          <w:szCs w:val="32"/>
        </w:rPr>
      </w:pPr>
      <w:bookmarkStart w:id="406" w:name="_Toc23895"/>
      <w:bookmarkEnd w:id="406"/>
      <w:bookmarkStart w:id="407" w:name="_Toc4177"/>
      <w:bookmarkEnd w:id="407"/>
      <w:bookmarkStart w:id="408" w:name="_Toc12"/>
      <w:bookmarkEnd w:id="408"/>
      <w:bookmarkStart w:id="409" w:name="_Toc17325"/>
      <w:bookmarkEnd w:id="409"/>
      <w:bookmarkStart w:id="410" w:name="_Toc119631625"/>
      <w:r>
        <w:rPr>
          <w:sz w:val="32"/>
          <w:szCs w:val="32"/>
        </w:rPr>
        <w:t>二、课程目标</w:t>
      </w:r>
      <w:bookmarkEnd w:id="410"/>
    </w:p>
    <w:p>
      <w:pPr>
        <w:pStyle w:val="44"/>
        <w:spacing w:line="500" w:lineRule="exact"/>
        <w:ind w:firstLine="562"/>
        <w:rPr>
          <w:rFonts w:ascii="黑体" w:hAnsi="黑体" w:eastAsia="黑体" w:cs="黑体"/>
        </w:rPr>
      </w:pPr>
      <w:r>
        <w:rPr>
          <w:rFonts w:hint="eastAsia" w:ascii="黑体" w:hAnsi="黑体" w:eastAsia="黑体" w:cs="黑体"/>
        </w:rPr>
        <w:t>1知识目标</w:t>
      </w:r>
    </w:p>
    <w:p>
      <w:pPr>
        <w:spacing w:line="500" w:lineRule="exact"/>
        <w:ind w:firstLine="480"/>
        <w:rPr>
          <w:rFonts w:ascii="宋体" w:hAnsi="宋体"/>
          <w:sz w:val="24"/>
        </w:rPr>
      </w:pPr>
      <w:r>
        <w:rPr>
          <w:rFonts w:hint="eastAsia" w:ascii="宋体" w:hAnsi="宋体"/>
          <w:sz w:val="24"/>
        </w:rPr>
        <w:t>（1）了解汽车电气设备各系统的功用、组成和类型；</w:t>
      </w:r>
    </w:p>
    <w:p>
      <w:pPr>
        <w:spacing w:line="500" w:lineRule="exact"/>
        <w:ind w:firstLine="480"/>
        <w:rPr>
          <w:rFonts w:ascii="宋体" w:hAnsi="宋体"/>
          <w:sz w:val="24"/>
        </w:rPr>
      </w:pPr>
      <w:r>
        <w:rPr>
          <w:rFonts w:hint="eastAsia" w:ascii="宋体" w:hAnsi="宋体"/>
          <w:sz w:val="24"/>
        </w:rPr>
        <w:t>（2）熟悉汽车电气设备部件的基本结构和工作原理；</w:t>
      </w:r>
    </w:p>
    <w:p>
      <w:pPr>
        <w:spacing w:line="500" w:lineRule="exact"/>
        <w:ind w:firstLine="480"/>
        <w:rPr>
          <w:rFonts w:ascii="宋体" w:hAnsi="宋体"/>
          <w:sz w:val="24"/>
        </w:rPr>
      </w:pPr>
      <w:r>
        <w:rPr>
          <w:rFonts w:hint="eastAsia" w:ascii="宋体" w:hAnsi="宋体"/>
          <w:sz w:val="24"/>
        </w:rPr>
        <w:t>（3）掌握汽车电气设备使用与维护的基本理论和方法；</w:t>
      </w:r>
    </w:p>
    <w:p>
      <w:pPr>
        <w:spacing w:line="500" w:lineRule="exact"/>
        <w:ind w:firstLine="480"/>
        <w:rPr>
          <w:rFonts w:ascii="宋体" w:hAnsi="宋体"/>
          <w:sz w:val="24"/>
        </w:rPr>
      </w:pPr>
      <w:r>
        <w:rPr>
          <w:rFonts w:hint="eastAsia" w:ascii="宋体" w:hAnsi="宋体"/>
          <w:sz w:val="24"/>
        </w:rPr>
        <w:t>（4）掌握汽车电气设备常见故障分析、诊断与排除方法。</w:t>
      </w:r>
    </w:p>
    <w:p>
      <w:pPr>
        <w:pStyle w:val="44"/>
        <w:spacing w:line="500" w:lineRule="exact"/>
        <w:ind w:firstLine="562"/>
        <w:rPr>
          <w:rFonts w:ascii="黑体" w:hAnsi="黑体" w:eastAsia="黑体" w:cs="黑体"/>
        </w:rPr>
      </w:pPr>
      <w:r>
        <w:rPr>
          <w:rFonts w:hint="eastAsia" w:ascii="黑体" w:hAnsi="黑体" w:eastAsia="黑体" w:cs="黑体"/>
        </w:rPr>
        <w:t>2、方法目标</w:t>
      </w:r>
    </w:p>
    <w:p>
      <w:pPr>
        <w:spacing w:line="500" w:lineRule="exact"/>
        <w:ind w:firstLine="480"/>
        <w:rPr>
          <w:rFonts w:ascii="宋体" w:hAnsi="宋体"/>
          <w:sz w:val="24"/>
        </w:rPr>
      </w:pPr>
      <w:r>
        <w:rPr>
          <w:rFonts w:hint="eastAsia" w:ascii="宋体" w:hAnsi="宋体"/>
          <w:sz w:val="24"/>
        </w:rPr>
        <w:t>（1）能够识读并分析全车电路图；</w:t>
      </w:r>
    </w:p>
    <w:p>
      <w:pPr>
        <w:spacing w:line="500" w:lineRule="exact"/>
        <w:ind w:firstLine="480"/>
        <w:rPr>
          <w:rFonts w:ascii="宋体" w:hAnsi="宋体"/>
          <w:sz w:val="24"/>
        </w:rPr>
      </w:pPr>
      <w:r>
        <w:rPr>
          <w:rFonts w:hint="eastAsia" w:ascii="宋体" w:hAnsi="宋体"/>
          <w:sz w:val="24"/>
        </w:rPr>
        <w:t>（2）具备汽车电气设备各部件的拆装能力；</w:t>
      </w:r>
    </w:p>
    <w:p>
      <w:pPr>
        <w:spacing w:line="500" w:lineRule="exact"/>
        <w:ind w:firstLine="480"/>
        <w:rPr>
          <w:rFonts w:ascii="宋体" w:hAnsi="宋体"/>
          <w:sz w:val="24"/>
        </w:rPr>
      </w:pPr>
      <w:r>
        <w:rPr>
          <w:rFonts w:hint="eastAsia" w:ascii="宋体" w:hAnsi="宋体"/>
          <w:sz w:val="24"/>
        </w:rPr>
        <w:t>（3）能熟练操作汽车电气设备的维修与检测工具、设备；</w:t>
      </w:r>
    </w:p>
    <w:p>
      <w:pPr>
        <w:spacing w:line="500" w:lineRule="exact"/>
        <w:ind w:firstLine="480"/>
        <w:rPr>
          <w:rFonts w:ascii="宋体" w:hAnsi="宋体"/>
          <w:sz w:val="24"/>
        </w:rPr>
      </w:pPr>
      <w:r>
        <w:rPr>
          <w:rFonts w:hint="eastAsia" w:ascii="宋体" w:hAnsi="宋体"/>
          <w:sz w:val="24"/>
        </w:rPr>
        <w:t>（4）具有检测、分析、诊断与排除汽车电气设备故障的能力。</w:t>
      </w:r>
    </w:p>
    <w:p>
      <w:pPr>
        <w:pStyle w:val="44"/>
        <w:spacing w:line="500" w:lineRule="exact"/>
        <w:ind w:firstLine="562"/>
        <w:rPr>
          <w:rFonts w:ascii="黑体" w:hAnsi="黑体" w:eastAsia="黑体" w:cs="黑体"/>
        </w:rPr>
      </w:pPr>
      <w:r>
        <w:rPr>
          <w:rFonts w:hint="eastAsia" w:ascii="黑体" w:hAnsi="黑体" w:eastAsia="黑体" w:cs="黑体"/>
        </w:rPr>
        <w:t>3、素质目标</w:t>
      </w:r>
    </w:p>
    <w:p>
      <w:pPr>
        <w:spacing w:line="500" w:lineRule="exact"/>
        <w:ind w:firstLine="480"/>
        <w:rPr>
          <w:rFonts w:ascii="宋体" w:hAnsi="宋体"/>
          <w:sz w:val="24"/>
        </w:rPr>
      </w:pPr>
      <w:r>
        <w:rPr>
          <w:rFonts w:hint="eastAsia" w:ascii="宋体" w:hAnsi="宋体"/>
          <w:sz w:val="24"/>
        </w:rPr>
        <w:t>（1）遵守安全操作规程，严格执行维修工艺标准，保证质量；</w:t>
      </w:r>
    </w:p>
    <w:p>
      <w:pPr>
        <w:spacing w:line="500" w:lineRule="exact"/>
        <w:ind w:firstLine="480"/>
        <w:rPr>
          <w:rFonts w:ascii="宋体" w:hAnsi="宋体"/>
          <w:sz w:val="24"/>
        </w:rPr>
      </w:pPr>
      <w:r>
        <w:rPr>
          <w:rFonts w:hint="eastAsia" w:ascii="宋体" w:hAnsi="宋体"/>
          <w:sz w:val="24"/>
        </w:rPr>
        <w:t>（2）爱岗敬业，工作负责，团结协作，自觉履行各项职责；</w:t>
      </w:r>
    </w:p>
    <w:p>
      <w:pPr>
        <w:spacing w:line="500" w:lineRule="exact"/>
        <w:ind w:firstLine="480"/>
        <w:rPr>
          <w:rFonts w:ascii="宋体" w:hAnsi="宋体"/>
          <w:sz w:val="24"/>
        </w:rPr>
      </w:pPr>
      <w:r>
        <w:rPr>
          <w:rFonts w:hint="eastAsia" w:ascii="宋体" w:hAnsi="宋体"/>
          <w:sz w:val="24"/>
        </w:rPr>
        <w:t>（3）具有良好的客户服务意识，具备较好的表达能力，能与客户及同事进行有效的沟通；</w:t>
      </w:r>
    </w:p>
    <w:p>
      <w:pPr>
        <w:spacing w:line="500" w:lineRule="exact"/>
        <w:ind w:firstLine="480"/>
        <w:rPr>
          <w:rFonts w:ascii="宋体" w:hAnsi="宋体"/>
          <w:sz w:val="24"/>
        </w:rPr>
      </w:pPr>
      <w:r>
        <w:rPr>
          <w:rFonts w:hint="eastAsia" w:ascii="宋体" w:hAnsi="宋体"/>
          <w:sz w:val="24"/>
        </w:rPr>
        <w:t>（4）刻苦学习，钻研业务，努力提高思想和科学文化素质。</w:t>
      </w:r>
    </w:p>
    <w:p/>
    <w:p>
      <w:pPr>
        <w:pStyle w:val="43"/>
        <w:spacing w:line="500" w:lineRule="exact"/>
        <w:outlineLvl w:val="0"/>
        <w:rPr>
          <w:sz w:val="32"/>
          <w:szCs w:val="32"/>
        </w:rPr>
      </w:pPr>
      <w:bookmarkStart w:id="411" w:name="_Toc22400"/>
      <w:bookmarkEnd w:id="411"/>
      <w:bookmarkStart w:id="412" w:name="_Toc4825"/>
      <w:bookmarkEnd w:id="412"/>
      <w:bookmarkStart w:id="413" w:name="_Toc10573"/>
      <w:bookmarkEnd w:id="413"/>
      <w:bookmarkStart w:id="414" w:name="_Toc10281"/>
      <w:bookmarkEnd w:id="414"/>
      <w:bookmarkStart w:id="415" w:name="_Toc119631626"/>
      <w:r>
        <w:rPr>
          <w:sz w:val="32"/>
          <w:szCs w:val="32"/>
        </w:rPr>
        <w:t>三、课程思政教学设计</w:t>
      </w:r>
      <w:bookmarkEnd w:id="415"/>
    </w:p>
    <w:tbl>
      <w:tblPr>
        <w:tblStyle w:val="28"/>
        <w:tblW w:w="8968" w:type="dxa"/>
        <w:jc w:val="center"/>
        <w:tblLayout w:type="autofit"/>
        <w:tblCellMar>
          <w:top w:w="0" w:type="dxa"/>
          <w:left w:w="10" w:type="dxa"/>
          <w:bottom w:w="0" w:type="dxa"/>
          <w:right w:w="10" w:type="dxa"/>
        </w:tblCellMar>
      </w:tblPr>
      <w:tblGrid>
        <w:gridCol w:w="1704"/>
        <w:gridCol w:w="1704"/>
        <w:gridCol w:w="1704"/>
        <w:gridCol w:w="2993"/>
        <w:gridCol w:w="863"/>
      </w:tblGrid>
      <w:tr>
        <w:tblPrEx>
          <w:tblCellMar>
            <w:top w:w="0" w:type="dxa"/>
            <w:left w:w="10" w:type="dxa"/>
            <w:bottom w:w="0" w:type="dxa"/>
            <w:right w:w="10" w:type="dxa"/>
          </w:tblCellMar>
        </w:tblPrEx>
        <w:trPr>
          <w:trHeight w:val="907" w:hRule="atLeast"/>
          <w:jc w:val="center"/>
        </w:trPr>
        <w:tc>
          <w:tcPr>
            <w:tcW w:w="1704" w:type="dxa"/>
            <w:tcBorders>
              <w:top w:val="single" w:color="000000" w:sz="4" w:space="0"/>
              <w:left w:val="single" w:color="000000" w:sz="4" w:space="0"/>
              <w:bottom w:val="single" w:color="000000" w:sz="4" w:space="0"/>
              <w:right w:val="single" w:color="000000" w:sz="4" w:space="0"/>
            </w:tcBorders>
            <w:shd w:val="clear" w:color="000000" w:fill="FCC48C"/>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教学单元</w:t>
            </w:r>
          </w:p>
        </w:tc>
        <w:tc>
          <w:tcPr>
            <w:tcW w:w="1704" w:type="dxa"/>
            <w:tcBorders>
              <w:top w:val="single" w:color="000000" w:sz="4" w:space="0"/>
              <w:left w:val="single" w:color="000000" w:sz="4" w:space="0"/>
              <w:bottom w:val="single" w:color="000000" w:sz="4" w:space="0"/>
              <w:right w:val="single" w:color="000000" w:sz="4" w:space="0"/>
            </w:tcBorders>
            <w:shd w:val="clear" w:color="000000" w:fill="FCC48C"/>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主要知识点</w:t>
            </w:r>
          </w:p>
        </w:tc>
        <w:tc>
          <w:tcPr>
            <w:tcW w:w="1704" w:type="dxa"/>
            <w:tcBorders>
              <w:top w:val="single" w:color="000000" w:sz="4" w:space="0"/>
              <w:left w:val="single" w:color="000000" w:sz="4" w:space="0"/>
              <w:bottom w:val="single" w:color="000000" w:sz="4" w:space="0"/>
              <w:right w:val="single" w:color="000000" w:sz="4" w:space="0"/>
            </w:tcBorders>
            <w:shd w:val="clear" w:color="000000" w:fill="FCC48C"/>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融入的思政元素</w:t>
            </w:r>
          </w:p>
        </w:tc>
        <w:tc>
          <w:tcPr>
            <w:tcW w:w="2993" w:type="dxa"/>
            <w:tcBorders>
              <w:top w:val="single" w:color="000000" w:sz="4" w:space="0"/>
              <w:left w:val="single" w:color="000000" w:sz="4" w:space="0"/>
              <w:bottom w:val="single" w:color="000000" w:sz="4" w:space="0"/>
              <w:right w:val="single" w:color="000000" w:sz="4" w:space="0"/>
            </w:tcBorders>
            <w:shd w:val="clear" w:color="000000" w:fill="FCC48C"/>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素材案例资源</w:t>
            </w:r>
          </w:p>
        </w:tc>
        <w:tc>
          <w:tcPr>
            <w:tcW w:w="863" w:type="dxa"/>
            <w:tcBorders>
              <w:top w:val="single" w:color="000000" w:sz="4" w:space="0"/>
              <w:left w:val="single" w:color="000000" w:sz="4" w:space="0"/>
              <w:bottom w:val="single" w:color="000000" w:sz="4" w:space="0"/>
              <w:right w:val="single" w:color="000000" w:sz="4" w:space="0"/>
            </w:tcBorders>
            <w:shd w:val="clear" w:color="000000" w:fill="FCC48C"/>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建议学时</w:t>
            </w:r>
          </w:p>
        </w:tc>
      </w:tr>
      <w:tr>
        <w:tblPrEx>
          <w:tblCellMar>
            <w:top w:w="0" w:type="dxa"/>
            <w:left w:w="10" w:type="dxa"/>
            <w:bottom w:w="0" w:type="dxa"/>
            <w:right w:w="10" w:type="dxa"/>
          </w:tblCellMar>
        </w:tblPrEx>
        <w:trPr>
          <w:trHeight w:val="907" w:hRule="atLeast"/>
          <w:jc w:val="center"/>
        </w:trPr>
        <w:tc>
          <w:tcPr>
            <w:tcW w:w="1704"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模块一：</w:t>
            </w:r>
          </w:p>
          <w:p>
            <w:pPr>
              <w:spacing w:line="240" w:lineRule="exact"/>
              <w:jc w:val="center"/>
              <w:rPr>
                <w:rFonts w:ascii="宋体" w:hAnsi="宋体" w:cs="宋体"/>
                <w:szCs w:val="21"/>
              </w:rPr>
            </w:pPr>
            <w:r>
              <w:rPr>
                <w:rFonts w:hint="eastAsia" w:ascii="宋体" w:hAnsi="宋体" w:cs="宋体"/>
                <w:szCs w:val="21"/>
              </w:rPr>
              <w:t>汽车电源系统</w:t>
            </w: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ind w:firstLine="420"/>
              <w:jc w:val="center"/>
              <w:rPr>
                <w:rFonts w:ascii="宋体" w:hAnsi="宋体" w:cs="宋体"/>
                <w:szCs w:val="21"/>
              </w:rPr>
            </w:pPr>
            <w:r>
              <w:rPr>
                <w:rFonts w:hint="eastAsia" w:ascii="宋体" w:hAnsi="宋体" w:cs="宋体"/>
                <w:szCs w:val="21"/>
              </w:rPr>
              <w:t>蓄电池的拆装与充电</w:t>
            </w: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民族精神</w:t>
            </w:r>
          </w:p>
        </w:tc>
        <w:tc>
          <w:tcPr>
            <w:tcW w:w="2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视频我国汽车工业以及汽车电气系统的发展历程</w:t>
            </w:r>
          </w:p>
        </w:tc>
        <w:tc>
          <w:tcPr>
            <w:tcW w:w="8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trHeight w:val="907" w:hRule="atLeast"/>
          <w:jc w:val="center"/>
        </w:trPr>
        <w:tc>
          <w:tcPr>
            <w:tcW w:w="17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ind w:firstLine="420"/>
              <w:jc w:val="center"/>
              <w:rPr>
                <w:rFonts w:ascii="宋体" w:hAnsi="宋体" w:cs="宋体"/>
                <w:szCs w:val="21"/>
              </w:rPr>
            </w:pPr>
            <w:r>
              <w:rPr>
                <w:rFonts w:hint="eastAsia" w:ascii="宋体" w:hAnsi="宋体" w:cs="宋体"/>
                <w:szCs w:val="21"/>
              </w:rPr>
              <w:t>蓄电池的技术状态检测</w:t>
            </w: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环保意识</w:t>
            </w:r>
          </w:p>
        </w:tc>
        <w:tc>
          <w:tcPr>
            <w:tcW w:w="2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绿水青山就是金山银山</w:t>
            </w:r>
          </w:p>
        </w:tc>
        <w:tc>
          <w:tcPr>
            <w:tcW w:w="8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trHeight w:val="907" w:hRule="atLeast"/>
          <w:jc w:val="center"/>
        </w:trPr>
        <w:tc>
          <w:tcPr>
            <w:tcW w:w="17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ind w:firstLine="420"/>
              <w:jc w:val="center"/>
              <w:rPr>
                <w:rFonts w:ascii="宋体" w:hAnsi="宋体" w:cs="宋体"/>
                <w:szCs w:val="21"/>
              </w:rPr>
            </w:pPr>
            <w:r>
              <w:rPr>
                <w:rFonts w:hint="eastAsia" w:ascii="宋体" w:hAnsi="宋体" w:cs="宋体"/>
                <w:szCs w:val="21"/>
              </w:rPr>
              <w:t>蓄电池的维护与常见故障排除</w:t>
            </w: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爱岗敬业，服务人民</w:t>
            </w:r>
          </w:p>
        </w:tc>
        <w:tc>
          <w:tcPr>
            <w:tcW w:w="2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典型人物介绍</w:t>
            </w:r>
          </w:p>
        </w:tc>
        <w:tc>
          <w:tcPr>
            <w:tcW w:w="8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4</w:t>
            </w:r>
          </w:p>
        </w:tc>
      </w:tr>
      <w:tr>
        <w:tblPrEx>
          <w:tblCellMar>
            <w:top w:w="0" w:type="dxa"/>
            <w:left w:w="10" w:type="dxa"/>
            <w:bottom w:w="0" w:type="dxa"/>
            <w:right w:w="10" w:type="dxa"/>
          </w:tblCellMar>
        </w:tblPrEx>
        <w:trPr>
          <w:trHeight w:val="907" w:hRule="atLeast"/>
          <w:jc w:val="center"/>
        </w:trPr>
        <w:tc>
          <w:tcPr>
            <w:tcW w:w="17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ind w:firstLine="420"/>
              <w:jc w:val="center"/>
              <w:rPr>
                <w:rFonts w:ascii="宋体" w:hAnsi="宋体" w:cs="宋体"/>
                <w:szCs w:val="21"/>
              </w:rPr>
            </w:pPr>
            <w:r>
              <w:rPr>
                <w:rFonts w:hint="eastAsia" w:ascii="宋体" w:hAnsi="宋体" w:cs="宋体"/>
                <w:szCs w:val="21"/>
              </w:rPr>
              <w:t>交流发电机的分解、检修</w:t>
            </w: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大国工匠精神</w:t>
            </w:r>
          </w:p>
        </w:tc>
        <w:tc>
          <w:tcPr>
            <w:tcW w:w="2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案例李万君（中车长春轨道客车股份有限公司高级技师，全国劳动模范，工匠精神在任何时候都不会过时。</w:t>
            </w:r>
          </w:p>
        </w:tc>
        <w:tc>
          <w:tcPr>
            <w:tcW w:w="8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4</w:t>
            </w:r>
          </w:p>
        </w:tc>
      </w:tr>
      <w:tr>
        <w:tblPrEx>
          <w:tblCellMar>
            <w:top w:w="0" w:type="dxa"/>
            <w:left w:w="10" w:type="dxa"/>
            <w:bottom w:w="0" w:type="dxa"/>
            <w:right w:w="10" w:type="dxa"/>
          </w:tblCellMar>
        </w:tblPrEx>
        <w:trPr>
          <w:trHeight w:val="907" w:hRule="atLeast"/>
          <w:jc w:val="center"/>
        </w:trPr>
        <w:tc>
          <w:tcPr>
            <w:tcW w:w="17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ind w:firstLine="420"/>
              <w:jc w:val="center"/>
              <w:rPr>
                <w:rFonts w:ascii="宋体" w:hAnsi="宋体" w:cs="宋体"/>
                <w:szCs w:val="21"/>
              </w:rPr>
            </w:pPr>
            <w:r>
              <w:rPr>
                <w:rFonts w:hint="eastAsia" w:ascii="宋体" w:hAnsi="宋体" w:cs="宋体"/>
                <w:szCs w:val="21"/>
              </w:rPr>
              <w:t>交流发电机的安装与维护</w:t>
            </w: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大国工匠精神</w:t>
            </w:r>
          </w:p>
        </w:tc>
        <w:tc>
          <w:tcPr>
            <w:tcW w:w="2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案例李万君（中车长春轨道客车股份有限公司高级技师，全国劳动模范，工匠精神在任何时候都不会过时。</w:t>
            </w:r>
          </w:p>
        </w:tc>
        <w:tc>
          <w:tcPr>
            <w:tcW w:w="8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4</w:t>
            </w:r>
          </w:p>
        </w:tc>
      </w:tr>
      <w:tr>
        <w:tblPrEx>
          <w:tblCellMar>
            <w:top w:w="0" w:type="dxa"/>
            <w:left w:w="10" w:type="dxa"/>
            <w:bottom w:w="0" w:type="dxa"/>
            <w:right w:w="10" w:type="dxa"/>
          </w:tblCellMar>
        </w:tblPrEx>
        <w:trPr>
          <w:trHeight w:val="907" w:hRule="atLeast"/>
          <w:jc w:val="center"/>
        </w:trPr>
        <w:tc>
          <w:tcPr>
            <w:tcW w:w="17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ind w:firstLine="420"/>
              <w:jc w:val="center"/>
              <w:rPr>
                <w:rFonts w:ascii="宋体" w:hAnsi="宋体" w:cs="宋体"/>
                <w:szCs w:val="21"/>
              </w:rPr>
            </w:pPr>
            <w:r>
              <w:rPr>
                <w:rFonts w:hint="eastAsia" w:ascii="宋体" w:hAnsi="宋体" w:cs="宋体"/>
                <w:szCs w:val="21"/>
              </w:rPr>
              <w:t>充电指示灯常见故障诊断排除</w:t>
            </w: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职业道德</w:t>
            </w:r>
          </w:p>
        </w:tc>
        <w:tc>
          <w:tcPr>
            <w:tcW w:w="2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案例李　斌（上海电气液压气动有限公司总工艺师，中华技能大奖全国技术能手，全国知识型职工标兵）　　工匠感言——做工人就要有一颗匠心</w:t>
            </w:r>
          </w:p>
        </w:tc>
        <w:tc>
          <w:tcPr>
            <w:tcW w:w="8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4</w:t>
            </w:r>
          </w:p>
        </w:tc>
      </w:tr>
      <w:tr>
        <w:tblPrEx>
          <w:tblCellMar>
            <w:top w:w="0" w:type="dxa"/>
            <w:left w:w="10" w:type="dxa"/>
            <w:bottom w:w="0" w:type="dxa"/>
            <w:right w:w="10" w:type="dxa"/>
          </w:tblCellMar>
        </w:tblPrEx>
        <w:trPr>
          <w:trHeight w:val="907" w:hRule="atLeast"/>
          <w:jc w:val="center"/>
        </w:trPr>
        <w:tc>
          <w:tcPr>
            <w:tcW w:w="1704"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模块二：</w:t>
            </w:r>
          </w:p>
          <w:p>
            <w:pPr>
              <w:spacing w:line="240" w:lineRule="exact"/>
              <w:jc w:val="center"/>
              <w:rPr>
                <w:rFonts w:ascii="宋体" w:hAnsi="宋体" w:cs="宋体"/>
                <w:szCs w:val="21"/>
              </w:rPr>
            </w:pPr>
            <w:r>
              <w:rPr>
                <w:rFonts w:hint="eastAsia" w:ascii="宋体" w:hAnsi="宋体" w:cs="宋体"/>
                <w:szCs w:val="21"/>
              </w:rPr>
              <w:t>起动系统</w:t>
            </w: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ind w:firstLine="420"/>
              <w:jc w:val="center"/>
              <w:rPr>
                <w:rFonts w:ascii="宋体" w:hAnsi="宋体" w:cs="宋体"/>
                <w:szCs w:val="21"/>
              </w:rPr>
            </w:pPr>
            <w:r>
              <w:rPr>
                <w:rFonts w:hint="eastAsia" w:ascii="宋体" w:hAnsi="宋体" w:cs="宋体"/>
                <w:szCs w:val="21"/>
              </w:rPr>
              <w:t>起动机的拆装、检修</w:t>
            </w: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爱岗敬业，服务人民</w:t>
            </w:r>
          </w:p>
        </w:tc>
        <w:tc>
          <w:tcPr>
            <w:tcW w:w="2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典型人物介绍李　斌（上海电气液压气动有限公司总工艺师，中华技能大奖全国技术能手，全国知识型职工标兵）　　工匠感言——做工人就要有一颗匠心</w:t>
            </w:r>
          </w:p>
        </w:tc>
        <w:tc>
          <w:tcPr>
            <w:tcW w:w="8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4</w:t>
            </w:r>
          </w:p>
        </w:tc>
      </w:tr>
      <w:tr>
        <w:tblPrEx>
          <w:tblCellMar>
            <w:top w:w="0" w:type="dxa"/>
            <w:left w:w="10" w:type="dxa"/>
            <w:bottom w:w="0" w:type="dxa"/>
            <w:right w:w="10" w:type="dxa"/>
          </w:tblCellMar>
        </w:tblPrEx>
        <w:trPr>
          <w:trHeight w:val="907" w:hRule="atLeast"/>
          <w:jc w:val="center"/>
        </w:trPr>
        <w:tc>
          <w:tcPr>
            <w:tcW w:w="17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ind w:firstLine="420"/>
              <w:jc w:val="center"/>
              <w:rPr>
                <w:rFonts w:ascii="宋体" w:hAnsi="宋体" w:cs="宋体"/>
                <w:szCs w:val="21"/>
              </w:rPr>
            </w:pPr>
            <w:r>
              <w:rPr>
                <w:rFonts w:hint="eastAsia" w:ascii="宋体" w:hAnsi="宋体" w:cs="宋体"/>
                <w:szCs w:val="21"/>
              </w:rPr>
              <w:t>起动机不转故障诊断排除</w:t>
            </w: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弘扬工匠精神</w:t>
            </w:r>
          </w:p>
        </w:tc>
        <w:tc>
          <w:tcPr>
            <w:tcW w:w="2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李克强总理讲话</w:t>
            </w:r>
          </w:p>
        </w:tc>
        <w:tc>
          <w:tcPr>
            <w:tcW w:w="8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trHeight w:val="907" w:hRule="atLeast"/>
          <w:jc w:val="center"/>
        </w:trPr>
        <w:tc>
          <w:tcPr>
            <w:tcW w:w="17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ind w:firstLine="420"/>
              <w:jc w:val="center"/>
              <w:rPr>
                <w:rFonts w:ascii="宋体" w:hAnsi="宋体" w:cs="宋体"/>
                <w:szCs w:val="21"/>
              </w:rPr>
            </w:pPr>
            <w:r>
              <w:rPr>
                <w:rFonts w:hint="eastAsia" w:ascii="宋体" w:hAnsi="宋体" w:cs="宋体"/>
                <w:szCs w:val="21"/>
              </w:rPr>
              <w:t>起动机运转无力、空转等 故障诊断排除</w:t>
            </w: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诚信</w:t>
            </w:r>
          </w:p>
        </w:tc>
        <w:tc>
          <w:tcPr>
            <w:tcW w:w="2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职业道德</w:t>
            </w:r>
          </w:p>
        </w:tc>
        <w:tc>
          <w:tcPr>
            <w:tcW w:w="8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trHeight w:val="907" w:hRule="atLeast"/>
          <w:jc w:val="center"/>
        </w:trPr>
        <w:tc>
          <w:tcPr>
            <w:tcW w:w="1704"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模块三：</w:t>
            </w:r>
          </w:p>
          <w:p>
            <w:pPr>
              <w:spacing w:line="240" w:lineRule="exact"/>
              <w:jc w:val="center"/>
              <w:rPr>
                <w:rFonts w:ascii="宋体" w:hAnsi="宋体" w:cs="宋体"/>
                <w:szCs w:val="21"/>
              </w:rPr>
            </w:pPr>
            <w:r>
              <w:rPr>
                <w:rFonts w:hint="eastAsia" w:ascii="宋体" w:hAnsi="宋体" w:cs="宋体"/>
                <w:szCs w:val="21"/>
              </w:rPr>
              <w:t>点火系统</w:t>
            </w: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点火系统工作原理</w:t>
            </w: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爱岗敬业，服务人民</w:t>
            </w:r>
          </w:p>
        </w:tc>
        <w:tc>
          <w:tcPr>
            <w:tcW w:w="2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典型人物介绍</w:t>
            </w:r>
          </w:p>
        </w:tc>
        <w:tc>
          <w:tcPr>
            <w:tcW w:w="8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8</w:t>
            </w:r>
          </w:p>
        </w:tc>
      </w:tr>
      <w:tr>
        <w:tblPrEx>
          <w:tblCellMar>
            <w:top w:w="0" w:type="dxa"/>
            <w:left w:w="10" w:type="dxa"/>
            <w:bottom w:w="0" w:type="dxa"/>
            <w:right w:w="10" w:type="dxa"/>
          </w:tblCellMar>
        </w:tblPrEx>
        <w:trPr>
          <w:trHeight w:val="907" w:hRule="atLeast"/>
          <w:jc w:val="center"/>
        </w:trPr>
        <w:tc>
          <w:tcPr>
            <w:tcW w:w="17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点火系统故障诊断</w:t>
            </w: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大国工匠精神</w:t>
            </w:r>
          </w:p>
        </w:tc>
        <w:tc>
          <w:tcPr>
            <w:tcW w:w="2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案例李　斌（上海电气液压气动有限公司总工艺师，中华技能大奖全国技术能手，全国知识型职工标兵）　　工匠感言——做工人就要有一颗匠心</w:t>
            </w:r>
          </w:p>
        </w:tc>
        <w:tc>
          <w:tcPr>
            <w:tcW w:w="8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8</w:t>
            </w:r>
          </w:p>
        </w:tc>
      </w:tr>
      <w:tr>
        <w:tblPrEx>
          <w:tblCellMar>
            <w:top w:w="0" w:type="dxa"/>
            <w:left w:w="10" w:type="dxa"/>
            <w:bottom w:w="0" w:type="dxa"/>
            <w:right w:w="10" w:type="dxa"/>
          </w:tblCellMar>
        </w:tblPrEx>
        <w:trPr>
          <w:trHeight w:val="907" w:hRule="atLeast"/>
          <w:jc w:val="center"/>
        </w:trPr>
        <w:tc>
          <w:tcPr>
            <w:tcW w:w="1704"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模块四：</w:t>
            </w:r>
          </w:p>
          <w:p>
            <w:pPr>
              <w:spacing w:line="240" w:lineRule="exact"/>
              <w:jc w:val="center"/>
              <w:rPr>
                <w:rFonts w:ascii="宋体" w:hAnsi="宋体" w:cs="宋体"/>
                <w:szCs w:val="21"/>
              </w:rPr>
            </w:pPr>
            <w:r>
              <w:rPr>
                <w:rFonts w:hint="eastAsia" w:ascii="宋体" w:hAnsi="宋体" w:cs="宋体"/>
                <w:szCs w:val="21"/>
              </w:rPr>
              <w:t>照明与信号系统</w:t>
            </w: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前照灯不亮故障诊断排除</w:t>
            </w: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安全行车</w:t>
            </w:r>
          </w:p>
        </w:tc>
        <w:tc>
          <w:tcPr>
            <w:tcW w:w="2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道路交通安全法</w:t>
            </w:r>
          </w:p>
        </w:tc>
        <w:tc>
          <w:tcPr>
            <w:tcW w:w="8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trHeight w:val="907" w:hRule="atLeast"/>
          <w:jc w:val="center"/>
        </w:trPr>
        <w:tc>
          <w:tcPr>
            <w:tcW w:w="17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转向灯不亮故障诊断排除</w:t>
            </w: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职业道德</w:t>
            </w:r>
          </w:p>
        </w:tc>
        <w:tc>
          <w:tcPr>
            <w:tcW w:w="2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案例李万君（中车长春轨道客车股份有限公司高级技师，全国劳动模范，中华技能大奖得主，被誉为“高铁焊接大师”和“工人院士”</w:t>
            </w:r>
          </w:p>
        </w:tc>
        <w:tc>
          <w:tcPr>
            <w:tcW w:w="8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trHeight w:val="907" w:hRule="atLeast"/>
          <w:jc w:val="center"/>
        </w:trPr>
        <w:tc>
          <w:tcPr>
            <w:tcW w:w="17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喇叭不响故障诊断排除</w:t>
            </w: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爱岗敬业，服务人民</w:t>
            </w:r>
          </w:p>
        </w:tc>
        <w:tc>
          <w:tcPr>
            <w:tcW w:w="2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典型人物介绍</w:t>
            </w:r>
          </w:p>
        </w:tc>
        <w:tc>
          <w:tcPr>
            <w:tcW w:w="8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4</w:t>
            </w:r>
          </w:p>
        </w:tc>
      </w:tr>
      <w:tr>
        <w:tblPrEx>
          <w:tblCellMar>
            <w:top w:w="0" w:type="dxa"/>
            <w:left w:w="10" w:type="dxa"/>
            <w:bottom w:w="0" w:type="dxa"/>
            <w:right w:w="10" w:type="dxa"/>
          </w:tblCellMar>
        </w:tblPrEx>
        <w:trPr>
          <w:trHeight w:val="907" w:hRule="atLeast"/>
          <w:jc w:val="center"/>
        </w:trPr>
        <w:tc>
          <w:tcPr>
            <w:tcW w:w="17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前照灯不亮故障诊断排除</w:t>
            </w: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弘扬工匠精神</w:t>
            </w:r>
          </w:p>
        </w:tc>
        <w:tc>
          <w:tcPr>
            <w:tcW w:w="2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李克强总理讲话</w:t>
            </w:r>
          </w:p>
        </w:tc>
        <w:tc>
          <w:tcPr>
            <w:tcW w:w="8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trHeight w:val="907" w:hRule="atLeast"/>
          <w:jc w:val="center"/>
        </w:trPr>
        <w:tc>
          <w:tcPr>
            <w:tcW w:w="1704"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模块五：</w:t>
            </w:r>
          </w:p>
          <w:p>
            <w:pPr>
              <w:spacing w:line="240" w:lineRule="exact"/>
              <w:jc w:val="center"/>
              <w:rPr>
                <w:rFonts w:ascii="宋体" w:hAnsi="宋体" w:cs="宋体"/>
                <w:szCs w:val="21"/>
              </w:rPr>
            </w:pPr>
            <w:r>
              <w:rPr>
                <w:rFonts w:hint="eastAsia" w:ascii="宋体" w:hAnsi="宋体" w:cs="宋体"/>
                <w:szCs w:val="21"/>
              </w:rPr>
              <w:t>汽车仪表报警系统</w:t>
            </w: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前照灯不亮故障诊断排除</w:t>
            </w: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诚信</w:t>
            </w:r>
          </w:p>
        </w:tc>
        <w:tc>
          <w:tcPr>
            <w:tcW w:w="2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职业道德</w:t>
            </w:r>
          </w:p>
        </w:tc>
        <w:tc>
          <w:tcPr>
            <w:tcW w:w="8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trHeight w:val="907" w:hRule="atLeast"/>
          <w:jc w:val="center"/>
        </w:trPr>
        <w:tc>
          <w:tcPr>
            <w:tcW w:w="17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转向灯不亮故障诊断排除</w:t>
            </w: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爱岗敬业，服务人民</w:t>
            </w:r>
          </w:p>
        </w:tc>
        <w:tc>
          <w:tcPr>
            <w:tcW w:w="2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典型人物介绍</w:t>
            </w:r>
          </w:p>
        </w:tc>
        <w:tc>
          <w:tcPr>
            <w:tcW w:w="8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4</w:t>
            </w:r>
          </w:p>
        </w:tc>
      </w:tr>
      <w:tr>
        <w:tblPrEx>
          <w:tblCellMar>
            <w:top w:w="0" w:type="dxa"/>
            <w:left w:w="10" w:type="dxa"/>
            <w:bottom w:w="0" w:type="dxa"/>
            <w:right w:w="10" w:type="dxa"/>
          </w:tblCellMar>
        </w:tblPrEx>
        <w:trPr>
          <w:trHeight w:val="907" w:hRule="atLeast"/>
          <w:jc w:val="center"/>
        </w:trPr>
        <w:tc>
          <w:tcPr>
            <w:tcW w:w="17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喇叭不响故障诊断排除</w:t>
            </w: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大国工匠精神</w:t>
            </w:r>
          </w:p>
        </w:tc>
        <w:tc>
          <w:tcPr>
            <w:tcW w:w="2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案例李万君（中车长春轨道客车股份有限公司高级技师，全国劳动模范，中华技能大奖得主，被誉为“高铁焊接大师”和“工人院士”</w:t>
            </w:r>
          </w:p>
        </w:tc>
        <w:tc>
          <w:tcPr>
            <w:tcW w:w="8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6</w:t>
            </w:r>
          </w:p>
          <w:p>
            <w:pPr>
              <w:widowControl/>
              <w:spacing w:line="240" w:lineRule="exact"/>
              <w:jc w:val="center"/>
              <w:rPr>
                <w:rFonts w:ascii="宋体" w:hAnsi="宋体" w:cs="宋体"/>
                <w:szCs w:val="21"/>
              </w:rPr>
            </w:pPr>
          </w:p>
        </w:tc>
      </w:tr>
      <w:tr>
        <w:tblPrEx>
          <w:tblCellMar>
            <w:top w:w="0" w:type="dxa"/>
            <w:left w:w="10" w:type="dxa"/>
            <w:bottom w:w="0" w:type="dxa"/>
            <w:right w:w="10" w:type="dxa"/>
          </w:tblCellMar>
        </w:tblPrEx>
        <w:trPr>
          <w:trHeight w:val="907" w:hRule="atLeast"/>
          <w:jc w:val="center"/>
        </w:trPr>
        <w:tc>
          <w:tcPr>
            <w:tcW w:w="1704"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模块六：</w:t>
            </w:r>
          </w:p>
          <w:p>
            <w:pPr>
              <w:spacing w:line="240" w:lineRule="exact"/>
              <w:jc w:val="center"/>
              <w:rPr>
                <w:rFonts w:ascii="宋体" w:hAnsi="宋体" w:cs="宋体"/>
                <w:szCs w:val="21"/>
              </w:rPr>
            </w:pPr>
            <w:r>
              <w:rPr>
                <w:rFonts w:hint="eastAsia" w:ascii="宋体" w:hAnsi="宋体" w:cs="宋体"/>
                <w:szCs w:val="21"/>
              </w:rPr>
              <w:t>汽车辅助电器</w:t>
            </w: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雨刮不工作故障诊断排除</w:t>
            </w: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大国工匠精神</w:t>
            </w:r>
          </w:p>
        </w:tc>
        <w:tc>
          <w:tcPr>
            <w:tcW w:w="2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案例许启金（国网安徽电力宿州供电公司运检部带电作业班班长，全国劳动模范，国家电网公司生产技能专家）</w:t>
            </w:r>
          </w:p>
        </w:tc>
        <w:tc>
          <w:tcPr>
            <w:tcW w:w="8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trHeight w:val="907" w:hRule="atLeast"/>
          <w:jc w:val="center"/>
        </w:trPr>
        <w:tc>
          <w:tcPr>
            <w:tcW w:w="17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电动车窗不能升降故障 诊断排除</w:t>
            </w: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职业道德</w:t>
            </w:r>
          </w:p>
        </w:tc>
        <w:tc>
          <w:tcPr>
            <w:tcW w:w="2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案例:案例许启金（国网安徽电力宿州供电公司运检部带电作业班班长，全国劳动模范，国家电网公司生产技能专家）</w:t>
            </w:r>
          </w:p>
        </w:tc>
        <w:tc>
          <w:tcPr>
            <w:tcW w:w="8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trHeight w:val="907" w:hRule="atLeast"/>
          <w:jc w:val="center"/>
        </w:trPr>
        <w:tc>
          <w:tcPr>
            <w:tcW w:w="17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电动座椅不能调节故障 诊断排除</w:t>
            </w: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爱岗敬业，服务人民</w:t>
            </w:r>
          </w:p>
        </w:tc>
        <w:tc>
          <w:tcPr>
            <w:tcW w:w="2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典型人物介绍案例许启金（国网安徽电力宿州供电公司运检部带电作业班班长，全国劳动模范，国家电网公司生产技能专家）</w:t>
            </w:r>
          </w:p>
        </w:tc>
        <w:tc>
          <w:tcPr>
            <w:tcW w:w="8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trHeight w:val="907" w:hRule="atLeast"/>
          <w:jc w:val="center"/>
        </w:trPr>
        <w:tc>
          <w:tcPr>
            <w:tcW w:w="1704"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模块七：全车线路</w:t>
            </w: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保险、开关的检查与更换</w:t>
            </w: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守法</w:t>
            </w:r>
          </w:p>
        </w:tc>
        <w:tc>
          <w:tcPr>
            <w:tcW w:w="2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道路交通安全法</w:t>
            </w:r>
          </w:p>
        </w:tc>
        <w:tc>
          <w:tcPr>
            <w:tcW w:w="8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trHeight w:val="907" w:hRule="atLeast"/>
          <w:jc w:val="center"/>
        </w:trPr>
        <w:tc>
          <w:tcPr>
            <w:tcW w:w="17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全车线路故障的检查</w:t>
            </w:r>
          </w:p>
        </w:tc>
        <w:tc>
          <w:tcPr>
            <w:tcW w:w="1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诚信</w:t>
            </w:r>
          </w:p>
        </w:tc>
        <w:tc>
          <w:tcPr>
            <w:tcW w:w="2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职业道德</w:t>
            </w:r>
          </w:p>
        </w:tc>
        <w:tc>
          <w:tcPr>
            <w:tcW w:w="8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6</w:t>
            </w:r>
          </w:p>
        </w:tc>
      </w:tr>
    </w:tbl>
    <w:p>
      <w:pPr>
        <w:pStyle w:val="43"/>
        <w:spacing w:line="500" w:lineRule="exact"/>
        <w:outlineLvl w:val="9"/>
        <w:rPr>
          <w:sz w:val="32"/>
          <w:szCs w:val="32"/>
        </w:rPr>
      </w:pPr>
    </w:p>
    <w:p>
      <w:pPr>
        <w:pStyle w:val="43"/>
        <w:spacing w:line="500" w:lineRule="exact"/>
        <w:outlineLvl w:val="0"/>
        <w:rPr>
          <w:sz w:val="32"/>
          <w:szCs w:val="32"/>
        </w:rPr>
      </w:pPr>
      <w:bookmarkStart w:id="416" w:name="_Toc12861"/>
      <w:bookmarkEnd w:id="416"/>
      <w:bookmarkStart w:id="417" w:name="_Toc22305"/>
      <w:bookmarkEnd w:id="417"/>
      <w:bookmarkStart w:id="418" w:name="_Toc17799"/>
      <w:bookmarkEnd w:id="418"/>
      <w:bookmarkStart w:id="419" w:name="_Toc17239"/>
      <w:bookmarkEnd w:id="419"/>
      <w:bookmarkStart w:id="420" w:name="_Toc119631627"/>
      <w:r>
        <w:rPr>
          <w:sz w:val="32"/>
          <w:szCs w:val="32"/>
        </w:rPr>
        <w:t>四、实施建议</w:t>
      </w:r>
      <w:bookmarkEnd w:id="420"/>
    </w:p>
    <w:p>
      <w:pPr>
        <w:spacing w:line="500" w:lineRule="exact"/>
        <w:ind w:firstLine="560"/>
        <w:rPr>
          <w:rFonts w:ascii="黑体" w:hAnsi="黑体" w:eastAsia="黑体" w:cs="黑体"/>
          <w:bCs/>
          <w:sz w:val="28"/>
          <w:szCs w:val="28"/>
        </w:rPr>
      </w:pPr>
      <w:r>
        <w:rPr>
          <w:rFonts w:hint="eastAsia" w:ascii="黑体" w:hAnsi="黑体" w:eastAsia="黑体" w:cs="黑体"/>
          <w:bCs/>
          <w:sz w:val="28"/>
          <w:szCs w:val="28"/>
        </w:rPr>
        <w:t>（一）教学基本要求</w:t>
      </w:r>
    </w:p>
    <w:p>
      <w:pPr>
        <w:spacing w:line="500" w:lineRule="exact"/>
        <w:ind w:firstLine="720"/>
        <w:rPr>
          <w:rFonts w:ascii="宋体" w:hAnsi="宋体" w:cs="宋体"/>
          <w:bCs/>
          <w:sz w:val="24"/>
          <w:szCs w:val="24"/>
        </w:rPr>
      </w:pPr>
      <w:r>
        <w:rPr>
          <w:rFonts w:hint="eastAsia" w:ascii="宋体" w:hAnsi="宋体" w:cs="宋体"/>
          <w:bCs/>
          <w:sz w:val="24"/>
          <w:szCs w:val="24"/>
        </w:rPr>
        <w:t>1 教学团队</w:t>
      </w:r>
    </w:p>
    <w:p>
      <w:pPr>
        <w:spacing w:line="500" w:lineRule="exact"/>
        <w:ind w:firstLine="480"/>
        <w:rPr>
          <w:rFonts w:ascii="宋体" w:hAnsi="宋体"/>
          <w:sz w:val="24"/>
        </w:rPr>
      </w:pPr>
      <w:r>
        <w:rPr>
          <w:rFonts w:hint="eastAsia" w:ascii="宋体" w:hAnsi="宋体"/>
          <w:sz w:val="24"/>
        </w:rPr>
        <w:t>（1）在团队构成方面,本课程教学团队由1名校内专职主讲教师和多名企业兼职教师形成“1+N”教学团队。应采用老中青结合的团队结构。职称结构要合理，应包括高级、中级、初级职称。教学团队成员应毕业于理工类大学、综合类类大学、师范类类大学，学历均为硕士研究生。教学团队要有团队意识和合作精神。</w:t>
      </w:r>
    </w:p>
    <w:p>
      <w:pPr>
        <w:spacing w:line="500" w:lineRule="exact"/>
        <w:ind w:firstLine="480"/>
        <w:rPr>
          <w:rFonts w:ascii="宋体" w:hAnsi="宋体"/>
          <w:sz w:val="24"/>
        </w:rPr>
      </w:pPr>
      <w:r>
        <w:rPr>
          <w:rFonts w:hint="eastAsia" w:ascii="宋体" w:hAnsi="宋体"/>
          <w:sz w:val="24"/>
        </w:rPr>
        <w:t>（2）在教师素质方面，主讲教师应具有教师资格证，要通过学院职业教育教学能力测评；有一年以上汽车维修行业企业工作经历或企业锻炼经历，具有与该课程内容相关的汽车维修实践经验，获取了相关职业资格证书，能够不断学习掌握汽车新技术，具有一定的科研能力。</w:t>
      </w:r>
    </w:p>
    <w:p>
      <w:pPr>
        <w:spacing w:line="500" w:lineRule="exact"/>
        <w:ind w:firstLine="480"/>
        <w:rPr>
          <w:rFonts w:ascii="宋体" w:hAnsi="宋体"/>
          <w:sz w:val="24"/>
        </w:rPr>
      </w:pPr>
      <w:r>
        <w:rPr>
          <w:rFonts w:hint="eastAsia" w:ascii="宋体" w:hAnsi="宋体"/>
          <w:sz w:val="24"/>
        </w:rPr>
        <w:t>企业兼职教师在企业需是技术骨干或业务骨干，本科学历，具有中级及以上职称。要具有较高的师德修养，懂得教学规律。应遵守学校教学管理制度。积极参与专业建设和课程建设等。）</w:t>
      </w:r>
    </w:p>
    <w:p>
      <w:pPr>
        <w:spacing w:line="500" w:lineRule="exact"/>
        <w:ind w:firstLine="480"/>
        <w:rPr>
          <w:rFonts w:ascii="宋体" w:hAnsi="宋体" w:cs="宋体"/>
          <w:bCs/>
          <w:sz w:val="24"/>
          <w:szCs w:val="24"/>
        </w:rPr>
      </w:pPr>
      <w:r>
        <w:rPr>
          <w:rFonts w:hint="eastAsia" w:ascii="宋体" w:hAnsi="宋体" w:cs="宋体"/>
          <w:bCs/>
          <w:sz w:val="24"/>
          <w:szCs w:val="24"/>
        </w:rPr>
        <w:t>2 实训条件</w:t>
      </w:r>
    </w:p>
    <w:p>
      <w:pPr>
        <w:spacing w:line="500" w:lineRule="exact"/>
        <w:ind w:firstLine="480"/>
      </w:pPr>
      <w:r>
        <w:rPr>
          <w:rFonts w:hint="eastAsia" w:ascii="宋体" w:hAnsi="宋体" w:cs="宋体"/>
          <w:bCs/>
          <w:sz w:val="24"/>
          <w:szCs w:val="24"/>
        </w:rPr>
        <w:t>能满足全车电器设备实习实训的相应设备设施，实训工位。</w:t>
      </w:r>
    </w:p>
    <w:p>
      <w:pPr>
        <w:spacing w:line="500" w:lineRule="exact"/>
        <w:ind w:firstLine="480"/>
        <w:rPr>
          <w:rFonts w:ascii="宋体" w:hAnsi="宋体" w:cs="宋体"/>
          <w:bCs/>
          <w:sz w:val="24"/>
          <w:szCs w:val="24"/>
        </w:rPr>
      </w:pPr>
      <w:r>
        <w:rPr>
          <w:rFonts w:hint="eastAsia" w:ascii="宋体" w:hAnsi="宋体" w:cs="宋体"/>
          <w:bCs/>
          <w:sz w:val="24"/>
          <w:szCs w:val="24"/>
        </w:rPr>
        <w:t>3教学资源</w:t>
      </w:r>
    </w:p>
    <w:p>
      <w:pPr>
        <w:spacing w:line="500" w:lineRule="exact"/>
        <w:ind w:firstLine="480"/>
        <w:rPr>
          <w:rFonts w:ascii="宋体" w:hAnsi="宋体"/>
          <w:sz w:val="24"/>
        </w:rPr>
      </w:pPr>
      <w:r>
        <w:rPr>
          <w:rFonts w:hint="eastAsia" w:ascii="宋体" w:hAnsi="宋体"/>
          <w:sz w:val="24"/>
        </w:rPr>
        <w:t xml:space="preserve">本课程应具备的教学资源： </w:t>
      </w:r>
    </w:p>
    <w:p>
      <w:pPr>
        <w:spacing w:line="500" w:lineRule="exact"/>
        <w:ind w:firstLine="480"/>
        <w:rPr>
          <w:rFonts w:ascii="宋体" w:hAnsi="宋体"/>
          <w:sz w:val="24"/>
        </w:rPr>
      </w:pPr>
      <w:r>
        <w:rPr>
          <w:rFonts w:hint="eastAsia" w:ascii="宋体" w:hAnsi="宋体"/>
          <w:sz w:val="24"/>
        </w:rPr>
        <w:t>3.1  校本教材</w:t>
      </w:r>
    </w:p>
    <w:p>
      <w:pPr>
        <w:spacing w:line="500" w:lineRule="exact"/>
        <w:ind w:firstLine="480"/>
        <w:rPr>
          <w:sz w:val="24"/>
        </w:rPr>
      </w:pPr>
      <w:r>
        <w:rPr>
          <w:rFonts w:hint="eastAsia" w:ascii="宋体" w:hAnsi="宋体"/>
          <w:sz w:val="24"/>
        </w:rPr>
        <w:t>（1）</w:t>
      </w:r>
      <w:r>
        <w:rPr>
          <w:sz w:val="24"/>
        </w:rPr>
        <w:t>必须依据本课程标准编写教材，教材应充分体现任务引领、实践导向课程的设计思想。</w:t>
      </w:r>
    </w:p>
    <w:p>
      <w:pPr>
        <w:spacing w:line="500" w:lineRule="exact"/>
        <w:ind w:firstLine="480"/>
        <w:rPr>
          <w:sz w:val="24"/>
        </w:rPr>
      </w:pPr>
      <w:r>
        <w:rPr>
          <w:rFonts w:hint="eastAsia" w:ascii="宋体" w:hAnsi="宋体"/>
          <w:sz w:val="24"/>
        </w:rPr>
        <w:t>（2）</w:t>
      </w:r>
      <w:r>
        <w:rPr>
          <w:sz w:val="24"/>
        </w:rPr>
        <w:t xml:space="preserve">教材应将本专业职业活动，分解成若干典型的工作项目，按完成工作项目的需要和岗位操作规程，结合职业技能证书考证组织教材内容。要通过实际练习、观看录像、理实一体教学并运用所学知识进行评价，引入必须的理论知识，增加实践实操内容，强调理论在实践过程中的应用。 </w:t>
      </w:r>
    </w:p>
    <w:p>
      <w:pPr>
        <w:spacing w:line="500" w:lineRule="exact"/>
        <w:ind w:firstLine="480"/>
        <w:rPr>
          <w:sz w:val="24"/>
        </w:rPr>
      </w:pPr>
      <w:r>
        <w:rPr>
          <w:rFonts w:hint="eastAsia" w:ascii="宋体" w:hAnsi="宋体"/>
          <w:sz w:val="24"/>
        </w:rPr>
        <w:t>（3）</w:t>
      </w:r>
      <w:r>
        <w:rPr>
          <w:sz w:val="24"/>
        </w:rPr>
        <w:t xml:space="preserve">教材应图文并茂，提高学习兴趣，加深学生对平面构成的认识和理解。教材表达必须精炼、准确、科学。 </w:t>
      </w:r>
    </w:p>
    <w:p>
      <w:pPr>
        <w:spacing w:line="500" w:lineRule="exact"/>
        <w:ind w:firstLine="480"/>
        <w:rPr>
          <w:sz w:val="24"/>
        </w:rPr>
      </w:pPr>
      <w:r>
        <w:rPr>
          <w:rFonts w:hint="eastAsia" w:ascii="宋体" w:hAnsi="宋体"/>
          <w:sz w:val="24"/>
        </w:rPr>
        <w:t>（4）</w:t>
      </w:r>
      <w:r>
        <w:rPr>
          <w:sz w:val="24"/>
        </w:rPr>
        <w:t>教材内容应体现先进性、通用性、实用性，要将本专业新技术、新工艺、新材料及时地纳入教材，使教材更贴近专业的发展和实际的需要。</w:t>
      </w:r>
    </w:p>
    <w:p>
      <w:pPr>
        <w:spacing w:line="500" w:lineRule="exact"/>
        <w:ind w:firstLine="480"/>
        <w:rPr>
          <w:sz w:val="24"/>
        </w:rPr>
      </w:pPr>
      <w:r>
        <w:rPr>
          <w:rFonts w:hint="eastAsia" w:ascii="宋体" w:hAnsi="宋体"/>
          <w:sz w:val="24"/>
        </w:rPr>
        <w:t>（5）</w:t>
      </w:r>
      <w:r>
        <w:rPr>
          <w:sz w:val="24"/>
        </w:rPr>
        <w:t xml:space="preserve">教材中活动设计的内容要具体，并具有可操作性。 </w:t>
      </w:r>
    </w:p>
    <w:p>
      <w:pPr>
        <w:spacing w:line="500" w:lineRule="exact"/>
        <w:ind w:firstLine="480"/>
        <w:rPr>
          <w:rFonts w:ascii="宋体" w:hAnsi="宋体"/>
          <w:sz w:val="24"/>
        </w:rPr>
      </w:pPr>
      <w:r>
        <w:rPr>
          <w:rFonts w:hint="eastAsia" w:ascii="宋体" w:hAnsi="宋体"/>
          <w:sz w:val="24"/>
        </w:rPr>
        <w:t>（6）教材内容要反映汽车电器设备的新技术、新材料，文字表述力求简洁。</w:t>
      </w:r>
    </w:p>
    <w:p>
      <w:pPr>
        <w:spacing w:line="500" w:lineRule="exact"/>
        <w:ind w:firstLine="480"/>
        <w:rPr>
          <w:rFonts w:ascii="宋体" w:hAnsi="宋体"/>
          <w:sz w:val="24"/>
        </w:rPr>
      </w:pPr>
      <w:r>
        <w:rPr>
          <w:rFonts w:hint="eastAsia" w:ascii="宋体" w:hAnsi="宋体"/>
          <w:sz w:val="24"/>
        </w:rPr>
        <w:t>3.2  课程资源的开发和利用</w:t>
      </w:r>
    </w:p>
    <w:p>
      <w:pPr>
        <w:widowControl/>
        <w:spacing w:line="500" w:lineRule="exact"/>
        <w:ind w:firstLine="480"/>
        <w:jc w:val="left"/>
        <w:rPr>
          <w:rFonts w:ascii="宋体" w:hAnsi="宋体" w:cs="Arial"/>
          <w:sz w:val="24"/>
        </w:rPr>
      </w:pPr>
      <w:r>
        <w:rPr>
          <w:rFonts w:hint="eastAsia" w:ascii="宋体" w:hAnsi="宋体" w:cs="Arial"/>
          <w:sz w:val="24"/>
        </w:rPr>
        <w:t>（1）注重实训指导书和实训教材的开发和应用。</w:t>
      </w:r>
    </w:p>
    <w:p>
      <w:pPr>
        <w:widowControl/>
        <w:spacing w:line="500" w:lineRule="exact"/>
        <w:ind w:firstLine="480"/>
        <w:jc w:val="left"/>
        <w:rPr>
          <w:rFonts w:ascii="宋体" w:hAnsi="宋体" w:cs="Arial"/>
          <w:sz w:val="24"/>
        </w:rPr>
      </w:pPr>
      <w:r>
        <w:rPr>
          <w:rFonts w:hint="eastAsia" w:ascii="宋体" w:hAnsi="宋体" w:cs="Arial"/>
          <w:sz w:val="24"/>
        </w:rPr>
        <w:t>（2）注重课程资源和现代化教学资源的开发和利用，这些资源有利于创设形象生动的工作情境，激发学生的学习兴趣，促进学生对知识的理解和掌握。同时，建议加强课程资源的开发，建立多媒体课程资源的数据库，努力实现跨学校多媒体资源的共享，以提高课程资源利用效率。</w:t>
      </w:r>
    </w:p>
    <w:p>
      <w:pPr>
        <w:spacing w:line="500" w:lineRule="exact"/>
        <w:ind w:firstLine="480"/>
        <w:jc w:val="left"/>
        <w:rPr>
          <w:rFonts w:ascii="宋体" w:hAnsi="宋体" w:cs="Arial"/>
          <w:sz w:val="24"/>
        </w:rPr>
      </w:pPr>
      <w:r>
        <w:rPr>
          <w:rFonts w:hint="eastAsia" w:ascii="宋体" w:hAnsi="宋体" w:cs="Arial"/>
          <w:sz w:val="24"/>
        </w:rPr>
        <w:t>（3）积极开发和利用网络课程资源，充分利用诸如电子书籍、电子期刊、数据库、数字图书馆、教育网站和电子论坛等网络信息资源，使教学从单一媒体向多种媒体转变；教学活动从信息的单向传递向双向交换转变；学生单独学习向合作学习转变。同时应积极创造条件搭建远程教学平台，扩大课程资源的交互空间。</w:t>
      </w:r>
    </w:p>
    <w:p>
      <w:pPr>
        <w:spacing w:line="500" w:lineRule="exact"/>
        <w:ind w:firstLine="480"/>
        <w:jc w:val="left"/>
        <w:rPr>
          <w:rFonts w:ascii="宋体" w:hAnsi="宋体" w:cs="Arial"/>
          <w:sz w:val="24"/>
        </w:rPr>
      </w:pPr>
      <w:r>
        <w:rPr>
          <w:rFonts w:hint="eastAsia" w:ascii="宋体" w:hAnsi="宋体" w:cs="Arial"/>
          <w:sz w:val="24"/>
        </w:rPr>
        <w:t>（4）充分利用本行业典型的企业资源，加强校企合作，建立实习实训基地，实践工学交替，满足学生的实习实训需求，同时为学生的就业创造机会。</w:t>
      </w:r>
    </w:p>
    <w:p>
      <w:pPr>
        <w:spacing w:line="500" w:lineRule="exact"/>
        <w:ind w:firstLine="480"/>
        <w:jc w:val="left"/>
        <w:rPr>
          <w:rFonts w:ascii="宋体" w:hAnsi="宋体" w:cs="Arial"/>
          <w:sz w:val="24"/>
        </w:rPr>
      </w:pPr>
      <w:r>
        <w:rPr>
          <w:rFonts w:hint="eastAsia" w:ascii="宋体" w:hAnsi="宋体" w:cs="Arial"/>
          <w:sz w:val="24"/>
        </w:rPr>
        <w:t>（5）扩建本专业的开放实训中心，使之具备现场教学、实践实训、职业技能考证的功能，实现教学与实训合一、教学与培训合一、教学与考证合一，满足学生综合职业能力培养的要求。</w:t>
      </w:r>
    </w:p>
    <w:p>
      <w:pPr>
        <w:spacing w:line="500" w:lineRule="exact"/>
        <w:ind w:firstLine="560"/>
        <w:rPr>
          <w:rFonts w:ascii="黑体" w:hAnsi="黑体" w:eastAsia="黑体" w:cs="黑体"/>
          <w:bCs/>
          <w:sz w:val="28"/>
          <w:szCs w:val="28"/>
        </w:rPr>
      </w:pPr>
      <w:r>
        <w:rPr>
          <w:rFonts w:hint="eastAsia" w:ascii="黑体" w:hAnsi="黑体" w:eastAsia="黑体" w:cs="黑体"/>
          <w:bCs/>
          <w:sz w:val="28"/>
          <w:szCs w:val="28"/>
        </w:rPr>
        <w:t>（二）教学建议</w:t>
      </w:r>
    </w:p>
    <w:p>
      <w:pPr>
        <w:spacing w:line="500" w:lineRule="exact"/>
        <w:ind w:firstLine="480"/>
        <w:jc w:val="left"/>
        <w:rPr>
          <w:rFonts w:ascii="宋体" w:hAnsi="宋体" w:cs="Arial"/>
          <w:sz w:val="24"/>
        </w:rPr>
      </w:pPr>
      <w:r>
        <w:rPr>
          <w:rFonts w:hint="eastAsia" w:ascii="宋体" w:hAnsi="宋体" w:cs="Arial"/>
          <w:sz w:val="24"/>
        </w:rPr>
        <w:t>1.在教学过程中，应立足于加强学生实际操作能力的培养，采用项目教学，提高学生学习兴趣，激发学生的成就感。</w:t>
      </w:r>
    </w:p>
    <w:p>
      <w:pPr>
        <w:spacing w:line="500" w:lineRule="exact"/>
        <w:ind w:firstLine="480"/>
        <w:jc w:val="left"/>
        <w:rPr>
          <w:rFonts w:ascii="宋体" w:hAnsi="宋体" w:cs="Arial"/>
          <w:sz w:val="24"/>
        </w:rPr>
      </w:pPr>
      <w:r>
        <w:rPr>
          <w:rFonts w:hint="eastAsia" w:ascii="宋体" w:hAnsi="宋体" w:cs="Arial"/>
          <w:sz w:val="24"/>
        </w:rPr>
        <w:t>2.本课程教学的关键是以汽车电器设备修理实际工作过程为载体。在教学过程中，教师示范和学生分组操作训练互动，学生提问与教师解答、指导有机结合，让学生在项目实践过程中，学会对汽车电器原理及故障进行分析。</w:t>
      </w:r>
    </w:p>
    <w:p>
      <w:pPr>
        <w:spacing w:line="500" w:lineRule="exact"/>
        <w:ind w:firstLine="480"/>
        <w:jc w:val="left"/>
        <w:rPr>
          <w:rFonts w:ascii="宋体" w:hAnsi="宋体" w:cs="Arial"/>
          <w:sz w:val="24"/>
        </w:rPr>
      </w:pPr>
      <w:r>
        <w:rPr>
          <w:rFonts w:hint="eastAsia" w:ascii="宋体" w:hAnsi="宋体" w:cs="Arial"/>
          <w:sz w:val="24"/>
        </w:rPr>
        <w:t>3.在教学过程中，要创设工作情境，要紧密结合职业技能证书的考核要求，加强实际操作训练。在操作训练中，使学生掌握对故障判断的技能技巧，提高学生的岗位适应能力。</w:t>
      </w:r>
    </w:p>
    <w:p>
      <w:pPr>
        <w:spacing w:line="500" w:lineRule="exact"/>
        <w:ind w:firstLine="480"/>
        <w:jc w:val="left"/>
        <w:rPr>
          <w:rFonts w:ascii="宋体" w:hAnsi="宋体" w:cs="Arial"/>
          <w:sz w:val="24"/>
        </w:rPr>
      </w:pPr>
      <w:r>
        <w:rPr>
          <w:rFonts w:hint="eastAsia" w:ascii="宋体" w:hAnsi="宋体" w:cs="Arial"/>
          <w:sz w:val="24"/>
        </w:rPr>
        <w:t>4.在教学过程中，要结合实例进行讲解，帮助学生理解。</w:t>
      </w:r>
    </w:p>
    <w:p>
      <w:pPr>
        <w:spacing w:line="500" w:lineRule="exact"/>
        <w:ind w:firstLine="480"/>
        <w:jc w:val="left"/>
        <w:rPr>
          <w:rFonts w:ascii="宋体" w:hAnsi="宋体" w:cs="Arial"/>
          <w:sz w:val="24"/>
        </w:rPr>
      </w:pPr>
      <w:r>
        <w:rPr>
          <w:rFonts w:hint="eastAsia" w:ascii="宋体" w:hAnsi="宋体" w:cs="Arial"/>
          <w:sz w:val="24"/>
        </w:rPr>
        <w:t>5.在教学过程中，要关注本专业领域新技术、新工艺、新设备的发展趋势。为学生能够准确做出未来汽车电器设备科技趋势提供必要支撑，努力培养学生的创新精神和职业能力。</w:t>
      </w:r>
    </w:p>
    <w:p>
      <w:pPr>
        <w:spacing w:line="500" w:lineRule="exact"/>
        <w:ind w:firstLine="480"/>
        <w:jc w:val="left"/>
        <w:rPr>
          <w:rFonts w:ascii="宋体" w:hAnsi="宋体" w:cs="Arial"/>
          <w:sz w:val="24"/>
        </w:rPr>
      </w:pPr>
      <w:r>
        <w:rPr>
          <w:rFonts w:hint="eastAsia" w:ascii="宋体" w:hAnsi="宋体" w:cs="Arial"/>
          <w:sz w:val="24"/>
        </w:rPr>
        <w:t>6.教学过程中教师应积极引导学生提升职业素养，提高职业道德。</w:t>
      </w:r>
    </w:p>
    <w:p>
      <w:pPr>
        <w:spacing w:line="500" w:lineRule="exact"/>
        <w:ind w:firstLine="420"/>
      </w:pPr>
    </w:p>
    <w:p>
      <w:pPr>
        <w:pStyle w:val="43"/>
        <w:spacing w:line="500" w:lineRule="exact"/>
        <w:ind w:firstLine="643"/>
        <w:outlineLvl w:val="0"/>
        <w:rPr>
          <w:sz w:val="32"/>
          <w:szCs w:val="32"/>
        </w:rPr>
      </w:pPr>
      <w:bookmarkStart w:id="421" w:name="_Toc32540"/>
      <w:bookmarkEnd w:id="421"/>
      <w:bookmarkStart w:id="422" w:name="_Toc1473"/>
      <w:bookmarkEnd w:id="422"/>
      <w:bookmarkStart w:id="423" w:name="_Toc16799"/>
      <w:bookmarkEnd w:id="423"/>
      <w:bookmarkStart w:id="424" w:name="_Toc10895"/>
      <w:bookmarkEnd w:id="424"/>
      <w:bookmarkStart w:id="425" w:name="_Toc119631628"/>
      <w:r>
        <w:rPr>
          <w:sz w:val="32"/>
          <w:szCs w:val="32"/>
        </w:rPr>
        <w:t>五、学生考核与评价</w:t>
      </w:r>
      <w:bookmarkEnd w:id="425"/>
    </w:p>
    <w:p>
      <w:pPr>
        <w:spacing w:line="500" w:lineRule="exact"/>
        <w:ind w:firstLine="560"/>
        <w:rPr>
          <w:rFonts w:ascii="黑体" w:hAnsi="黑体" w:eastAsia="黑体" w:cs="黑体"/>
          <w:bCs/>
          <w:sz w:val="28"/>
          <w:szCs w:val="28"/>
        </w:rPr>
      </w:pPr>
      <w:r>
        <w:rPr>
          <w:rFonts w:hint="eastAsia" w:ascii="黑体" w:hAnsi="黑体" w:eastAsia="黑体" w:cs="黑体"/>
          <w:bCs/>
          <w:sz w:val="28"/>
          <w:szCs w:val="28"/>
        </w:rPr>
        <w:t>1.教材选用建议</w:t>
      </w:r>
    </w:p>
    <w:p>
      <w:pPr>
        <w:spacing w:line="500" w:lineRule="exact"/>
        <w:ind w:firstLine="480"/>
        <w:rPr>
          <w:rFonts w:ascii="宋体" w:hAnsi="宋体"/>
          <w:sz w:val="24"/>
        </w:rPr>
      </w:pPr>
      <w:r>
        <w:rPr>
          <w:rFonts w:hint="eastAsia" w:ascii="宋体" w:hAnsi="宋体"/>
          <w:sz w:val="24"/>
        </w:rPr>
        <w:t>本课程选用的教材为《汽车电气设备与维修》，毛峰主编，机械工业出版社，2010版。</w:t>
      </w:r>
    </w:p>
    <w:p>
      <w:pPr>
        <w:spacing w:line="500" w:lineRule="exact"/>
        <w:ind w:firstLine="560"/>
        <w:rPr>
          <w:rFonts w:ascii="黑体" w:hAnsi="黑体" w:eastAsia="黑体" w:cs="黑体"/>
          <w:bCs/>
          <w:sz w:val="28"/>
          <w:szCs w:val="28"/>
        </w:rPr>
      </w:pPr>
      <w:r>
        <w:rPr>
          <w:rFonts w:hint="eastAsia" w:ascii="黑体" w:hAnsi="黑体" w:eastAsia="黑体" w:cs="黑体"/>
          <w:bCs/>
          <w:sz w:val="28"/>
          <w:szCs w:val="28"/>
        </w:rPr>
        <w:t>2.教学参考书及参考资料</w:t>
      </w:r>
    </w:p>
    <w:p>
      <w:pPr>
        <w:spacing w:line="500" w:lineRule="exact"/>
        <w:ind w:firstLine="480"/>
        <w:rPr>
          <w:rFonts w:ascii="宋体" w:hAnsi="宋体"/>
          <w:sz w:val="24"/>
        </w:rPr>
      </w:pPr>
      <w:r>
        <w:rPr>
          <w:rFonts w:hint="eastAsia" w:ascii="宋体" w:hAnsi="宋体"/>
          <w:sz w:val="24"/>
        </w:rPr>
        <w:t>本课程的辅助教学资料包括：</w:t>
      </w:r>
    </w:p>
    <w:p>
      <w:pPr>
        <w:spacing w:line="500" w:lineRule="exact"/>
        <w:ind w:firstLine="480"/>
        <w:rPr>
          <w:rFonts w:ascii="宋体" w:hAnsi="宋体"/>
          <w:sz w:val="24"/>
        </w:rPr>
      </w:pPr>
      <w:r>
        <w:rPr>
          <w:rFonts w:hint="eastAsia" w:ascii="宋体" w:hAnsi="宋体"/>
          <w:sz w:val="24"/>
        </w:rPr>
        <w:t>① 舒平主编，汽车电气设备与维修，北京理工出版社，2009</w:t>
      </w:r>
    </w:p>
    <w:p>
      <w:pPr>
        <w:spacing w:line="500" w:lineRule="exact"/>
        <w:ind w:firstLine="480"/>
        <w:rPr>
          <w:rFonts w:ascii="宋体" w:hAnsi="宋体"/>
          <w:sz w:val="24"/>
        </w:rPr>
      </w:pPr>
      <w:r>
        <w:rPr>
          <w:rFonts w:hint="eastAsia" w:ascii="宋体" w:hAnsi="宋体"/>
          <w:sz w:val="24"/>
        </w:rPr>
        <w:t>② 李春明主编，汽车电气设备与维修，高等教育出版社，2006</w:t>
      </w:r>
    </w:p>
    <w:p>
      <w:pPr>
        <w:spacing w:line="500" w:lineRule="exact"/>
        <w:ind w:firstLine="480"/>
        <w:rPr>
          <w:rFonts w:ascii="宋体" w:hAnsi="宋体"/>
          <w:sz w:val="24"/>
        </w:rPr>
      </w:pPr>
      <w:r>
        <w:rPr>
          <w:rFonts w:hint="eastAsia" w:ascii="宋体" w:hAnsi="宋体"/>
          <w:sz w:val="24"/>
        </w:rPr>
        <w:t>③ 明光星编，汽车电气设备原理与维修实务，北京大学出版社，2010</w:t>
      </w:r>
    </w:p>
    <w:p>
      <w:pPr>
        <w:spacing w:line="500" w:lineRule="exact"/>
        <w:ind w:firstLine="562"/>
        <w:rPr>
          <w:rFonts w:ascii="黑体" w:hAnsi="黑体" w:eastAsia="黑体"/>
          <w:b/>
          <w:sz w:val="28"/>
          <w:szCs w:val="28"/>
        </w:rPr>
      </w:pPr>
    </w:p>
    <w:p>
      <w:pPr>
        <w:pStyle w:val="43"/>
        <w:spacing w:line="500" w:lineRule="exact"/>
        <w:ind w:firstLine="643"/>
        <w:outlineLvl w:val="0"/>
        <w:rPr>
          <w:sz w:val="32"/>
          <w:szCs w:val="32"/>
        </w:rPr>
      </w:pPr>
      <w:bookmarkStart w:id="426" w:name="_Toc21148"/>
      <w:bookmarkEnd w:id="426"/>
      <w:bookmarkStart w:id="427" w:name="_Toc27360"/>
      <w:bookmarkEnd w:id="427"/>
      <w:bookmarkStart w:id="428" w:name="_Toc7213"/>
      <w:bookmarkEnd w:id="428"/>
      <w:bookmarkStart w:id="429" w:name="_Toc2797"/>
      <w:bookmarkEnd w:id="429"/>
      <w:bookmarkStart w:id="430" w:name="_Toc119631629"/>
      <w:r>
        <w:rPr>
          <w:sz w:val="32"/>
          <w:szCs w:val="32"/>
        </w:rPr>
        <w:t>六、课程整体设计</w:t>
      </w:r>
      <w:bookmarkEnd w:id="430"/>
    </w:p>
    <w:p>
      <w:pPr>
        <w:rPr>
          <w:rFonts w:ascii="黑体" w:hAnsi="黑体" w:eastAsia="黑体"/>
          <w:b/>
          <w:sz w:val="28"/>
          <w:szCs w:val="28"/>
        </w:rPr>
      </w:pPr>
    </w:p>
    <w:tbl>
      <w:tblPr>
        <w:tblStyle w:val="28"/>
        <w:tblW w:w="9540" w:type="dxa"/>
        <w:jc w:val="center"/>
        <w:tblLayout w:type="autofit"/>
        <w:tblCellMar>
          <w:top w:w="0" w:type="dxa"/>
          <w:left w:w="10" w:type="dxa"/>
          <w:bottom w:w="0" w:type="dxa"/>
          <w:right w:w="10" w:type="dxa"/>
        </w:tblCellMar>
      </w:tblPr>
      <w:tblGrid>
        <w:gridCol w:w="540"/>
        <w:gridCol w:w="1211"/>
        <w:gridCol w:w="1386"/>
        <w:gridCol w:w="900"/>
        <w:gridCol w:w="1983"/>
        <w:gridCol w:w="1360"/>
        <w:gridCol w:w="1440"/>
        <w:gridCol w:w="720"/>
      </w:tblGrid>
      <w:tr>
        <w:tblPrEx>
          <w:tblCellMar>
            <w:top w:w="0" w:type="dxa"/>
            <w:left w:w="10" w:type="dxa"/>
            <w:bottom w:w="0" w:type="dxa"/>
            <w:right w:w="10" w:type="dxa"/>
          </w:tblCellMar>
        </w:tblPrEx>
        <w:trPr>
          <w:trHeight w:val="1304" w:hRule="atLeast"/>
          <w:jc w:val="center"/>
        </w:trPr>
        <w:tc>
          <w:tcPr>
            <w:tcW w:w="5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序号</w:t>
            </w:r>
          </w:p>
        </w:tc>
        <w:tc>
          <w:tcPr>
            <w:tcW w:w="12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项目（或情境、任务、模块）</w:t>
            </w:r>
          </w:p>
        </w:tc>
        <w:tc>
          <w:tcPr>
            <w:tcW w:w="13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任务</w:t>
            </w: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知识点</w:t>
            </w:r>
          </w:p>
        </w:tc>
        <w:tc>
          <w:tcPr>
            <w:tcW w:w="19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技能训练</w:t>
            </w:r>
          </w:p>
        </w:tc>
        <w:tc>
          <w:tcPr>
            <w:tcW w:w="13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教学重点</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教学设计（或教学情景）</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建议</w:t>
            </w:r>
          </w:p>
          <w:p>
            <w:pPr>
              <w:spacing w:line="240" w:lineRule="exact"/>
              <w:jc w:val="center"/>
              <w:rPr>
                <w:rFonts w:ascii="宋体" w:hAnsi="宋体" w:cs="宋体"/>
                <w:b/>
                <w:szCs w:val="21"/>
              </w:rPr>
            </w:pPr>
            <w:r>
              <w:rPr>
                <w:rFonts w:hint="eastAsia" w:ascii="宋体" w:hAnsi="宋体" w:cs="宋体"/>
                <w:b/>
                <w:szCs w:val="21"/>
              </w:rPr>
              <w:t>学时</w:t>
            </w:r>
          </w:p>
        </w:tc>
      </w:tr>
      <w:tr>
        <w:tblPrEx>
          <w:tblCellMar>
            <w:top w:w="0" w:type="dxa"/>
            <w:left w:w="10" w:type="dxa"/>
            <w:bottom w:w="0" w:type="dxa"/>
            <w:right w:w="10" w:type="dxa"/>
          </w:tblCellMar>
        </w:tblPrEx>
        <w:trPr>
          <w:cantSplit/>
          <w:trHeight w:val="1304"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w:t>
            </w:r>
          </w:p>
        </w:tc>
        <w:tc>
          <w:tcPr>
            <w:tcW w:w="121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模块一</w:t>
            </w:r>
          </w:p>
          <w:p>
            <w:pPr>
              <w:spacing w:line="240" w:lineRule="exact"/>
              <w:jc w:val="center"/>
              <w:rPr>
                <w:rFonts w:ascii="宋体" w:hAnsi="宋体" w:cs="宋体"/>
                <w:szCs w:val="21"/>
              </w:rPr>
            </w:pPr>
            <w:r>
              <w:rPr>
                <w:rFonts w:hint="eastAsia" w:ascii="宋体" w:hAnsi="宋体" w:cs="宋体"/>
                <w:szCs w:val="21"/>
              </w:rPr>
              <w:t>汽车电源系统</w:t>
            </w:r>
          </w:p>
        </w:tc>
        <w:tc>
          <w:tcPr>
            <w:tcW w:w="13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1.熟知蓄电池的原理、检测及维护</w:t>
            </w: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结构、原理、检测方法</w:t>
            </w:r>
          </w:p>
        </w:tc>
        <w:tc>
          <w:tcPr>
            <w:tcW w:w="19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1.蓄电池的充放电检测；</w:t>
            </w:r>
          </w:p>
          <w:p>
            <w:pPr>
              <w:spacing w:line="240" w:lineRule="exact"/>
              <w:rPr>
                <w:rFonts w:ascii="宋体" w:hAnsi="宋体" w:cs="宋体"/>
                <w:szCs w:val="21"/>
              </w:rPr>
            </w:pPr>
            <w:r>
              <w:rPr>
                <w:rFonts w:hint="eastAsia" w:ascii="宋体" w:hAnsi="宋体" w:cs="宋体"/>
                <w:szCs w:val="21"/>
              </w:rPr>
              <w:t>2.蓄电池的车上更换。</w:t>
            </w:r>
          </w:p>
        </w:tc>
        <w:tc>
          <w:tcPr>
            <w:tcW w:w="13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1.充电过程；</w:t>
            </w:r>
          </w:p>
          <w:p>
            <w:pPr>
              <w:spacing w:line="240" w:lineRule="exact"/>
              <w:rPr>
                <w:rFonts w:ascii="宋体" w:hAnsi="宋体" w:cs="宋体"/>
                <w:szCs w:val="21"/>
              </w:rPr>
            </w:pPr>
            <w:r>
              <w:rPr>
                <w:rFonts w:hint="eastAsia" w:ascii="宋体" w:hAnsi="宋体" w:cs="宋体"/>
                <w:szCs w:val="21"/>
              </w:rPr>
              <w:t>2.车上拆装注意事项</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10</w:t>
            </w:r>
          </w:p>
        </w:tc>
      </w:tr>
      <w:tr>
        <w:tblPrEx>
          <w:tblCellMar>
            <w:top w:w="0" w:type="dxa"/>
            <w:left w:w="10" w:type="dxa"/>
            <w:bottom w:w="0" w:type="dxa"/>
            <w:right w:w="10" w:type="dxa"/>
          </w:tblCellMar>
        </w:tblPrEx>
        <w:trPr>
          <w:cantSplit/>
          <w:trHeight w:val="1304"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21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3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2．熟知交流发电机的原理、检测及维护</w:t>
            </w: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结构、原理、维护、使用</w:t>
            </w:r>
          </w:p>
        </w:tc>
        <w:tc>
          <w:tcPr>
            <w:tcW w:w="19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25"/>
              </w:numPr>
              <w:spacing w:line="240" w:lineRule="exact"/>
              <w:rPr>
                <w:rFonts w:ascii="宋体" w:hAnsi="宋体" w:cs="宋体"/>
                <w:szCs w:val="21"/>
              </w:rPr>
            </w:pPr>
            <w:r>
              <w:rPr>
                <w:rFonts w:hint="eastAsia" w:ascii="宋体" w:hAnsi="宋体" w:cs="宋体"/>
                <w:szCs w:val="21"/>
              </w:rPr>
              <w:t>交流发电机的拆装检测</w:t>
            </w:r>
          </w:p>
          <w:p>
            <w:pPr>
              <w:numPr>
                <w:ilvl w:val="0"/>
                <w:numId w:val="25"/>
              </w:numPr>
              <w:spacing w:line="240" w:lineRule="exact"/>
              <w:rPr>
                <w:rFonts w:ascii="宋体" w:hAnsi="宋体" w:cs="宋体"/>
                <w:szCs w:val="21"/>
              </w:rPr>
            </w:pPr>
            <w:r>
              <w:rPr>
                <w:rFonts w:hint="eastAsia" w:ascii="宋体" w:hAnsi="宋体" w:cs="宋体"/>
                <w:szCs w:val="21"/>
              </w:rPr>
              <w:t>交流发电机的电路分析</w:t>
            </w:r>
          </w:p>
        </w:tc>
        <w:tc>
          <w:tcPr>
            <w:tcW w:w="13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26"/>
              </w:numPr>
              <w:spacing w:line="240" w:lineRule="exact"/>
              <w:rPr>
                <w:rFonts w:ascii="宋体" w:hAnsi="宋体" w:cs="宋体"/>
                <w:szCs w:val="21"/>
              </w:rPr>
            </w:pPr>
            <w:r>
              <w:rPr>
                <w:rFonts w:hint="eastAsia" w:ascii="宋体" w:hAnsi="宋体" w:cs="宋体"/>
                <w:szCs w:val="21"/>
              </w:rPr>
              <w:t>解体检测</w:t>
            </w:r>
          </w:p>
          <w:p>
            <w:pPr>
              <w:numPr>
                <w:ilvl w:val="0"/>
                <w:numId w:val="26"/>
              </w:numPr>
              <w:spacing w:line="240" w:lineRule="exact"/>
              <w:rPr>
                <w:rFonts w:ascii="宋体" w:hAnsi="宋体" w:cs="宋体"/>
                <w:szCs w:val="21"/>
              </w:rPr>
            </w:pPr>
            <w:r>
              <w:rPr>
                <w:rFonts w:hint="eastAsia" w:ascii="宋体" w:hAnsi="宋体" w:cs="宋体"/>
                <w:szCs w:val="21"/>
              </w:rPr>
              <w:t>整流电路</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16</w:t>
            </w:r>
          </w:p>
        </w:tc>
      </w:tr>
      <w:tr>
        <w:tblPrEx>
          <w:tblCellMar>
            <w:top w:w="0" w:type="dxa"/>
            <w:left w:w="10" w:type="dxa"/>
            <w:bottom w:w="0" w:type="dxa"/>
            <w:right w:w="10" w:type="dxa"/>
          </w:tblCellMar>
        </w:tblPrEx>
        <w:trPr>
          <w:cantSplit/>
          <w:trHeight w:val="1304"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c>
          <w:tcPr>
            <w:tcW w:w="121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模块二</w:t>
            </w:r>
          </w:p>
          <w:p>
            <w:pPr>
              <w:spacing w:line="240" w:lineRule="exact"/>
              <w:jc w:val="center"/>
              <w:rPr>
                <w:rFonts w:ascii="宋体" w:hAnsi="宋体" w:cs="宋体"/>
                <w:szCs w:val="21"/>
              </w:rPr>
            </w:pPr>
            <w:r>
              <w:rPr>
                <w:rFonts w:hint="eastAsia" w:ascii="宋体" w:hAnsi="宋体" w:cs="宋体"/>
                <w:szCs w:val="21"/>
              </w:rPr>
              <w:t>启动系统</w:t>
            </w:r>
          </w:p>
        </w:tc>
        <w:tc>
          <w:tcPr>
            <w:tcW w:w="13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1.熟知起动机的结构及原理</w:t>
            </w: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结构、原理</w:t>
            </w:r>
          </w:p>
        </w:tc>
        <w:tc>
          <w:tcPr>
            <w:tcW w:w="19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拆装检测</w:t>
            </w:r>
          </w:p>
        </w:tc>
        <w:tc>
          <w:tcPr>
            <w:tcW w:w="13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解体检测</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12</w:t>
            </w:r>
          </w:p>
        </w:tc>
      </w:tr>
      <w:tr>
        <w:tblPrEx>
          <w:tblCellMar>
            <w:top w:w="0" w:type="dxa"/>
            <w:left w:w="10" w:type="dxa"/>
            <w:bottom w:w="0" w:type="dxa"/>
            <w:right w:w="10" w:type="dxa"/>
          </w:tblCellMar>
        </w:tblPrEx>
        <w:trPr>
          <w:cantSplit/>
          <w:trHeight w:val="1304"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21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3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2.掌握启动电路常见故障我诊断排除方法</w:t>
            </w: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电路控制原理及故障诊断</w:t>
            </w:r>
          </w:p>
        </w:tc>
        <w:tc>
          <w:tcPr>
            <w:tcW w:w="19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故障判断</w:t>
            </w:r>
          </w:p>
        </w:tc>
        <w:tc>
          <w:tcPr>
            <w:tcW w:w="13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启动无力。起动机不转故障</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12</w:t>
            </w:r>
          </w:p>
        </w:tc>
      </w:tr>
      <w:tr>
        <w:tblPrEx>
          <w:tblCellMar>
            <w:top w:w="0" w:type="dxa"/>
            <w:left w:w="10" w:type="dxa"/>
            <w:bottom w:w="0" w:type="dxa"/>
            <w:right w:w="10" w:type="dxa"/>
          </w:tblCellMar>
        </w:tblPrEx>
        <w:trPr>
          <w:cantSplit/>
          <w:trHeight w:val="1304"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w:t>
            </w:r>
          </w:p>
        </w:tc>
        <w:tc>
          <w:tcPr>
            <w:tcW w:w="121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模块三</w:t>
            </w:r>
          </w:p>
          <w:p>
            <w:pPr>
              <w:spacing w:line="240" w:lineRule="exact"/>
              <w:jc w:val="center"/>
              <w:rPr>
                <w:rFonts w:ascii="宋体" w:hAnsi="宋体" w:cs="宋体"/>
                <w:szCs w:val="21"/>
              </w:rPr>
            </w:pPr>
            <w:r>
              <w:rPr>
                <w:rFonts w:hint="eastAsia" w:ascii="宋体" w:hAnsi="宋体" w:cs="宋体"/>
                <w:szCs w:val="21"/>
              </w:rPr>
              <w:t>点火系统</w:t>
            </w:r>
          </w:p>
        </w:tc>
        <w:tc>
          <w:tcPr>
            <w:tcW w:w="13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1.掌握点火系统工作原理</w:t>
            </w: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系统的基本组成及原理</w:t>
            </w:r>
          </w:p>
        </w:tc>
        <w:tc>
          <w:tcPr>
            <w:tcW w:w="19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辨识点火系统部件，熟知个部件性能要求</w:t>
            </w:r>
          </w:p>
        </w:tc>
        <w:tc>
          <w:tcPr>
            <w:tcW w:w="13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各部件间的接线情况</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8</w:t>
            </w:r>
          </w:p>
        </w:tc>
      </w:tr>
      <w:tr>
        <w:tblPrEx>
          <w:tblCellMar>
            <w:top w:w="0" w:type="dxa"/>
            <w:left w:w="10" w:type="dxa"/>
            <w:bottom w:w="0" w:type="dxa"/>
            <w:right w:w="10" w:type="dxa"/>
          </w:tblCellMar>
        </w:tblPrEx>
        <w:trPr>
          <w:cantSplit/>
          <w:trHeight w:val="1304"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21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3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2.熟知点火系统常见故障的诊断方法</w:t>
            </w: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故障判断的基本方法</w:t>
            </w:r>
          </w:p>
        </w:tc>
        <w:tc>
          <w:tcPr>
            <w:tcW w:w="19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故障判断</w:t>
            </w:r>
          </w:p>
        </w:tc>
        <w:tc>
          <w:tcPr>
            <w:tcW w:w="13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发动机不能启动故障</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8</w:t>
            </w:r>
          </w:p>
        </w:tc>
      </w:tr>
      <w:tr>
        <w:tblPrEx>
          <w:tblCellMar>
            <w:top w:w="0" w:type="dxa"/>
            <w:left w:w="10" w:type="dxa"/>
            <w:bottom w:w="0" w:type="dxa"/>
            <w:right w:w="10" w:type="dxa"/>
          </w:tblCellMar>
        </w:tblPrEx>
        <w:trPr>
          <w:cantSplit/>
          <w:trHeight w:val="1304"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p>
            <w:pPr>
              <w:spacing w:line="240" w:lineRule="exact"/>
              <w:jc w:val="center"/>
              <w:rPr>
                <w:rFonts w:ascii="宋体" w:hAnsi="宋体" w:cs="宋体"/>
                <w:szCs w:val="21"/>
              </w:rPr>
            </w:pPr>
            <w:r>
              <w:rPr>
                <w:rFonts w:hint="eastAsia" w:ascii="宋体" w:hAnsi="宋体" w:cs="宋体"/>
                <w:szCs w:val="21"/>
              </w:rPr>
              <w:t>4</w:t>
            </w:r>
          </w:p>
        </w:tc>
        <w:tc>
          <w:tcPr>
            <w:tcW w:w="121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模块四</w:t>
            </w:r>
          </w:p>
          <w:p>
            <w:pPr>
              <w:spacing w:line="240" w:lineRule="exact"/>
              <w:jc w:val="center"/>
              <w:rPr>
                <w:rFonts w:ascii="宋体" w:hAnsi="宋体" w:cs="宋体"/>
                <w:szCs w:val="21"/>
              </w:rPr>
            </w:pPr>
            <w:r>
              <w:rPr>
                <w:rFonts w:hint="eastAsia" w:ascii="宋体" w:hAnsi="宋体" w:cs="宋体"/>
                <w:szCs w:val="21"/>
              </w:rPr>
              <w:t>照明及信号系统</w:t>
            </w:r>
          </w:p>
        </w:tc>
        <w:tc>
          <w:tcPr>
            <w:tcW w:w="13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1.熟知前照灯的结构、工作原理及故障判断</w:t>
            </w: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结构、故障诊断方法</w:t>
            </w:r>
          </w:p>
        </w:tc>
        <w:tc>
          <w:tcPr>
            <w:tcW w:w="19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前照灯调整、更换，故障判断</w:t>
            </w:r>
          </w:p>
        </w:tc>
        <w:tc>
          <w:tcPr>
            <w:tcW w:w="13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前照灯不亮故障排除</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cantSplit/>
          <w:trHeight w:val="1304"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21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3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2..熟知转向灯的结构、工作原理及故障判断</w:t>
            </w: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结构、故障诊断方法</w:t>
            </w:r>
          </w:p>
        </w:tc>
        <w:tc>
          <w:tcPr>
            <w:tcW w:w="19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转向灯更换、故障诊断排除</w:t>
            </w:r>
          </w:p>
        </w:tc>
        <w:tc>
          <w:tcPr>
            <w:tcW w:w="13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单侧不亮故障排除</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cantSplit/>
          <w:trHeight w:val="1304"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21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3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3..熟知电喇叭的结构、工作原理及故障判断</w:t>
            </w: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结构、故障诊断方法</w:t>
            </w:r>
          </w:p>
        </w:tc>
        <w:tc>
          <w:tcPr>
            <w:tcW w:w="19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电喇叭的更换、故障排除</w:t>
            </w:r>
          </w:p>
        </w:tc>
        <w:tc>
          <w:tcPr>
            <w:tcW w:w="13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电喇叭不响故障排除</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w:t>
            </w:r>
          </w:p>
        </w:tc>
      </w:tr>
      <w:tr>
        <w:tblPrEx>
          <w:tblCellMar>
            <w:top w:w="0" w:type="dxa"/>
            <w:left w:w="10" w:type="dxa"/>
            <w:bottom w:w="0" w:type="dxa"/>
            <w:right w:w="10" w:type="dxa"/>
          </w:tblCellMar>
        </w:tblPrEx>
        <w:trPr>
          <w:cantSplit/>
          <w:trHeight w:val="1304"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5</w:t>
            </w:r>
          </w:p>
        </w:tc>
        <w:tc>
          <w:tcPr>
            <w:tcW w:w="121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模块五</w:t>
            </w:r>
          </w:p>
          <w:p>
            <w:pPr>
              <w:spacing w:line="240" w:lineRule="exact"/>
              <w:jc w:val="center"/>
              <w:rPr>
                <w:rFonts w:ascii="宋体" w:hAnsi="宋体" w:cs="宋体"/>
                <w:szCs w:val="21"/>
              </w:rPr>
            </w:pPr>
            <w:r>
              <w:rPr>
                <w:rFonts w:hint="eastAsia" w:ascii="宋体" w:hAnsi="宋体" w:cs="宋体"/>
                <w:szCs w:val="21"/>
              </w:rPr>
              <w:t>仪表报警系统</w:t>
            </w:r>
          </w:p>
        </w:tc>
        <w:tc>
          <w:tcPr>
            <w:tcW w:w="13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1熟知各仪表的作用及工作原理</w:t>
            </w: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作用及原理</w:t>
            </w:r>
          </w:p>
        </w:tc>
        <w:tc>
          <w:tcPr>
            <w:tcW w:w="19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更换组合仪表</w:t>
            </w:r>
          </w:p>
        </w:tc>
        <w:tc>
          <w:tcPr>
            <w:tcW w:w="13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冷却液温度表故障排除</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8</w:t>
            </w:r>
          </w:p>
        </w:tc>
      </w:tr>
      <w:tr>
        <w:tblPrEx>
          <w:tblCellMar>
            <w:top w:w="0" w:type="dxa"/>
            <w:left w:w="10" w:type="dxa"/>
            <w:bottom w:w="0" w:type="dxa"/>
            <w:right w:w="10" w:type="dxa"/>
          </w:tblCellMar>
        </w:tblPrEx>
        <w:trPr>
          <w:cantSplit/>
          <w:trHeight w:val="1304"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21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3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2熟知各报警系统的作用及工作原理</w:t>
            </w: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作用及原理</w:t>
            </w:r>
          </w:p>
        </w:tc>
        <w:tc>
          <w:tcPr>
            <w:tcW w:w="19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更换冷却液报警装置</w:t>
            </w:r>
          </w:p>
        </w:tc>
        <w:tc>
          <w:tcPr>
            <w:tcW w:w="13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冷却液温度传感器故障排除</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8</w:t>
            </w:r>
          </w:p>
        </w:tc>
      </w:tr>
      <w:tr>
        <w:tblPrEx>
          <w:tblCellMar>
            <w:top w:w="0" w:type="dxa"/>
            <w:left w:w="10" w:type="dxa"/>
            <w:bottom w:w="0" w:type="dxa"/>
            <w:right w:w="10" w:type="dxa"/>
          </w:tblCellMar>
        </w:tblPrEx>
        <w:trPr>
          <w:cantSplit/>
          <w:trHeight w:val="1304"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w:t>
            </w:r>
          </w:p>
        </w:tc>
        <w:tc>
          <w:tcPr>
            <w:tcW w:w="121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模块六</w:t>
            </w:r>
          </w:p>
          <w:p>
            <w:pPr>
              <w:spacing w:line="240" w:lineRule="exact"/>
              <w:jc w:val="center"/>
              <w:rPr>
                <w:rFonts w:ascii="宋体" w:hAnsi="宋体" w:cs="宋体"/>
                <w:szCs w:val="21"/>
              </w:rPr>
            </w:pPr>
            <w:r>
              <w:rPr>
                <w:rFonts w:hint="eastAsia" w:ascii="宋体" w:hAnsi="宋体" w:cs="宋体"/>
                <w:szCs w:val="21"/>
              </w:rPr>
              <w:t>汽车辅助电器</w:t>
            </w:r>
          </w:p>
        </w:tc>
        <w:tc>
          <w:tcPr>
            <w:tcW w:w="13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1熟知风窗刮水系统结构及工作原理</w:t>
            </w: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结构原理及故障判断</w:t>
            </w:r>
          </w:p>
        </w:tc>
        <w:tc>
          <w:tcPr>
            <w:tcW w:w="19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更换刮水电机</w:t>
            </w:r>
          </w:p>
        </w:tc>
        <w:tc>
          <w:tcPr>
            <w:tcW w:w="13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刮水器故障诊断</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cantSplit/>
          <w:trHeight w:val="1304"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21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3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熟知电动车窗系统结构及工作原理</w:t>
            </w: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结构原理及故障判断</w:t>
            </w:r>
          </w:p>
        </w:tc>
        <w:tc>
          <w:tcPr>
            <w:tcW w:w="19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拆解玻璃升降器</w:t>
            </w:r>
          </w:p>
        </w:tc>
        <w:tc>
          <w:tcPr>
            <w:tcW w:w="13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电动门窗不工作故障诊断</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cantSplit/>
          <w:trHeight w:val="1304"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21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3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熟知电动座椅系统结构及工作原理</w:t>
            </w: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结构原理及故障判断</w:t>
            </w:r>
          </w:p>
        </w:tc>
        <w:tc>
          <w:tcPr>
            <w:tcW w:w="19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更换电动座椅电机</w:t>
            </w:r>
          </w:p>
        </w:tc>
        <w:tc>
          <w:tcPr>
            <w:tcW w:w="13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电动座椅不能升降故障诊断</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w:t>
            </w:r>
          </w:p>
        </w:tc>
      </w:tr>
      <w:tr>
        <w:tblPrEx>
          <w:tblCellMar>
            <w:top w:w="0" w:type="dxa"/>
            <w:left w:w="10" w:type="dxa"/>
            <w:bottom w:w="0" w:type="dxa"/>
            <w:right w:w="10" w:type="dxa"/>
          </w:tblCellMar>
        </w:tblPrEx>
        <w:trPr>
          <w:cantSplit/>
          <w:trHeight w:val="1304"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21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3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熟知电动后视镜系统结构及工作原理</w:t>
            </w: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结构原理及故障判断</w:t>
            </w:r>
          </w:p>
        </w:tc>
        <w:tc>
          <w:tcPr>
            <w:tcW w:w="19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更换电动后视镜</w:t>
            </w:r>
          </w:p>
        </w:tc>
        <w:tc>
          <w:tcPr>
            <w:tcW w:w="13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电动后视镜不能调整故障诊断</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cantSplit/>
          <w:trHeight w:val="1304"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7</w:t>
            </w:r>
          </w:p>
        </w:tc>
        <w:tc>
          <w:tcPr>
            <w:tcW w:w="121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模块七</w:t>
            </w:r>
          </w:p>
          <w:p>
            <w:pPr>
              <w:spacing w:line="240" w:lineRule="exact"/>
              <w:jc w:val="center"/>
              <w:rPr>
                <w:rFonts w:ascii="宋体" w:hAnsi="宋体" w:cs="宋体"/>
                <w:szCs w:val="21"/>
              </w:rPr>
            </w:pPr>
            <w:r>
              <w:rPr>
                <w:rFonts w:hint="eastAsia" w:ascii="宋体" w:hAnsi="宋体" w:cs="宋体"/>
                <w:szCs w:val="21"/>
              </w:rPr>
              <w:t>全车电路</w:t>
            </w:r>
          </w:p>
        </w:tc>
        <w:tc>
          <w:tcPr>
            <w:tcW w:w="13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线路安全装置的检查更换</w:t>
            </w: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位置、识别、判断</w:t>
            </w:r>
          </w:p>
        </w:tc>
        <w:tc>
          <w:tcPr>
            <w:tcW w:w="19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更换前照灯保险丝</w:t>
            </w:r>
          </w:p>
        </w:tc>
        <w:tc>
          <w:tcPr>
            <w:tcW w:w="13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颜色、电流、安插位置的辨别</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w:t>
            </w:r>
          </w:p>
        </w:tc>
      </w:tr>
      <w:tr>
        <w:tblPrEx>
          <w:tblCellMar>
            <w:top w:w="0" w:type="dxa"/>
            <w:left w:w="10" w:type="dxa"/>
            <w:bottom w:w="0" w:type="dxa"/>
            <w:right w:w="10" w:type="dxa"/>
          </w:tblCellMar>
        </w:tblPrEx>
        <w:trPr>
          <w:cantSplit/>
          <w:trHeight w:val="1304"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21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3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全车线路检查</w:t>
            </w: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各支线、总线的识别</w:t>
            </w:r>
          </w:p>
        </w:tc>
        <w:tc>
          <w:tcPr>
            <w:tcW w:w="19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端子识别</w:t>
            </w:r>
          </w:p>
        </w:tc>
        <w:tc>
          <w:tcPr>
            <w:tcW w:w="13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各接线端子的辨别</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w:t>
            </w:r>
          </w:p>
        </w:tc>
      </w:tr>
    </w:tbl>
    <w:p>
      <w:r>
        <w:br w:type="page"/>
      </w:r>
    </w:p>
    <w:p>
      <w:pPr>
        <w:pStyle w:val="40"/>
        <w:jc w:val="center"/>
        <w:rPr>
          <w:sz w:val="36"/>
          <w:szCs w:val="36"/>
        </w:rPr>
      </w:pPr>
      <w:bookmarkStart w:id="431" w:name="_Toc26504"/>
      <w:bookmarkEnd w:id="431"/>
      <w:bookmarkStart w:id="432" w:name="_Toc23603"/>
      <w:bookmarkEnd w:id="432"/>
      <w:bookmarkStart w:id="433" w:name="_Toc27516"/>
      <w:bookmarkEnd w:id="433"/>
      <w:bookmarkStart w:id="434" w:name="_Toc2076"/>
      <w:bookmarkEnd w:id="434"/>
      <w:r>
        <w:rPr>
          <w:sz w:val="36"/>
          <w:szCs w:val="36"/>
        </w:rPr>
        <w:t>《新能源汽车控制系统原理与检修》课程标准</w:t>
      </w:r>
    </w:p>
    <w:p>
      <w:pPr>
        <w:spacing w:line="500" w:lineRule="exact"/>
        <w:rPr>
          <w:rFonts w:ascii="黑体" w:hAnsi="黑体" w:eastAsia="黑体"/>
          <w:b/>
          <w:caps/>
          <w:szCs w:val="21"/>
        </w:rPr>
      </w:pP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课程性质：专业拓展课程</w:t>
      </w: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课程代码：</w:t>
      </w:r>
      <w:r>
        <w:rPr>
          <w:rFonts w:hint="eastAsia" w:ascii="黑体" w:hAnsi="黑体" w:eastAsia="黑体" w:cs="黑体"/>
          <w:bCs/>
          <w:spacing w:val="-20"/>
          <w:sz w:val="24"/>
          <w:szCs w:val="24"/>
        </w:rPr>
        <w:t>ZN121067</w:t>
      </w: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学时数：96</w:t>
      </w: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学分数：6</w:t>
      </w: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开设学期：4</w:t>
      </w: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适用对象：三年制新能源汽车专业</w:t>
      </w:r>
    </w:p>
    <w:p>
      <w:pPr>
        <w:spacing w:line="500" w:lineRule="exact"/>
        <w:rPr>
          <w:rFonts w:ascii="黑体" w:hAnsi="黑体" w:eastAsia="黑体" w:cs="黑体"/>
          <w:bCs/>
          <w:sz w:val="24"/>
          <w:szCs w:val="24"/>
        </w:rPr>
      </w:pPr>
      <w:r>
        <w:rPr>
          <w:rFonts w:hint="eastAsia" w:ascii="黑体" w:hAnsi="黑体" w:eastAsia="黑体" w:cs="黑体"/>
          <w:bCs/>
          <w:sz w:val="24"/>
          <w:szCs w:val="24"/>
        </w:rPr>
        <w:t>开课系部：智能工程学院</w:t>
      </w:r>
    </w:p>
    <w:p>
      <w:pPr>
        <w:spacing w:line="500" w:lineRule="exact"/>
        <w:rPr>
          <w:rFonts w:ascii="黑体" w:hAnsi="黑体" w:eastAsia="黑体" w:cs="黑体"/>
          <w:bCs/>
          <w:sz w:val="24"/>
          <w:szCs w:val="24"/>
        </w:rPr>
      </w:pPr>
    </w:p>
    <w:p>
      <w:pPr>
        <w:spacing w:line="500" w:lineRule="exact"/>
        <w:ind w:firstLine="643"/>
        <w:outlineLvl w:val="0"/>
        <w:rPr>
          <w:rFonts w:ascii="黑体" w:hAnsi="黑体" w:eastAsia="黑体"/>
          <w:b/>
          <w:sz w:val="32"/>
          <w:szCs w:val="32"/>
        </w:rPr>
      </w:pPr>
      <w:bookmarkStart w:id="435" w:name="_Toc20215"/>
      <w:bookmarkEnd w:id="435"/>
      <w:bookmarkStart w:id="436" w:name="_Toc11229"/>
      <w:bookmarkEnd w:id="436"/>
      <w:bookmarkStart w:id="437" w:name="_Toc26163"/>
      <w:bookmarkEnd w:id="437"/>
      <w:bookmarkStart w:id="438" w:name="_Toc15937"/>
      <w:bookmarkEnd w:id="438"/>
      <w:bookmarkStart w:id="439" w:name="_Toc119631630"/>
      <w:r>
        <w:rPr>
          <w:rFonts w:hint="eastAsia" w:ascii="黑体" w:hAnsi="黑体" w:eastAsia="黑体"/>
          <w:b/>
          <w:sz w:val="32"/>
          <w:szCs w:val="32"/>
        </w:rPr>
        <w:t>一、课程性质</w:t>
      </w:r>
      <w:bookmarkEnd w:id="439"/>
    </w:p>
    <w:p>
      <w:pPr>
        <w:spacing w:line="500" w:lineRule="exact"/>
        <w:ind w:firstLine="562"/>
        <w:rPr>
          <w:rFonts w:ascii="黑体" w:hAnsi="黑体" w:eastAsia="黑体"/>
          <w:b/>
          <w:bCs/>
          <w:sz w:val="28"/>
          <w:szCs w:val="28"/>
        </w:rPr>
      </w:pPr>
      <w:r>
        <w:rPr>
          <w:rFonts w:hint="eastAsia" w:ascii="黑体" w:hAnsi="黑体" w:eastAsia="黑体"/>
          <w:b/>
          <w:bCs/>
          <w:sz w:val="28"/>
          <w:szCs w:val="28"/>
        </w:rPr>
        <w:t>（一）课程定位</w:t>
      </w:r>
    </w:p>
    <w:p>
      <w:pPr>
        <w:pStyle w:val="34"/>
        <w:spacing w:line="500" w:lineRule="exact"/>
        <w:ind w:firstLine="480"/>
        <w:rPr>
          <w:sz w:val="24"/>
        </w:rPr>
      </w:pPr>
      <w:r>
        <w:rPr>
          <w:rFonts w:hint="eastAsia" w:ascii="宋体" w:hAnsi="宋体"/>
          <w:sz w:val="24"/>
        </w:rPr>
        <w:t>本课程是新能源汽车技术专业的一门专业课程。本课程的学习内容是基于工作过程开发的，使学生熟悉掌握新能源汽车的组成和基本工作原理，了解新结构、新技术在汽车上的应用。要求学生牢固掌握新能源汽车的组成、功用和工作原理；主要零件的工作条件、使用材料，各零件间的连接关系。本课程学习前，应当具备机械制图、机械基础等相关课程的学习基础，主要培养学生各总成的主要调整项目、调整部位和调整方法，同时注重培养学生的社会能力和方法能力，</w:t>
      </w:r>
      <w:r>
        <w:rPr>
          <w:rFonts w:ascii="宋体" w:hAnsi="宋体"/>
          <w:sz w:val="24"/>
        </w:rPr>
        <w:t>为其职业发展、终身学习和服务社会奠定基础。</w:t>
      </w:r>
    </w:p>
    <w:p>
      <w:pPr>
        <w:spacing w:line="500" w:lineRule="exact"/>
        <w:ind w:firstLine="562"/>
        <w:rPr>
          <w:rFonts w:ascii="黑体" w:hAnsi="黑体" w:eastAsia="黑体"/>
          <w:b/>
          <w:bCs/>
          <w:sz w:val="28"/>
          <w:szCs w:val="28"/>
        </w:rPr>
      </w:pPr>
      <w:r>
        <w:rPr>
          <w:rFonts w:hint="eastAsia" w:ascii="黑体" w:hAnsi="黑体" w:eastAsia="黑体"/>
          <w:b/>
          <w:bCs/>
          <w:sz w:val="28"/>
          <w:szCs w:val="28"/>
        </w:rPr>
        <w:t>（二）设计思路</w:t>
      </w:r>
    </w:p>
    <w:p>
      <w:pPr>
        <w:widowControl/>
        <w:spacing w:line="500" w:lineRule="exact"/>
        <w:ind w:firstLine="480"/>
        <w:jc w:val="left"/>
        <w:rPr>
          <w:rFonts w:ascii="宋体" w:hAnsi="宋体"/>
          <w:sz w:val="24"/>
        </w:rPr>
      </w:pPr>
      <w:r>
        <w:rPr>
          <w:rFonts w:hint="eastAsia" w:ascii="宋体" w:hAnsi="宋体"/>
          <w:sz w:val="24"/>
        </w:rPr>
        <w:t>为了更好的实现课程教学目标，本课程的开发基于行业企业的需求分析，体现工学结合的人才培养模式，教学内容以汽车维修岗位知识和职业能力为主导，充分体现了学习过程的职业性、实践性和开放性的要求。基于工作过程为导向的课程建设理念，课程设计以典型工作任务为载体，以新能源汽车的维修流程为主线，以情境化教学为手段设计课程和实施教学。依据行动导向来组织学生学习，使学生通过“学中做，做中学”，深入理解并掌握从事新能源汽车的组成的理论与实践知识，培养爱岗敬业、踏实肯干、勇于创新、善于沟通、团结合作的职业品质，为实现增强职业变化的适应能力和继续学习能力打下一定基础。课堂教学过程中由教师布置学习任务，发放任务工单，学生组成学习小组共同完成工作任务。通过情境实施，培养学生的方法能力、社会能力及职业素质，使学生自觉学习与练习，获取知识与技能，并在实施过程中，注重学生团队协作、沟通、自学等能力的培养。</w:t>
      </w:r>
    </w:p>
    <w:p>
      <w:pPr>
        <w:spacing w:line="500" w:lineRule="exact"/>
        <w:ind w:firstLine="420"/>
      </w:pPr>
    </w:p>
    <w:p>
      <w:pPr>
        <w:spacing w:line="500" w:lineRule="exact"/>
        <w:ind w:firstLine="643"/>
        <w:outlineLvl w:val="0"/>
        <w:rPr>
          <w:rFonts w:ascii="黑体" w:hAnsi="黑体" w:eastAsia="黑体"/>
          <w:b/>
          <w:sz w:val="32"/>
          <w:szCs w:val="32"/>
        </w:rPr>
      </w:pPr>
      <w:bookmarkStart w:id="440" w:name="_Toc15088"/>
      <w:bookmarkEnd w:id="440"/>
      <w:bookmarkStart w:id="441" w:name="_Toc10059"/>
      <w:bookmarkEnd w:id="441"/>
      <w:bookmarkStart w:id="442" w:name="_Toc11823"/>
      <w:bookmarkEnd w:id="442"/>
      <w:bookmarkStart w:id="443" w:name="_Toc32195"/>
      <w:bookmarkEnd w:id="443"/>
      <w:bookmarkStart w:id="444" w:name="_Toc119631631"/>
      <w:r>
        <w:rPr>
          <w:rFonts w:hint="eastAsia" w:ascii="黑体" w:hAnsi="黑体" w:eastAsia="黑体"/>
          <w:b/>
          <w:sz w:val="32"/>
          <w:szCs w:val="32"/>
        </w:rPr>
        <w:t>二、课程目标</w:t>
      </w:r>
      <w:bookmarkEnd w:id="444"/>
    </w:p>
    <w:p>
      <w:pPr>
        <w:spacing w:line="500" w:lineRule="exact"/>
        <w:ind w:firstLine="562"/>
        <w:rPr>
          <w:rFonts w:ascii="黑体" w:hAnsi="黑体" w:eastAsia="黑体"/>
          <w:b/>
          <w:bCs/>
          <w:sz w:val="28"/>
          <w:szCs w:val="28"/>
        </w:rPr>
      </w:pPr>
      <w:r>
        <w:rPr>
          <w:rFonts w:hint="eastAsia" w:ascii="黑体" w:hAnsi="黑体" w:eastAsia="黑体"/>
          <w:b/>
          <w:bCs/>
          <w:sz w:val="28"/>
          <w:szCs w:val="28"/>
        </w:rPr>
        <w:t>（一）知识目标</w:t>
      </w:r>
    </w:p>
    <w:p>
      <w:pPr>
        <w:spacing w:line="500" w:lineRule="exact"/>
        <w:ind w:firstLine="480"/>
        <w:rPr>
          <w:rFonts w:ascii="宋体" w:hAnsi="宋体"/>
          <w:sz w:val="24"/>
        </w:rPr>
      </w:pPr>
      <w:r>
        <w:rPr>
          <w:rFonts w:hint="eastAsia" w:ascii="宋体" w:hAnsi="宋体"/>
          <w:sz w:val="24"/>
        </w:rPr>
        <w:t>1.了解新能源汽车的组成构造</w:t>
      </w:r>
    </w:p>
    <w:p>
      <w:pPr>
        <w:spacing w:line="500" w:lineRule="exact"/>
        <w:ind w:firstLine="480"/>
        <w:rPr>
          <w:rFonts w:ascii="宋体" w:hAnsi="宋体"/>
          <w:sz w:val="24"/>
        </w:rPr>
      </w:pPr>
      <w:r>
        <w:rPr>
          <w:rFonts w:hint="eastAsia" w:ascii="宋体" w:hAnsi="宋体"/>
          <w:sz w:val="24"/>
        </w:rPr>
        <w:t>2. 熟悉掌握新能源汽车的基本结构和工作原理。</w:t>
      </w:r>
    </w:p>
    <w:p>
      <w:pPr>
        <w:spacing w:line="500" w:lineRule="exact"/>
        <w:ind w:firstLine="562"/>
        <w:rPr>
          <w:rFonts w:ascii="黑体" w:hAnsi="黑体" w:eastAsia="黑体"/>
          <w:b/>
          <w:bCs/>
          <w:sz w:val="28"/>
          <w:szCs w:val="28"/>
        </w:rPr>
      </w:pPr>
      <w:r>
        <w:rPr>
          <w:rFonts w:hint="eastAsia" w:ascii="黑体" w:hAnsi="黑体" w:eastAsia="黑体"/>
          <w:b/>
          <w:bCs/>
          <w:sz w:val="28"/>
          <w:szCs w:val="28"/>
        </w:rPr>
        <w:t>（二）能力目标</w:t>
      </w:r>
    </w:p>
    <w:p>
      <w:pPr>
        <w:spacing w:line="500" w:lineRule="exact"/>
        <w:ind w:firstLine="480"/>
        <w:rPr>
          <w:rFonts w:ascii="宋体" w:hAnsi="宋体"/>
          <w:sz w:val="24"/>
        </w:rPr>
      </w:pPr>
      <w:r>
        <w:rPr>
          <w:rFonts w:hint="eastAsia" w:ascii="宋体" w:hAnsi="宋体"/>
          <w:sz w:val="24"/>
        </w:rPr>
        <w:t>1.了解当前新能源汽车的区分类型和功用；。</w:t>
      </w:r>
    </w:p>
    <w:p>
      <w:pPr>
        <w:spacing w:line="500" w:lineRule="exact"/>
        <w:ind w:firstLine="480"/>
        <w:rPr>
          <w:rFonts w:ascii="宋体" w:hAnsi="宋体"/>
          <w:sz w:val="24"/>
        </w:rPr>
      </w:pPr>
      <w:r>
        <w:rPr>
          <w:rFonts w:hint="eastAsia" w:ascii="宋体" w:hAnsi="宋体"/>
          <w:sz w:val="24"/>
        </w:rPr>
        <w:t>2.能够分析新能源汽车的工作过程及作用</w:t>
      </w:r>
    </w:p>
    <w:p>
      <w:pPr>
        <w:spacing w:line="500" w:lineRule="exact"/>
        <w:ind w:firstLine="562"/>
        <w:rPr>
          <w:rFonts w:ascii="黑体" w:hAnsi="黑体" w:eastAsia="黑体"/>
          <w:b/>
          <w:bCs/>
          <w:sz w:val="28"/>
          <w:szCs w:val="28"/>
        </w:rPr>
      </w:pPr>
      <w:r>
        <w:rPr>
          <w:rFonts w:hint="eastAsia" w:ascii="黑体" w:hAnsi="黑体" w:eastAsia="黑体"/>
          <w:b/>
          <w:bCs/>
          <w:sz w:val="28"/>
          <w:szCs w:val="28"/>
        </w:rPr>
        <w:t>（三）素质目标</w:t>
      </w:r>
    </w:p>
    <w:p>
      <w:pPr>
        <w:widowControl/>
        <w:spacing w:line="500" w:lineRule="exact"/>
        <w:ind w:firstLine="480"/>
        <w:jc w:val="left"/>
        <w:rPr>
          <w:rFonts w:ascii="宋体" w:hAnsi="宋体"/>
          <w:sz w:val="24"/>
        </w:rPr>
      </w:pPr>
      <w:r>
        <w:rPr>
          <w:rFonts w:hint="eastAsia" w:ascii="宋体" w:hAnsi="宋体"/>
          <w:sz w:val="24"/>
        </w:rPr>
        <w:t>1.遵守安全操作规程，严格执行维修工艺标准，保证质量；</w:t>
      </w:r>
    </w:p>
    <w:p>
      <w:pPr>
        <w:widowControl/>
        <w:spacing w:line="500" w:lineRule="exact"/>
        <w:ind w:firstLine="480"/>
        <w:jc w:val="left"/>
        <w:rPr>
          <w:rFonts w:ascii="宋体" w:hAnsi="宋体"/>
          <w:sz w:val="24"/>
        </w:rPr>
      </w:pPr>
      <w:r>
        <w:rPr>
          <w:rFonts w:hint="eastAsia" w:ascii="宋体" w:hAnsi="宋体"/>
          <w:sz w:val="24"/>
        </w:rPr>
        <w:t>2.爱岗敬业，工作负责，团结协作，自觉履行各项职责；</w:t>
      </w:r>
    </w:p>
    <w:p>
      <w:pPr>
        <w:widowControl/>
        <w:spacing w:line="500" w:lineRule="exact"/>
        <w:ind w:firstLine="480"/>
        <w:jc w:val="left"/>
        <w:rPr>
          <w:rFonts w:ascii="宋体" w:hAnsi="宋体"/>
          <w:sz w:val="24"/>
        </w:rPr>
      </w:pPr>
      <w:r>
        <w:rPr>
          <w:rFonts w:hint="eastAsia" w:ascii="宋体" w:hAnsi="宋体"/>
          <w:sz w:val="24"/>
        </w:rPr>
        <w:t>3.具有良好的客户服务意识，具备较好的表达能力，能与客户及同事进行有效的沟通；</w:t>
      </w:r>
    </w:p>
    <w:p>
      <w:pPr>
        <w:spacing w:line="500" w:lineRule="exact"/>
        <w:ind w:firstLine="480"/>
        <w:rPr>
          <w:rFonts w:ascii="宋体" w:hAnsi="宋体"/>
          <w:sz w:val="24"/>
        </w:rPr>
      </w:pPr>
      <w:r>
        <w:rPr>
          <w:rFonts w:hint="eastAsia" w:ascii="宋体" w:hAnsi="宋体"/>
          <w:sz w:val="24"/>
        </w:rPr>
        <w:t>4.刻苦学习，钻研业务，努力提高思想和科学文化素质。培养爱岗敬业、踏实肯干、勇于创新、善于沟通、团结合作的职业品质。</w:t>
      </w:r>
    </w:p>
    <w:p>
      <w:pPr>
        <w:spacing w:line="500" w:lineRule="exact"/>
        <w:ind w:firstLine="420"/>
      </w:pPr>
    </w:p>
    <w:p>
      <w:pPr>
        <w:spacing w:line="500" w:lineRule="exact"/>
        <w:ind w:firstLine="643"/>
        <w:outlineLvl w:val="0"/>
        <w:rPr>
          <w:rFonts w:ascii="黑体" w:hAnsi="黑体" w:eastAsia="黑体"/>
          <w:b/>
          <w:sz w:val="32"/>
          <w:szCs w:val="32"/>
        </w:rPr>
      </w:pPr>
      <w:bookmarkStart w:id="445" w:name="_Toc17908"/>
      <w:bookmarkEnd w:id="445"/>
      <w:bookmarkStart w:id="446" w:name="_Toc6309"/>
      <w:bookmarkEnd w:id="446"/>
      <w:bookmarkStart w:id="447" w:name="_Toc7632"/>
      <w:bookmarkEnd w:id="447"/>
      <w:bookmarkStart w:id="448" w:name="_Toc31491"/>
      <w:bookmarkEnd w:id="448"/>
      <w:bookmarkStart w:id="449" w:name="_Toc119631632"/>
      <w:r>
        <w:rPr>
          <w:rFonts w:hint="eastAsia" w:ascii="黑体" w:hAnsi="黑体" w:eastAsia="黑体"/>
          <w:b/>
          <w:sz w:val="32"/>
          <w:szCs w:val="32"/>
        </w:rPr>
        <w:t>三、课程思政教学设计</w:t>
      </w:r>
      <w:bookmarkEnd w:id="449"/>
    </w:p>
    <w:tbl>
      <w:tblPr>
        <w:tblStyle w:val="28"/>
        <w:tblW w:w="8660" w:type="dxa"/>
        <w:jc w:val="center"/>
        <w:tblLayout w:type="autofit"/>
        <w:tblCellMar>
          <w:top w:w="0" w:type="dxa"/>
          <w:left w:w="10" w:type="dxa"/>
          <w:bottom w:w="0" w:type="dxa"/>
          <w:right w:w="10" w:type="dxa"/>
        </w:tblCellMar>
      </w:tblPr>
      <w:tblGrid>
        <w:gridCol w:w="1181"/>
        <w:gridCol w:w="1980"/>
        <w:gridCol w:w="2352"/>
        <w:gridCol w:w="2392"/>
        <w:gridCol w:w="755"/>
      </w:tblGrid>
      <w:tr>
        <w:tblPrEx>
          <w:tblCellMar>
            <w:top w:w="0" w:type="dxa"/>
            <w:left w:w="10" w:type="dxa"/>
            <w:bottom w:w="0" w:type="dxa"/>
            <w:right w:w="10" w:type="dxa"/>
          </w:tblCellMar>
        </w:tblPrEx>
        <w:trPr>
          <w:cantSplit/>
          <w:trHeight w:val="586" w:hRule="atLeast"/>
          <w:jc w:val="center"/>
        </w:trPr>
        <w:tc>
          <w:tcPr>
            <w:tcW w:w="1181" w:type="dxa"/>
            <w:tcBorders>
              <w:top w:val="single" w:color="000000" w:sz="8" w:space="0"/>
              <w:left w:val="single" w:color="000000" w:sz="8" w:space="0"/>
              <w:bottom w:val="single" w:color="000000" w:sz="4" w:space="0"/>
              <w:right w:val="single" w:color="000000" w:sz="4" w:space="0"/>
            </w:tcBorders>
            <w:shd w:val="clear" w:color="000000" w:fill="FABF8F"/>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教学单元（项目或章节）</w:t>
            </w:r>
          </w:p>
        </w:tc>
        <w:tc>
          <w:tcPr>
            <w:tcW w:w="1980" w:type="dxa"/>
            <w:tcBorders>
              <w:top w:val="single" w:color="000000" w:sz="8" w:space="0"/>
              <w:left w:val="single" w:color="000000" w:sz="4" w:space="0"/>
              <w:bottom w:val="single" w:color="000000" w:sz="4" w:space="0"/>
              <w:right w:val="single" w:color="000000" w:sz="4" w:space="0"/>
            </w:tcBorders>
            <w:shd w:val="clear" w:color="000000" w:fill="FABF8F"/>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主要知识点</w:t>
            </w:r>
          </w:p>
        </w:tc>
        <w:tc>
          <w:tcPr>
            <w:tcW w:w="2352" w:type="dxa"/>
            <w:tcBorders>
              <w:top w:val="single" w:color="000000" w:sz="8" w:space="0"/>
              <w:left w:val="single" w:color="000000" w:sz="4" w:space="0"/>
              <w:bottom w:val="single" w:color="000000" w:sz="4" w:space="0"/>
              <w:right w:val="single" w:color="000000" w:sz="4" w:space="0"/>
            </w:tcBorders>
            <w:shd w:val="clear" w:color="000000" w:fill="FABF8F"/>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融入的思政元素</w:t>
            </w:r>
          </w:p>
        </w:tc>
        <w:tc>
          <w:tcPr>
            <w:tcW w:w="2392" w:type="dxa"/>
            <w:tcBorders>
              <w:top w:val="single" w:color="000000" w:sz="8" w:space="0"/>
              <w:left w:val="single" w:color="000000" w:sz="4" w:space="0"/>
              <w:bottom w:val="single" w:color="000000" w:sz="4" w:space="0"/>
              <w:right w:val="single" w:color="000000" w:sz="4" w:space="0"/>
            </w:tcBorders>
            <w:shd w:val="clear" w:color="000000" w:fill="FABF8F"/>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素材案例资源</w:t>
            </w:r>
          </w:p>
        </w:tc>
        <w:tc>
          <w:tcPr>
            <w:tcW w:w="755" w:type="dxa"/>
            <w:tcBorders>
              <w:top w:val="single" w:color="000000" w:sz="8" w:space="0"/>
              <w:left w:val="single" w:color="000000" w:sz="4" w:space="0"/>
              <w:bottom w:val="single" w:color="000000" w:sz="4" w:space="0"/>
              <w:right w:val="single" w:color="000000" w:sz="8" w:space="0"/>
            </w:tcBorders>
            <w:shd w:val="clear" w:color="000000" w:fill="FABF8F"/>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建议学时</w:t>
            </w:r>
          </w:p>
        </w:tc>
      </w:tr>
      <w:tr>
        <w:tblPrEx>
          <w:tblCellMar>
            <w:top w:w="0" w:type="dxa"/>
            <w:left w:w="10" w:type="dxa"/>
            <w:bottom w:w="0" w:type="dxa"/>
            <w:right w:w="10" w:type="dxa"/>
          </w:tblCellMar>
        </w:tblPrEx>
        <w:trPr>
          <w:cantSplit/>
          <w:trHeight w:val="550" w:hRule="atLeast"/>
          <w:jc w:val="center"/>
        </w:trPr>
        <w:tc>
          <w:tcPr>
            <w:tcW w:w="1181"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w:t>
            </w:r>
          </w:p>
        </w:tc>
        <w:tc>
          <w:tcPr>
            <w:tcW w:w="1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汽车能源的发展历程</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民族精神</w:t>
            </w:r>
          </w:p>
        </w:tc>
        <w:tc>
          <w:tcPr>
            <w:tcW w:w="23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视频我国汽车工业发展历程</w:t>
            </w:r>
          </w:p>
        </w:tc>
        <w:tc>
          <w:tcPr>
            <w:tcW w:w="75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r>
        <w:tblPrEx>
          <w:tblCellMar>
            <w:top w:w="0" w:type="dxa"/>
            <w:left w:w="10" w:type="dxa"/>
            <w:bottom w:w="0" w:type="dxa"/>
            <w:right w:w="10" w:type="dxa"/>
          </w:tblCellMar>
        </w:tblPrEx>
        <w:trPr>
          <w:cantSplit/>
          <w:trHeight w:val="550" w:hRule="atLeast"/>
          <w:jc w:val="center"/>
        </w:trPr>
        <w:tc>
          <w:tcPr>
            <w:tcW w:w="1181"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2.1</w:t>
            </w:r>
          </w:p>
        </w:tc>
        <w:tc>
          <w:tcPr>
            <w:tcW w:w="1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纯电动汽车驱动形式及应用</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环保意识</w:t>
            </w:r>
          </w:p>
        </w:tc>
        <w:tc>
          <w:tcPr>
            <w:tcW w:w="23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绿水青山就是金山银山</w:t>
            </w:r>
          </w:p>
        </w:tc>
        <w:tc>
          <w:tcPr>
            <w:tcW w:w="75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r>
        <w:tblPrEx>
          <w:tblCellMar>
            <w:top w:w="0" w:type="dxa"/>
            <w:left w:w="10" w:type="dxa"/>
            <w:bottom w:w="0" w:type="dxa"/>
            <w:right w:w="10" w:type="dxa"/>
          </w:tblCellMar>
        </w:tblPrEx>
        <w:trPr>
          <w:cantSplit/>
          <w:trHeight w:val="550" w:hRule="atLeast"/>
          <w:jc w:val="center"/>
        </w:trPr>
        <w:tc>
          <w:tcPr>
            <w:tcW w:w="1181"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2.2</w:t>
            </w:r>
          </w:p>
        </w:tc>
        <w:tc>
          <w:tcPr>
            <w:tcW w:w="1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新能源汽车性能评价</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爱岗敬业，服务人民</w:t>
            </w:r>
          </w:p>
        </w:tc>
        <w:tc>
          <w:tcPr>
            <w:tcW w:w="23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典型人物介绍</w:t>
            </w:r>
          </w:p>
        </w:tc>
        <w:tc>
          <w:tcPr>
            <w:tcW w:w="75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r>
        <w:tblPrEx>
          <w:tblCellMar>
            <w:top w:w="0" w:type="dxa"/>
            <w:left w:w="10" w:type="dxa"/>
            <w:bottom w:w="0" w:type="dxa"/>
            <w:right w:w="10" w:type="dxa"/>
          </w:tblCellMar>
        </w:tblPrEx>
        <w:trPr>
          <w:cantSplit/>
          <w:trHeight w:val="550" w:hRule="atLeast"/>
          <w:jc w:val="center"/>
        </w:trPr>
        <w:tc>
          <w:tcPr>
            <w:tcW w:w="1181"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2.3</w:t>
            </w:r>
          </w:p>
        </w:tc>
        <w:tc>
          <w:tcPr>
            <w:tcW w:w="1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动力电池及控制技术</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大国工匠精神</w:t>
            </w:r>
          </w:p>
        </w:tc>
        <w:tc>
          <w:tcPr>
            <w:tcW w:w="23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案例:长征火箭“心脏”的焊接人高凤林，凭借高超的技艺，用“工匠精神”锻造了“中国品质”</w:t>
            </w:r>
          </w:p>
        </w:tc>
        <w:tc>
          <w:tcPr>
            <w:tcW w:w="75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r>
        <w:tblPrEx>
          <w:tblCellMar>
            <w:top w:w="0" w:type="dxa"/>
            <w:left w:w="10" w:type="dxa"/>
            <w:bottom w:w="0" w:type="dxa"/>
            <w:right w:w="10" w:type="dxa"/>
          </w:tblCellMar>
        </w:tblPrEx>
        <w:trPr>
          <w:cantSplit/>
          <w:trHeight w:val="550" w:hRule="atLeast"/>
          <w:jc w:val="center"/>
        </w:trPr>
        <w:tc>
          <w:tcPr>
            <w:tcW w:w="1181"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2.4</w:t>
            </w:r>
          </w:p>
        </w:tc>
        <w:tc>
          <w:tcPr>
            <w:tcW w:w="1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整车综合能量管理技术</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大国工匠精神</w:t>
            </w:r>
          </w:p>
        </w:tc>
        <w:tc>
          <w:tcPr>
            <w:tcW w:w="23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案例长征火箭“心脏”的焊接人高凤林，凭借高超的技艺，用“工匠精神”锻造了“中国品质”</w:t>
            </w:r>
          </w:p>
        </w:tc>
        <w:tc>
          <w:tcPr>
            <w:tcW w:w="75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r>
        <w:tblPrEx>
          <w:tblCellMar>
            <w:top w:w="0" w:type="dxa"/>
            <w:left w:w="10" w:type="dxa"/>
            <w:bottom w:w="0" w:type="dxa"/>
            <w:right w:w="10" w:type="dxa"/>
          </w:tblCellMar>
        </w:tblPrEx>
        <w:trPr>
          <w:cantSplit/>
          <w:trHeight w:val="550" w:hRule="atLeast"/>
          <w:jc w:val="center"/>
        </w:trPr>
        <w:tc>
          <w:tcPr>
            <w:tcW w:w="1181"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2.5</w:t>
            </w:r>
          </w:p>
        </w:tc>
        <w:tc>
          <w:tcPr>
            <w:tcW w:w="1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电动汽车充换电技术</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职业道德</w:t>
            </w:r>
          </w:p>
        </w:tc>
        <w:tc>
          <w:tcPr>
            <w:tcW w:w="23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案例深海载人潜水器零件装配专家顾秋亮，装配的零件丝毫不差，人称“顾两丝”;</w:t>
            </w:r>
          </w:p>
        </w:tc>
        <w:tc>
          <w:tcPr>
            <w:tcW w:w="75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r>
        <w:tblPrEx>
          <w:tblCellMar>
            <w:top w:w="0" w:type="dxa"/>
            <w:left w:w="10" w:type="dxa"/>
            <w:bottom w:w="0" w:type="dxa"/>
            <w:right w:w="10" w:type="dxa"/>
          </w:tblCellMar>
        </w:tblPrEx>
        <w:trPr>
          <w:cantSplit/>
          <w:trHeight w:val="550" w:hRule="atLeast"/>
          <w:jc w:val="center"/>
        </w:trPr>
        <w:tc>
          <w:tcPr>
            <w:tcW w:w="1181"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2.6</w:t>
            </w:r>
          </w:p>
        </w:tc>
        <w:tc>
          <w:tcPr>
            <w:tcW w:w="1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电动汽车与电网互动框架</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爱岗敬业，服务人民</w:t>
            </w:r>
          </w:p>
        </w:tc>
        <w:tc>
          <w:tcPr>
            <w:tcW w:w="23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典型人物介绍:胡双钱，在35年的工匠生涯中加工了数十万个飞机零件，未出现过一个次品，被称为航空“手艺人”</w:t>
            </w:r>
          </w:p>
        </w:tc>
        <w:tc>
          <w:tcPr>
            <w:tcW w:w="75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r>
        <w:tblPrEx>
          <w:tblCellMar>
            <w:top w:w="0" w:type="dxa"/>
            <w:left w:w="10" w:type="dxa"/>
            <w:bottom w:w="0" w:type="dxa"/>
            <w:right w:w="10" w:type="dxa"/>
          </w:tblCellMar>
        </w:tblPrEx>
        <w:trPr>
          <w:cantSplit/>
          <w:trHeight w:val="550" w:hRule="atLeast"/>
          <w:jc w:val="center"/>
        </w:trPr>
        <w:tc>
          <w:tcPr>
            <w:tcW w:w="1181"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3.1</w:t>
            </w:r>
          </w:p>
        </w:tc>
        <w:tc>
          <w:tcPr>
            <w:tcW w:w="1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匹配与集成技术</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弘扬工匠精神</w:t>
            </w:r>
          </w:p>
        </w:tc>
        <w:tc>
          <w:tcPr>
            <w:tcW w:w="23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李克强总理讲话</w:t>
            </w:r>
          </w:p>
        </w:tc>
        <w:tc>
          <w:tcPr>
            <w:tcW w:w="75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w:t>
            </w:r>
          </w:p>
        </w:tc>
      </w:tr>
      <w:tr>
        <w:tblPrEx>
          <w:tblCellMar>
            <w:top w:w="0" w:type="dxa"/>
            <w:left w:w="10" w:type="dxa"/>
            <w:bottom w:w="0" w:type="dxa"/>
            <w:right w:w="10" w:type="dxa"/>
          </w:tblCellMar>
        </w:tblPrEx>
        <w:trPr>
          <w:cantSplit/>
          <w:trHeight w:val="550" w:hRule="atLeast"/>
          <w:jc w:val="center"/>
        </w:trPr>
        <w:tc>
          <w:tcPr>
            <w:tcW w:w="1181"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3.2</w:t>
            </w:r>
          </w:p>
        </w:tc>
        <w:tc>
          <w:tcPr>
            <w:tcW w:w="1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整车安全技术</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诚信</w:t>
            </w:r>
          </w:p>
        </w:tc>
        <w:tc>
          <w:tcPr>
            <w:tcW w:w="23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职业道德</w:t>
            </w:r>
          </w:p>
        </w:tc>
        <w:tc>
          <w:tcPr>
            <w:tcW w:w="75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w:t>
            </w:r>
          </w:p>
        </w:tc>
      </w:tr>
      <w:tr>
        <w:tblPrEx>
          <w:tblCellMar>
            <w:top w:w="0" w:type="dxa"/>
            <w:left w:w="10" w:type="dxa"/>
            <w:bottom w:w="0" w:type="dxa"/>
            <w:right w:w="10" w:type="dxa"/>
          </w:tblCellMar>
        </w:tblPrEx>
        <w:trPr>
          <w:cantSplit/>
          <w:trHeight w:val="550" w:hRule="atLeast"/>
          <w:jc w:val="center"/>
        </w:trPr>
        <w:tc>
          <w:tcPr>
            <w:tcW w:w="1181"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3.3</w:t>
            </w:r>
          </w:p>
        </w:tc>
        <w:tc>
          <w:tcPr>
            <w:tcW w:w="1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新能源汽车的发展趋势</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爱岗敬业，服务人民</w:t>
            </w:r>
          </w:p>
        </w:tc>
        <w:tc>
          <w:tcPr>
            <w:tcW w:w="23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典型人物介绍</w:t>
            </w:r>
          </w:p>
        </w:tc>
        <w:tc>
          <w:tcPr>
            <w:tcW w:w="75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w:t>
            </w:r>
          </w:p>
        </w:tc>
      </w:tr>
      <w:tr>
        <w:tblPrEx>
          <w:tblCellMar>
            <w:top w:w="0" w:type="dxa"/>
            <w:left w:w="10" w:type="dxa"/>
            <w:bottom w:w="0" w:type="dxa"/>
            <w:right w:w="10" w:type="dxa"/>
          </w:tblCellMar>
        </w:tblPrEx>
        <w:trPr>
          <w:cantSplit/>
          <w:trHeight w:val="550" w:hRule="atLeast"/>
          <w:jc w:val="center"/>
        </w:trPr>
        <w:tc>
          <w:tcPr>
            <w:tcW w:w="1181"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3.4</w:t>
            </w:r>
          </w:p>
        </w:tc>
        <w:tc>
          <w:tcPr>
            <w:tcW w:w="1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汽车能源的发展历程</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大国工匠精神</w:t>
            </w:r>
          </w:p>
        </w:tc>
        <w:tc>
          <w:tcPr>
            <w:tcW w:w="23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案例胡双钱，在35年的工匠生涯中加工了数十万个飞机零件，未出现过一个次品，被称为航空“手艺人”</w:t>
            </w:r>
          </w:p>
        </w:tc>
        <w:tc>
          <w:tcPr>
            <w:tcW w:w="75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w:t>
            </w:r>
          </w:p>
        </w:tc>
      </w:tr>
      <w:tr>
        <w:tblPrEx>
          <w:tblCellMar>
            <w:top w:w="0" w:type="dxa"/>
            <w:left w:w="10" w:type="dxa"/>
            <w:bottom w:w="0" w:type="dxa"/>
            <w:right w:w="10" w:type="dxa"/>
          </w:tblCellMar>
        </w:tblPrEx>
        <w:trPr>
          <w:cantSplit/>
          <w:trHeight w:val="550" w:hRule="atLeast"/>
          <w:jc w:val="center"/>
        </w:trPr>
        <w:tc>
          <w:tcPr>
            <w:tcW w:w="1181"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4.1</w:t>
            </w:r>
          </w:p>
        </w:tc>
        <w:tc>
          <w:tcPr>
            <w:tcW w:w="1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纯电动汽车驱动形式及应用</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安全行车</w:t>
            </w:r>
          </w:p>
        </w:tc>
        <w:tc>
          <w:tcPr>
            <w:tcW w:w="23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道路交通安全法</w:t>
            </w:r>
          </w:p>
        </w:tc>
        <w:tc>
          <w:tcPr>
            <w:tcW w:w="75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r>
        <w:tblPrEx>
          <w:tblCellMar>
            <w:top w:w="0" w:type="dxa"/>
            <w:left w:w="10" w:type="dxa"/>
            <w:bottom w:w="0" w:type="dxa"/>
            <w:right w:w="10" w:type="dxa"/>
          </w:tblCellMar>
        </w:tblPrEx>
        <w:trPr>
          <w:cantSplit/>
          <w:trHeight w:val="550" w:hRule="atLeast"/>
          <w:jc w:val="center"/>
        </w:trPr>
        <w:tc>
          <w:tcPr>
            <w:tcW w:w="1181"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4.2</w:t>
            </w:r>
          </w:p>
        </w:tc>
        <w:tc>
          <w:tcPr>
            <w:tcW w:w="1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新能源汽车性能评价</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职业道德</w:t>
            </w:r>
          </w:p>
        </w:tc>
        <w:tc>
          <w:tcPr>
            <w:tcW w:w="23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案例</w:t>
            </w:r>
          </w:p>
        </w:tc>
        <w:tc>
          <w:tcPr>
            <w:tcW w:w="75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r>
        <w:tblPrEx>
          <w:tblCellMar>
            <w:top w:w="0" w:type="dxa"/>
            <w:left w:w="10" w:type="dxa"/>
            <w:bottom w:w="0" w:type="dxa"/>
            <w:right w:w="10" w:type="dxa"/>
          </w:tblCellMar>
        </w:tblPrEx>
        <w:trPr>
          <w:cantSplit/>
          <w:trHeight w:val="550" w:hRule="atLeast"/>
          <w:jc w:val="center"/>
        </w:trPr>
        <w:tc>
          <w:tcPr>
            <w:tcW w:w="1181"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5.1</w:t>
            </w:r>
          </w:p>
        </w:tc>
        <w:tc>
          <w:tcPr>
            <w:tcW w:w="1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动力电池及控制技术</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爱岗敬业，服务人民</w:t>
            </w:r>
          </w:p>
        </w:tc>
        <w:tc>
          <w:tcPr>
            <w:tcW w:w="23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典型人物介绍</w:t>
            </w:r>
          </w:p>
        </w:tc>
        <w:tc>
          <w:tcPr>
            <w:tcW w:w="75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r>
        <w:tblPrEx>
          <w:tblCellMar>
            <w:top w:w="0" w:type="dxa"/>
            <w:left w:w="10" w:type="dxa"/>
            <w:bottom w:w="0" w:type="dxa"/>
            <w:right w:w="10" w:type="dxa"/>
          </w:tblCellMar>
        </w:tblPrEx>
        <w:trPr>
          <w:cantSplit/>
          <w:trHeight w:val="550" w:hRule="atLeast"/>
          <w:jc w:val="center"/>
        </w:trPr>
        <w:tc>
          <w:tcPr>
            <w:tcW w:w="1181"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5.2</w:t>
            </w:r>
          </w:p>
        </w:tc>
        <w:tc>
          <w:tcPr>
            <w:tcW w:w="1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整车综合能量管理技术</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弘扬工匠精神</w:t>
            </w:r>
          </w:p>
        </w:tc>
        <w:tc>
          <w:tcPr>
            <w:tcW w:w="23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职业道德</w:t>
            </w:r>
          </w:p>
        </w:tc>
        <w:tc>
          <w:tcPr>
            <w:tcW w:w="75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w:t>
            </w:r>
          </w:p>
        </w:tc>
      </w:tr>
      <w:tr>
        <w:tblPrEx>
          <w:tblCellMar>
            <w:top w:w="0" w:type="dxa"/>
            <w:left w:w="10" w:type="dxa"/>
            <w:bottom w:w="0" w:type="dxa"/>
            <w:right w:w="10" w:type="dxa"/>
          </w:tblCellMar>
        </w:tblPrEx>
        <w:trPr>
          <w:cantSplit/>
          <w:trHeight w:val="550" w:hRule="atLeast"/>
          <w:jc w:val="center"/>
        </w:trPr>
        <w:tc>
          <w:tcPr>
            <w:tcW w:w="1181"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6.1</w:t>
            </w:r>
          </w:p>
        </w:tc>
        <w:tc>
          <w:tcPr>
            <w:tcW w:w="1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电动汽车充换电技术</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职业道德</w:t>
            </w:r>
          </w:p>
        </w:tc>
        <w:tc>
          <w:tcPr>
            <w:tcW w:w="23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典型人物介绍</w:t>
            </w:r>
          </w:p>
        </w:tc>
        <w:tc>
          <w:tcPr>
            <w:tcW w:w="75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w:t>
            </w:r>
          </w:p>
        </w:tc>
      </w:tr>
      <w:tr>
        <w:tblPrEx>
          <w:tblCellMar>
            <w:top w:w="0" w:type="dxa"/>
            <w:left w:w="10" w:type="dxa"/>
            <w:bottom w:w="0" w:type="dxa"/>
            <w:right w:w="10" w:type="dxa"/>
          </w:tblCellMar>
        </w:tblPrEx>
        <w:trPr>
          <w:cantSplit/>
          <w:trHeight w:val="550" w:hRule="atLeast"/>
          <w:jc w:val="center"/>
        </w:trPr>
        <w:tc>
          <w:tcPr>
            <w:tcW w:w="1181"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6.2</w:t>
            </w:r>
          </w:p>
        </w:tc>
        <w:tc>
          <w:tcPr>
            <w:tcW w:w="1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电动汽车与电网互动框架</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民族精神</w:t>
            </w:r>
          </w:p>
        </w:tc>
        <w:tc>
          <w:tcPr>
            <w:tcW w:w="23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案例李万君（中车长春轨道客车股份有限公司高级技师，全国劳动模范，工匠精神在任何时候都不会过时。</w:t>
            </w:r>
          </w:p>
        </w:tc>
        <w:tc>
          <w:tcPr>
            <w:tcW w:w="75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r>
        <w:tblPrEx>
          <w:tblCellMar>
            <w:top w:w="0" w:type="dxa"/>
            <w:left w:w="10" w:type="dxa"/>
            <w:bottom w:w="0" w:type="dxa"/>
            <w:right w:w="10" w:type="dxa"/>
          </w:tblCellMar>
        </w:tblPrEx>
        <w:trPr>
          <w:cantSplit/>
          <w:trHeight w:val="550" w:hRule="atLeast"/>
          <w:jc w:val="center"/>
        </w:trPr>
        <w:tc>
          <w:tcPr>
            <w:tcW w:w="1181"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7.1</w:t>
            </w:r>
          </w:p>
        </w:tc>
        <w:tc>
          <w:tcPr>
            <w:tcW w:w="1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匹配与集成技术</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环保意识</w:t>
            </w:r>
          </w:p>
        </w:tc>
        <w:tc>
          <w:tcPr>
            <w:tcW w:w="23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道路交通安全法</w:t>
            </w:r>
          </w:p>
        </w:tc>
        <w:tc>
          <w:tcPr>
            <w:tcW w:w="75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r>
        <w:tblPrEx>
          <w:tblCellMar>
            <w:top w:w="0" w:type="dxa"/>
            <w:left w:w="10" w:type="dxa"/>
            <w:bottom w:w="0" w:type="dxa"/>
            <w:right w:w="10" w:type="dxa"/>
          </w:tblCellMar>
        </w:tblPrEx>
        <w:trPr>
          <w:cantSplit/>
          <w:trHeight w:val="550" w:hRule="atLeast"/>
          <w:jc w:val="center"/>
        </w:trPr>
        <w:tc>
          <w:tcPr>
            <w:tcW w:w="1181"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7.2</w:t>
            </w:r>
          </w:p>
        </w:tc>
        <w:tc>
          <w:tcPr>
            <w:tcW w:w="1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整车安全技术</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爱岗敬业，服务人民</w:t>
            </w:r>
          </w:p>
        </w:tc>
        <w:tc>
          <w:tcPr>
            <w:tcW w:w="23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案例李万君（中车长春轨道客车股份有限公司高级技师，全国劳动模范，工匠精神在任何时候都不会过时。</w:t>
            </w:r>
          </w:p>
        </w:tc>
        <w:tc>
          <w:tcPr>
            <w:tcW w:w="755"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r>
        <w:tblPrEx>
          <w:tblCellMar>
            <w:top w:w="0" w:type="dxa"/>
            <w:left w:w="10" w:type="dxa"/>
            <w:bottom w:w="0" w:type="dxa"/>
            <w:right w:w="10" w:type="dxa"/>
          </w:tblCellMar>
        </w:tblPrEx>
        <w:trPr>
          <w:cantSplit/>
          <w:trHeight w:val="550" w:hRule="atLeast"/>
          <w:jc w:val="center"/>
        </w:trPr>
        <w:tc>
          <w:tcPr>
            <w:tcW w:w="1181" w:type="dxa"/>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8</w:t>
            </w:r>
          </w:p>
        </w:tc>
        <w:tc>
          <w:tcPr>
            <w:tcW w:w="1980" w:type="dxa"/>
            <w:tcBorders>
              <w:top w:val="single" w:color="000000" w:sz="4" w:space="0"/>
              <w:left w:val="single" w:color="000000" w:sz="4" w:space="0"/>
              <w:bottom w:val="single" w:color="000000" w:sz="8"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新能源汽车的发展趋势</w:t>
            </w:r>
          </w:p>
        </w:tc>
        <w:tc>
          <w:tcPr>
            <w:tcW w:w="2352" w:type="dxa"/>
            <w:tcBorders>
              <w:top w:val="single" w:color="000000" w:sz="4" w:space="0"/>
              <w:left w:val="single" w:color="000000" w:sz="4" w:space="0"/>
              <w:bottom w:val="single" w:color="000000" w:sz="8"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大国工匠精神</w:t>
            </w:r>
          </w:p>
        </w:tc>
        <w:tc>
          <w:tcPr>
            <w:tcW w:w="2392" w:type="dxa"/>
            <w:tcBorders>
              <w:top w:val="single" w:color="000000" w:sz="4" w:space="0"/>
              <w:left w:val="single" w:color="000000" w:sz="4" w:space="0"/>
              <w:bottom w:val="single" w:color="000000" w:sz="8"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典型人物介绍李万君（中车长春轨道客车股份有限公司高级技师，全国劳动模范，工匠精神在任何时候都不会过时。</w:t>
            </w:r>
          </w:p>
        </w:tc>
        <w:tc>
          <w:tcPr>
            <w:tcW w:w="755" w:type="dxa"/>
            <w:tcBorders>
              <w:top w:val="single" w:color="000000" w:sz="4"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bl>
    <w:p>
      <w:pPr>
        <w:spacing w:line="500" w:lineRule="exact"/>
        <w:ind w:firstLine="643"/>
        <w:rPr>
          <w:rFonts w:ascii="黑体" w:hAnsi="黑体" w:eastAsia="黑体"/>
          <w:b/>
          <w:sz w:val="32"/>
          <w:szCs w:val="32"/>
        </w:rPr>
      </w:pPr>
    </w:p>
    <w:p>
      <w:pPr>
        <w:spacing w:line="500" w:lineRule="exact"/>
        <w:ind w:firstLine="643"/>
        <w:outlineLvl w:val="0"/>
        <w:rPr>
          <w:rFonts w:ascii="黑体" w:hAnsi="黑体" w:eastAsia="黑体"/>
          <w:b/>
          <w:sz w:val="32"/>
          <w:szCs w:val="32"/>
        </w:rPr>
      </w:pPr>
      <w:bookmarkStart w:id="450" w:name="_Toc25670"/>
      <w:bookmarkEnd w:id="450"/>
      <w:bookmarkStart w:id="451" w:name="_Toc31626"/>
      <w:bookmarkEnd w:id="451"/>
      <w:bookmarkStart w:id="452" w:name="_Toc12523"/>
      <w:bookmarkEnd w:id="452"/>
      <w:bookmarkStart w:id="453" w:name="_Toc2663"/>
      <w:bookmarkEnd w:id="453"/>
      <w:bookmarkStart w:id="454" w:name="_Toc119631633"/>
      <w:r>
        <w:rPr>
          <w:rFonts w:hint="eastAsia" w:ascii="黑体" w:hAnsi="黑体" w:eastAsia="黑体"/>
          <w:b/>
          <w:sz w:val="32"/>
          <w:szCs w:val="32"/>
        </w:rPr>
        <w:t>四、实施建议</w:t>
      </w:r>
      <w:bookmarkEnd w:id="454"/>
    </w:p>
    <w:p>
      <w:pPr>
        <w:spacing w:line="500" w:lineRule="exact"/>
        <w:ind w:firstLine="562"/>
        <w:rPr>
          <w:rFonts w:ascii="黑体" w:hAnsi="黑体" w:eastAsia="黑体"/>
          <w:b/>
          <w:bCs/>
          <w:sz w:val="28"/>
          <w:szCs w:val="28"/>
        </w:rPr>
      </w:pPr>
      <w:r>
        <w:rPr>
          <w:rFonts w:hint="eastAsia" w:ascii="黑体" w:hAnsi="黑体" w:eastAsia="黑体"/>
          <w:b/>
          <w:bCs/>
          <w:sz w:val="28"/>
          <w:szCs w:val="28"/>
        </w:rPr>
        <w:t>（一）教学基本要求</w:t>
      </w:r>
    </w:p>
    <w:p>
      <w:pPr>
        <w:pStyle w:val="34"/>
        <w:spacing w:line="500" w:lineRule="exact"/>
        <w:ind w:firstLine="480"/>
        <w:rPr>
          <w:rFonts w:ascii="宋体" w:hAnsi="宋体"/>
          <w:sz w:val="24"/>
        </w:rPr>
      </w:pPr>
      <w:r>
        <w:rPr>
          <w:rFonts w:hint="eastAsia" w:ascii="宋体" w:hAnsi="宋体"/>
          <w:sz w:val="24"/>
        </w:rPr>
        <w:t>1.教学团队</w:t>
      </w:r>
    </w:p>
    <w:p>
      <w:pPr>
        <w:spacing w:line="500" w:lineRule="exact"/>
        <w:ind w:firstLine="480"/>
        <w:rPr>
          <w:rFonts w:ascii="宋体" w:hAnsi="宋体"/>
          <w:sz w:val="24"/>
        </w:rPr>
      </w:pPr>
      <w:r>
        <w:rPr>
          <w:rFonts w:hint="eastAsia" w:ascii="宋体" w:hAnsi="宋体"/>
          <w:sz w:val="24"/>
        </w:rPr>
        <w:t>（1）在团队构成方面,本课程教学团队由1名校内专职主讲教师和多名企业兼职教师形成“1+N”教学团队。应采用老中青结合的团队结构。职称结构要合理，应包括高级、中级、初级职称。教学团队成员应毕业于理工类大学、综合类类大学、师范类类大学，学历均为硕士研究生。教学团队要有团队意识和合作精神。</w:t>
      </w:r>
    </w:p>
    <w:p>
      <w:pPr>
        <w:spacing w:line="500" w:lineRule="exact"/>
        <w:ind w:firstLine="480"/>
        <w:rPr>
          <w:rFonts w:ascii="宋体" w:hAnsi="宋体"/>
          <w:sz w:val="24"/>
        </w:rPr>
      </w:pPr>
      <w:r>
        <w:rPr>
          <w:rFonts w:hint="eastAsia" w:ascii="宋体" w:hAnsi="宋体"/>
          <w:sz w:val="24"/>
        </w:rPr>
        <w:t>（2）在教师素质方面，主讲教师应具有教师资格证，要通过学院职业教育教学能力测评；有一年以上汽车维修行业企业工作经历或企业锻炼经历，具有与该课程内容相关的汽车维修实践经验，获取了相关职业资格证书，能够不断学习掌握汽车新技术，具有一定的科研能力。</w:t>
      </w:r>
    </w:p>
    <w:p>
      <w:pPr>
        <w:spacing w:line="500" w:lineRule="exact"/>
        <w:ind w:firstLine="480"/>
        <w:rPr>
          <w:sz w:val="18"/>
          <w:szCs w:val="18"/>
        </w:rPr>
      </w:pPr>
      <w:r>
        <w:rPr>
          <w:rFonts w:hint="eastAsia" w:ascii="宋体" w:hAnsi="宋体"/>
          <w:sz w:val="24"/>
        </w:rPr>
        <w:t>企业兼职教师在企业需是技术骨干或业务骨干，本科学历，具有中级及以上职称。要具有较高的师德修养，懂得教学规律。应遵守学校教学管理制度。积极参与专业建设和课程建设等。）</w:t>
      </w:r>
    </w:p>
    <w:p>
      <w:pPr>
        <w:spacing w:line="500" w:lineRule="exact"/>
        <w:ind w:firstLine="480"/>
        <w:rPr>
          <w:rFonts w:ascii="宋体" w:hAnsi="宋体"/>
          <w:sz w:val="24"/>
        </w:rPr>
      </w:pPr>
      <w:r>
        <w:rPr>
          <w:rFonts w:hint="eastAsia" w:ascii="宋体" w:hAnsi="宋体"/>
          <w:sz w:val="24"/>
        </w:rPr>
        <w:t>2.实训条件</w:t>
      </w:r>
    </w:p>
    <w:p>
      <w:pPr>
        <w:spacing w:line="500" w:lineRule="exact"/>
        <w:ind w:firstLine="480"/>
        <w:rPr>
          <w:rFonts w:ascii="宋体" w:hAnsi="宋体"/>
          <w:sz w:val="24"/>
        </w:rPr>
      </w:pPr>
      <w:r>
        <w:rPr>
          <w:rFonts w:hint="eastAsia" w:ascii="宋体" w:hAnsi="宋体"/>
          <w:sz w:val="24"/>
        </w:rPr>
        <w:t>3.教学资源</w:t>
      </w:r>
    </w:p>
    <w:p>
      <w:pPr>
        <w:spacing w:line="500" w:lineRule="exact"/>
        <w:ind w:firstLine="480"/>
        <w:rPr>
          <w:rFonts w:ascii="宋体" w:hAnsi="宋体"/>
          <w:sz w:val="24"/>
        </w:rPr>
      </w:pPr>
      <w:r>
        <w:rPr>
          <w:rFonts w:hint="eastAsia" w:ascii="宋体" w:hAnsi="宋体"/>
          <w:sz w:val="24"/>
        </w:rPr>
        <w:t>本课程应具备的教学资源：</w:t>
      </w:r>
    </w:p>
    <w:p>
      <w:pPr>
        <w:spacing w:line="500" w:lineRule="exact"/>
        <w:ind w:firstLine="480"/>
        <w:rPr>
          <w:rFonts w:ascii="宋体" w:hAnsi="宋体"/>
          <w:sz w:val="24"/>
        </w:rPr>
      </w:pPr>
      <w:r>
        <w:rPr>
          <w:rFonts w:hint="eastAsia" w:ascii="宋体" w:hAnsi="宋体"/>
          <w:sz w:val="24"/>
        </w:rPr>
        <w:t>3.1  校本教材</w:t>
      </w:r>
    </w:p>
    <w:p>
      <w:pPr>
        <w:spacing w:line="500" w:lineRule="exact"/>
        <w:ind w:firstLine="480"/>
        <w:rPr>
          <w:sz w:val="24"/>
        </w:rPr>
      </w:pPr>
      <w:r>
        <w:rPr>
          <w:rFonts w:hint="eastAsia" w:ascii="宋体" w:hAnsi="宋体"/>
          <w:sz w:val="24"/>
        </w:rPr>
        <w:t>（1）</w:t>
      </w:r>
      <w:r>
        <w:rPr>
          <w:sz w:val="24"/>
        </w:rPr>
        <w:t>必须依据本课程标准编写教材，教材应充分体现任务引领、实践导向课程的设计思想。</w:t>
      </w:r>
    </w:p>
    <w:p>
      <w:pPr>
        <w:spacing w:line="500" w:lineRule="exact"/>
        <w:ind w:firstLine="480"/>
        <w:rPr>
          <w:sz w:val="24"/>
        </w:rPr>
      </w:pPr>
      <w:r>
        <w:rPr>
          <w:rFonts w:hint="eastAsia" w:ascii="宋体" w:hAnsi="宋体"/>
          <w:sz w:val="24"/>
        </w:rPr>
        <w:t>（2）</w:t>
      </w:r>
      <w:r>
        <w:rPr>
          <w:sz w:val="24"/>
        </w:rPr>
        <w:t xml:space="preserve">教材应将本专业职业活动，分解成若干典型的工作项目，按完成工作项目的需要和岗位操作规程，结合职业技能证书考证组织教材内容。要通过实际练习、观看录像、理实一体教学并运用所学知识进行评价，引入必须的理论知识，增加实践实操内容，强调理论在实践过程中的应用。 </w:t>
      </w:r>
    </w:p>
    <w:p>
      <w:pPr>
        <w:spacing w:line="500" w:lineRule="exact"/>
        <w:ind w:firstLine="480"/>
        <w:rPr>
          <w:sz w:val="24"/>
        </w:rPr>
      </w:pPr>
      <w:r>
        <w:rPr>
          <w:rFonts w:hint="eastAsia" w:ascii="宋体" w:hAnsi="宋体"/>
          <w:sz w:val="24"/>
        </w:rPr>
        <w:t>（3）</w:t>
      </w:r>
      <w:r>
        <w:rPr>
          <w:sz w:val="24"/>
        </w:rPr>
        <w:t xml:space="preserve">教材应图文并茂，提高学习兴趣，加深学生对平面构成的认识和理解。教材表达必须精炼、准确、科学。 </w:t>
      </w:r>
    </w:p>
    <w:p>
      <w:pPr>
        <w:spacing w:line="500" w:lineRule="exact"/>
        <w:ind w:firstLine="480"/>
        <w:rPr>
          <w:sz w:val="24"/>
        </w:rPr>
      </w:pPr>
      <w:r>
        <w:rPr>
          <w:rFonts w:hint="eastAsia" w:ascii="宋体" w:hAnsi="宋体"/>
          <w:sz w:val="24"/>
        </w:rPr>
        <w:t>（4）</w:t>
      </w:r>
      <w:r>
        <w:rPr>
          <w:sz w:val="24"/>
        </w:rPr>
        <w:t>教材内容应体现先进性、通用性、实用性，要将本专业新技术、新工艺、新材料及时地纳入教材，使教材更贴近专业的发展和实际的需要。</w:t>
      </w:r>
    </w:p>
    <w:p>
      <w:pPr>
        <w:spacing w:line="500" w:lineRule="exact"/>
        <w:ind w:firstLine="480"/>
        <w:rPr>
          <w:sz w:val="24"/>
        </w:rPr>
      </w:pPr>
      <w:r>
        <w:rPr>
          <w:rFonts w:hint="eastAsia" w:ascii="宋体" w:hAnsi="宋体"/>
          <w:sz w:val="24"/>
        </w:rPr>
        <w:t>（5）</w:t>
      </w:r>
      <w:r>
        <w:rPr>
          <w:sz w:val="24"/>
        </w:rPr>
        <w:t xml:space="preserve">教材中活动设计的内容要具体，并具有可操作性。 </w:t>
      </w:r>
    </w:p>
    <w:p>
      <w:pPr>
        <w:spacing w:line="500" w:lineRule="exact"/>
        <w:ind w:firstLine="480"/>
        <w:rPr>
          <w:rFonts w:ascii="宋体" w:hAnsi="宋体"/>
          <w:sz w:val="24"/>
        </w:rPr>
      </w:pPr>
      <w:r>
        <w:rPr>
          <w:rFonts w:hint="eastAsia" w:ascii="宋体" w:hAnsi="宋体"/>
          <w:sz w:val="24"/>
        </w:rPr>
        <w:t>（6）教材内容要反映汽车底盘电控的新技术、新材料，文字表述力求简洁。</w:t>
      </w:r>
    </w:p>
    <w:p>
      <w:pPr>
        <w:spacing w:line="500" w:lineRule="exact"/>
        <w:ind w:firstLine="480"/>
        <w:rPr>
          <w:rFonts w:ascii="宋体" w:hAnsi="宋体"/>
          <w:sz w:val="24"/>
        </w:rPr>
      </w:pPr>
      <w:r>
        <w:rPr>
          <w:rFonts w:hint="eastAsia" w:ascii="宋体" w:hAnsi="宋体"/>
          <w:sz w:val="24"/>
        </w:rPr>
        <w:t>3.2  课程资源的开发和利用</w:t>
      </w:r>
    </w:p>
    <w:p>
      <w:pPr>
        <w:widowControl/>
        <w:spacing w:line="500" w:lineRule="exact"/>
        <w:ind w:firstLine="480"/>
        <w:jc w:val="left"/>
        <w:rPr>
          <w:rFonts w:ascii="宋体" w:hAnsi="宋体" w:cs="Arial"/>
          <w:sz w:val="24"/>
        </w:rPr>
      </w:pPr>
      <w:r>
        <w:rPr>
          <w:rFonts w:hint="eastAsia" w:ascii="宋体" w:hAnsi="宋体" w:cs="Arial"/>
          <w:sz w:val="24"/>
        </w:rPr>
        <w:t>（1）注重实训指导书和实训教材的开发和应用。</w:t>
      </w:r>
    </w:p>
    <w:p>
      <w:pPr>
        <w:widowControl/>
        <w:spacing w:line="500" w:lineRule="exact"/>
        <w:ind w:firstLine="480"/>
        <w:jc w:val="left"/>
        <w:rPr>
          <w:rFonts w:ascii="宋体" w:hAnsi="宋体" w:cs="Arial"/>
          <w:sz w:val="24"/>
        </w:rPr>
      </w:pPr>
      <w:r>
        <w:rPr>
          <w:rFonts w:hint="eastAsia" w:ascii="宋体" w:hAnsi="宋体" w:cs="Arial"/>
          <w:sz w:val="24"/>
        </w:rPr>
        <w:t>（2）注重课程资源和现代化教学资源的开发和利用，这些资源有利于创设形象生动的工作情境，激发学生的学习兴趣，促进学生对知识的理解和掌握。同时，建议加强课程资源的开发，建立多媒体课程资源的数据库，努力实现跨学校多媒体资源的共享，以提高课程资源利用效率。</w:t>
      </w:r>
    </w:p>
    <w:p>
      <w:pPr>
        <w:widowControl/>
        <w:spacing w:line="500" w:lineRule="exact"/>
        <w:ind w:firstLine="480"/>
        <w:jc w:val="left"/>
        <w:rPr>
          <w:rFonts w:ascii="宋体" w:hAnsi="宋体" w:cs="Arial"/>
          <w:sz w:val="24"/>
        </w:rPr>
      </w:pPr>
      <w:r>
        <w:rPr>
          <w:rFonts w:hint="eastAsia" w:ascii="宋体" w:hAnsi="宋体" w:cs="Arial"/>
          <w:sz w:val="24"/>
        </w:rPr>
        <w:t>（3）积极开发和利用网络课程资源，充分利用诸如电子书籍、电子期刊、数据库、数字图书馆、教育网站和电子论坛等网络信息资源，使教学从单一媒体向多种媒体转变；教学活动从信息的单向传递向双向交换转变；学生单独学习向合作学习转变。同时应积极创造条件搭建远程教学平台，扩大课程资源的交互空间。</w:t>
      </w:r>
    </w:p>
    <w:p>
      <w:pPr>
        <w:widowControl/>
        <w:spacing w:line="500" w:lineRule="exact"/>
        <w:ind w:firstLine="480"/>
        <w:jc w:val="left"/>
        <w:rPr>
          <w:rFonts w:ascii="宋体" w:hAnsi="宋体" w:cs="Arial"/>
          <w:sz w:val="24"/>
        </w:rPr>
      </w:pPr>
      <w:r>
        <w:rPr>
          <w:rFonts w:hint="eastAsia" w:ascii="宋体" w:hAnsi="宋体" w:cs="Arial"/>
          <w:sz w:val="24"/>
        </w:rPr>
        <w:t>（4）充分利用本行业典型的企业资源，加强校企合作，建立实习实训基地，实践工学交替，满足学生的实习实训需求，同时为学生的就业创造机会。</w:t>
      </w:r>
    </w:p>
    <w:p>
      <w:pPr>
        <w:widowControl/>
        <w:spacing w:line="500" w:lineRule="exact"/>
        <w:ind w:firstLine="480"/>
        <w:jc w:val="left"/>
        <w:rPr>
          <w:rFonts w:ascii="宋体" w:hAnsi="宋体" w:cs="Arial"/>
          <w:sz w:val="24"/>
        </w:rPr>
      </w:pPr>
      <w:r>
        <w:rPr>
          <w:rFonts w:hint="eastAsia" w:ascii="宋体" w:hAnsi="宋体" w:cs="Arial"/>
          <w:sz w:val="24"/>
        </w:rPr>
        <w:t>（5）扩建本专业的开放实训中心，使之具备现场教学、实践实训、职业技能考证的功能，实现教学与实训合一、教学与培训合一、教学与考证合一，满足学生综合职业能力培养的要求。</w:t>
      </w:r>
    </w:p>
    <w:p>
      <w:pPr>
        <w:spacing w:line="500" w:lineRule="exact"/>
        <w:ind w:firstLine="562"/>
        <w:rPr>
          <w:rFonts w:ascii="黑体" w:hAnsi="黑体" w:eastAsia="黑体"/>
          <w:b/>
          <w:bCs/>
          <w:sz w:val="28"/>
          <w:szCs w:val="28"/>
        </w:rPr>
      </w:pPr>
      <w:r>
        <w:rPr>
          <w:rFonts w:hint="eastAsia" w:ascii="黑体" w:hAnsi="黑体" w:eastAsia="黑体"/>
          <w:b/>
          <w:bCs/>
          <w:sz w:val="28"/>
          <w:szCs w:val="28"/>
        </w:rPr>
        <w:t>（二）教学建议</w:t>
      </w:r>
    </w:p>
    <w:p>
      <w:pPr>
        <w:spacing w:line="500" w:lineRule="exact"/>
        <w:ind w:firstLine="480"/>
        <w:rPr>
          <w:rFonts w:ascii="宋体" w:hAnsi="宋体"/>
          <w:sz w:val="24"/>
        </w:rPr>
      </w:pPr>
      <w:r>
        <w:rPr>
          <w:rFonts w:hint="eastAsia" w:ascii="宋体" w:hAnsi="宋体"/>
          <w:sz w:val="24"/>
        </w:rPr>
        <w:t>1.在教学过程中，应立足于加强学生实际操作能力的培养，采用项目教学，提高学生学习兴趣，激发学生的成就感。</w:t>
      </w:r>
    </w:p>
    <w:p>
      <w:pPr>
        <w:spacing w:line="500" w:lineRule="exact"/>
        <w:ind w:firstLine="480"/>
        <w:rPr>
          <w:rFonts w:ascii="宋体" w:hAnsi="宋体"/>
          <w:sz w:val="24"/>
        </w:rPr>
      </w:pPr>
      <w:r>
        <w:rPr>
          <w:rFonts w:hint="eastAsia" w:ascii="宋体" w:hAnsi="宋体"/>
          <w:sz w:val="24"/>
        </w:rPr>
        <w:t>2.本课程教学的关键是以新能源汽车工作过程为载体。在教学过程中，教师示范和学生分组操作训练互动，学生提问与教师解答、指导有机结合，让学生在项目实践过程中，学会对新能源汽车控制原理及故障进行分析。</w:t>
      </w:r>
    </w:p>
    <w:p>
      <w:pPr>
        <w:spacing w:line="500" w:lineRule="exact"/>
        <w:ind w:firstLine="480"/>
        <w:rPr>
          <w:rFonts w:ascii="宋体" w:hAnsi="宋体"/>
          <w:sz w:val="24"/>
        </w:rPr>
      </w:pPr>
      <w:r>
        <w:rPr>
          <w:rFonts w:hint="eastAsia" w:ascii="宋体" w:hAnsi="宋体"/>
          <w:sz w:val="24"/>
        </w:rPr>
        <w:t>3.在教学过程中，要创设工作情境，要紧密结合职业技能证书的考核要求，加强实际操作训练。在操作训练中，使学生掌握对故障判断的技能技巧，提高学生的岗位适应能力。</w:t>
      </w:r>
    </w:p>
    <w:p>
      <w:pPr>
        <w:spacing w:line="500" w:lineRule="exact"/>
        <w:ind w:firstLine="480"/>
        <w:rPr>
          <w:rFonts w:ascii="宋体" w:hAnsi="宋体"/>
          <w:sz w:val="24"/>
        </w:rPr>
      </w:pPr>
      <w:r>
        <w:rPr>
          <w:rFonts w:hint="eastAsia" w:ascii="宋体" w:hAnsi="宋体"/>
          <w:sz w:val="24"/>
        </w:rPr>
        <w:t>4.在教学过程中，要结合实例进行讲解，帮助学生理解。</w:t>
      </w:r>
    </w:p>
    <w:p>
      <w:pPr>
        <w:spacing w:line="500" w:lineRule="exact"/>
        <w:ind w:firstLine="480"/>
        <w:rPr>
          <w:rFonts w:ascii="宋体" w:hAnsi="宋体"/>
          <w:sz w:val="24"/>
        </w:rPr>
      </w:pPr>
      <w:r>
        <w:rPr>
          <w:rFonts w:hint="eastAsia" w:ascii="宋体" w:hAnsi="宋体"/>
          <w:sz w:val="24"/>
        </w:rPr>
        <w:t>5.在教学过程中，要关注本专业领域新技术、新工艺、新设备的发展趋势。为学生能够准确做出未来底盘电控设备科技趋势提供必要支撑，努力培养学生的创新精神和职业能力。</w:t>
      </w:r>
    </w:p>
    <w:p>
      <w:pPr>
        <w:spacing w:line="500" w:lineRule="exact"/>
        <w:ind w:firstLine="480"/>
        <w:rPr>
          <w:rFonts w:ascii="宋体" w:hAnsi="宋体"/>
          <w:sz w:val="24"/>
        </w:rPr>
      </w:pPr>
      <w:r>
        <w:rPr>
          <w:rFonts w:hint="eastAsia" w:ascii="宋体" w:hAnsi="宋体"/>
          <w:sz w:val="24"/>
        </w:rPr>
        <w:t>6.教学过程中教师应积极引导学生提升职业素养，提高职业道德。</w:t>
      </w:r>
    </w:p>
    <w:p>
      <w:pPr>
        <w:spacing w:line="500" w:lineRule="exact"/>
        <w:ind w:firstLine="562"/>
        <w:rPr>
          <w:rStyle w:val="57"/>
          <w:b/>
          <w:bCs/>
          <w:sz w:val="28"/>
          <w:szCs w:val="28"/>
        </w:rPr>
      </w:pPr>
      <w:r>
        <w:rPr>
          <w:rFonts w:hint="eastAsia" w:ascii="黑体" w:hAnsi="黑体" w:eastAsia="黑体"/>
          <w:b/>
          <w:bCs/>
          <w:sz w:val="28"/>
          <w:szCs w:val="28"/>
        </w:rPr>
        <w:t>（三）参考书</w:t>
      </w:r>
    </w:p>
    <w:p>
      <w:pPr>
        <w:spacing w:line="500" w:lineRule="exact"/>
        <w:rPr>
          <w:rFonts w:ascii="宋体" w:hAnsi="宋体" w:cs="宋体"/>
          <w:sz w:val="24"/>
        </w:rPr>
      </w:pPr>
      <w:r>
        <w:rPr>
          <w:rFonts w:hint="eastAsia" w:ascii="宋体" w:hAnsi="宋体" w:cs="宋体"/>
          <w:sz w:val="24"/>
        </w:rPr>
        <w:t>1.李春明.汽车构造（普通高等教育“十三五”汽车类规划教材）.第二版.北京机械工业出版社.2018</w:t>
      </w:r>
    </w:p>
    <w:p>
      <w:pPr>
        <w:spacing w:line="500" w:lineRule="exact"/>
        <w:rPr>
          <w:rFonts w:ascii="宋体" w:hAnsi="宋体" w:cs="宋体"/>
          <w:sz w:val="24"/>
        </w:rPr>
      </w:pPr>
    </w:p>
    <w:p>
      <w:pPr>
        <w:spacing w:line="500" w:lineRule="exact"/>
        <w:ind w:firstLine="643"/>
        <w:outlineLvl w:val="0"/>
        <w:rPr>
          <w:rFonts w:ascii="黑体" w:hAnsi="黑体" w:eastAsia="黑体"/>
          <w:b/>
          <w:sz w:val="32"/>
          <w:szCs w:val="32"/>
        </w:rPr>
      </w:pPr>
      <w:bookmarkStart w:id="455" w:name="_Toc18680"/>
      <w:bookmarkEnd w:id="455"/>
      <w:bookmarkStart w:id="456" w:name="_Toc5632"/>
      <w:bookmarkEnd w:id="456"/>
      <w:bookmarkStart w:id="457" w:name="_Toc4499"/>
      <w:bookmarkEnd w:id="457"/>
      <w:bookmarkStart w:id="458" w:name="_Toc7517"/>
      <w:bookmarkEnd w:id="458"/>
      <w:bookmarkStart w:id="459" w:name="_Toc119631634"/>
      <w:r>
        <w:rPr>
          <w:rFonts w:hint="eastAsia" w:ascii="黑体" w:hAnsi="黑体" w:eastAsia="黑体"/>
          <w:b/>
          <w:sz w:val="32"/>
          <w:szCs w:val="32"/>
        </w:rPr>
        <w:t>五、学生考核与评价</w:t>
      </w:r>
      <w:bookmarkEnd w:id="459"/>
    </w:p>
    <w:p>
      <w:pPr>
        <w:spacing w:line="500" w:lineRule="exact"/>
        <w:ind w:firstLine="480"/>
        <w:rPr>
          <w:sz w:val="24"/>
        </w:rPr>
      </w:pPr>
      <w:r>
        <w:rPr>
          <w:sz w:val="24"/>
        </w:rPr>
        <w:t>过程考核与期末考核相结合形式进行全面考核，考核方式见下表。</w:t>
      </w:r>
    </w:p>
    <w:tbl>
      <w:tblPr>
        <w:tblStyle w:val="28"/>
        <w:tblW w:w="9199" w:type="dxa"/>
        <w:jc w:val="center"/>
        <w:tblLayout w:type="autofit"/>
        <w:tblCellMar>
          <w:top w:w="0" w:type="dxa"/>
          <w:left w:w="10" w:type="dxa"/>
          <w:bottom w:w="0" w:type="dxa"/>
          <w:right w:w="10" w:type="dxa"/>
        </w:tblCellMar>
      </w:tblPr>
      <w:tblGrid>
        <w:gridCol w:w="1406"/>
        <w:gridCol w:w="3077"/>
        <w:gridCol w:w="2764"/>
        <w:gridCol w:w="1952"/>
      </w:tblGrid>
      <w:tr>
        <w:trPr>
          <w:trHeight w:val="397" w:hRule="atLeast"/>
          <w:jc w:val="center"/>
        </w:trPr>
        <w:tc>
          <w:tcPr>
            <w:tcW w:w="1406" w:type="dxa"/>
            <w:vMerge w:val="restart"/>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spacing w:line="240" w:lineRule="exact"/>
              <w:jc w:val="center"/>
              <w:rPr>
                <w:rFonts w:ascii="宋体" w:hAnsi="宋体"/>
                <w:szCs w:val="21"/>
              </w:rPr>
            </w:pPr>
            <w:r>
              <w:rPr>
                <w:rFonts w:hint="eastAsia" w:ascii="宋体" w:hAnsi="宋体"/>
                <w:bCs/>
                <w:szCs w:val="21"/>
              </w:rPr>
              <w:t>考评方式</w:t>
            </w:r>
          </w:p>
        </w:tc>
        <w:tc>
          <w:tcPr>
            <w:tcW w:w="5841" w:type="dxa"/>
            <w:gridSpan w:val="2"/>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spacing w:line="240" w:lineRule="exact"/>
              <w:jc w:val="center"/>
              <w:rPr>
                <w:rFonts w:ascii="宋体" w:hAnsi="宋体"/>
                <w:szCs w:val="21"/>
              </w:rPr>
            </w:pPr>
            <w:r>
              <w:rPr>
                <w:rFonts w:hint="eastAsia" w:ascii="宋体" w:hAnsi="宋体"/>
                <w:bCs/>
                <w:szCs w:val="21"/>
              </w:rPr>
              <w:t>过程考评</w:t>
            </w:r>
          </w:p>
        </w:tc>
        <w:tc>
          <w:tcPr>
            <w:tcW w:w="1952" w:type="dxa"/>
            <w:vMerge w:val="restart"/>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spacing w:line="240" w:lineRule="exact"/>
              <w:jc w:val="center"/>
              <w:rPr>
                <w:rFonts w:ascii="宋体" w:hAnsi="宋体"/>
                <w:szCs w:val="21"/>
              </w:rPr>
            </w:pPr>
            <w:r>
              <w:rPr>
                <w:rFonts w:hint="eastAsia" w:ascii="宋体" w:hAnsi="宋体"/>
                <w:bCs/>
                <w:szCs w:val="21"/>
              </w:rPr>
              <w:t>期末考评</w:t>
            </w:r>
          </w:p>
        </w:tc>
      </w:tr>
      <w:tr>
        <w:tblPrEx>
          <w:tblCellMar>
            <w:top w:w="0" w:type="dxa"/>
            <w:left w:w="10" w:type="dxa"/>
            <w:bottom w:w="0" w:type="dxa"/>
            <w:right w:w="10" w:type="dxa"/>
          </w:tblCellMar>
        </w:tblPrEx>
        <w:trPr>
          <w:trHeight w:val="397" w:hRule="atLeast"/>
          <w:jc w:val="center"/>
        </w:trPr>
        <w:tc>
          <w:tcPr>
            <w:tcW w:w="1406" w:type="dxa"/>
            <w:vMerge w:val="continue"/>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tc>
        <w:tc>
          <w:tcPr>
            <w:tcW w:w="3077" w:type="dxa"/>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spacing w:line="240" w:lineRule="exact"/>
              <w:jc w:val="center"/>
              <w:rPr>
                <w:rFonts w:ascii="宋体" w:hAnsi="宋体"/>
                <w:szCs w:val="21"/>
              </w:rPr>
            </w:pPr>
            <w:r>
              <w:rPr>
                <w:rFonts w:hint="eastAsia" w:ascii="宋体" w:hAnsi="宋体"/>
                <w:bCs/>
                <w:szCs w:val="21"/>
              </w:rPr>
              <w:t>素质考评</w:t>
            </w:r>
          </w:p>
        </w:tc>
        <w:tc>
          <w:tcPr>
            <w:tcW w:w="2764" w:type="dxa"/>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spacing w:line="240" w:lineRule="exact"/>
              <w:jc w:val="center"/>
              <w:rPr>
                <w:rFonts w:ascii="宋体" w:hAnsi="宋体"/>
                <w:szCs w:val="21"/>
              </w:rPr>
            </w:pPr>
            <w:r>
              <w:rPr>
                <w:rFonts w:hint="eastAsia" w:ascii="宋体" w:hAnsi="宋体"/>
                <w:bCs/>
                <w:szCs w:val="21"/>
              </w:rPr>
              <w:t>技能考评</w:t>
            </w:r>
          </w:p>
        </w:tc>
        <w:tc>
          <w:tcPr>
            <w:tcW w:w="1952" w:type="dxa"/>
            <w:vMerge w:val="continue"/>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tc>
      </w:tr>
      <w:tr>
        <w:tblPrEx>
          <w:tblCellMar>
            <w:top w:w="0" w:type="dxa"/>
            <w:left w:w="10" w:type="dxa"/>
            <w:bottom w:w="0" w:type="dxa"/>
            <w:right w:w="10" w:type="dxa"/>
          </w:tblCellMar>
        </w:tblPrEx>
        <w:trPr>
          <w:trHeight w:val="397" w:hRule="atLeast"/>
          <w:jc w:val="center"/>
        </w:trPr>
        <w:tc>
          <w:tcPr>
            <w:tcW w:w="1406" w:type="dxa"/>
            <w:vMerge w:val="continue"/>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tc>
        <w:tc>
          <w:tcPr>
            <w:tcW w:w="3077" w:type="dxa"/>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spacing w:line="240" w:lineRule="exact"/>
              <w:jc w:val="center"/>
              <w:rPr>
                <w:rFonts w:ascii="宋体" w:hAnsi="宋体"/>
                <w:szCs w:val="21"/>
              </w:rPr>
            </w:pPr>
            <w:r>
              <w:rPr>
                <w:rFonts w:hint="eastAsia" w:ascii="宋体" w:hAnsi="宋体"/>
                <w:bCs/>
                <w:szCs w:val="21"/>
              </w:rPr>
              <w:t>15</w:t>
            </w:r>
          </w:p>
        </w:tc>
        <w:tc>
          <w:tcPr>
            <w:tcW w:w="2764" w:type="dxa"/>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spacing w:line="240" w:lineRule="exact"/>
              <w:jc w:val="center"/>
              <w:rPr>
                <w:rFonts w:ascii="宋体" w:hAnsi="宋体"/>
                <w:szCs w:val="21"/>
              </w:rPr>
            </w:pPr>
            <w:r>
              <w:rPr>
                <w:rFonts w:hint="eastAsia" w:ascii="宋体" w:hAnsi="宋体"/>
                <w:bCs/>
                <w:szCs w:val="21"/>
              </w:rPr>
              <w:t>35</w:t>
            </w:r>
          </w:p>
        </w:tc>
        <w:tc>
          <w:tcPr>
            <w:tcW w:w="1952" w:type="dxa"/>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spacing w:line="240" w:lineRule="exact"/>
              <w:jc w:val="center"/>
              <w:rPr>
                <w:rFonts w:ascii="宋体" w:hAnsi="宋体"/>
                <w:szCs w:val="21"/>
              </w:rPr>
            </w:pPr>
            <w:r>
              <w:rPr>
                <w:rFonts w:hint="eastAsia" w:ascii="宋体" w:hAnsi="宋体"/>
                <w:bCs/>
                <w:szCs w:val="21"/>
              </w:rPr>
              <w:t>50</w:t>
            </w:r>
          </w:p>
        </w:tc>
      </w:tr>
      <w:tr>
        <w:tblPrEx>
          <w:tblCellMar>
            <w:top w:w="0" w:type="dxa"/>
            <w:left w:w="10" w:type="dxa"/>
            <w:bottom w:w="0" w:type="dxa"/>
            <w:right w:w="10" w:type="dxa"/>
          </w:tblCellMar>
        </w:tblPrEx>
        <w:trPr>
          <w:trHeight w:val="397" w:hRule="atLeast"/>
          <w:jc w:val="center"/>
        </w:trPr>
        <w:tc>
          <w:tcPr>
            <w:tcW w:w="1406" w:type="dxa"/>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spacing w:line="240" w:lineRule="exact"/>
              <w:jc w:val="center"/>
              <w:rPr>
                <w:rFonts w:ascii="宋体" w:hAnsi="宋体"/>
                <w:szCs w:val="21"/>
              </w:rPr>
            </w:pPr>
            <w:r>
              <w:rPr>
                <w:rFonts w:hint="eastAsia" w:ascii="宋体" w:hAnsi="宋体"/>
                <w:bCs/>
                <w:szCs w:val="21"/>
              </w:rPr>
              <w:t>考评实施</w:t>
            </w:r>
          </w:p>
        </w:tc>
        <w:tc>
          <w:tcPr>
            <w:tcW w:w="3077" w:type="dxa"/>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spacing w:line="240" w:lineRule="exact"/>
              <w:jc w:val="center"/>
              <w:rPr>
                <w:rFonts w:ascii="宋体" w:hAnsi="宋体"/>
                <w:szCs w:val="21"/>
              </w:rPr>
            </w:pPr>
            <w:r>
              <w:rPr>
                <w:rFonts w:hint="eastAsia" w:ascii="宋体" w:hAnsi="宋体"/>
                <w:bCs/>
                <w:szCs w:val="21"/>
              </w:rPr>
              <w:t>由教师根据学生表现集中考评</w:t>
            </w:r>
          </w:p>
        </w:tc>
        <w:tc>
          <w:tcPr>
            <w:tcW w:w="2764" w:type="dxa"/>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spacing w:line="240" w:lineRule="exact"/>
              <w:jc w:val="center"/>
              <w:rPr>
                <w:rFonts w:ascii="宋体" w:hAnsi="宋体"/>
                <w:szCs w:val="21"/>
              </w:rPr>
            </w:pPr>
            <w:r>
              <w:rPr>
                <w:rFonts w:hint="eastAsia" w:ascii="宋体" w:hAnsi="宋体"/>
                <w:bCs/>
                <w:szCs w:val="21"/>
              </w:rPr>
              <w:t>由教师根据学生完成技能考核的情况考评</w:t>
            </w:r>
          </w:p>
        </w:tc>
        <w:tc>
          <w:tcPr>
            <w:tcW w:w="1952" w:type="dxa"/>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spacing w:line="240" w:lineRule="exact"/>
              <w:jc w:val="center"/>
              <w:rPr>
                <w:rFonts w:ascii="宋体" w:hAnsi="宋体"/>
                <w:szCs w:val="21"/>
              </w:rPr>
            </w:pPr>
            <w:r>
              <w:rPr>
                <w:rFonts w:hint="eastAsia" w:ascii="宋体" w:hAnsi="宋体"/>
                <w:bCs/>
                <w:szCs w:val="21"/>
              </w:rPr>
              <w:t>学院组织期末考试考评</w:t>
            </w:r>
          </w:p>
        </w:tc>
      </w:tr>
    </w:tbl>
    <w:p>
      <w:pPr>
        <w:spacing w:line="360" w:lineRule="auto"/>
      </w:pPr>
      <w:r>
        <w:t xml:space="preserve">    </w:t>
      </w:r>
    </w:p>
    <w:p>
      <w:pPr>
        <w:spacing w:line="500" w:lineRule="exact"/>
        <w:ind w:firstLine="643"/>
        <w:outlineLvl w:val="0"/>
        <w:rPr>
          <w:rFonts w:ascii="黑体" w:hAnsi="黑体" w:eastAsia="黑体"/>
          <w:b/>
          <w:sz w:val="32"/>
          <w:szCs w:val="32"/>
        </w:rPr>
      </w:pPr>
      <w:bookmarkStart w:id="460" w:name="_Toc7159"/>
      <w:bookmarkEnd w:id="460"/>
      <w:bookmarkStart w:id="461" w:name="_Toc10224"/>
      <w:bookmarkEnd w:id="461"/>
      <w:bookmarkStart w:id="462" w:name="_Toc18249"/>
      <w:bookmarkEnd w:id="462"/>
      <w:bookmarkStart w:id="463" w:name="_Toc7143"/>
      <w:bookmarkEnd w:id="463"/>
      <w:bookmarkStart w:id="464" w:name="_Toc119631635"/>
      <w:r>
        <w:rPr>
          <w:rFonts w:hint="eastAsia" w:ascii="黑体" w:hAnsi="黑体" w:eastAsia="黑体"/>
          <w:b/>
          <w:sz w:val="32"/>
          <w:szCs w:val="32"/>
        </w:rPr>
        <w:t>六、课程整体设计</w:t>
      </w:r>
      <w:bookmarkEnd w:id="464"/>
    </w:p>
    <w:tbl>
      <w:tblPr>
        <w:tblStyle w:val="28"/>
        <w:tblW w:w="9170" w:type="dxa"/>
        <w:tblInd w:w="-108" w:type="dxa"/>
        <w:tblLayout w:type="autofit"/>
        <w:tblCellMar>
          <w:top w:w="0" w:type="dxa"/>
          <w:left w:w="10" w:type="dxa"/>
          <w:bottom w:w="0" w:type="dxa"/>
          <w:right w:w="10" w:type="dxa"/>
        </w:tblCellMar>
      </w:tblPr>
      <w:tblGrid>
        <w:gridCol w:w="827"/>
        <w:gridCol w:w="1621"/>
        <w:gridCol w:w="3888"/>
        <w:gridCol w:w="1384"/>
        <w:gridCol w:w="783"/>
        <w:gridCol w:w="667"/>
      </w:tblGrid>
      <w:tr>
        <w:tblPrEx>
          <w:tblCellMar>
            <w:top w:w="0" w:type="dxa"/>
            <w:left w:w="10" w:type="dxa"/>
            <w:bottom w:w="0" w:type="dxa"/>
            <w:right w:w="10" w:type="dxa"/>
          </w:tblCellMar>
        </w:tblPrEx>
        <w:trPr>
          <w:trHeight w:val="534" w:hRule="atLeast"/>
        </w:trPr>
        <w:tc>
          <w:tcPr>
            <w:tcW w:w="9170" w:type="dxa"/>
            <w:gridSpan w:val="6"/>
            <w:tcBorders>
              <w:top w:val="single" w:color="000000" w:sz="12" w:space="0"/>
              <w:left w:val="single" w:color="000000" w:sz="12" w:space="0"/>
              <w:bottom w:val="single" w:color="000000" w:sz="4"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教学实施进度表</w:t>
            </w:r>
          </w:p>
        </w:tc>
      </w:tr>
      <w:tr>
        <w:tblPrEx>
          <w:tblCellMar>
            <w:top w:w="0" w:type="dxa"/>
            <w:left w:w="10" w:type="dxa"/>
            <w:bottom w:w="0" w:type="dxa"/>
            <w:right w:w="10" w:type="dxa"/>
          </w:tblCellMar>
        </w:tblPrEx>
        <w:trPr>
          <w:trHeight w:val="652" w:hRule="exact"/>
        </w:trPr>
        <w:tc>
          <w:tcPr>
            <w:tcW w:w="82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周次</w:t>
            </w:r>
          </w:p>
        </w:tc>
        <w:tc>
          <w:tcPr>
            <w:tcW w:w="550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教学活动实施内容及要求</w:t>
            </w:r>
          </w:p>
        </w:tc>
        <w:tc>
          <w:tcPr>
            <w:tcW w:w="13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教学方法、</w:t>
            </w:r>
          </w:p>
          <w:p>
            <w:pPr>
              <w:spacing w:line="240" w:lineRule="exact"/>
              <w:jc w:val="center"/>
              <w:rPr>
                <w:rFonts w:ascii="宋体" w:hAnsi="宋体" w:cs="宋体"/>
                <w:b/>
                <w:szCs w:val="21"/>
              </w:rPr>
            </w:pPr>
            <w:r>
              <w:rPr>
                <w:rFonts w:hint="eastAsia" w:ascii="宋体" w:hAnsi="宋体" w:cs="宋体"/>
                <w:b/>
                <w:szCs w:val="21"/>
              </w:rPr>
              <w:t>手段</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实 施 地 点</w:t>
            </w:r>
          </w:p>
        </w:tc>
        <w:tc>
          <w:tcPr>
            <w:tcW w:w="66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学时</w:t>
            </w:r>
          </w:p>
        </w:tc>
      </w:tr>
      <w:tr>
        <w:tblPrEx>
          <w:tblCellMar>
            <w:top w:w="0" w:type="dxa"/>
            <w:left w:w="10" w:type="dxa"/>
            <w:bottom w:w="0" w:type="dxa"/>
            <w:right w:w="10" w:type="dxa"/>
          </w:tblCellMar>
        </w:tblPrEx>
        <w:trPr>
          <w:trHeight w:val="652" w:hRule="exact"/>
        </w:trPr>
        <w:tc>
          <w:tcPr>
            <w:tcW w:w="82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w:t>
            </w:r>
          </w:p>
        </w:tc>
        <w:tc>
          <w:tcPr>
            <w:tcW w:w="1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汽车能源的发展历程</w:t>
            </w:r>
          </w:p>
        </w:tc>
        <w:tc>
          <w:tcPr>
            <w:tcW w:w="38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了解</w:t>
            </w:r>
          </w:p>
        </w:tc>
        <w:tc>
          <w:tcPr>
            <w:tcW w:w="13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讲授</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教室</w:t>
            </w:r>
          </w:p>
        </w:tc>
        <w:tc>
          <w:tcPr>
            <w:tcW w:w="66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r>
        <w:tblPrEx>
          <w:tblCellMar>
            <w:top w:w="0" w:type="dxa"/>
            <w:left w:w="10" w:type="dxa"/>
            <w:bottom w:w="0" w:type="dxa"/>
            <w:right w:w="10" w:type="dxa"/>
          </w:tblCellMar>
        </w:tblPrEx>
        <w:trPr>
          <w:trHeight w:val="652" w:hRule="exact"/>
        </w:trPr>
        <w:tc>
          <w:tcPr>
            <w:tcW w:w="82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p>
          <w:p>
            <w:pPr>
              <w:spacing w:line="240" w:lineRule="exact"/>
              <w:jc w:val="center"/>
              <w:rPr>
                <w:rFonts w:ascii="宋体" w:hAnsi="宋体" w:cs="宋体"/>
                <w:szCs w:val="21"/>
              </w:rPr>
            </w:pPr>
            <w:r>
              <w:rPr>
                <w:rFonts w:hint="eastAsia" w:ascii="宋体" w:hAnsi="宋体" w:cs="宋体"/>
                <w:szCs w:val="21"/>
              </w:rPr>
              <w:t>2</w:t>
            </w:r>
          </w:p>
        </w:tc>
        <w:tc>
          <w:tcPr>
            <w:tcW w:w="1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纯电动汽车驱动形式及应用</w:t>
            </w:r>
          </w:p>
        </w:tc>
        <w:tc>
          <w:tcPr>
            <w:tcW w:w="38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了解驱动形式掌握新能源形式的应用</w:t>
            </w:r>
          </w:p>
        </w:tc>
        <w:tc>
          <w:tcPr>
            <w:tcW w:w="13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讲授</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教室</w:t>
            </w:r>
          </w:p>
        </w:tc>
        <w:tc>
          <w:tcPr>
            <w:tcW w:w="66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r>
        <w:tblPrEx>
          <w:tblCellMar>
            <w:top w:w="0" w:type="dxa"/>
            <w:left w:w="10" w:type="dxa"/>
            <w:bottom w:w="0" w:type="dxa"/>
            <w:right w:w="10" w:type="dxa"/>
          </w:tblCellMar>
        </w:tblPrEx>
        <w:trPr>
          <w:trHeight w:val="652" w:hRule="exact"/>
        </w:trPr>
        <w:tc>
          <w:tcPr>
            <w:tcW w:w="82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w:t>
            </w:r>
          </w:p>
        </w:tc>
        <w:tc>
          <w:tcPr>
            <w:tcW w:w="1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新能源汽车性能评价</w:t>
            </w:r>
          </w:p>
        </w:tc>
        <w:tc>
          <w:tcPr>
            <w:tcW w:w="38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了解性能评价指标</w:t>
            </w:r>
          </w:p>
        </w:tc>
        <w:tc>
          <w:tcPr>
            <w:tcW w:w="13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讲授</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教室</w:t>
            </w:r>
          </w:p>
        </w:tc>
        <w:tc>
          <w:tcPr>
            <w:tcW w:w="66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r>
        <w:tblPrEx>
          <w:tblCellMar>
            <w:top w:w="0" w:type="dxa"/>
            <w:left w:w="10" w:type="dxa"/>
            <w:bottom w:w="0" w:type="dxa"/>
            <w:right w:w="10" w:type="dxa"/>
          </w:tblCellMar>
        </w:tblPrEx>
        <w:trPr>
          <w:trHeight w:val="652" w:hRule="exact"/>
        </w:trPr>
        <w:tc>
          <w:tcPr>
            <w:tcW w:w="82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w:t>
            </w:r>
          </w:p>
        </w:tc>
        <w:tc>
          <w:tcPr>
            <w:tcW w:w="1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插电式混合动力电动汽车</w:t>
            </w:r>
          </w:p>
        </w:tc>
        <w:tc>
          <w:tcPr>
            <w:tcW w:w="38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了解概念，掌握结构</w:t>
            </w:r>
          </w:p>
        </w:tc>
        <w:tc>
          <w:tcPr>
            <w:tcW w:w="13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讲授</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教室</w:t>
            </w:r>
          </w:p>
        </w:tc>
        <w:tc>
          <w:tcPr>
            <w:tcW w:w="66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r>
        <w:tblPrEx>
          <w:tblCellMar>
            <w:top w:w="0" w:type="dxa"/>
            <w:left w:w="10" w:type="dxa"/>
            <w:bottom w:w="0" w:type="dxa"/>
            <w:right w:w="10" w:type="dxa"/>
          </w:tblCellMar>
        </w:tblPrEx>
        <w:trPr>
          <w:trHeight w:val="652" w:hRule="exact"/>
        </w:trPr>
        <w:tc>
          <w:tcPr>
            <w:tcW w:w="82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5</w:t>
            </w:r>
          </w:p>
        </w:tc>
        <w:tc>
          <w:tcPr>
            <w:tcW w:w="1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燃料电池</w:t>
            </w:r>
          </w:p>
        </w:tc>
        <w:tc>
          <w:tcPr>
            <w:tcW w:w="38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了解电池种类，掌握应用</w:t>
            </w:r>
          </w:p>
        </w:tc>
        <w:tc>
          <w:tcPr>
            <w:tcW w:w="13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讲授</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教室</w:t>
            </w:r>
          </w:p>
        </w:tc>
        <w:tc>
          <w:tcPr>
            <w:tcW w:w="66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r>
        <w:tblPrEx>
          <w:tblCellMar>
            <w:top w:w="0" w:type="dxa"/>
            <w:left w:w="10" w:type="dxa"/>
            <w:bottom w:w="0" w:type="dxa"/>
            <w:right w:w="10" w:type="dxa"/>
          </w:tblCellMar>
        </w:tblPrEx>
        <w:trPr>
          <w:trHeight w:val="652" w:hRule="exact"/>
        </w:trPr>
        <w:tc>
          <w:tcPr>
            <w:tcW w:w="82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w:t>
            </w:r>
          </w:p>
        </w:tc>
        <w:tc>
          <w:tcPr>
            <w:tcW w:w="1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燃料电池系统</w:t>
            </w:r>
          </w:p>
        </w:tc>
        <w:tc>
          <w:tcPr>
            <w:tcW w:w="38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了解电池系统种类，掌握应用</w:t>
            </w:r>
          </w:p>
        </w:tc>
        <w:tc>
          <w:tcPr>
            <w:tcW w:w="13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讲授</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教室</w:t>
            </w:r>
          </w:p>
        </w:tc>
        <w:tc>
          <w:tcPr>
            <w:tcW w:w="66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r>
        <w:tblPrEx>
          <w:tblCellMar>
            <w:top w:w="0" w:type="dxa"/>
            <w:left w:w="10" w:type="dxa"/>
            <w:bottom w:w="0" w:type="dxa"/>
            <w:right w:w="10" w:type="dxa"/>
          </w:tblCellMar>
        </w:tblPrEx>
        <w:trPr>
          <w:trHeight w:val="652" w:hRule="exact"/>
        </w:trPr>
        <w:tc>
          <w:tcPr>
            <w:tcW w:w="82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7</w:t>
            </w:r>
          </w:p>
        </w:tc>
        <w:tc>
          <w:tcPr>
            <w:tcW w:w="1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燃料电池系统</w:t>
            </w:r>
          </w:p>
        </w:tc>
        <w:tc>
          <w:tcPr>
            <w:tcW w:w="38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了解电池系统种类，掌握应用</w:t>
            </w:r>
          </w:p>
        </w:tc>
        <w:tc>
          <w:tcPr>
            <w:tcW w:w="13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讲授</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教室</w:t>
            </w:r>
          </w:p>
        </w:tc>
        <w:tc>
          <w:tcPr>
            <w:tcW w:w="66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r>
        <w:tblPrEx>
          <w:tblCellMar>
            <w:top w:w="0" w:type="dxa"/>
            <w:left w:w="10" w:type="dxa"/>
            <w:bottom w:w="0" w:type="dxa"/>
            <w:right w:w="10" w:type="dxa"/>
          </w:tblCellMar>
        </w:tblPrEx>
        <w:trPr>
          <w:trHeight w:val="652" w:hRule="exact"/>
        </w:trPr>
        <w:tc>
          <w:tcPr>
            <w:tcW w:w="82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8</w:t>
            </w:r>
          </w:p>
        </w:tc>
        <w:tc>
          <w:tcPr>
            <w:tcW w:w="1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新型电动汽车</w:t>
            </w:r>
          </w:p>
        </w:tc>
        <w:tc>
          <w:tcPr>
            <w:tcW w:w="38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了解新型电动汽车种类</w:t>
            </w:r>
          </w:p>
        </w:tc>
        <w:tc>
          <w:tcPr>
            <w:tcW w:w="13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讲授</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教室</w:t>
            </w:r>
          </w:p>
        </w:tc>
        <w:tc>
          <w:tcPr>
            <w:tcW w:w="66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r>
        <w:tblPrEx>
          <w:tblCellMar>
            <w:top w:w="0" w:type="dxa"/>
            <w:left w:w="10" w:type="dxa"/>
            <w:bottom w:w="0" w:type="dxa"/>
            <w:right w:w="10" w:type="dxa"/>
          </w:tblCellMar>
        </w:tblPrEx>
        <w:trPr>
          <w:trHeight w:val="652" w:hRule="exact"/>
        </w:trPr>
        <w:tc>
          <w:tcPr>
            <w:tcW w:w="82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10</w:t>
            </w:r>
          </w:p>
        </w:tc>
        <w:tc>
          <w:tcPr>
            <w:tcW w:w="1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动势汽车</w:t>
            </w:r>
          </w:p>
        </w:tc>
        <w:tc>
          <w:tcPr>
            <w:tcW w:w="38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了解新型动势能汽车汽车种类</w:t>
            </w:r>
          </w:p>
        </w:tc>
        <w:tc>
          <w:tcPr>
            <w:tcW w:w="13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讲授</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教室</w:t>
            </w:r>
          </w:p>
        </w:tc>
        <w:tc>
          <w:tcPr>
            <w:tcW w:w="66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r>
        <w:tblPrEx>
          <w:tblCellMar>
            <w:top w:w="0" w:type="dxa"/>
            <w:left w:w="10" w:type="dxa"/>
            <w:bottom w:w="0" w:type="dxa"/>
            <w:right w:w="10" w:type="dxa"/>
          </w:tblCellMar>
        </w:tblPrEx>
        <w:trPr>
          <w:trHeight w:val="652" w:hRule="exact"/>
        </w:trPr>
        <w:tc>
          <w:tcPr>
            <w:tcW w:w="82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11</w:t>
            </w:r>
          </w:p>
        </w:tc>
        <w:tc>
          <w:tcPr>
            <w:tcW w:w="1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动力电池及控制技术</w:t>
            </w:r>
          </w:p>
        </w:tc>
        <w:tc>
          <w:tcPr>
            <w:tcW w:w="38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了解动力电池及控制技术电池系统种类，掌握应用</w:t>
            </w:r>
          </w:p>
        </w:tc>
        <w:tc>
          <w:tcPr>
            <w:tcW w:w="13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讲授</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教室</w:t>
            </w:r>
          </w:p>
        </w:tc>
        <w:tc>
          <w:tcPr>
            <w:tcW w:w="66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r>
        <w:tblPrEx>
          <w:tblCellMar>
            <w:top w:w="0" w:type="dxa"/>
            <w:left w:w="10" w:type="dxa"/>
            <w:bottom w:w="0" w:type="dxa"/>
            <w:right w:w="10" w:type="dxa"/>
          </w:tblCellMar>
        </w:tblPrEx>
        <w:trPr>
          <w:trHeight w:val="652" w:hRule="exact"/>
        </w:trPr>
        <w:tc>
          <w:tcPr>
            <w:tcW w:w="82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12</w:t>
            </w:r>
          </w:p>
        </w:tc>
        <w:tc>
          <w:tcPr>
            <w:tcW w:w="1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整车综合能量管理技术</w:t>
            </w:r>
          </w:p>
        </w:tc>
        <w:tc>
          <w:tcPr>
            <w:tcW w:w="38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了解整车综合能量管理技术</w:t>
            </w:r>
          </w:p>
        </w:tc>
        <w:tc>
          <w:tcPr>
            <w:tcW w:w="13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讲授</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教室</w:t>
            </w:r>
          </w:p>
        </w:tc>
        <w:tc>
          <w:tcPr>
            <w:tcW w:w="66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r>
        <w:tblPrEx>
          <w:tblCellMar>
            <w:top w:w="0" w:type="dxa"/>
            <w:left w:w="10" w:type="dxa"/>
            <w:bottom w:w="0" w:type="dxa"/>
            <w:right w:w="10" w:type="dxa"/>
          </w:tblCellMar>
        </w:tblPrEx>
        <w:trPr>
          <w:trHeight w:val="652" w:hRule="exact"/>
        </w:trPr>
        <w:tc>
          <w:tcPr>
            <w:tcW w:w="82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13</w:t>
            </w:r>
          </w:p>
        </w:tc>
        <w:tc>
          <w:tcPr>
            <w:tcW w:w="1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电动汽车充换电技术</w:t>
            </w:r>
          </w:p>
        </w:tc>
        <w:tc>
          <w:tcPr>
            <w:tcW w:w="38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了解电动汽车充换电技术，掌握设施现状</w:t>
            </w:r>
          </w:p>
        </w:tc>
        <w:tc>
          <w:tcPr>
            <w:tcW w:w="13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讲授</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教室</w:t>
            </w:r>
          </w:p>
        </w:tc>
        <w:tc>
          <w:tcPr>
            <w:tcW w:w="66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r>
        <w:tblPrEx>
          <w:tblCellMar>
            <w:top w:w="0" w:type="dxa"/>
            <w:left w:w="10" w:type="dxa"/>
            <w:bottom w:w="0" w:type="dxa"/>
            <w:right w:w="10" w:type="dxa"/>
          </w:tblCellMar>
        </w:tblPrEx>
        <w:trPr>
          <w:trHeight w:val="652" w:hRule="exact"/>
        </w:trPr>
        <w:tc>
          <w:tcPr>
            <w:tcW w:w="82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14</w:t>
            </w:r>
          </w:p>
        </w:tc>
        <w:tc>
          <w:tcPr>
            <w:tcW w:w="1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电动汽车与电网互动框架</w:t>
            </w:r>
          </w:p>
        </w:tc>
        <w:tc>
          <w:tcPr>
            <w:tcW w:w="38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了解电动汽车与电网互动框架</w:t>
            </w:r>
          </w:p>
        </w:tc>
        <w:tc>
          <w:tcPr>
            <w:tcW w:w="13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讲授</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教室</w:t>
            </w:r>
          </w:p>
        </w:tc>
        <w:tc>
          <w:tcPr>
            <w:tcW w:w="66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r>
        <w:tblPrEx>
          <w:tblCellMar>
            <w:top w:w="0" w:type="dxa"/>
            <w:left w:w="10" w:type="dxa"/>
            <w:bottom w:w="0" w:type="dxa"/>
            <w:right w:w="10" w:type="dxa"/>
          </w:tblCellMar>
        </w:tblPrEx>
        <w:trPr>
          <w:trHeight w:val="652" w:hRule="exact"/>
        </w:trPr>
        <w:tc>
          <w:tcPr>
            <w:tcW w:w="82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15</w:t>
            </w:r>
          </w:p>
        </w:tc>
        <w:tc>
          <w:tcPr>
            <w:tcW w:w="1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匹配与集成技术</w:t>
            </w:r>
          </w:p>
        </w:tc>
        <w:tc>
          <w:tcPr>
            <w:tcW w:w="38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了解匹配与集成技术</w:t>
            </w:r>
          </w:p>
        </w:tc>
        <w:tc>
          <w:tcPr>
            <w:tcW w:w="13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讲授</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教室</w:t>
            </w:r>
          </w:p>
        </w:tc>
        <w:tc>
          <w:tcPr>
            <w:tcW w:w="66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r>
        <w:tblPrEx>
          <w:tblCellMar>
            <w:top w:w="0" w:type="dxa"/>
            <w:left w:w="10" w:type="dxa"/>
            <w:bottom w:w="0" w:type="dxa"/>
            <w:right w:w="10" w:type="dxa"/>
          </w:tblCellMar>
        </w:tblPrEx>
        <w:trPr>
          <w:trHeight w:val="652" w:hRule="exact"/>
        </w:trPr>
        <w:tc>
          <w:tcPr>
            <w:tcW w:w="82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16</w:t>
            </w:r>
          </w:p>
        </w:tc>
        <w:tc>
          <w:tcPr>
            <w:tcW w:w="1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整车安全技术</w:t>
            </w:r>
          </w:p>
        </w:tc>
        <w:tc>
          <w:tcPr>
            <w:tcW w:w="38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了解整车安全技术</w:t>
            </w:r>
          </w:p>
        </w:tc>
        <w:tc>
          <w:tcPr>
            <w:tcW w:w="13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讲授</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教室</w:t>
            </w:r>
          </w:p>
        </w:tc>
        <w:tc>
          <w:tcPr>
            <w:tcW w:w="66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r>
        <w:tblPrEx>
          <w:tblCellMar>
            <w:top w:w="0" w:type="dxa"/>
            <w:left w:w="10" w:type="dxa"/>
            <w:bottom w:w="0" w:type="dxa"/>
            <w:right w:w="10" w:type="dxa"/>
          </w:tblCellMar>
        </w:tblPrEx>
        <w:trPr>
          <w:trHeight w:val="652" w:hRule="exact"/>
        </w:trPr>
        <w:tc>
          <w:tcPr>
            <w:tcW w:w="827" w:type="dxa"/>
            <w:tcBorders>
              <w:top w:val="single" w:color="000000" w:sz="4" w:space="0"/>
              <w:left w:val="single" w:color="000000" w:sz="12" w:space="0"/>
              <w:bottom w:val="single" w:color="000000" w:sz="12"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17</w:t>
            </w:r>
          </w:p>
        </w:tc>
        <w:tc>
          <w:tcPr>
            <w:tcW w:w="1621"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新能源汽车的发展趋势</w:t>
            </w:r>
          </w:p>
        </w:tc>
        <w:tc>
          <w:tcPr>
            <w:tcW w:w="3888"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了解新能源汽车的发展趋势</w:t>
            </w:r>
          </w:p>
        </w:tc>
        <w:tc>
          <w:tcPr>
            <w:tcW w:w="1384"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讲授</w:t>
            </w:r>
          </w:p>
        </w:tc>
        <w:tc>
          <w:tcPr>
            <w:tcW w:w="783"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教室</w:t>
            </w:r>
          </w:p>
        </w:tc>
        <w:tc>
          <w:tcPr>
            <w:tcW w:w="667" w:type="dxa"/>
            <w:tcBorders>
              <w:top w:val="single" w:color="000000" w:sz="4" w:space="0"/>
              <w:left w:val="single" w:color="000000" w:sz="4" w:space="0"/>
              <w:bottom w:val="single" w:color="000000" w:sz="12" w:space="0"/>
              <w:right w:val="single" w:color="000000" w:sz="12"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r>
    </w:tbl>
    <w:p>
      <w:pPr>
        <w:spacing w:line="360" w:lineRule="auto"/>
        <w:rPr>
          <w:sz w:val="24"/>
        </w:rPr>
      </w:pPr>
    </w:p>
    <w:p>
      <w:pPr>
        <w:spacing w:line="500" w:lineRule="exact"/>
        <w:rPr>
          <w:sz w:val="24"/>
        </w:rPr>
      </w:pPr>
    </w:p>
    <w:p>
      <w:pPr>
        <w:spacing w:line="500" w:lineRule="exact"/>
        <w:rPr>
          <w:rFonts w:ascii="宋体" w:hAnsi="宋体" w:cs="宋体"/>
          <w:sz w:val="24"/>
        </w:rPr>
      </w:pPr>
      <w:r>
        <w:rPr>
          <w:rFonts w:hint="eastAsia" w:ascii="宋体" w:hAnsi="宋体" w:cs="宋体"/>
          <w:sz w:val="24"/>
        </w:rPr>
        <w:t>执笔人：郭克志                        审核人：李冰岳</w:t>
      </w:r>
    </w:p>
    <w:p>
      <w:pPr>
        <w:spacing w:line="500" w:lineRule="exact"/>
        <w:rPr>
          <w:rFonts w:ascii="宋体" w:hAnsi="宋体" w:cs="宋体"/>
          <w:sz w:val="24"/>
        </w:rPr>
      </w:pPr>
      <w:r>
        <w:rPr>
          <w:rFonts w:hint="eastAsia" w:ascii="宋体" w:hAnsi="宋体" w:cs="宋体"/>
          <w:sz w:val="24"/>
        </w:rPr>
        <w:t>制定（修订）日期：202</w:t>
      </w:r>
      <w:r>
        <w:rPr>
          <w:rFonts w:ascii="宋体" w:hAnsi="宋体" w:cs="宋体"/>
          <w:sz w:val="24"/>
        </w:rPr>
        <w:t>2</w:t>
      </w:r>
      <w:r>
        <w:rPr>
          <w:rFonts w:hint="eastAsia" w:ascii="宋体" w:hAnsi="宋体" w:cs="宋体"/>
          <w:sz w:val="24"/>
        </w:rPr>
        <w:t>.</w:t>
      </w:r>
      <w:r>
        <w:rPr>
          <w:rFonts w:ascii="宋体" w:hAnsi="宋体" w:cs="宋体"/>
          <w:sz w:val="24"/>
        </w:rPr>
        <w:t>7</w:t>
      </w:r>
      <w:r>
        <w:br w:type="page"/>
      </w:r>
    </w:p>
    <w:p>
      <w:pPr>
        <w:pStyle w:val="40"/>
        <w:spacing w:line="500" w:lineRule="exact"/>
        <w:jc w:val="center"/>
        <w:rPr>
          <w:rFonts w:ascii="黑体" w:hAnsi="黑体"/>
          <w:caps/>
          <w:sz w:val="36"/>
          <w:szCs w:val="36"/>
        </w:rPr>
      </w:pPr>
      <w:bookmarkStart w:id="465" w:name="_Toc27032"/>
      <w:bookmarkEnd w:id="465"/>
      <w:bookmarkStart w:id="466" w:name="_Toc6514"/>
      <w:bookmarkEnd w:id="466"/>
      <w:bookmarkStart w:id="467" w:name="_Toc17063"/>
      <w:bookmarkEnd w:id="467"/>
      <w:bookmarkStart w:id="468" w:name="_Toc8084"/>
      <w:bookmarkEnd w:id="468"/>
      <w:r>
        <w:rPr>
          <w:sz w:val="36"/>
          <w:szCs w:val="36"/>
        </w:rPr>
        <w:t>《汽车故障诊断技术》课程标准</w:t>
      </w:r>
    </w:p>
    <w:p>
      <w:pPr>
        <w:spacing w:line="500" w:lineRule="exact"/>
        <w:rPr>
          <w:rFonts w:ascii="黑体" w:hAnsi="黑体" w:eastAsia="黑体" w:cs="黑体"/>
          <w:bCs/>
          <w:caps/>
          <w:sz w:val="24"/>
          <w:szCs w:val="24"/>
        </w:rPr>
      </w:pP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课程性质：专业核心课程</w:t>
      </w: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课程代码：</w:t>
      </w:r>
      <w:r>
        <w:rPr>
          <w:rFonts w:hint="eastAsia" w:ascii="黑体" w:hAnsi="黑体" w:eastAsia="黑体" w:cs="黑体"/>
          <w:bCs/>
          <w:spacing w:val="-20"/>
          <w:sz w:val="24"/>
          <w:szCs w:val="24"/>
        </w:rPr>
        <w:t>ZN121083</w:t>
      </w: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学时数：84</w:t>
      </w: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学分数：5</w:t>
      </w:r>
    </w:p>
    <w:p>
      <w:pPr>
        <w:spacing w:line="500" w:lineRule="exact"/>
        <w:rPr>
          <w:rFonts w:ascii="黑体" w:hAnsi="黑体" w:eastAsia="黑体" w:cs="黑体"/>
          <w:bCs/>
          <w:caps/>
          <w:sz w:val="24"/>
          <w:szCs w:val="24"/>
        </w:rPr>
      </w:pPr>
      <w:r>
        <w:rPr>
          <w:rFonts w:hint="eastAsia" w:ascii="黑体" w:hAnsi="黑体" w:eastAsia="黑体" w:cs="黑体"/>
          <w:bCs/>
          <w:caps/>
          <w:sz w:val="24"/>
          <w:szCs w:val="24"/>
        </w:rPr>
        <w:t>开设学期：5</w:t>
      </w:r>
    </w:p>
    <w:p>
      <w:pPr>
        <w:spacing w:line="500" w:lineRule="exact"/>
        <w:rPr>
          <w:rFonts w:ascii="黑体" w:hAnsi="黑体" w:eastAsia="黑体" w:cs="黑体"/>
          <w:bCs/>
          <w:sz w:val="24"/>
          <w:szCs w:val="24"/>
        </w:rPr>
      </w:pPr>
      <w:r>
        <w:rPr>
          <w:rFonts w:hint="eastAsia" w:ascii="黑体" w:hAnsi="黑体" w:eastAsia="黑体" w:cs="黑体"/>
          <w:bCs/>
          <w:caps/>
          <w:sz w:val="24"/>
          <w:szCs w:val="24"/>
        </w:rPr>
        <w:t>适用对象：</w:t>
      </w:r>
      <w:r>
        <w:rPr>
          <w:rFonts w:hint="eastAsia" w:ascii="黑体" w:hAnsi="黑体" w:eastAsia="黑体" w:cs="黑体"/>
          <w:bCs/>
          <w:sz w:val="24"/>
          <w:szCs w:val="24"/>
        </w:rPr>
        <w:t>三年制高职 汽车制造与实验技术专业</w:t>
      </w:r>
    </w:p>
    <w:p>
      <w:pPr>
        <w:spacing w:line="500" w:lineRule="exact"/>
        <w:rPr>
          <w:rFonts w:ascii="黑体" w:hAnsi="黑体" w:eastAsia="黑体" w:cs="黑体"/>
          <w:bCs/>
          <w:sz w:val="24"/>
          <w:szCs w:val="24"/>
        </w:rPr>
      </w:pPr>
      <w:r>
        <w:rPr>
          <w:rFonts w:hint="eastAsia" w:ascii="黑体" w:hAnsi="黑体" w:eastAsia="黑体" w:cs="黑体"/>
          <w:bCs/>
          <w:sz w:val="24"/>
          <w:szCs w:val="24"/>
        </w:rPr>
        <w:t>开课系部：智能工程学院</w:t>
      </w:r>
    </w:p>
    <w:p>
      <w:pPr>
        <w:spacing w:line="500" w:lineRule="exact"/>
        <w:rPr>
          <w:b/>
          <w:sz w:val="24"/>
        </w:rPr>
      </w:pPr>
    </w:p>
    <w:p>
      <w:pPr>
        <w:spacing w:line="500" w:lineRule="exact"/>
        <w:ind w:firstLine="643"/>
        <w:outlineLvl w:val="0"/>
        <w:rPr>
          <w:rFonts w:ascii="黑体" w:hAnsi="黑体" w:eastAsia="黑体"/>
          <w:b/>
          <w:sz w:val="32"/>
          <w:szCs w:val="32"/>
        </w:rPr>
      </w:pPr>
      <w:bookmarkStart w:id="469" w:name="_Toc12094"/>
      <w:bookmarkEnd w:id="469"/>
      <w:bookmarkStart w:id="470" w:name="_Toc25826"/>
      <w:bookmarkEnd w:id="470"/>
      <w:bookmarkStart w:id="471" w:name="_Toc9675"/>
      <w:bookmarkEnd w:id="471"/>
      <w:bookmarkStart w:id="472" w:name="_Toc14566"/>
      <w:bookmarkEnd w:id="472"/>
      <w:bookmarkStart w:id="473" w:name="_Toc119631636"/>
      <w:r>
        <w:rPr>
          <w:rFonts w:hint="eastAsia" w:ascii="黑体" w:hAnsi="黑体" w:eastAsia="黑体"/>
          <w:b/>
          <w:sz w:val="32"/>
          <w:szCs w:val="32"/>
        </w:rPr>
        <w:t>一、课程性质</w:t>
      </w:r>
      <w:bookmarkEnd w:id="473"/>
    </w:p>
    <w:p>
      <w:pPr>
        <w:spacing w:line="500" w:lineRule="exact"/>
        <w:ind w:firstLine="562"/>
        <w:rPr>
          <w:rFonts w:ascii="黑体" w:hAnsi="黑体" w:eastAsia="黑体"/>
          <w:b/>
          <w:bCs/>
          <w:sz w:val="28"/>
          <w:szCs w:val="28"/>
        </w:rPr>
      </w:pPr>
      <w:r>
        <w:rPr>
          <w:rFonts w:hint="eastAsia" w:ascii="黑体" w:hAnsi="黑体" w:eastAsia="黑体"/>
          <w:b/>
          <w:bCs/>
          <w:sz w:val="28"/>
          <w:szCs w:val="28"/>
        </w:rPr>
        <w:t>（一）课程定位</w:t>
      </w:r>
    </w:p>
    <w:p>
      <w:pPr>
        <w:pStyle w:val="34"/>
        <w:spacing w:line="500" w:lineRule="exact"/>
        <w:ind w:firstLine="480"/>
        <w:rPr>
          <w:sz w:val="24"/>
        </w:rPr>
      </w:pPr>
      <w:r>
        <w:rPr>
          <w:rFonts w:hint="eastAsia" w:ascii="宋体" w:hAnsi="宋体"/>
          <w:sz w:val="24"/>
        </w:rPr>
        <w:t>《汽车故障诊断技术》课程是专业素质教育中的专业必修课程。本课程具有操作性强、情境实践性和技能性的特点。采用理实一体化教学。《汽车故障诊断技术》作为汽车运用于维修技术专业的专业必修课程。本课程具有较强实践性，承担着培养学生学科知识综合运用能力、在情境下解决实际问题能力、团队协作能力、基本职业素养和安全生产意识的重要工作。</w:t>
      </w:r>
    </w:p>
    <w:p>
      <w:pPr>
        <w:spacing w:line="500" w:lineRule="exact"/>
        <w:ind w:firstLine="562"/>
        <w:rPr>
          <w:rFonts w:ascii="黑体" w:hAnsi="黑体" w:eastAsia="黑体"/>
          <w:b/>
          <w:bCs/>
          <w:sz w:val="28"/>
          <w:szCs w:val="28"/>
        </w:rPr>
      </w:pPr>
      <w:r>
        <w:rPr>
          <w:rFonts w:hint="eastAsia" w:ascii="黑体" w:hAnsi="黑体" w:eastAsia="黑体"/>
          <w:b/>
          <w:bCs/>
          <w:sz w:val="28"/>
          <w:szCs w:val="28"/>
        </w:rPr>
        <w:t>（二）设计思路</w:t>
      </w:r>
    </w:p>
    <w:p>
      <w:pPr>
        <w:widowControl/>
        <w:spacing w:line="500" w:lineRule="exact"/>
        <w:ind w:firstLine="480"/>
        <w:jc w:val="left"/>
        <w:rPr>
          <w:rFonts w:ascii="宋体" w:hAnsi="宋体"/>
          <w:sz w:val="24"/>
        </w:rPr>
      </w:pPr>
      <w:r>
        <w:rPr>
          <w:rFonts w:hint="eastAsia" w:ascii="宋体" w:hAnsi="宋体"/>
          <w:sz w:val="24"/>
        </w:rPr>
        <w:t>为了更好的实现课程教学目标，本课程的开发基于行业企业的需求分析，体现工学结合的人才培养模式，教学内容以汽车维修岗位知识和职业能力为主导，充分体现了学习过程的职业性、实践性和开放性的要求。基于工作过程为导向的课程建设理念，课程设计以典型工作任务为载体，以汽车各总成的维修流程为主线，以情境化教学为手段设计课程和实施教学。依据行动导向来组织学生学习，使学生通过“学中做，做中学”，深入理解并掌握从事汽车维修的理论与实践知识，培养爱岗敬业、踏实肯干、勇于创新、善于沟通、团结合作的职业品质，为实现增强职业变化的适应能力和继续学习能力打下一定基础。课堂教学过程中由教师布置学习任务，发放任务工单，学生组成学习小组共同完成工作任务。通过情境实施，培养学生的方法能力、社会能力及职业素质，使学生自觉学习与练习，获取知识与技能，并在实施过程中，注重学生团队协作、沟通、自学等能力的培养。</w:t>
      </w:r>
    </w:p>
    <w:p>
      <w:pPr>
        <w:spacing w:line="500" w:lineRule="exact"/>
        <w:ind w:firstLine="420"/>
      </w:pPr>
    </w:p>
    <w:p>
      <w:pPr>
        <w:spacing w:line="500" w:lineRule="exact"/>
        <w:ind w:firstLine="643"/>
        <w:outlineLvl w:val="0"/>
        <w:rPr>
          <w:rFonts w:ascii="黑体" w:hAnsi="黑体" w:eastAsia="黑体"/>
          <w:b/>
          <w:sz w:val="32"/>
          <w:szCs w:val="32"/>
        </w:rPr>
      </w:pPr>
      <w:bookmarkStart w:id="474" w:name="_Toc28883"/>
      <w:bookmarkEnd w:id="474"/>
      <w:bookmarkStart w:id="475" w:name="_Toc15828"/>
      <w:bookmarkEnd w:id="475"/>
      <w:bookmarkStart w:id="476" w:name="_Toc4791"/>
      <w:bookmarkEnd w:id="476"/>
      <w:bookmarkStart w:id="477" w:name="_Toc202"/>
      <w:bookmarkEnd w:id="477"/>
      <w:bookmarkStart w:id="478" w:name="_Toc119631637"/>
      <w:r>
        <w:rPr>
          <w:rFonts w:hint="eastAsia" w:ascii="黑体" w:hAnsi="黑体" w:eastAsia="黑体"/>
          <w:b/>
          <w:sz w:val="32"/>
          <w:szCs w:val="32"/>
        </w:rPr>
        <w:t>二、课程目标</w:t>
      </w:r>
      <w:bookmarkEnd w:id="478"/>
    </w:p>
    <w:p>
      <w:pPr>
        <w:spacing w:line="500" w:lineRule="exact"/>
        <w:ind w:firstLine="562"/>
        <w:rPr>
          <w:rFonts w:ascii="黑体" w:hAnsi="黑体" w:eastAsia="黑体"/>
          <w:b/>
          <w:bCs/>
          <w:sz w:val="28"/>
          <w:szCs w:val="28"/>
        </w:rPr>
      </w:pPr>
      <w:r>
        <w:rPr>
          <w:rFonts w:hint="eastAsia" w:ascii="黑体" w:hAnsi="黑体" w:eastAsia="黑体"/>
          <w:b/>
          <w:bCs/>
          <w:sz w:val="28"/>
          <w:szCs w:val="28"/>
        </w:rPr>
        <w:t>（一）知识目标</w:t>
      </w:r>
    </w:p>
    <w:p>
      <w:pPr>
        <w:spacing w:line="500" w:lineRule="exact"/>
        <w:ind w:firstLine="480"/>
        <w:rPr>
          <w:rFonts w:ascii="宋体" w:hAnsi="宋体"/>
          <w:sz w:val="24"/>
        </w:rPr>
      </w:pPr>
      <w:r>
        <w:rPr>
          <w:rFonts w:hint="eastAsia" w:ascii="宋体" w:hAnsi="宋体"/>
          <w:sz w:val="24"/>
        </w:rPr>
        <w:t>1.掌握常用汽车故障诊断设备方法；</w:t>
      </w:r>
    </w:p>
    <w:p>
      <w:pPr>
        <w:spacing w:line="500" w:lineRule="exact"/>
        <w:ind w:firstLine="480"/>
        <w:rPr>
          <w:rFonts w:ascii="宋体" w:hAnsi="宋体"/>
          <w:sz w:val="24"/>
        </w:rPr>
      </w:pPr>
      <w:r>
        <w:rPr>
          <w:rFonts w:hint="eastAsia" w:ascii="宋体" w:hAnsi="宋体"/>
          <w:sz w:val="24"/>
        </w:rPr>
        <w:t>2.掌握典型汽车故障诊断方法；</w:t>
      </w:r>
    </w:p>
    <w:p>
      <w:pPr>
        <w:spacing w:line="500" w:lineRule="exact"/>
        <w:ind w:firstLine="480"/>
        <w:rPr>
          <w:rFonts w:ascii="宋体" w:hAnsi="宋体"/>
          <w:sz w:val="24"/>
        </w:rPr>
      </w:pPr>
      <w:r>
        <w:rPr>
          <w:rFonts w:hint="eastAsia" w:ascii="宋体" w:hAnsi="宋体"/>
          <w:sz w:val="24"/>
        </w:rPr>
        <w:t>3.掌握发动机故障诊断与排除方法；</w:t>
      </w:r>
    </w:p>
    <w:p>
      <w:pPr>
        <w:spacing w:line="500" w:lineRule="exact"/>
        <w:ind w:firstLine="480"/>
        <w:rPr>
          <w:rFonts w:ascii="宋体" w:hAnsi="宋体"/>
          <w:sz w:val="24"/>
        </w:rPr>
      </w:pPr>
      <w:r>
        <w:rPr>
          <w:rFonts w:hint="eastAsia" w:ascii="宋体" w:hAnsi="宋体"/>
          <w:sz w:val="24"/>
        </w:rPr>
        <w:t>4.掌握底盘故障诊断与排除方法；</w:t>
      </w:r>
    </w:p>
    <w:p>
      <w:pPr>
        <w:spacing w:line="500" w:lineRule="exact"/>
        <w:ind w:firstLine="480"/>
        <w:rPr>
          <w:rFonts w:ascii="宋体" w:hAnsi="宋体"/>
          <w:sz w:val="24"/>
        </w:rPr>
      </w:pPr>
      <w:r>
        <w:rPr>
          <w:rFonts w:hint="eastAsia" w:ascii="宋体" w:hAnsi="宋体"/>
          <w:sz w:val="24"/>
        </w:rPr>
        <w:t>5.掌握电气、电控故障诊断与排除方法。</w:t>
      </w:r>
    </w:p>
    <w:p>
      <w:pPr>
        <w:spacing w:line="500" w:lineRule="exact"/>
        <w:ind w:firstLine="562"/>
        <w:rPr>
          <w:rFonts w:ascii="黑体" w:hAnsi="黑体" w:eastAsia="黑体"/>
          <w:b/>
          <w:bCs/>
          <w:sz w:val="28"/>
          <w:szCs w:val="28"/>
        </w:rPr>
      </w:pPr>
      <w:r>
        <w:rPr>
          <w:rFonts w:hint="eastAsia" w:ascii="黑体" w:hAnsi="黑体" w:eastAsia="黑体"/>
          <w:b/>
          <w:bCs/>
          <w:sz w:val="28"/>
          <w:szCs w:val="28"/>
        </w:rPr>
        <w:t>（二）能力目标</w:t>
      </w:r>
    </w:p>
    <w:p>
      <w:pPr>
        <w:spacing w:line="500" w:lineRule="exact"/>
        <w:ind w:firstLine="480"/>
        <w:rPr>
          <w:rFonts w:ascii="宋体" w:hAnsi="宋体"/>
          <w:sz w:val="24"/>
        </w:rPr>
      </w:pPr>
      <w:r>
        <w:rPr>
          <w:rFonts w:hint="eastAsia" w:ascii="宋体" w:hAnsi="宋体"/>
          <w:sz w:val="24"/>
        </w:rPr>
        <w:t>1.能识别汽车故障现象；</w:t>
      </w:r>
    </w:p>
    <w:p>
      <w:pPr>
        <w:spacing w:line="500" w:lineRule="exact"/>
        <w:ind w:firstLine="480"/>
        <w:rPr>
          <w:rFonts w:ascii="宋体" w:hAnsi="宋体"/>
          <w:sz w:val="24"/>
        </w:rPr>
      </w:pPr>
      <w:r>
        <w:rPr>
          <w:rFonts w:hint="eastAsia" w:ascii="宋体" w:hAnsi="宋体"/>
          <w:sz w:val="24"/>
        </w:rPr>
        <w:t>2.能分析故障原因；</w:t>
      </w:r>
    </w:p>
    <w:p>
      <w:pPr>
        <w:spacing w:line="500" w:lineRule="exact"/>
        <w:ind w:firstLine="480"/>
        <w:rPr>
          <w:rFonts w:ascii="宋体" w:hAnsi="宋体"/>
          <w:sz w:val="24"/>
        </w:rPr>
      </w:pPr>
      <w:r>
        <w:rPr>
          <w:rFonts w:hint="eastAsia" w:ascii="宋体" w:hAnsi="宋体"/>
          <w:sz w:val="24"/>
        </w:rPr>
        <w:t>3.能进行常见故障诊断；</w:t>
      </w:r>
    </w:p>
    <w:p>
      <w:pPr>
        <w:spacing w:line="500" w:lineRule="exact"/>
        <w:ind w:firstLine="480"/>
        <w:rPr>
          <w:rFonts w:ascii="宋体" w:hAnsi="宋体"/>
          <w:sz w:val="24"/>
        </w:rPr>
      </w:pPr>
      <w:r>
        <w:rPr>
          <w:rFonts w:hint="eastAsia" w:ascii="宋体" w:hAnsi="宋体"/>
          <w:sz w:val="24"/>
        </w:rPr>
        <w:t>4.能使用故障诊断常用设备；</w:t>
      </w:r>
    </w:p>
    <w:p>
      <w:pPr>
        <w:spacing w:line="500" w:lineRule="exact"/>
        <w:ind w:firstLine="480"/>
        <w:rPr>
          <w:rFonts w:ascii="宋体" w:hAnsi="宋体"/>
          <w:sz w:val="24"/>
        </w:rPr>
      </w:pPr>
      <w:r>
        <w:rPr>
          <w:rFonts w:hint="eastAsia" w:ascii="宋体" w:hAnsi="宋体"/>
          <w:sz w:val="24"/>
        </w:rPr>
        <w:t>5.能对常见故障进行分析排除。</w:t>
      </w:r>
    </w:p>
    <w:p>
      <w:pPr>
        <w:spacing w:line="500" w:lineRule="exact"/>
        <w:ind w:firstLine="562"/>
        <w:rPr>
          <w:rFonts w:ascii="黑体" w:hAnsi="黑体" w:eastAsia="黑体"/>
          <w:b/>
          <w:bCs/>
          <w:sz w:val="28"/>
          <w:szCs w:val="28"/>
        </w:rPr>
      </w:pPr>
      <w:r>
        <w:rPr>
          <w:rFonts w:hint="eastAsia" w:ascii="黑体" w:hAnsi="黑体" w:eastAsia="黑体"/>
          <w:b/>
          <w:bCs/>
          <w:sz w:val="28"/>
          <w:szCs w:val="28"/>
        </w:rPr>
        <w:t>（三）素质目标</w:t>
      </w:r>
    </w:p>
    <w:p>
      <w:pPr>
        <w:spacing w:line="500" w:lineRule="exact"/>
        <w:ind w:firstLine="480"/>
        <w:rPr>
          <w:rFonts w:ascii="宋体" w:hAnsi="宋体"/>
          <w:sz w:val="24"/>
        </w:rPr>
      </w:pPr>
      <w:r>
        <w:rPr>
          <w:rFonts w:hint="eastAsia" w:ascii="宋体" w:hAnsi="宋体"/>
          <w:sz w:val="24"/>
        </w:rPr>
        <w:t>1.具备良好的职业素养、团队精神与协作能力；</w:t>
      </w:r>
    </w:p>
    <w:p>
      <w:pPr>
        <w:spacing w:line="500" w:lineRule="exact"/>
        <w:ind w:firstLine="480"/>
        <w:rPr>
          <w:rFonts w:ascii="宋体" w:hAnsi="宋体"/>
          <w:sz w:val="24"/>
        </w:rPr>
      </w:pPr>
      <w:r>
        <w:rPr>
          <w:rFonts w:hint="eastAsia" w:ascii="宋体" w:hAnsi="宋体"/>
          <w:sz w:val="24"/>
        </w:rPr>
        <w:t>2.具有一定的岗位意识及岗位适应能力；</w:t>
      </w:r>
    </w:p>
    <w:p>
      <w:pPr>
        <w:spacing w:line="500" w:lineRule="exact"/>
        <w:ind w:firstLine="480"/>
        <w:rPr>
          <w:rFonts w:ascii="宋体" w:hAnsi="宋体"/>
          <w:sz w:val="24"/>
        </w:rPr>
      </w:pPr>
      <w:r>
        <w:rPr>
          <w:rFonts w:hint="eastAsia" w:ascii="宋体" w:hAnsi="宋体"/>
          <w:sz w:val="24"/>
        </w:rPr>
        <w:t>3.具备正确使用文献检索、资料查找与阅读能力，自主学生能力；</w:t>
      </w:r>
    </w:p>
    <w:p>
      <w:pPr>
        <w:spacing w:line="500" w:lineRule="exact"/>
        <w:ind w:firstLine="480"/>
        <w:rPr>
          <w:rFonts w:ascii="宋体" w:hAnsi="宋体"/>
          <w:sz w:val="24"/>
        </w:rPr>
      </w:pPr>
      <w:r>
        <w:rPr>
          <w:rFonts w:hint="eastAsia" w:ascii="宋体" w:hAnsi="宋体"/>
          <w:sz w:val="24"/>
        </w:rPr>
        <w:t>4.具备良好的环境保护意识；</w:t>
      </w:r>
    </w:p>
    <w:p>
      <w:pPr>
        <w:spacing w:line="500" w:lineRule="exact"/>
        <w:ind w:firstLine="480"/>
        <w:rPr>
          <w:rFonts w:ascii="宋体" w:hAnsi="宋体"/>
          <w:sz w:val="24"/>
        </w:rPr>
      </w:pPr>
      <w:r>
        <w:rPr>
          <w:rFonts w:hint="eastAsia" w:ascii="宋体" w:hAnsi="宋体"/>
          <w:sz w:val="24"/>
        </w:rPr>
        <w:t>5.具备正确使用故障诊断仪器等方面的素质。</w:t>
      </w:r>
    </w:p>
    <w:p>
      <w:pPr>
        <w:spacing w:line="500" w:lineRule="exact"/>
        <w:ind w:firstLine="420"/>
      </w:pPr>
    </w:p>
    <w:p>
      <w:pPr>
        <w:spacing w:line="500" w:lineRule="exact"/>
        <w:ind w:firstLine="643"/>
        <w:outlineLvl w:val="0"/>
        <w:rPr>
          <w:rFonts w:ascii="黑体" w:hAnsi="黑体" w:eastAsia="黑体"/>
          <w:b/>
          <w:sz w:val="32"/>
          <w:szCs w:val="32"/>
        </w:rPr>
      </w:pPr>
      <w:bookmarkStart w:id="479" w:name="_Toc28624"/>
      <w:bookmarkEnd w:id="479"/>
      <w:bookmarkStart w:id="480" w:name="_Toc27575"/>
      <w:bookmarkEnd w:id="480"/>
      <w:bookmarkStart w:id="481" w:name="_Toc6782"/>
      <w:bookmarkEnd w:id="481"/>
      <w:bookmarkStart w:id="482" w:name="_Toc1387"/>
      <w:bookmarkEnd w:id="482"/>
      <w:bookmarkStart w:id="483" w:name="_Toc119631638"/>
      <w:r>
        <w:rPr>
          <w:rFonts w:hint="eastAsia" w:ascii="黑体" w:hAnsi="黑体" w:eastAsia="黑体"/>
          <w:b/>
          <w:sz w:val="32"/>
          <w:szCs w:val="32"/>
        </w:rPr>
        <w:t>三、课程思政教学设计</w:t>
      </w:r>
      <w:bookmarkEnd w:id="483"/>
    </w:p>
    <w:tbl>
      <w:tblPr>
        <w:tblStyle w:val="28"/>
        <w:tblW w:w="8882" w:type="dxa"/>
        <w:jc w:val="center"/>
        <w:tblLayout w:type="autofit"/>
        <w:tblCellMar>
          <w:top w:w="0" w:type="dxa"/>
          <w:left w:w="10" w:type="dxa"/>
          <w:bottom w:w="0" w:type="dxa"/>
          <w:right w:w="10" w:type="dxa"/>
        </w:tblCellMar>
      </w:tblPr>
      <w:tblGrid>
        <w:gridCol w:w="1181"/>
        <w:gridCol w:w="1980"/>
        <w:gridCol w:w="2352"/>
        <w:gridCol w:w="2420"/>
        <w:gridCol w:w="949"/>
      </w:tblGrid>
      <w:tr>
        <w:tblPrEx>
          <w:tblCellMar>
            <w:top w:w="0" w:type="dxa"/>
            <w:left w:w="10" w:type="dxa"/>
            <w:bottom w:w="0" w:type="dxa"/>
            <w:right w:w="10" w:type="dxa"/>
          </w:tblCellMar>
        </w:tblPrEx>
        <w:trPr>
          <w:cantSplit/>
          <w:trHeight w:val="90" w:hRule="atLeast"/>
          <w:jc w:val="center"/>
        </w:trPr>
        <w:tc>
          <w:tcPr>
            <w:tcW w:w="1181" w:type="dxa"/>
            <w:tcBorders>
              <w:top w:val="single" w:color="000000" w:sz="8" w:space="0"/>
              <w:left w:val="single" w:color="000000" w:sz="8" w:space="0"/>
              <w:bottom w:val="single" w:color="000000" w:sz="4" w:space="0"/>
              <w:right w:val="single" w:color="000000" w:sz="4" w:space="0"/>
            </w:tcBorders>
            <w:shd w:val="clear" w:color="000000" w:fill="FABF8F"/>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教学单元（项目或章节）</w:t>
            </w:r>
          </w:p>
        </w:tc>
        <w:tc>
          <w:tcPr>
            <w:tcW w:w="1980" w:type="dxa"/>
            <w:tcBorders>
              <w:top w:val="single" w:color="000000" w:sz="8" w:space="0"/>
              <w:left w:val="single" w:color="000000" w:sz="4" w:space="0"/>
              <w:bottom w:val="single" w:color="000000" w:sz="4" w:space="0"/>
              <w:right w:val="single" w:color="000000" w:sz="4" w:space="0"/>
            </w:tcBorders>
            <w:shd w:val="clear" w:color="000000" w:fill="FABF8F"/>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主要知识点</w:t>
            </w:r>
          </w:p>
        </w:tc>
        <w:tc>
          <w:tcPr>
            <w:tcW w:w="2352" w:type="dxa"/>
            <w:tcBorders>
              <w:top w:val="single" w:color="000000" w:sz="8" w:space="0"/>
              <w:left w:val="single" w:color="000000" w:sz="4" w:space="0"/>
              <w:bottom w:val="single" w:color="000000" w:sz="4" w:space="0"/>
              <w:right w:val="single" w:color="000000" w:sz="4" w:space="0"/>
            </w:tcBorders>
            <w:shd w:val="clear" w:color="000000" w:fill="FABF8F"/>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融入的思政元素</w:t>
            </w:r>
          </w:p>
        </w:tc>
        <w:tc>
          <w:tcPr>
            <w:tcW w:w="2420" w:type="dxa"/>
            <w:tcBorders>
              <w:top w:val="single" w:color="000000" w:sz="8" w:space="0"/>
              <w:left w:val="single" w:color="000000" w:sz="4" w:space="0"/>
              <w:bottom w:val="single" w:color="000000" w:sz="4" w:space="0"/>
              <w:right w:val="single" w:color="000000" w:sz="4" w:space="0"/>
            </w:tcBorders>
            <w:shd w:val="clear" w:color="000000" w:fill="FABF8F"/>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素材案例资源</w:t>
            </w:r>
          </w:p>
        </w:tc>
        <w:tc>
          <w:tcPr>
            <w:tcW w:w="949" w:type="dxa"/>
            <w:tcBorders>
              <w:top w:val="single" w:color="000000" w:sz="8" w:space="0"/>
              <w:left w:val="single" w:color="000000" w:sz="4" w:space="0"/>
              <w:bottom w:val="single" w:color="000000" w:sz="4" w:space="0"/>
              <w:right w:val="single" w:color="000000" w:sz="8" w:space="0"/>
            </w:tcBorders>
            <w:shd w:val="clear" w:color="000000" w:fill="FABF8F"/>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建议学时</w:t>
            </w:r>
          </w:p>
        </w:tc>
      </w:tr>
      <w:tr>
        <w:tblPrEx>
          <w:tblCellMar>
            <w:top w:w="0" w:type="dxa"/>
            <w:left w:w="10" w:type="dxa"/>
            <w:bottom w:w="0" w:type="dxa"/>
            <w:right w:w="10" w:type="dxa"/>
          </w:tblCellMar>
        </w:tblPrEx>
        <w:trPr>
          <w:cantSplit/>
          <w:trHeight w:val="763" w:hRule="atLeast"/>
          <w:jc w:val="center"/>
        </w:trPr>
        <w:tc>
          <w:tcPr>
            <w:tcW w:w="1181"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1</w:t>
            </w:r>
          </w:p>
        </w:tc>
        <w:tc>
          <w:tcPr>
            <w:tcW w:w="1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故障诊断基础知识</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民族精神</w:t>
            </w:r>
          </w:p>
        </w:tc>
        <w:tc>
          <w:tcPr>
            <w:tcW w:w="24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视频</w:t>
            </w:r>
            <w:r>
              <w:rPr>
                <w:rFonts w:hint="eastAsia" w:ascii="宋体" w:hAnsi="宋体" w:cs="宋体"/>
                <w:szCs w:val="21"/>
              </w:rPr>
              <w:t>我国汽车工业的发展历程</w:t>
            </w:r>
          </w:p>
        </w:tc>
        <w:tc>
          <w:tcPr>
            <w:tcW w:w="949"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12</w:t>
            </w:r>
          </w:p>
        </w:tc>
      </w:tr>
      <w:tr>
        <w:tblPrEx>
          <w:tblCellMar>
            <w:top w:w="0" w:type="dxa"/>
            <w:left w:w="10" w:type="dxa"/>
            <w:bottom w:w="0" w:type="dxa"/>
            <w:right w:w="10" w:type="dxa"/>
          </w:tblCellMar>
        </w:tblPrEx>
        <w:trPr>
          <w:cantSplit/>
          <w:trHeight w:val="1701" w:hRule="atLeast"/>
          <w:jc w:val="center"/>
        </w:trPr>
        <w:tc>
          <w:tcPr>
            <w:tcW w:w="1181"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2</w:t>
            </w:r>
          </w:p>
        </w:tc>
        <w:tc>
          <w:tcPr>
            <w:tcW w:w="1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bCs/>
                <w:szCs w:val="21"/>
              </w:rPr>
              <w:t>汽车发动机故障诊断与排除</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大国工匠精神</w:t>
            </w:r>
          </w:p>
        </w:tc>
        <w:tc>
          <w:tcPr>
            <w:tcW w:w="24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案例:李万君（中车长春轨道客车股份有限公司高级技师，全国劳动模范，中华技能大奖得主，被誉为“高铁焊接大师”和“工人院士”</w:t>
            </w:r>
          </w:p>
        </w:tc>
        <w:tc>
          <w:tcPr>
            <w:tcW w:w="949"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24</w:t>
            </w:r>
          </w:p>
        </w:tc>
      </w:tr>
      <w:tr>
        <w:tblPrEx>
          <w:tblCellMar>
            <w:top w:w="0" w:type="dxa"/>
            <w:left w:w="10" w:type="dxa"/>
            <w:bottom w:w="0" w:type="dxa"/>
            <w:right w:w="10" w:type="dxa"/>
          </w:tblCellMar>
        </w:tblPrEx>
        <w:trPr>
          <w:cantSplit/>
          <w:trHeight w:val="1701" w:hRule="atLeast"/>
          <w:jc w:val="center"/>
        </w:trPr>
        <w:tc>
          <w:tcPr>
            <w:tcW w:w="1181"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3</w:t>
            </w:r>
          </w:p>
        </w:tc>
        <w:tc>
          <w:tcPr>
            <w:tcW w:w="1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bCs/>
                <w:szCs w:val="21"/>
              </w:rPr>
              <w:t>汽车底盘故障诊断与排除</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大国工匠精神</w:t>
            </w:r>
          </w:p>
        </w:tc>
        <w:tc>
          <w:tcPr>
            <w:tcW w:w="24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案例:胡双钱，在30年的航空技术制造工作中，他经手的零件上千万，没有出过一次质量差错。</w:t>
            </w:r>
          </w:p>
        </w:tc>
        <w:tc>
          <w:tcPr>
            <w:tcW w:w="949"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24</w:t>
            </w:r>
          </w:p>
        </w:tc>
      </w:tr>
      <w:tr>
        <w:tblPrEx>
          <w:tblCellMar>
            <w:top w:w="0" w:type="dxa"/>
            <w:left w:w="10" w:type="dxa"/>
            <w:bottom w:w="0" w:type="dxa"/>
            <w:right w:w="10" w:type="dxa"/>
          </w:tblCellMar>
        </w:tblPrEx>
        <w:trPr>
          <w:cantSplit/>
          <w:trHeight w:val="1701" w:hRule="atLeast"/>
          <w:jc w:val="center"/>
        </w:trPr>
        <w:tc>
          <w:tcPr>
            <w:tcW w:w="1181" w:type="dxa"/>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4</w:t>
            </w:r>
          </w:p>
        </w:tc>
        <w:tc>
          <w:tcPr>
            <w:tcW w:w="1980" w:type="dxa"/>
            <w:tcBorders>
              <w:top w:val="single" w:color="000000" w:sz="4" w:space="0"/>
              <w:left w:val="single" w:color="000000" w:sz="4" w:space="0"/>
              <w:bottom w:val="single" w:color="000000" w:sz="8" w:space="0"/>
              <w:right w:val="single" w:color="000000" w:sz="4" w:space="0"/>
            </w:tcBorders>
            <w:tcMar>
              <w:top w:w="0" w:type="dxa"/>
              <w:left w:w="108" w:type="dxa"/>
              <w:bottom w:w="0" w:type="dxa"/>
              <w:right w:w="108" w:type="dxa"/>
            </w:tcMar>
            <w:vAlign w:val="center"/>
          </w:tcPr>
          <w:p>
            <w:pPr>
              <w:spacing w:line="240" w:lineRule="exact"/>
              <w:ind w:left="170"/>
              <w:jc w:val="center"/>
              <w:rPr>
                <w:rFonts w:ascii="宋体" w:hAnsi="宋体"/>
                <w:szCs w:val="21"/>
              </w:rPr>
            </w:pPr>
            <w:r>
              <w:rPr>
                <w:rFonts w:hint="eastAsia" w:ascii="宋体" w:hAnsi="宋体"/>
                <w:bCs/>
                <w:szCs w:val="21"/>
              </w:rPr>
              <w:t>汽车电气故障诊断与排除</w:t>
            </w:r>
          </w:p>
        </w:tc>
        <w:tc>
          <w:tcPr>
            <w:tcW w:w="2352" w:type="dxa"/>
            <w:tcBorders>
              <w:top w:val="single" w:color="000000" w:sz="4" w:space="0"/>
              <w:left w:val="single" w:color="000000" w:sz="4" w:space="0"/>
              <w:bottom w:val="single" w:color="000000" w:sz="8"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职业道德</w:t>
            </w:r>
          </w:p>
        </w:tc>
        <w:tc>
          <w:tcPr>
            <w:tcW w:w="2420" w:type="dxa"/>
            <w:tcBorders>
              <w:top w:val="single" w:color="000000" w:sz="4" w:space="0"/>
              <w:left w:val="single" w:color="000000" w:sz="4" w:space="0"/>
              <w:bottom w:val="single" w:color="000000" w:sz="8"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案例:长征火箭“心脏”的焊接人高凤林，凭借高超的技艺，用“工匠精神”锻造了“中国品质”</w:t>
            </w:r>
          </w:p>
        </w:tc>
        <w:tc>
          <w:tcPr>
            <w:tcW w:w="949" w:type="dxa"/>
            <w:tcBorders>
              <w:top w:val="single" w:color="000000" w:sz="4"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20</w:t>
            </w:r>
          </w:p>
        </w:tc>
      </w:tr>
    </w:tbl>
    <w:p>
      <w:pPr>
        <w:spacing w:line="500" w:lineRule="exact"/>
        <w:ind w:firstLine="643"/>
        <w:outlineLvl w:val="0"/>
        <w:rPr>
          <w:rFonts w:ascii="黑体" w:hAnsi="黑体" w:eastAsia="黑体"/>
          <w:b/>
          <w:sz w:val="32"/>
          <w:szCs w:val="32"/>
        </w:rPr>
      </w:pPr>
      <w:bookmarkStart w:id="484" w:name="_Toc31507"/>
      <w:bookmarkEnd w:id="484"/>
      <w:bookmarkStart w:id="485" w:name="_Toc25179"/>
      <w:bookmarkEnd w:id="485"/>
      <w:bookmarkStart w:id="486" w:name="_Toc13850"/>
      <w:bookmarkEnd w:id="486"/>
      <w:bookmarkStart w:id="487" w:name="_Toc6242"/>
      <w:bookmarkEnd w:id="487"/>
      <w:bookmarkStart w:id="488" w:name="_Toc119631639"/>
      <w:r>
        <w:rPr>
          <w:rFonts w:hint="eastAsia" w:ascii="黑体" w:hAnsi="黑体" w:eastAsia="黑体"/>
          <w:b/>
          <w:sz w:val="32"/>
          <w:szCs w:val="32"/>
        </w:rPr>
        <w:t>四、实施建议</w:t>
      </w:r>
      <w:bookmarkEnd w:id="488"/>
    </w:p>
    <w:p>
      <w:pPr>
        <w:spacing w:line="500" w:lineRule="exact"/>
        <w:ind w:firstLine="562"/>
        <w:rPr>
          <w:rFonts w:ascii="黑体" w:hAnsi="黑体" w:eastAsia="黑体"/>
          <w:b/>
          <w:bCs/>
          <w:sz w:val="28"/>
          <w:szCs w:val="28"/>
        </w:rPr>
      </w:pPr>
      <w:r>
        <w:rPr>
          <w:rFonts w:hint="eastAsia" w:ascii="黑体" w:hAnsi="黑体" w:eastAsia="黑体"/>
          <w:b/>
          <w:bCs/>
          <w:sz w:val="28"/>
          <w:szCs w:val="28"/>
        </w:rPr>
        <w:t>（一）教学基本要求</w:t>
      </w:r>
    </w:p>
    <w:p>
      <w:pPr>
        <w:pStyle w:val="34"/>
        <w:spacing w:line="500" w:lineRule="exact"/>
        <w:ind w:firstLine="480"/>
        <w:rPr>
          <w:rFonts w:ascii="宋体" w:hAnsi="宋体"/>
          <w:sz w:val="24"/>
        </w:rPr>
      </w:pPr>
      <w:r>
        <w:rPr>
          <w:rFonts w:hint="eastAsia" w:ascii="宋体" w:hAnsi="宋体"/>
          <w:sz w:val="24"/>
        </w:rPr>
        <w:t>1.教学团队</w:t>
      </w:r>
    </w:p>
    <w:p>
      <w:pPr>
        <w:spacing w:line="500" w:lineRule="exact"/>
        <w:ind w:firstLine="480"/>
        <w:rPr>
          <w:rFonts w:ascii="宋体" w:hAnsi="宋体"/>
          <w:sz w:val="24"/>
        </w:rPr>
      </w:pPr>
      <w:r>
        <w:rPr>
          <w:rFonts w:hint="eastAsia" w:ascii="宋体" w:hAnsi="宋体"/>
          <w:sz w:val="24"/>
        </w:rPr>
        <w:t>（1）在团队构成方面,本课程教学团队由1名校内专职主讲教师和多名企业兼职教师形成“1+N”教学团队。应采用老中青结合的团队结构。职称结构要合理，应包括高级、中级、初级职称。教学团队成员应毕业于理工类大学、综合类类大学、师范类类大学，学历均为硕士研究生。教学团队要有团队意识和合作精神。</w:t>
      </w:r>
    </w:p>
    <w:p>
      <w:pPr>
        <w:spacing w:line="500" w:lineRule="exact"/>
        <w:ind w:firstLine="480"/>
        <w:rPr>
          <w:rFonts w:ascii="宋体" w:hAnsi="宋体"/>
          <w:sz w:val="24"/>
        </w:rPr>
      </w:pPr>
      <w:r>
        <w:rPr>
          <w:rFonts w:hint="eastAsia" w:ascii="宋体" w:hAnsi="宋体"/>
          <w:sz w:val="24"/>
        </w:rPr>
        <w:t>（2）在教师素质方面，主讲教师应具有教师资格证，要通过学院职业教育教学能力测评；有一年以上汽车维修行业企业工作经历或企业锻炼经历，具有与该课程内容相关的汽车维修实践经验，获取了相关职业资格证书，能够不断学习掌握汽车新技术，具有一定的科研能力。</w:t>
      </w:r>
    </w:p>
    <w:p>
      <w:pPr>
        <w:spacing w:line="500" w:lineRule="exact"/>
        <w:ind w:firstLine="480"/>
        <w:rPr>
          <w:sz w:val="18"/>
          <w:szCs w:val="18"/>
        </w:rPr>
      </w:pPr>
      <w:r>
        <w:rPr>
          <w:rFonts w:hint="eastAsia" w:ascii="宋体" w:hAnsi="宋体"/>
          <w:sz w:val="24"/>
        </w:rPr>
        <w:t>企业兼职教师在企业需是技术骨干或业务骨干，本科学历，具有中级及以上职称。要具有较高的师德修养，懂得教学规律。应遵守学校教学管理制度。积极参与专业建设和课程建设等。）</w:t>
      </w:r>
    </w:p>
    <w:p>
      <w:pPr>
        <w:spacing w:line="500" w:lineRule="exact"/>
        <w:ind w:firstLine="480"/>
        <w:rPr>
          <w:rFonts w:ascii="宋体" w:hAnsi="宋体"/>
          <w:sz w:val="24"/>
        </w:rPr>
      </w:pPr>
      <w:r>
        <w:rPr>
          <w:rFonts w:hint="eastAsia" w:ascii="宋体" w:hAnsi="宋体"/>
          <w:sz w:val="24"/>
        </w:rPr>
        <w:t>2.实训条件</w:t>
      </w:r>
    </w:p>
    <w:p>
      <w:pPr>
        <w:spacing w:line="500" w:lineRule="exact"/>
        <w:ind w:firstLine="480"/>
        <w:rPr>
          <w:rFonts w:ascii="宋体" w:hAnsi="宋体"/>
          <w:sz w:val="24"/>
        </w:rPr>
      </w:pPr>
      <w:r>
        <w:rPr>
          <w:rFonts w:hint="eastAsia" w:ascii="宋体" w:hAnsi="宋体"/>
          <w:sz w:val="24"/>
        </w:rPr>
        <w:t>3.教学资源</w:t>
      </w:r>
    </w:p>
    <w:p>
      <w:pPr>
        <w:spacing w:line="500" w:lineRule="exact"/>
        <w:ind w:firstLine="480"/>
        <w:rPr>
          <w:rFonts w:ascii="宋体" w:hAnsi="宋体"/>
          <w:sz w:val="24"/>
        </w:rPr>
      </w:pPr>
      <w:r>
        <w:rPr>
          <w:rFonts w:hint="eastAsia" w:ascii="宋体" w:hAnsi="宋体"/>
          <w:sz w:val="24"/>
        </w:rPr>
        <w:t>本课程应具备的教学资源：</w:t>
      </w:r>
    </w:p>
    <w:p>
      <w:pPr>
        <w:spacing w:line="500" w:lineRule="exact"/>
        <w:ind w:firstLine="480"/>
        <w:rPr>
          <w:rFonts w:ascii="宋体" w:hAnsi="宋体"/>
          <w:sz w:val="24"/>
        </w:rPr>
      </w:pPr>
      <w:r>
        <w:rPr>
          <w:rFonts w:hint="eastAsia" w:ascii="宋体" w:hAnsi="宋体"/>
          <w:sz w:val="24"/>
        </w:rPr>
        <w:t>3.1  校本教材</w:t>
      </w:r>
    </w:p>
    <w:p>
      <w:pPr>
        <w:spacing w:line="500" w:lineRule="exact"/>
        <w:ind w:firstLine="480"/>
        <w:rPr>
          <w:sz w:val="24"/>
        </w:rPr>
      </w:pPr>
      <w:r>
        <w:rPr>
          <w:rFonts w:hint="eastAsia" w:ascii="宋体" w:hAnsi="宋体"/>
          <w:sz w:val="24"/>
        </w:rPr>
        <w:t>（1）</w:t>
      </w:r>
      <w:r>
        <w:rPr>
          <w:sz w:val="24"/>
        </w:rPr>
        <w:t>必须依据本课程标准编写教材，教材应充分体现任务引领、实践导向课程的设计思想。</w:t>
      </w:r>
    </w:p>
    <w:p>
      <w:pPr>
        <w:spacing w:line="500" w:lineRule="exact"/>
        <w:ind w:firstLine="480"/>
        <w:rPr>
          <w:sz w:val="24"/>
        </w:rPr>
      </w:pPr>
      <w:r>
        <w:rPr>
          <w:rFonts w:hint="eastAsia" w:ascii="宋体" w:hAnsi="宋体"/>
          <w:sz w:val="24"/>
        </w:rPr>
        <w:t>（2）</w:t>
      </w:r>
      <w:r>
        <w:rPr>
          <w:sz w:val="24"/>
        </w:rPr>
        <w:t xml:space="preserve">教材应将本专业职业活动，分解成若干典型的工作项目，按完成工作项目的需要和岗位操作规程，结合职业技能证书考证组织教材内容。要通过实际练习、观看录像、理实一体教学并运用所学知识进行评价，引入必须的理论知识，增加实践实操内容，强调理论在实践过程中的应用。 </w:t>
      </w:r>
    </w:p>
    <w:p>
      <w:pPr>
        <w:spacing w:line="500" w:lineRule="exact"/>
        <w:ind w:firstLine="480"/>
        <w:rPr>
          <w:sz w:val="24"/>
        </w:rPr>
      </w:pPr>
      <w:r>
        <w:rPr>
          <w:rFonts w:hint="eastAsia" w:ascii="宋体" w:hAnsi="宋体"/>
          <w:sz w:val="24"/>
        </w:rPr>
        <w:t>（3）</w:t>
      </w:r>
      <w:r>
        <w:rPr>
          <w:sz w:val="24"/>
        </w:rPr>
        <w:t xml:space="preserve">教材应图文并茂，提高学习兴趣，加深学生对平面构成的认识和理解。教材表达必须精炼、准确、科学。 </w:t>
      </w:r>
    </w:p>
    <w:p>
      <w:pPr>
        <w:spacing w:line="500" w:lineRule="exact"/>
        <w:ind w:firstLine="480"/>
        <w:rPr>
          <w:sz w:val="24"/>
        </w:rPr>
      </w:pPr>
      <w:r>
        <w:rPr>
          <w:rFonts w:hint="eastAsia" w:ascii="宋体" w:hAnsi="宋体"/>
          <w:sz w:val="24"/>
        </w:rPr>
        <w:t>（4）</w:t>
      </w:r>
      <w:r>
        <w:rPr>
          <w:sz w:val="24"/>
        </w:rPr>
        <w:t>教材内容应体现先进性、通用性、实用性，要将本专业新技术、新工艺、新材料及时地纳入教材，使教材更贴近专业的发展和实际的需要。</w:t>
      </w:r>
    </w:p>
    <w:p>
      <w:pPr>
        <w:spacing w:line="500" w:lineRule="exact"/>
        <w:ind w:firstLine="480"/>
        <w:rPr>
          <w:sz w:val="24"/>
        </w:rPr>
      </w:pPr>
      <w:r>
        <w:rPr>
          <w:rFonts w:hint="eastAsia" w:ascii="宋体" w:hAnsi="宋体"/>
          <w:sz w:val="24"/>
        </w:rPr>
        <w:t>（5）</w:t>
      </w:r>
      <w:r>
        <w:rPr>
          <w:sz w:val="24"/>
        </w:rPr>
        <w:t xml:space="preserve">教材中活动设计的内容要具体，并具有可操作性。 </w:t>
      </w:r>
    </w:p>
    <w:p>
      <w:pPr>
        <w:spacing w:line="500" w:lineRule="exact"/>
        <w:ind w:firstLine="480"/>
        <w:rPr>
          <w:rFonts w:ascii="宋体" w:hAnsi="宋体"/>
          <w:sz w:val="24"/>
        </w:rPr>
      </w:pPr>
      <w:r>
        <w:rPr>
          <w:rFonts w:hint="eastAsia" w:ascii="宋体" w:hAnsi="宋体"/>
          <w:sz w:val="24"/>
        </w:rPr>
        <w:t>（6）教材内容要反映汽车底盘电控的新技术、新材料，文字表述力求简洁。</w:t>
      </w:r>
    </w:p>
    <w:p>
      <w:pPr>
        <w:spacing w:line="500" w:lineRule="exact"/>
        <w:ind w:firstLine="480"/>
        <w:rPr>
          <w:rFonts w:ascii="宋体" w:hAnsi="宋体"/>
          <w:sz w:val="24"/>
        </w:rPr>
      </w:pPr>
      <w:r>
        <w:rPr>
          <w:rFonts w:hint="eastAsia" w:ascii="宋体" w:hAnsi="宋体"/>
          <w:sz w:val="24"/>
        </w:rPr>
        <w:t>3.2  课程资源的开发和利用</w:t>
      </w:r>
    </w:p>
    <w:p>
      <w:pPr>
        <w:spacing w:line="500" w:lineRule="exact"/>
        <w:ind w:firstLine="480"/>
        <w:jc w:val="left"/>
        <w:rPr>
          <w:rFonts w:ascii="宋体" w:hAnsi="宋体" w:cs="Arial"/>
          <w:sz w:val="24"/>
        </w:rPr>
      </w:pPr>
      <w:r>
        <w:rPr>
          <w:rFonts w:hint="eastAsia" w:ascii="宋体" w:hAnsi="宋体" w:cs="Arial"/>
          <w:sz w:val="24"/>
        </w:rPr>
        <w:t>（1）注重实训指导书和实训教材的开发和应用。</w:t>
      </w:r>
    </w:p>
    <w:p>
      <w:pPr>
        <w:spacing w:line="500" w:lineRule="exact"/>
        <w:ind w:firstLine="480"/>
        <w:jc w:val="left"/>
        <w:rPr>
          <w:rFonts w:ascii="宋体" w:hAnsi="宋体" w:cs="Arial"/>
          <w:sz w:val="24"/>
        </w:rPr>
      </w:pPr>
      <w:r>
        <w:rPr>
          <w:rFonts w:hint="eastAsia" w:ascii="宋体" w:hAnsi="宋体" w:cs="Arial"/>
          <w:sz w:val="24"/>
        </w:rPr>
        <w:t>（2）注重课程资源和现代化教学资源的开发和利用，这些资源有利于创设形象生动的工作情境，激发学生的学习兴趣，促进学生对知识的理解和掌握。同时，建议加强课程资源的开发，建立多媒体课程资源的数据库，努力实现跨学校多媒体资源的共享，以提高课程资源利用效率。</w:t>
      </w:r>
    </w:p>
    <w:p>
      <w:pPr>
        <w:spacing w:line="500" w:lineRule="exact"/>
        <w:ind w:firstLine="480"/>
        <w:jc w:val="left"/>
        <w:rPr>
          <w:rFonts w:ascii="宋体" w:hAnsi="宋体" w:cs="Arial"/>
          <w:sz w:val="24"/>
        </w:rPr>
      </w:pPr>
      <w:r>
        <w:rPr>
          <w:rFonts w:hint="eastAsia" w:ascii="宋体" w:hAnsi="宋体" w:cs="Arial"/>
          <w:sz w:val="24"/>
        </w:rPr>
        <w:t>（3）积极开发和利用网络课程资源，充分利用诸如电子书籍、电子期刊、数据库、数字图书馆、教育网站和电子论坛等网络信息资源，使教学从单一媒体向多种媒体转变；教学活动从信息的单向传递向双向交换转变；学生单独学习向合作学习转变。同时应积极创造条件搭建远程教学平台，扩大课程资源的交互空间。</w:t>
      </w:r>
    </w:p>
    <w:p>
      <w:pPr>
        <w:spacing w:line="500" w:lineRule="exact"/>
        <w:ind w:firstLine="480"/>
        <w:jc w:val="left"/>
        <w:rPr>
          <w:rFonts w:ascii="宋体" w:hAnsi="宋体" w:cs="Arial"/>
          <w:sz w:val="24"/>
        </w:rPr>
      </w:pPr>
      <w:r>
        <w:rPr>
          <w:rFonts w:hint="eastAsia" w:ascii="宋体" w:hAnsi="宋体" w:cs="Arial"/>
          <w:sz w:val="24"/>
        </w:rPr>
        <w:t>（4）充分利用本行业典型的企业资源，加强校企合作，建立实习实训基地，实践工学交替，满足学生的实习实训需求，同时为学生的就业创造机会。</w:t>
      </w:r>
    </w:p>
    <w:p>
      <w:pPr>
        <w:spacing w:line="500" w:lineRule="exact"/>
        <w:ind w:firstLine="480"/>
        <w:jc w:val="left"/>
        <w:rPr>
          <w:rFonts w:ascii="宋体" w:hAnsi="宋体" w:cs="Arial"/>
          <w:sz w:val="24"/>
        </w:rPr>
      </w:pPr>
      <w:r>
        <w:rPr>
          <w:rFonts w:hint="eastAsia" w:ascii="宋体" w:hAnsi="宋体" w:cs="Arial"/>
          <w:sz w:val="24"/>
        </w:rPr>
        <w:t>（5）扩建本专业的开放实训中心，使之具备现场教学、实践实训、职业技能考证的功能，实现教学与实训合一、教学与培训合一、教学与考证合一，满足学生综合职业能力培养的要求。</w:t>
      </w:r>
    </w:p>
    <w:p>
      <w:pPr>
        <w:spacing w:line="500" w:lineRule="exact"/>
        <w:ind w:firstLine="562"/>
        <w:rPr>
          <w:rFonts w:ascii="黑体" w:hAnsi="黑体" w:eastAsia="黑体"/>
          <w:b/>
          <w:bCs/>
          <w:sz w:val="28"/>
          <w:szCs w:val="28"/>
        </w:rPr>
      </w:pPr>
      <w:r>
        <w:rPr>
          <w:rFonts w:hint="eastAsia" w:ascii="黑体" w:hAnsi="黑体" w:eastAsia="黑体"/>
          <w:b/>
          <w:bCs/>
          <w:sz w:val="28"/>
          <w:szCs w:val="28"/>
        </w:rPr>
        <w:t>（二）教学建议</w:t>
      </w:r>
    </w:p>
    <w:p>
      <w:pPr>
        <w:spacing w:line="500" w:lineRule="exact"/>
        <w:ind w:firstLine="480"/>
        <w:rPr>
          <w:rFonts w:ascii="宋体" w:hAnsi="宋体"/>
          <w:sz w:val="24"/>
        </w:rPr>
      </w:pPr>
      <w:r>
        <w:rPr>
          <w:rFonts w:hint="eastAsia" w:ascii="宋体" w:hAnsi="宋体"/>
          <w:sz w:val="24"/>
        </w:rPr>
        <w:t>1.在教学过程中，应立足于加强学生实际操作能力的培养，采用项目教学，提高学生学习兴趣，激发学生的成就感。</w:t>
      </w:r>
    </w:p>
    <w:p>
      <w:pPr>
        <w:spacing w:line="500" w:lineRule="exact"/>
        <w:ind w:firstLine="480"/>
        <w:rPr>
          <w:rFonts w:ascii="宋体" w:hAnsi="宋体"/>
          <w:sz w:val="24"/>
        </w:rPr>
      </w:pPr>
      <w:r>
        <w:rPr>
          <w:rFonts w:hint="eastAsia" w:ascii="宋体" w:hAnsi="宋体"/>
          <w:sz w:val="24"/>
        </w:rPr>
        <w:t>2.本课程教学的关键是以汽车底盘电控设备修理实际工作过程为载体。在教学过程中，教师示范和学生分组操作训练互动，学生提问与教师解答、指导有机结合，让学生在项目实践过程中，学会对汽车底盘电控原理及故障进行分析。</w:t>
      </w:r>
    </w:p>
    <w:p>
      <w:pPr>
        <w:spacing w:line="500" w:lineRule="exact"/>
        <w:ind w:firstLine="480"/>
        <w:rPr>
          <w:rFonts w:ascii="宋体" w:hAnsi="宋体"/>
          <w:sz w:val="24"/>
        </w:rPr>
      </w:pPr>
      <w:r>
        <w:rPr>
          <w:rFonts w:hint="eastAsia" w:ascii="宋体" w:hAnsi="宋体"/>
          <w:sz w:val="24"/>
        </w:rPr>
        <w:t>3.在教学过程中，要创设工作情境，要紧密结合职业技能证书的考核要求，加强实际操作训练。在操作训练中，使学生掌握对故障判断的技能技巧，提高学生的岗位适应能力。</w:t>
      </w:r>
    </w:p>
    <w:p>
      <w:pPr>
        <w:spacing w:line="500" w:lineRule="exact"/>
        <w:ind w:firstLine="480"/>
        <w:rPr>
          <w:rFonts w:ascii="宋体" w:hAnsi="宋体"/>
          <w:sz w:val="24"/>
        </w:rPr>
      </w:pPr>
      <w:r>
        <w:rPr>
          <w:rFonts w:hint="eastAsia" w:ascii="宋体" w:hAnsi="宋体"/>
          <w:sz w:val="24"/>
        </w:rPr>
        <w:t>4.在教学过程中，要结合实例进行讲解，帮助学生理解。</w:t>
      </w:r>
    </w:p>
    <w:p>
      <w:pPr>
        <w:spacing w:line="500" w:lineRule="exact"/>
        <w:ind w:firstLine="480"/>
        <w:rPr>
          <w:rFonts w:ascii="宋体" w:hAnsi="宋体"/>
          <w:sz w:val="24"/>
        </w:rPr>
      </w:pPr>
      <w:r>
        <w:rPr>
          <w:rFonts w:hint="eastAsia" w:ascii="宋体" w:hAnsi="宋体"/>
          <w:sz w:val="24"/>
        </w:rPr>
        <w:t>5.在教学过程中，要关注本专业领域新技术、新工艺、新设备的发展趋势。为学生能够准确做出未来底盘电控设备科技趋势提供必要支撑，努力培养学生的创新精神和职业能力。</w:t>
      </w:r>
    </w:p>
    <w:p>
      <w:pPr>
        <w:spacing w:line="500" w:lineRule="exact"/>
        <w:ind w:firstLine="480"/>
        <w:rPr>
          <w:rFonts w:ascii="宋体" w:hAnsi="宋体"/>
          <w:sz w:val="24"/>
        </w:rPr>
      </w:pPr>
      <w:r>
        <w:rPr>
          <w:rFonts w:hint="eastAsia" w:ascii="宋体" w:hAnsi="宋体"/>
          <w:sz w:val="24"/>
        </w:rPr>
        <w:t>6.教学过程中教师应积极引导学生提升职业素养，提高职业道德。</w:t>
      </w:r>
    </w:p>
    <w:p>
      <w:pPr>
        <w:spacing w:line="500" w:lineRule="exact"/>
        <w:ind w:firstLine="562"/>
        <w:rPr>
          <w:rStyle w:val="57"/>
          <w:b/>
          <w:bCs/>
          <w:sz w:val="28"/>
          <w:szCs w:val="28"/>
        </w:rPr>
      </w:pPr>
      <w:r>
        <w:rPr>
          <w:rFonts w:hint="eastAsia" w:ascii="黑体" w:hAnsi="黑体" w:eastAsia="黑体"/>
          <w:b/>
          <w:bCs/>
          <w:sz w:val="28"/>
          <w:szCs w:val="28"/>
        </w:rPr>
        <w:t>（三）参考书</w:t>
      </w:r>
    </w:p>
    <w:p>
      <w:pPr>
        <w:spacing w:line="500" w:lineRule="exact"/>
        <w:ind w:firstLine="480"/>
        <w:rPr>
          <w:rFonts w:ascii="宋体" w:hAnsi="宋体"/>
          <w:sz w:val="24"/>
        </w:rPr>
      </w:pPr>
      <w:r>
        <w:rPr>
          <w:rFonts w:hint="eastAsia" w:ascii="宋体" w:hAnsi="宋体"/>
          <w:sz w:val="24"/>
        </w:rPr>
        <w:t>1.张钱斌.汽车故障诊断基数（职业院校汽车类“十三五”规划教材）.第二版.北京.人民邮电出版社.2016</w:t>
      </w:r>
    </w:p>
    <w:p>
      <w:pPr>
        <w:spacing w:line="500" w:lineRule="exact"/>
        <w:ind w:firstLine="240"/>
        <w:jc w:val="center"/>
        <w:rPr>
          <w:rFonts w:ascii="黑体" w:hAnsi="黑体" w:eastAsia="黑体"/>
          <w:b/>
          <w:sz w:val="28"/>
          <w:szCs w:val="28"/>
        </w:rPr>
      </w:pPr>
    </w:p>
    <w:p>
      <w:pPr>
        <w:spacing w:line="500" w:lineRule="exact"/>
        <w:ind w:firstLine="643"/>
        <w:outlineLvl w:val="0"/>
        <w:rPr>
          <w:rFonts w:ascii="黑体" w:hAnsi="黑体" w:eastAsia="黑体"/>
          <w:b/>
          <w:sz w:val="32"/>
          <w:szCs w:val="32"/>
        </w:rPr>
      </w:pPr>
      <w:bookmarkStart w:id="489" w:name="_Toc11944"/>
      <w:bookmarkEnd w:id="489"/>
      <w:bookmarkStart w:id="490" w:name="_Toc16180"/>
      <w:bookmarkEnd w:id="490"/>
      <w:bookmarkStart w:id="491" w:name="_Toc20693"/>
      <w:bookmarkEnd w:id="491"/>
      <w:bookmarkStart w:id="492" w:name="_Toc20504"/>
      <w:bookmarkEnd w:id="492"/>
      <w:bookmarkStart w:id="493" w:name="_Toc119631640"/>
      <w:r>
        <w:rPr>
          <w:rFonts w:hint="eastAsia" w:ascii="黑体" w:hAnsi="黑体" w:eastAsia="黑体"/>
          <w:b/>
          <w:sz w:val="32"/>
          <w:szCs w:val="32"/>
        </w:rPr>
        <w:t>五、学生考核与评价</w:t>
      </w:r>
      <w:bookmarkEnd w:id="493"/>
    </w:p>
    <w:p>
      <w:pPr>
        <w:spacing w:line="500" w:lineRule="exact"/>
        <w:ind w:firstLine="480"/>
        <w:rPr>
          <w:sz w:val="24"/>
        </w:rPr>
      </w:pPr>
      <w:r>
        <w:rPr>
          <w:sz w:val="24"/>
        </w:rPr>
        <w:t>过程考核与期末考核相结合形式进行全面考核，考核方式见下表。</w:t>
      </w:r>
    </w:p>
    <w:tbl>
      <w:tblPr>
        <w:tblStyle w:val="28"/>
        <w:tblW w:w="8818" w:type="dxa"/>
        <w:jc w:val="center"/>
        <w:tblLayout w:type="autofit"/>
        <w:tblCellMar>
          <w:top w:w="0" w:type="dxa"/>
          <w:left w:w="10" w:type="dxa"/>
          <w:bottom w:w="0" w:type="dxa"/>
          <w:right w:w="10" w:type="dxa"/>
        </w:tblCellMar>
      </w:tblPr>
      <w:tblGrid>
        <w:gridCol w:w="1348"/>
        <w:gridCol w:w="3179"/>
        <w:gridCol w:w="2421"/>
        <w:gridCol w:w="1870"/>
      </w:tblGrid>
      <w:tr>
        <w:tblPrEx>
          <w:tblCellMar>
            <w:top w:w="0" w:type="dxa"/>
            <w:left w:w="10" w:type="dxa"/>
            <w:bottom w:w="0" w:type="dxa"/>
            <w:right w:w="10" w:type="dxa"/>
          </w:tblCellMar>
        </w:tblPrEx>
        <w:trPr>
          <w:trHeight w:val="744" w:hRule="atLeast"/>
          <w:jc w:val="center"/>
        </w:trPr>
        <w:tc>
          <w:tcPr>
            <w:tcW w:w="1348" w:type="dxa"/>
            <w:vMerge w:val="restart"/>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spacing w:line="240" w:lineRule="exact"/>
              <w:jc w:val="center"/>
              <w:rPr>
                <w:rFonts w:ascii="宋体" w:hAnsi="宋体"/>
                <w:szCs w:val="21"/>
              </w:rPr>
            </w:pPr>
            <w:r>
              <w:rPr>
                <w:rFonts w:hint="eastAsia" w:ascii="宋体" w:hAnsi="宋体"/>
                <w:bCs/>
                <w:szCs w:val="21"/>
              </w:rPr>
              <w:t>考评方式</w:t>
            </w:r>
          </w:p>
        </w:tc>
        <w:tc>
          <w:tcPr>
            <w:tcW w:w="5600" w:type="dxa"/>
            <w:gridSpan w:val="2"/>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spacing w:line="240" w:lineRule="exact"/>
              <w:jc w:val="center"/>
              <w:rPr>
                <w:rFonts w:ascii="宋体" w:hAnsi="宋体"/>
                <w:szCs w:val="21"/>
              </w:rPr>
            </w:pPr>
            <w:r>
              <w:rPr>
                <w:rFonts w:hint="eastAsia" w:ascii="宋体" w:hAnsi="宋体"/>
                <w:bCs/>
                <w:szCs w:val="21"/>
              </w:rPr>
              <w:t>过程考评</w:t>
            </w:r>
          </w:p>
        </w:tc>
        <w:tc>
          <w:tcPr>
            <w:tcW w:w="1870" w:type="dxa"/>
            <w:vMerge w:val="restart"/>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spacing w:line="240" w:lineRule="exact"/>
              <w:jc w:val="center"/>
              <w:rPr>
                <w:rFonts w:ascii="宋体" w:hAnsi="宋体"/>
                <w:szCs w:val="21"/>
              </w:rPr>
            </w:pPr>
            <w:r>
              <w:rPr>
                <w:rFonts w:hint="eastAsia" w:ascii="宋体" w:hAnsi="宋体"/>
                <w:bCs/>
                <w:szCs w:val="21"/>
              </w:rPr>
              <w:t>期末考评</w:t>
            </w:r>
          </w:p>
        </w:tc>
      </w:tr>
      <w:tr>
        <w:tblPrEx>
          <w:tblCellMar>
            <w:top w:w="0" w:type="dxa"/>
            <w:left w:w="10" w:type="dxa"/>
            <w:bottom w:w="0" w:type="dxa"/>
            <w:right w:w="10" w:type="dxa"/>
          </w:tblCellMar>
        </w:tblPrEx>
        <w:trPr>
          <w:trHeight w:val="744" w:hRule="atLeast"/>
          <w:jc w:val="center"/>
        </w:trPr>
        <w:tc>
          <w:tcPr>
            <w:tcW w:w="1348" w:type="dxa"/>
            <w:vMerge w:val="continue"/>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tc>
        <w:tc>
          <w:tcPr>
            <w:tcW w:w="3179" w:type="dxa"/>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spacing w:line="240" w:lineRule="exact"/>
              <w:jc w:val="center"/>
              <w:rPr>
                <w:rFonts w:ascii="宋体" w:hAnsi="宋体"/>
                <w:szCs w:val="21"/>
              </w:rPr>
            </w:pPr>
            <w:r>
              <w:rPr>
                <w:rFonts w:hint="eastAsia" w:ascii="宋体" w:hAnsi="宋体"/>
                <w:bCs/>
                <w:szCs w:val="21"/>
              </w:rPr>
              <w:t>素质考评</w:t>
            </w:r>
          </w:p>
        </w:tc>
        <w:tc>
          <w:tcPr>
            <w:tcW w:w="2421" w:type="dxa"/>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spacing w:line="240" w:lineRule="exact"/>
              <w:jc w:val="center"/>
              <w:rPr>
                <w:rFonts w:ascii="宋体" w:hAnsi="宋体"/>
                <w:szCs w:val="21"/>
              </w:rPr>
            </w:pPr>
            <w:r>
              <w:rPr>
                <w:rFonts w:hint="eastAsia" w:ascii="宋体" w:hAnsi="宋体"/>
                <w:bCs/>
                <w:szCs w:val="21"/>
              </w:rPr>
              <w:t>技能考评</w:t>
            </w:r>
          </w:p>
        </w:tc>
        <w:tc>
          <w:tcPr>
            <w:tcW w:w="1870" w:type="dxa"/>
            <w:vMerge w:val="continue"/>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tc>
      </w:tr>
      <w:tr>
        <w:trPr>
          <w:trHeight w:val="744" w:hRule="atLeast"/>
          <w:jc w:val="center"/>
        </w:trPr>
        <w:tc>
          <w:tcPr>
            <w:tcW w:w="1348" w:type="dxa"/>
            <w:vMerge w:val="continue"/>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vAlign w:val="center"/>
          </w:tcPr>
          <w:p/>
        </w:tc>
        <w:tc>
          <w:tcPr>
            <w:tcW w:w="3179" w:type="dxa"/>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spacing w:line="240" w:lineRule="exact"/>
              <w:jc w:val="center"/>
              <w:rPr>
                <w:rFonts w:ascii="宋体" w:hAnsi="宋体"/>
                <w:szCs w:val="21"/>
              </w:rPr>
            </w:pPr>
            <w:r>
              <w:rPr>
                <w:rFonts w:hint="eastAsia" w:ascii="宋体" w:hAnsi="宋体"/>
                <w:bCs/>
                <w:szCs w:val="21"/>
              </w:rPr>
              <w:t>15</w:t>
            </w:r>
          </w:p>
        </w:tc>
        <w:tc>
          <w:tcPr>
            <w:tcW w:w="2421" w:type="dxa"/>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spacing w:line="240" w:lineRule="exact"/>
              <w:jc w:val="center"/>
              <w:rPr>
                <w:rFonts w:ascii="宋体" w:hAnsi="宋体"/>
                <w:szCs w:val="21"/>
              </w:rPr>
            </w:pPr>
            <w:r>
              <w:rPr>
                <w:rFonts w:hint="eastAsia" w:ascii="宋体" w:hAnsi="宋体"/>
                <w:bCs/>
                <w:szCs w:val="21"/>
              </w:rPr>
              <w:t>35</w:t>
            </w:r>
          </w:p>
        </w:tc>
        <w:tc>
          <w:tcPr>
            <w:tcW w:w="1870" w:type="dxa"/>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spacing w:line="240" w:lineRule="exact"/>
              <w:jc w:val="center"/>
              <w:rPr>
                <w:rFonts w:ascii="宋体" w:hAnsi="宋体"/>
                <w:szCs w:val="21"/>
              </w:rPr>
            </w:pPr>
            <w:r>
              <w:rPr>
                <w:rFonts w:hint="eastAsia" w:ascii="宋体" w:hAnsi="宋体"/>
                <w:bCs/>
                <w:szCs w:val="21"/>
              </w:rPr>
              <w:t>50</w:t>
            </w:r>
          </w:p>
        </w:tc>
      </w:tr>
      <w:tr>
        <w:tblPrEx>
          <w:tblCellMar>
            <w:top w:w="0" w:type="dxa"/>
            <w:left w:w="10" w:type="dxa"/>
            <w:bottom w:w="0" w:type="dxa"/>
            <w:right w:w="10" w:type="dxa"/>
          </w:tblCellMar>
        </w:tblPrEx>
        <w:trPr>
          <w:trHeight w:val="1063" w:hRule="atLeast"/>
          <w:jc w:val="center"/>
        </w:trPr>
        <w:tc>
          <w:tcPr>
            <w:tcW w:w="1348" w:type="dxa"/>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spacing w:line="240" w:lineRule="exact"/>
              <w:jc w:val="center"/>
              <w:rPr>
                <w:rFonts w:ascii="宋体" w:hAnsi="宋体"/>
                <w:szCs w:val="21"/>
              </w:rPr>
            </w:pPr>
            <w:r>
              <w:rPr>
                <w:rFonts w:hint="eastAsia" w:ascii="宋体" w:hAnsi="宋体"/>
                <w:bCs/>
                <w:szCs w:val="21"/>
              </w:rPr>
              <w:t>考评实施</w:t>
            </w:r>
          </w:p>
        </w:tc>
        <w:tc>
          <w:tcPr>
            <w:tcW w:w="3179" w:type="dxa"/>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spacing w:line="240" w:lineRule="exact"/>
              <w:jc w:val="center"/>
              <w:rPr>
                <w:rFonts w:ascii="宋体" w:hAnsi="宋体"/>
                <w:szCs w:val="21"/>
              </w:rPr>
            </w:pPr>
            <w:r>
              <w:rPr>
                <w:rFonts w:hint="eastAsia" w:ascii="宋体" w:hAnsi="宋体"/>
                <w:bCs/>
                <w:szCs w:val="21"/>
              </w:rPr>
              <w:t>由教师根据学生表现集中考评</w:t>
            </w:r>
          </w:p>
        </w:tc>
        <w:tc>
          <w:tcPr>
            <w:tcW w:w="2421" w:type="dxa"/>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spacing w:line="240" w:lineRule="exact"/>
              <w:jc w:val="center"/>
              <w:rPr>
                <w:rFonts w:ascii="宋体" w:hAnsi="宋体"/>
                <w:szCs w:val="21"/>
              </w:rPr>
            </w:pPr>
            <w:r>
              <w:rPr>
                <w:rFonts w:hint="eastAsia" w:ascii="宋体" w:hAnsi="宋体"/>
                <w:bCs/>
                <w:szCs w:val="21"/>
              </w:rPr>
              <w:t>由教师根据学生完成技能考核的情况考评</w:t>
            </w:r>
          </w:p>
        </w:tc>
        <w:tc>
          <w:tcPr>
            <w:tcW w:w="1870" w:type="dxa"/>
            <w:tcBorders>
              <w:top w:val="single" w:color="000000" w:sz="2" w:space="0"/>
              <w:left w:val="single" w:color="000000" w:sz="2" w:space="0"/>
              <w:bottom w:val="single" w:color="000000" w:sz="2" w:space="0"/>
              <w:right w:val="single" w:color="000000" w:sz="2" w:space="0"/>
            </w:tcBorders>
            <w:tcMar>
              <w:top w:w="54" w:type="dxa"/>
              <w:left w:w="144" w:type="dxa"/>
              <w:bottom w:w="54" w:type="dxa"/>
              <w:right w:w="144" w:type="dxa"/>
            </w:tcMar>
            <w:vAlign w:val="center"/>
          </w:tcPr>
          <w:p>
            <w:pPr>
              <w:spacing w:line="240" w:lineRule="exact"/>
              <w:jc w:val="center"/>
              <w:rPr>
                <w:rFonts w:ascii="宋体" w:hAnsi="宋体"/>
                <w:szCs w:val="21"/>
              </w:rPr>
            </w:pPr>
            <w:r>
              <w:rPr>
                <w:rFonts w:hint="eastAsia" w:ascii="宋体" w:hAnsi="宋体"/>
                <w:bCs/>
                <w:szCs w:val="21"/>
              </w:rPr>
              <w:t>学院组织期末考试考评</w:t>
            </w:r>
          </w:p>
        </w:tc>
      </w:tr>
    </w:tbl>
    <w:p>
      <w:pPr>
        <w:spacing w:line="500" w:lineRule="exact"/>
        <w:ind w:firstLine="643"/>
        <w:outlineLvl w:val="0"/>
        <w:rPr>
          <w:rFonts w:ascii="黑体" w:hAnsi="黑体" w:eastAsia="黑体"/>
          <w:b/>
          <w:sz w:val="32"/>
          <w:szCs w:val="32"/>
        </w:rPr>
      </w:pPr>
      <w:bookmarkStart w:id="494" w:name="_Toc25671"/>
      <w:bookmarkEnd w:id="494"/>
      <w:bookmarkStart w:id="495" w:name="_Toc32299"/>
      <w:bookmarkEnd w:id="495"/>
      <w:bookmarkStart w:id="496" w:name="_Toc6724"/>
      <w:bookmarkEnd w:id="496"/>
      <w:bookmarkStart w:id="497" w:name="_Toc588"/>
      <w:bookmarkEnd w:id="497"/>
      <w:bookmarkStart w:id="498" w:name="_Toc119631641"/>
      <w:r>
        <w:rPr>
          <w:rFonts w:hint="eastAsia" w:ascii="黑体" w:hAnsi="黑体" w:eastAsia="黑体"/>
          <w:b/>
          <w:sz w:val="32"/>
          <w:szCs w:val="32"/>
        </w:rPr>
        <w:t>六、课程整体设计</w:t>
      </w:r>
      <w:bookmarkEnd w:id="498"/>
    </w:p>
    <w:tbl>
      <w:tblPr>
        <w:tblStyle w:val="28"/>
        <w:tblW w:w="9430" w:type="dxa"/>
        <w:jc w:val="center"/>
        <w:tblLayout w:type="autofit"/>
        <w:tblCellMar>
          <w:top w:w="0" w:type="dxa"/>
          <w:left w:w="10" w:type="dxa"/>
          <w:bottom w:w="0" w:type="dxa"/>
          <w:right w:w="10" w:type="dxa"/>
        </w:tblCellMar>
      </w:tblPr>
      <w:tblGrid>
        <w:gridCol w:w="518"/>
        <w:gridCol w:w="849"/>
        <w:gridCol w:w="990"/>
        <w:gridCol w:w="3117"/>
        <w:gridCol w:w="2231"/>
        <w:gridCol w:w="944"/>
        <w:gridCol w:w="781"/>
      </w:tblGrid>
      <w:tr>
        <w:tblPrEx>
          <w:tblCellMar>
            <w:top w:w="0" w:type="dxa"/>
            <w:left w:w="10" w:type="dxa"/>
            <w:bottom w:w="0" w:type="dxa"/>
            <w:right w:w="10" w:type="dxa"/>
          </w:tblCellMar>
        </w:tblPrEx>
        <w:trPr>
          <w:trHeight w:val="583" w:hRule="atLeast"/>
          <w:jc w:val="center"/>
        </w:trPr>
        <w:tc>
          <w:tcPr>
            <w:tcW w:w="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序号</w:t>
            </w:r>
          </w:p>
        </w:tc>
        <w:tc>
          <w:tcPr>
            <w:tcW w:w="8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项目</w:t>
            </w:r>
          </w:p>
        </w:tc>
        <w:tc>
          <w:tcPr>
            <w:tcW w:w="9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知识点</w:t>
            </w:r>
          </w:p>
        </w:tc>
        <w:tc>
          <w:tcPr>
            <w:tcW w:w="3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技能训练</w:t>
            </w:r>
          </w:p>
        </w:tc>
        <w:tc>
          <w:tcPr>
            <w:tcW w:w="22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教学重点</w:t>
            </w:r>
          </w:p>
        </w:tc>
        <w:tc>
          <w:tcPr>
            <w:tcW w:w="9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教学</w:t>
            </w:r>
          </w:p>
          <w:p>
            <w:pPr>
              <w:spacing w:line="240" w:lineRule="exact"/>
              <w:jc w:val="center"/>
              <w:rPr>
                <w:rFonts w:ascii="宋体" w:hAnsi="宋体" w:cs="宋体"/>
                <w:bCs/>
                <w:szCs w:val="21"/>
              </w:rPr>
            </w:pPr>
            <w:r>
              <w:rPr>
                <w:rFonts w:hint="eastAsia" w:ascii="宋体" w:hAnsi="宋体" w:cs="宋体"/>
                <w:bCs/>
                <w:szCs w:val="21"/>
              </w:rPr>
              <w:t>设计</w:t>
            </w:r>
          </w:p>
        </w:tc>
        <w:tc>
          <w:tcPr>
            <w:tcW w:w="7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建议</w:t>
            </w:r>
          </w:p>
          <w:p>
            <w:pPr>
              <w:spacing w:line="240" w:lineRule="exact"/>
              <w:jc w:val="center"/>
              <w:rPr>
                <w:rFonts w:ascii="宋体" w:hAnsi="宋体" w:cs="宋体"/>
                <w:bCs/>
                <w:szCs w:val="21"/>
              </w:rPr>
            </w:pPr>
            <w:r>
              <w:rPr>
                <w:rFonts w:hint="eastAsia" w:ascii="宋体" w:hAnsi="宋体" w:cs="宋体"/>
                <w:bCs/>
                <w:szCs w:val="21"/>
              </w:rPr>
              <w:t>学时</w:t>
            </w:r>
          </w:p>
        </w:tc>
      </w:tr>
      <w:tr>
        <w:tblPrEx>
          <w:tblCellMar>
            <w:top w:w="0" w:type="dxa"/>
            <w:left w:w="10" w:type="dxa"/>
            <w:bottom w:w="0" w:type="dxa"/>
            <w:right w:w="10" w:type="dxa"/>
          </w:tblCellMar>
        </w:tblPrEx>
        <w:trPr>
          <w:cantSplit/>
          <w:trHeight w:val="1727" w:hRule="atLeast"/>
          <w:jc w:val="center"/>
        </w:trPr>
        <w:tc>
          <w:tcPr>
            <w:tcW w:w="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8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故障诊断基础知识</w:t>
            </w:r>
          </w:p>
        </w:tc>
        <w:tc>
          <w:tcPr>
            <w:tcW w:w="9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故障诊断基础知识</w:t>
            </w:r>
          </w:p>
        </w:tc>
        <w:tc>
          <w:tcPr>
            <w:tcW w:w="3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掌握汽车故障诊断的基本思路。能够对基本的故障进行判断。初步意思到汽车修理工与汽车医生区别。</w:t>
            </w:r>
          </w:p>
        </w:tc>
        <w:tc>
          <w:tcPr>
            <w:tcW w:w="22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掌握汽车故障诊断设备的使用方法。能够使用故障诊断仪读取故障码，并判断故障类型。具备汽车医生思维习惯。</w:t>
            </w:r>
          </w:p>
        </w:tc>
        <w:tc>
          <w:tcPr>
            <w:tcW w:w="9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教师演示、多媒体</w:t>
            </w:r>
          </w:p>
        </w:tc>
        <w:tc>
          <w:tcPr>
            <w:tcW w:w="7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12</w:t>
            </w:r>
          </w:p>
        </w:tc>
      </w:tr>
      <w:tr>
        <w:tblPrEx>
          <w:tblCellMar>
            <w:top w:w="0" w:type="dxa"/>
            <w:left w:w="10" w:type="dxa"/>
            <w:bottom w:w="0" w:type="dxa"/>
            <w:right w:w="10" w:type="dxa"/>
          </w:tblCellMar>
        </w:tblPrEx>
        <w:trPr>
          <w:cantSplit/>
          <w:trHeight w:val="2242" w:hRule="atLeast"/>
          <w:jc w:val="center"/>
        </w:trPr>
        <w:tc>
          <w:tcPr>
            <w:tcW w:w="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2</w:t>
            </w:r>
          </w:p>
        </w:tc>
        <w:tc>
          <w:tcPr>
            <w:tcW w:w="8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汽车发动机故障诊断与排除</w:t>
            </w:r>
          </w:p>
        </w:tc>
        <w:tc>
          <w:tcPr>
            <w:tcW w:w="9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汽车发动机故障及其排除方法</w:t>
            </w:r>
          </w:p>
        </w:tc>
        <w:tc>
          <w:tcPr>
            <w:tcW w:w="3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要求对常见的发动机异响、发动机过热、发动机起动等故障能够识别故障现象、分析故障原因、诊断故障并予以排除。</w:t>
            </w:r>
          </w:p>
        </w:tc>
        <w:tc>
          <w:tcPr>
            <w:tcW w:w="22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要求对常见的发动机异响、发动机过热、发动机起动等故障能够识别故障现象、分析故障原因、诊断故障并予以排除。</w:t>
            </w:r>
          </w:p>
        </w:tc>
        <w:tc>
          <w:tcPr>
            <w:tcW w:w="9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教师演示、多媒体</w:t>
            </w:r>
          </w:p>
        </w:tc>
        <w:tc>
          <w:tcPr>
            <w:tcW w:w="7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24</w:t>
            </w:r>
          </w:p>
        </w:tc>
      </w:tr>
      <w:tr>
        <w:tblPrEx>
          <w:tblCellMar>
            <w:top w:w="0" w:type="dxa"/>
            <w:left w:w="10" w:type="dxa"/>
            <w:bottom w:w="0" w:type="dxa"/>
            <w:right w:w="10" w:type="dxa"/>
          </w:tblCellMar>
        </w:tblPrEx>
        <w:trPr>
          <w:cantSplit/>
          <w:trHeight w:val="2585" w:hRule="atLeast"/>
          <w:jc w:val="center"/>
        </w:trPr>
        <w:tc>
          <w:tcPr>
            <w:tcW w:w="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3</w:t>
            </w:r>
          </w:p>
        </w:tc>
        <w:tc>
          <w:tcPr>
            <w:tcW w:w="8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汽车底盘故障诊断与排除</w:t>
            </w:r>
          </w:p>
        </w:tc>
        <w:tc>
          <w:tcPr>
            <w:tcW w:w="9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汽车底盘故障诊断与排除</w:t>
            </w:r>
          </w:p>
        </w:tc>
        <w:tc>
          <w:tcPr>
            <w:tcW w:w="3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本模块主要学习汽车底盘故障及其排除方法。要求对常见的离合器分离不彻底、手动变速器跳档、手动变速器乱挡、制动疲软等故障能够识别故障现象、分析故障原因、诊断故障并予以排除。</w:t>
            </w:r>
          </w:p>
        </w:tc>
        <w:tc>
          <w:tcPr>
            <w:tcW w:w="22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本模块主要学习汽车底盘故障及其排除方法。要求对常见的离合器分离不彻底、手动变速器跳档、手动变速器乱挡、制动疲软等故障能够识别故障现象、分析故障原因、诊断故障并予以排除。</w:t>
            </w:r>
          </w:p>
        </w:tc>
        <w:tc>
          <w:tcPr>
            <w:tcW w:w="9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教师演示、多媒体</w:t>
            </w:r>
          </w:p>
        </w:tc>
        <w:tc>
          <w:tcPr>
            <w:tcW w:w="7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24</w:t>
            </w:r>
          </w:p>
        </w:tc>
      </w:tr>
      <w:tr>
        <w:tblPrEx>
          <w:tblCellMar>
            <w:top w:w="0" w:type="dxa"/>
            <w:left w:w="10" w:type="dxa"/>
            <w:bottom w:w="0" w:type="dxa"/>
            <w:right w:w="10" w:type="dxa"/>
          </w:tblCellMar>
        </w:tblPrEx>
        <w:trPr>
          <w:cantSplit/>
          <w:trHeight w:val="2311" w:hRule="atLeast"/>
          <w:jc w:val="center"/>
        </w:trPr>
        <w:tc>
          <w:tcPr>
            <w:tcW w:w="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4</w:t>
            </w:r>
          </w:p>
        </w:tc>
        <w:tc>
          <w:tcPr>
            <w:tcW w:w="8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汽车电气故障诊断与排除</w:t>
            </w:r>
          </w:p>
        </w:tc>
        <w:tc>
          <w:tcPr>
            <w:tcW w:w="9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汽车电气故障诊断与排除</w:t>
            </w:r>
          </w:p>
        </w:tc>
        <w:tc>
          <w:tcPr>
            <w:tcW w:w="3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本模块主要学习汽车电气故障及其排除方法。要求对常见的汽车前照灯不亮、ABS故障灯亮、充电指示灯等故障能够识别故障现象、分析故障原因、诊断故障并予以排除。</w:t>
            </w:r>
          </w:p>
        </w:tc>
        <w:tc>
          <w:tcPr>
            <w:tcW w:w="22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本模块主要学习汽车电气故障及其排除方法。要求对常见的汽车前照灯不亮、ABS故障灯亮、充电指示灯等故障能够识别故障现象、分析故障原因、诊断故障并予以排除。</w:t>
            </w:r>
          </w:p>
        </w:tc>
        <w:tc>
          <w:tcPr>
            <w:tcW w:w="9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教师演示、多媒体</w:t>
            </w:r>
          </w:p>
        </w:tc>
        <w:tc>
          <w:tcPr>
            <w:tcW w:w="7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20</w:t>
            </w:r>
          </w:p>
        </w:tc>
      </w:tr>
    </w:tbl>
    <w:p>
      <w:pPr>
        <w:spacing w:line="360" w:lineRule="auto"/>
        <w:ind w:firstLine="240"/>
        <w:rPr>
          <w:sz w:val="24"/>
        </w:rPr>
      </w:pPr>
    </w:p>
    <w:p>
      <w:pPr>
        <w:spacing w:line="500" w:lineRule="exact"/>
        <w:ind w:firstLine="240"/>
        <w:rPr>
          <w:rFonts w:ascii="宋体" w:hAnsi="宋体" w:cs="宋体"/>
          <w:sz w:val="24"/>
          <w:szCs w:val="24"/>
        </w:rPr>
      </w:pPr>
    </w:p>
    <w:p>
      <w:pPr>
        <w:spacing w:line="500" w:lineRule="exact"/>
        <w:ind w:firstLine="240"/>
        <w:rPr>
          <w:rFonts w:ascii="宋体" w:hAnsi="宋体" w:cs="宋体"/>
          <w:sz w:val="24"/>
          <w:szCs w:val="24"/>
        </w:rPr>
      </w:pPr>
      <w:r>
        <w:rPr>
          <w:rFonts w:hint="eastAsia" w:ascii="宋体" w:hAnsi="宋体" w:cs="宋体"/>
          <w:sz w:val="24"/>
          <w:szCs w:val="24"/>
        </w:rPr>
        <w:t>执笔人：程亚栋                        审核人：李冰岳</w:t>
      </w:r>
    </w:p>
    <w:p>
      <w:pPr>
        <w:spacing w:line="500" w:lineRule="exact"/>
        <w:ind w:firstLine="240"/>
        <w:rPr>
          <w:rFonts w:ascii="宋体" w:hAnsi="宋体" w:cs="宋体"/>
          <w:sz w:val="24"/>
          <w:szCs w:val="24"/>
        </w:rPr>
      </w:pPr>
      <w:r>
        <w:rPr>
          <w:rFonts w:hint="eastAsia" w:ascii="宋体" w:hAnsi="宋体" w:cs="宋体"/>
          <w:sz w:val="24"/>
          <w:szCs w:val="24"/>
        </w:rPr>
        <w:t>制定（修订）日期：202</w:t>
      </w:r>
      <w:r>
        <w:rPr>
          <w:rFonts w:ascii="宋体" w:hAnsi="宋体" w:cs="宋体"/>
          <w:sz w:val="24"/>
          <w:szCs w:val="24"/>
        </w:rPr>
        <w:t>2</w:t>
      </w:r>
      <w:r>
        <w:rPr>
          <w:rFonts w:hint="eastAsia" w:ascii="宋体" w:hAnsi="宋体" w:cs="宋体"/>
          <w:sz w:val="24"/>
          <w:szCs w:val="24"/>
        </w:rPr>
        <w:t>.</w:t>
      </w:r>
      <w:r>
        <w:rPr>
          <w:rFonts w:ascii="宋体" w:hAnsi="宋体" w:cs="宋体"/>
          <w:sz w:val="24"/>
          <w:szCs w:val="24"/>
        </w:rPr>
        <w:t>7</w:t>
      </w:r>
      <w:r>
        <w:br w:type="page"/>
      </w:r>
    </w:p>
    <w:p>
      <w:pPr>
        <w:pStyle w:val="40"/>
        <w:spacing w:line="500" w:lineRule="exact"/>
        <w:jc w:val="center"/>
        <w:rPr>
          <w:rFonts w:ascii="黑体" w:hAnsi="黑体" w:cs="黑体"/>
          <w:caps/>
          <w:sz w:val="36"/>
          <w:szCs w:val="36"/>
        </w:rPr>
      </w:pPr>
      <w:bookmarkStart w:id="499" w:name="_Toc12587"/>
      <w:bookmarkEnd w:id="499"/>
      <w:bookmarkStart w:id="500" w:name="_Toc14784"/>
      <w:bookmarkEnd w:id="500"/>
      <w:bookmarkStart w:id="501" w:name="_Toc25033"/>
      <w:bookmarkEnd w:id="501"/>
      <w:bookmarkStart w:id="502" w:name="_Toc2371"/>
      <w:bookmarkEnd w:id="502"/>
      <w:r>
        <w:rPr>
          <w:rFonts w:hint="eastAsia" w:ascii="黑体" w:hAnsi="黑体" w:cs="黑体"/>
          <w:sz w:val="36"/>
          <w:szCs w:val="36"/>
        </w:rPr>
        <w:t>《传感器原理与检修》课程标准</w:t>
      </w:r>
    </w:p>
    <w:p>
      <w:pPr>
        <w:spacing w:line="500" w:lineRule="exact"/>
        <w:ind w:firstLine="480"/>
        <w:rPr>
          <w:rFonts w:ascii="黑体" w:hAnsi="黑体" w:eastAsia="黑体" w:cs="黑体"/>
          <w:bCs/>
          <w:caps/>
          <w:sz w:val="24"/>
          <w:szCs w:val="24"/>
        </w:rPr>
      </w:pPr>
    </w:p>
    <w:p>
      <w:pPr>
        <w:spacing w:line="500" w:lineRule="exact"/>
        <w:ind w:firstLine="480"/>
        <w:rPr>
          <w:rFonts w:ascii="黑体" w:hAnsi="黑体" w:eastAsia="黑体" w:cs="黑体"/>
          <w:bCs/>
          <w:caps/>
          <w:sz w:val="24"/>
          <w:szCs w:val="24"/>
        </w:rPr>
      </w:pPr>
      <w:r>
        <w:rPr>
          <w:rFonts w:hint="eastAsia" w:ascii="黑体" w:hAnsi="黑体" w:eastAsia="黑体" w:cs="黑体"/>
          <w:bCs/>
          <w:caps/>
          <w:sz w:val="24"/>
          <w:szCs w:val="24"/>
        </w:rPr>
        <w:t>课程性质：专业核心课称</w:t>
      </w:r>
    </w:p>
    <w:p>
      <w:pPr>
        <w:spacing w:line="500" w:lineRule="exact"/>
        <w:ind w:firstLine="480"/>
        <w:rPr>
          <w:rFonts w:ascii="黑体" w:hAnsi="黑体" w:eastAsia="黑体" w:cs="黑体"/>
          <w:bCs/>
          <w:caps/>
          <w:sz w:val="24"/>
          <w:szCs w:val="24"/>
        </w:rPr>
      </w:pPr>
      <w:r>
        <w:rPr>
          <w:rFonts w:hint="eastAsia" w:ascii="黑体" w:hAnsi="黑体" w:eastAsia="黑体" w:cs="黑体"/>
          <w:bCs/>
          <w:caps/>
          <w:sz w:val="24"/>
          <w:szCs w:val="24"/>
        </w:rPr>
        <w:t>课程代码：</w:t>
      </w:r>
      <w:r>
        <w:rPr>
          <w:rFonts w:hint="eastAsia" w:ascii="黑体" w:hAnsi="黑体" w:eastAsia="黑体" w:cs="黑体"/>
          <w:bCs/>
          <w:spacing w:val="-20"/>
          <w:sz w:val="24"/>
          <w:szCs w:val="24"/>
        </w:rPr>
        <w:t>ZN121078</w:t>
      </w:r>
    </w:p>
    <w:p>
      <w:pPr>
        <w:spacing w:line="500" w:lineRule="exact"/>
        <w:ind w:firstLine="480"/>
        <w:rPr>
          <w:rFonts w:ascii="黑体" w:hAnsi="黑体" w:eastAsia="黑体" w:cs="黑体"/>
          <w:bCs/>
          <w:caps/>
          <w:sz w:val="24"/>
          <w:szCs w:val="24"/>
        </w:rPr>
      </w:pPr>
      <w:r>
        <w:rPr>
          <w:rFonts w:hint="eastAsia" w:ascii="黑体" w:hAnsi="黑体" w:eastAsia="黑体" w:cs="黑体"/>
          <w:bCs/>
          <w:caps/>
          <w:sz w:val="24"/>
          <w:szCs w:val="24"/>
        </w:rPr>
        <w:t>学时数：64</w:t>
      </w:r>
    </w:p>
    <w:p>
      <w:pPr>
        <w:spacing w:line="500" w:lineRule="exact"/>
        <w:ind w:firstLine="480"/>
        <w:rPr>
          <w:rFonts w:ascii="黑体" w:hAnsi="黑体" w:eastAsia="黑体" w:cs="黑体"/>
          <w:bCs/>
          <w:caps/>
          <w:sz w:val="24"/>
          <w:szCs w:val="24"/>
        </w:rPr>
      </w:pPr>
      <w:r>
        <w:rPr>
          <w:rFonts w:hint="eastAsia" w:ascii="黑体" w:hAnsi="黑体" w:eastAsia="黑体" w:cs="黑体"/>
          <w:bCs/>
          <w:caps/>
          <w:sz w:val="24"/>
          <w:szCs w:val="24"/>
        </w:rPr>
        <w:t>学分数：4</w:t>
      </w:r>
    </w:p>
    <w:p>
      <w:pPr>
        <w:spacing w:line="500" w:lineRule="exact"/>
        <w:ind w:firstLine="480"/>
        <w:rPr>
          <w:rFonts w:ascii="黑体" w:hAnsi="黑体" w:eastAsia="黑体" w:cs="黑体"/>
          <w:bCs/>
          <w:caps/>
          <w:sz w:val="24"/>
          <w:szCs w:val="24"/>
        </w:rPr>
      </w:pPr>
      <w:r>
        <w:rPr>
          <w:rFonts w:hint="eastAsia" w:ascii="黑体" w:hAnsi="黑体" w:eastAsia="黑体" w:cs="黑体"/>
          <w:bCs/>
          <w:caps/>
          <w:sz w:val="24"/>
          <w:szCs w:val="24"/>
        </w:rPr>
        <w:t>开设学期：第二学期</w:t>
      </w:r>
    </w:p>
    <w:p>
      <w:pPr>
        <w:spacing w:line="500" w:lineRule="exact"/>
        <w:ind w:firstLine="480"/>
        <w:rPr>
          <w:rFonts w:ascii="黑体" w:hAnsi="黑体" w:eastAsia="黑体" w:cs="黑体"/>
          <w:bCs/>
          <w:caps/>
          <w:sz w:val="24"/>
          <w:szCs w:val="24"/>
        </w:rPr>
      </w:pPr>
      <w:r>
        <w:rPr>
          <w:rFonts w:hint="eastAsia" w:ascii="黑体" w:hAnsi="黑体" w:eastAsia="黑体" w:cs="黑体"/>
          <w:bCs/>
          <w:caps/>
          <w:sz w:val="24"/>
          <w:szCs w:val="24"/>
        </w:rPr>
        <w:t>适用对象：三年制高职  汽车制造与试验技术专业</w:t>
      </w:r>
    </w:p>
    <w:p>
      <w:pPr>
        <w:spacing w:line="500" w:lineRule="exact"/>
        <w:ind w:firstLine="480"/>
        <w:rPr>
          <w:rFonts w:ascii="黑体" w:hAnsi="黑体" w:eastAsia="黑体" w:cs="黑体"/>
          <w:bCs/>
          <w:sz w:val="24"/>
          <w:szCs w:val="24"/>
        </w:rPr>
      </w:pPr>
      <w:r>
        <w:rPr>
          <w:rFonts w:hint="eastAsia" w:ascii="黑体" w:hAnsi="黑体" w:eastAsia="黑体" w:cs="黑体"/>
          <w:bCs/>
          <w:sz w:val="24"/>
          <w:szCs w:val="24"/>
        </w:rPr>
        <w:t>开课系部：智能工程学院</w:t>
      </w:r>
    </w:p>
    <w:p>
      <w:pPr>
        <w:spacing w:line="500" w:lineRule="exact"/>
        <w:ind w:firstLine="482"/>
        <w:rPr>
          <w:b/>
          <w:sz w:val="24"/>
        </w:rPr>
      </w:pPr>
    </w:p>
    <w:p>
      <w:pPr>
        <w:spacing w:line="500" w:lineRule="exact"/>
        <w:ind w:firstLine="643"/>
        <w:outlineLvl w:val="0"/>
        <w:rPr>
          <w:rFonts w:ascii="黑体" w:hAnsi="黑体" w:eastAsia="黑体"/>
          <w:b/>
          <w:sz w:val="32"/>
          <w:szCs w:val="32"/>
        </w:rPr>
      </w:pPr>
      <w:bookmarkStart w:id="503" w:name="_Toc876"/>
      <w:bookmarkEnd w:id="503"/>
      <w:bookmarkStart w:id="504" w:name="_Toc16927"/>
      <w:bookmarkEnd w:id="504"/>
      <w:bookmarkStart w:id="505" w:name="_Toc17560"/>
      <w:bookmarkEnd w:id="505"/>
      <w:bookmarkStart w:id="506" w:name="_Toc4598"/>
      <w:bookmarkEnd w:id="506"/>
      <w:bookmarkStart w:id="507" w:name="_Toc119631642"/>
      <w:r>
        <w:rPr>
          <w:rFonts w:hint="eastAsia" w:ascii="黑体" w:hAnsi="黑体" w:eastAsia="黑体"/>
          <w:b/>
          <w:sz w:val="32"/>
          <w:szCs w:val="32"/>
        </w:rPr>
        <w:t>一、课程性质</w:t>
      </w:r>
      <w:bookmarkEnd w:id="507"/>
    </w:p>
    <w:p>
      <w:pPr>
        <w:spacing w:line="500" w:lineRule="exact"/>
        <w:ind w:firstLine="562"/>
        <w:rPr>
          <w:rFonts w:ascii="黑体" w:hAnsi="黑体" w:eastAsia="黑体"/>
          <w:b/>
          <w:bCs/>
          <w:sz w:val="28"/>
          <w:szCs w:val="28"/>
        </w:rPr>
      </w:pPr>
      <w:r>
        <w:rPr>
          <w:rFonts w:hint="eastAsia" w:ascii="黑体" w:hAnsi="黑体" w:eastAsia="黑体"/>
          <w:b/>
          <w:bCs/>
          <w:sz w:val="28"/>
          <w:szCs w:val="28"/>
        </w:rPr>
        <w:t>（一）课程定位</w:t>
      </w:r>
    </w:p>
    <w:p>
      <w:pPr>
        <w:spacing w:line="500" w:lineRule="exact"/>
        <w:ind w:firstLine="480"/>
        <w:rPr>
          <w:sz w:val="24"/>
        </w:rPr>
      </w:pPr>
      <w:r>
        <w:rPr>
          <w:sz w:val="24"/>
        </w:rPr>
        <w:t>《传感器原理与检修》是高等职业技术学校汽车检测与维修技术专业的核心学习领域之一，该学习领域在学生的职业能力以及职业素质的培养方面占有有重要的地位，是专业技能培养的首要环节。</w:t>
      </w:r>
    </w:p>
    <w:p>
      <w:pPr>
        <w:spacing w:line="500" w:lineRule="exact"/>
        <w:ind w:firstLine="480"/>
        <w:rPr>
          <w:sz w:val="24"/>
        </w:rPr>
      </w:pPr>
      <w:r>
        <w:rPr>
          <w:sz w:val="24"/>
        </w:rPr>
        <w:t>通过本课程的学习，使学生获得必要的传感器的基本理论知识，培养学生传感器故障判断能力，同时注重培养学生良好的职业素质， 为学生毕业后从事汽车维修工职业岗位工作打下坚实的基础，也为参加汽车维修工职业资格考试奠定基础。</w:t>
      </w:r>
    </w:p>
    <w:p>
      <w:pPr>
        <w:spacing w:line="500" w:lineRule="exact"/>
        <w:ind w:firstLine="480"/>
        <w:rPr>
          <w:sz w:val="24"/>
        </w:rPr>
      </w:pPr>
      <w:r>
        <w:rPr>
          <w:sz w:val="24"/>
        </w:rPr>
        <w:t>同时，能对学生进行正确的价值引领，形成门门有思政，课课有特色、人人重育人的良好局面。</w:t>
      </w:r>
    </w:p>
    <w:p>
      <w:pPr>
        <w:spacing w:line="500" w:lineRule="exact"/>
        <w:ind w:firstLine="562"/>
        <w:rPr>
          <w:rFonts w:ascii="黑体" w:hAnsi="黑体" w:eastAsia="黑体"/>
          <w:b/>
          <w:bCs/>
          <w:sz w:val="28"/>
          <w:szCs w:val="28"/>
        </w:rPr>
      </w:pPr>
      <w:r>
        <w:rPr>
          <w:rFonts w:hint="eastAsia" w:ascii="黑体" w:hAnsi="黑体" w:eastAsia="黑体"/>
          <w:b/>
          <w:bCs/>
          <w:sz w:val="28"/>
          <w:szCs w:val="28"/>
        </w:rPr>
        <w:t>（二）设计思路</w:t>
      </w:r>
    </w:p>
    <w:p>
      <w:pPr>
        <w:spacing w:line="500" w:lineRule="exact"/>
        <w:ind w:firstLine="480"/>
        <w:rPr>
          <w:rFonts w:ascii="宋体" w:hAnsi="宋体" w:cs="宋体"/>
          <w:sz w:val="24"/>
          <w:szCs w:val="24"/>
        </w:rPr>
      </w:pPr>
      <w:r>
        <w:rPr>
          <w:rFonts w:hint="eastAsia" w:ascii="宋体" w:hAnsi="宋体" w:cs="宋体"/>
          <w:sz w:val="24"/>
          <w:szCs w:val="24"/>
        </w:rPr>
        <w:t>（1）内容设计</w:t>
      </w:r>
    </w:p>
    <w:p>
      <w:pPr>
        <w:spacing w:line="500" w:lineRule="exact"/>
        <w:ind w:firstLine="480"/>
        <w:rPr>
          <w:rFonts w:ascii="Times New Roman" w:hAnsi="Times New Roman"/>
          <w:sz w:val="24"/>
        </w:rPr>
      </w:pPr>
      <w:r>
        <w:rPr>
          <w:rFonts w:hint="eastAsia" w:ascii="宋体" w:hAnsi="宋体" w:cs="宋体"/>
          <w:sz w:val="24"/>
        </w:rPr>
        <w:t>《传感器原理与检修》课程的设置是以服务于汽车检测与维修技术专业的培养目标的，课程开展“教学做一体化"的教学模式．要求实践教学和理论教学高度融合。课程具体规划了7个项目。围绕项目组织教学.每个项目为一个类型的传感器。理论知识的学习以够用为度．避免理论知识学习与实训脱节之弊端．强化</w:t>
      </w:r>
      <w:r>
        <w:rPr>
          <w:rFonts w:ascii="Times New Roman" w:hAnsi="Times New Roman"/>
          <w:sz w:val="24"/>
        </w:rPr>
        <w:t>学生独立</w:t>
      </w:r>
      <w:r>
        <w:rPr>
          <w:rFonts w:hint="eastAsia" w:ascii="Times New Roman" w:hAnsi="Times New Roman"/>
          <w:sz w:val="24"/>
        </w:rPr>
        <w:t>故障判断的</w:t>
      </w:r>
      <w:r>
        <w:rPr>
          <w:rFonts w:ascii="Times New Roman" w:hAnsi="Times New Roman"/>
          <w:sz w:val="24"/>
        </w:rPr>
        <w:t>能力。</w:t>
      </w:r>
    </w:p>
    <w:p>
      <w:pPr>
        <w:spacing w:line="500" w:lineRule="exact"/>
        <w:ind w:firstLine="480"/>
        <w:rPr>
          <w:rFonts w:ascii="Times New Roman" w:hAnsi="Times New Roman"/>
          <w:sz w:val="24"/>
        </w:rPr>
      </w:pPr>
      <w:r>
        <w:rPr>
          <w:rFonts w:hint="eastAsia" w:ascii="Times New Roman" w:hAnsi="Times New Roman"/>
          <w:sz w:val="24"/>
        </w:rPr>
        <w:t>（2）教学设计</w:t>
      </w:r>
    </w:p>
    <w:p>
      <w:pPr>
        <w:spacing w:line="500" w:lineRule="exact"/>
        <w:ind w:firstLine="480"/>
        <w:rPr>
          <w:rFonts w:ascii="Times New Roman" w:hAnsi="Times New Roman"/>
          <w:sz w:val="24"/>
        </w:rPr>
      </w:pPr>
      <w:r>
        <w:rPr>
          <w:rFonts w:hint="eastAsia" w:ascii="Times New Roman" w:hAnsi="Times New Roman"/>
          <w:sz w:val="24"/>
        </w:rPr>
        <w:t>按照高职院校人才培养的特点、专业培养目标和自身的资源情况来进行《</w:t>
      </w:r>
      <w:r>
        <w:rPr>
          <w:sz w:val="24"/>
        </w:rPr>
        <w:t>传感器原理与检修</w:t>
      </w:r>
      <w:r>
        <w:rPr>
          <w:rFonts w:hint="eastAsia" w:ascii="Times New Roman" w:hAnsi="Times New Roman"/>
          <w:sz w:val="24"/>
        </w:rPr>
        <w:t>》课程设计．以突出专业课程职业能力的培养。以汽车检测与维修职业岗位需求为出发点，以职业能力培养为核心，做到教学内容与职业资格标准相符，与企业深度合作，确定课程能力目标，对企业真实工作任务进行归纳和细分，确定学习内容，构建学习任务，共同建设实训基地和实施教学。</w:t>
      </w:r>
    </w:p>
    <w:p>
      <w:pPr>
        <w:spacing w:line="500" w:lineRule="exact"/>
        <w:ind w:firstLine="480"/>
        <w:rPr>
          <w:rFonts w:ascii="Times New Roman" w:hAnsi="Times New Roman"/>
          <w:sz w:val="24"/>
        </w:rPr>
      </w:pPr>
      <w:r>
        <w:rPr>
          <w:rFonts w:hint="eastAsia" w:ascii="Times New Roman" w:hAnsi="Times New Roman"/>
          <w:sz w:val="24"/>
        </w:rPr>
        <w:t>（3）思政设计</w:t>
      </w:r>
    </w:p>
    <w:p>
      <w:pPr>
        <w:spacing w:line="500" w:lineRule="exact"/>
        <w:ind w:firstLine="480"/>
        <w:jc w:val="left"/>
        <w:rPr>
          <w:rFonts w:ascii="Times New Roman" w:hAnsi="Times New Roman"/>
          <w:sz w:val="24"/>
        </w:rPr>
      </w:pPr>
      <w:r>
        <w:rPr>
          <w:rFonts w:hint="eastAsia" w:ascii="Times New Roman" w:hAnsi="Times New Roman"/>
          <w:sz w:val="24"/>
        </w:rPr>
        <w:t>设立长效机制，实现全员全程全方位余人的一项战略举措，守好一段渠种好责任田。将思政元素有机融入教学，形成新思政教育观。</w:t>
      </w:r>
    </w:p>
    <w:p>
      <w:pPr>
        <w:spacing w:line="500" w:lineRule="exact"/>
        <w:ind w:firstLine="643"/>
        <w:outlineLvl w:val="0"/>
        <w:rPr>
          <w:rFonts w:ascii="黑体" w:hAnsi="黑体" w:eastAsia="黑体"/>
          <w:b/>
          <w:sz w:val="32"/>
          <w:szCs w:val="32"/>
        </w:rPr>
      </w:pPr>
      <w:bookmarkStart w:id="508" w:name="_Toc4663"/>
      <w:bookmarkEnd w:id="508"/>
      <w:bookmarkStart w:id="509" w:name="_Toc9660"/>
      <w:bookmarkEnd w:id="509"/>
      <w:bookmarkStart w:id="510" w:name="_Toc31771"/>
      <w:bookmarkEnd w:id="510"/>
      <w:bookmarkStart w:id="511" w:name="_Toc12832"/>
      <w:bookmarkEnd w:id="511"/>
      <w:bookmarkStart w:id="512" w:name="_Toc119631643"/>
      <w:r>
        <w:rPr>
          <w:rFonts w:hint="eastAsia" w:ascii="黑体" w:hAnsi="黑体" w:eastAsia="黑体"/>
          <w:b/>
          <w:sz w:val="32"/>
          <w:szCs w:val="32"/>
        </w:rPr>
        <w:t>二、课程目标</w:t>
      </w:r>
      <w:bookmarkEnd w:id="512"/>
    </w:p>
    <w:p>
      <w:pPr>
        <w:spacing w:line="500" w:lineRule="exact"/>
        <w:ind w:firstLine="480"/>
        <w:rPr>
          <w:rFonts w:ascii="Times New Roman" w:hAnsi="Times New Roman"/>
          <w:sz w:val="24"/>
        </w:rPr>
      </w:pPr>
      <w:r>
        <w:rPr>
          <w:rFonts w:hint="eastAsia" w:ascii="Times New Roman" w:hAnsi="Times New Roman"/>
          <w:sz w:val="24"/>
        </w:rPr>
        <w:t>1、能够掌握传感器的定义组成、分类、以及传感器的发展应用。</w:t>
      </w:r>
    </w:p>
    <w:p>
      <w:pPr>
        <w:spacing w:line="500" w:lineRule="exact"/>
        <w:ind w:firstLine="480"/>
        <w:rPr>
          <w:rFonts w:ascii="Times New Roman" w:hAnsi="Times New Roman"/>
          <w:sz w:val="24"/>
        </w:rPr>
      </w:pPr>
      <w:r>
        <w:rPr>
          <w:rFonts w:hint="eastAsia" w:ascii="Times New Roman" w:hAnsi="Times New Roman"/>
          <w:sz w:val="24"/>
        </w:rPr>
        <w:t>2、能够正确掌握传感器的检测方法。</w:t>
      </w:r>
    </w:p>
    <w:p>
      <w:pPr>
        <w:spacing w:line="500" w:lineRule="exact"/>
        <w:ind w:firstLine="480"/>
        <w:rPr>
          <w:rFonts w:ascii="Times New Roman" w:hAnsi="Times New Roman"/>
          <w:sz w:val="24"/>
        </w:rPr>
      </w:pPr>
      <w:r>
        <w:rPr>
          <w:rFonts w:hint="eastAsia" w:ascii="Times New Roman" w:hAnsi="Times New Roman"/>
          <w:sz w:val="24"/>
        </w:rPr>
        <w:t>3、能够熟悉常用检测工具使用方法;</w:t>
      </w:r>
    </w:p>
    <w:p>
      <w:pPr>
        <w:spacing w:line="500" w:lineRule="exact"/>
        <w:ind w:firstLine="480"/>
        <w:rPr>
          <w:rFonts w:ascii="Times New Roman" w:hAnsi="Times New Roman"/>
          <w:sz w:val="24"/>
        </w:rPr>
      </w:pPr>
      <w:r>
        <w:rPr>
          <w:rFonts w:hint="eastAsia" w:ascii="Times New Roman" w:hAnsi="Times New Roman"/>
          <w:sz w:val="24"/>
        </w:rPr>
        <w:t>4、能够掌握各类传感器的工作原理以及故障现象。</w:t>
      </w:r>
    </w:p>
    <w:p>
      <w:pPr>
        <w:spacing w:line="500" w:lineRule="exact"/>
        <w:ind w:firstLine="480"/>
        <w:rPr>
          <w:rFonts w:ascii="Times New Roman" w:hAnsi="Times New Roman"/>
          <w:sz w:val="24"/>
        </w:rPr>
      </w:pPr>
      <w:r>
        <w:rPr>
          <w:rFonts w:hint="eastAsia" w:ascii="Times New Roman" w:hAnsi="Times New Roman"/>
          <w:sz w:val="24"/>
        </w:rPr>
        <w:t>5、具备获取有效资料与文献知识的能力。</w:t>
      </w:r>
    </w:p>
    <w:p>
      <w:pPr>
        <w:spacing w:line="500" w:lineRule="exact"/>
        <w:ind w:firstLine="480"/>
        <w:rPr>
          <w:rFonts w:ascii="Times New Roman" w:hAnsi="Times New Roman"/>
          <w:sz w:val="24"/>
        </w:rPr>
      </w:pPr>
      <w:r>
        <w:rPr>
          <w:rFonts w:hint="eastAsia" w:ascii="Times New Roman" w:hAnsi="Times New Roman"/>
          <w:sz w:val="24"/>
        </w:rPr>
        <w:t>6、具有较强的质量意识和客户意识。</w:t>
      </w:r>
    </w:p>
    <w:p>
      <w:pPr>
        <w:spacing w:line="500" w:lineRule="exact"/>
        <w:ind w:firstLine="480"/>
        <w:rPr>
          <w:rFonts w:ascii="Times New Roman" w:hAnsi="Times New Roman"/>
          <w:sz w:val="24"/>
        </w:rPr>
      </w:pPr>
      <w:r>
        <w:rPr>
          <w:rFonts w:hint="eastAsia" w:ascii="Times New Roman" w:hAnsi="Times New Roman"/>
          <w:sz w:val="24"/>
        </w:rPr>
        <w:t>7、注重工作安全，遵守职业道德,具有社会责任感。</w:t>
      </w:r>
    </w:p>
    <w:p>
      <w:pPr>
        <w:spacing w:line="500" w:lineRule="exact"/>
        <w:ind w:firstLine="643"/>
        <w:outlineLvl w:val="0"/>
        <w:rPr>
          <w:rFonts w:ascii="黑体" w:hAnsi="黑体" w:eastAsia="黑体"/>
          <w:b/>
          <w:sz w:val="32"/>
          <w:szCs w:val="32"/>
        </w:rPr>
      </w:pPr>
      <w:bookmarkStart w:id="513" w:name="_Toc28440"/>
      <w:bookmarkEnd w:id="513"/>
      <w:bookmarkStart w:id="514" w:name="_Toc13983"/>
      <w:bookmarkEnd w:id="514"/>
      <w:bookmarkStart w:id="515" w:name="_Toc10727"/>
      <w:bookmarkEnd w:id="515"/>
      <w:bookmarkStart w:id="516" w:name="_Toc27229"/>
      <w:bookmarkEnd w:id="516"/>
      <w:bookmarkStart w:id="517" w:name="_Toc119631644"/>
      <w:r>
        <w:rPr>
          <w:rFonts w:hint="eastAsia" w:ascii="黑体" w:hAnsi="黑体" w:eastAsia="黑体"/>
          <w:b/>
          <w:sz w:val="32"/>
          <w:szCs w:val="32"/>
        </w:rPr>
        <w:t>三、课程思政教学设计</w:t>
      </w:r>
      <w:bookmarkEnd w:id="517"/>
    </w:p>
    <w:tbl>
      <w:tblPr>
        <w:tblStyle w:val="28"/>
        <w:tblW w:w="9118" w:type="dxa"/>
        <w:jc w:val="center"/>
        <w:tblLayout w:type="autofit"/>
        <w:tblCellMar>
          <w:top w:w="0" w:type="dxa"/>
          <w:left w:w="10" w:type="dxa"/>
          <w:bottom w:w="0" w:type="dxa"/>
          <w:right w:w="10" w:type="dxa"/>
        </w:tblCellMar>
      </w:tblPr>
      <w:tblGrid>
        <w:gridCol w:w="1181"/>
        <w:gridCol w:w="1980"/>
        <w:gridCol w:w="2352"/>
        <w:gridCol w:w="2519"/>
        <w:gridCol w:w="1086"/>
      </w:tblGrid>
      <w:tr>
        <w:tblPrEx>
          <w:tblCellMar>
            <w:top w:w="0" w:type="dxa"/>
            <w:left w:w="10" w:type="dxa"/>
            <w:bottom w:w="0" w:type="dxa"/>
            <w:right w:w="10" w:type="dxa"/>
          </w:tblCellMar>
        </w:tblPrEx>
        <w:trPr>
          <w:cantSplit/>
          <w:trHeight w:val="794" w:hRule="atLeast"/>
          <w:jc w:val="center"/>
        </w:trPr>
        <w:tc>
          <w:tcPr>
            <w:tcW w:w="1181" w:type="dxa"/>
            <w:tcBorders>
              <w:top w:val="single" w:color="000000" w:sz="8" w:space="0"/>
              <w:left w:val="single" w:color="000000" w:sz="8" w:space="0"/>
              <w:bottom w:val="single" w:color="000000" w:sz="4" w:space="0"/>
              <w:right w:val="single" w:color="000000" w:sz="4" w:space="0"/>
            </w:tcBorders>
            <w:shd w:val="clear" w:color="000000" w:fill="FABF8F"/>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教学单元（项目或章节）</w:t>
            </w:r>
          </w:p>
        </w:tc>
        <w:tc>
          <w:tcPr>
            <w:tcW w:w="1980" w:type="dxa"/>
            <w:tcBorders>
              <w:top w:val="single" w:color="000000" w:sz="8" w:space="0"/>
              <w:left w:val="single" w:color="000000" w:sz="4" w:space="0"/>
              <w:bottom w:val="single" w:color="000000" w:sz="4" w:space="0"/>
              <w:right w:val="single" w:color="000000" w:sz="4" w:space="0"/>
            </w:tcBorders>
            <w:shd w:val="clear" w:color="000000" w:fill="FABF8F"/>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主要知识点</w:t>
            </w:r>
          </w:p>
        </w:tc>
        <w:tc>
          <w:tcPr>
            <w:tcW w:w="2352" w:type="dxa"/>
            <w:tcBorders>
              <w:top w:val="single" w:color="000000" w:sz="8" w:space="0"/>
              <w:left w:val="single" w:color="000000" w:sz="4" w:space="0"/>
              <w:bottom w:val="single" w:color="000000" w:sz="4" w:space="0"/>
              <w:right w:val="single" w:color="000000" w:sz="4" w:space="0"/>
            </w:tcBorders>
            <w:shd w:val="clear" w:color="000000" w:fill="FABF8F"/>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融入的思政元素</w:t>
            </w:r>
          </w:p>
        </w:tc>
        <w:tc>
          <w:tcPr>
            <w:tcW w:w="2519" w:type="dxa"/>
            <w:tcBorders>
              <w:top w:val="single" w:color="000000" w:sz="8" w:space="0"/>
              <w:left w:val="single" w:color="000000" w:sz="4" w:space="0"/>
              <w:bottom w:val="single" w:color="000000" w:sz="4" w:space="0"/>
              <w:right w:val="single" w:color="000000" w:sz="4" w:space="0"/>
            </w:tcBorders>
            <w:shd w:val="clear" w:color="000000" w:fill="FABF8F"/>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素材案例资源</w:t>
            </w:r>
          </w:p>
        </w:tc>
        <w:tc>
          <w:tcPr>
            <w:tcW w:w="1086" w:type="dxa"/>
            <w:tcBorders>
              <w:top w:val="single" w:color="000000" w:sz="8" w:space="0"/>
              <w:left w:val="single" w:color="000000" w:sz="4" w:space="0"/>
              <w:bottom w:val="single" w:color="000000" w:sz="4" w:space="0"/>
              <w:right w:val="single" w:color="000000" w:sz="8" w:space="0"/>
            </w:tcBorders>
            <w:shd w:val="clear" w:color="000000" w:fill="FABF8F"/>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建议学时</w:t>
            </w:r>
          </w:p>
        </w:tc>
      </w:tr>
      <w:tr>
        <w:tblPrEx>
          <w:tblCellMar>
            <w:top w:w="0" w:type="dxa"/>
            <w:left w:w="10" w:type="dxa"/>
            <w:bottom w:w="0" w:type="dxa"/>
            <w:right w:w="10" w:type="dxa"/>
          </w:tblCellMar>
        </w:tblPrEx>
        <w:trPr>
          <w:cantSplit/>
          <w:trHeight w:val="680" w:hRule="atLeast"/>
          <w:jc w:val="center"/>
        </w:trPr>
        <w:tc>
          <w:tcPr>
            <w:tcW w:w="1181"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1</w:t>
            </w:r>
          </w:p>
        </w:tc>
        <w:tc>
          <w:tcPr>
            <w:tcW w:w="1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传感器的检测方法</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民族精神</w:t>
            </w:r>
          </w:p>
        </w:tc>
        <w:tc>
          <w:tcPr>
            <w:tcW w:w="25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szCs w:val="21"/>
              </w:rPr>
            </w:pPr>
            <w:r>
              <w:rPr>
                <w:rFonts w:hint="eastAsia" w:ascii="宋体" w:hAnsi="宋体"/>
                <w:szCs w:val="21"/>
              </w:rPr>
              <w:t>视频</w:t>
            </w:r>
            <w:r>
              <w:rPr>
                <w:rFonts w:hint="eastAsia" w:ascii="宋体" w:hAnsi="宋体" w:cs="宋体"/>
                <w:szCs w:val="21"/>
              </w:rPr>
              <w:t>我国汽车工业的发展历程</w:t>
            </w:r>
          </w:p>
        </w:tc>
        <w:tc>
          <w:tcPr>
            <w:tcW w:w="1086"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10</w:t>
            </w:r>
          </w:p>
        </w:tc>
      </w:tr>
      <w:tr>
        <w:tblPrEx>
          <w:tblCellMar>
            <w:top w:w="0" w:type="dxa"/>
            <w:left w:w="10" w:type="dxa"/>
            <w:bottom w:w="0" w:type="dxa"/>
            <w:right w:w="10" w:type="dxa"/>
          </w:tblCellMar>
        </w:tblPrEx>
        <w:trPr>
          <w:cantSplit/>
          <w:trHeight w:val="2056" w:hRule="atLeast"/>
          <w:jc w:val="center"/>
        </w:trPr>
        <w:tc>
          <w:tcPr>
            <w:tcW w:w="1181"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2</w:t>
            </w:r>
          </w:p>
        </w:tc>
        <w:tc>
          <w:tcPr>
            <w:tcW w:w="1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汽车温度压力传感器的检测</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大国工匠精神</w:t>
            </w:r>
          </w:p>
        </w:tc>
        <w:tc>
          <w:tcPr>
            <w:tcW w:w="25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szCs w:val="21"/>
              </w:rPr>
            </w:pPr>
            <w:r>
              <w:rPr>
                <w:rFonts w:hint="eastAsia" w:ascii="宋体" w:hAnsi="宋体"/>
                <w:szCs w:val="21"/>
              </w:rPr>
              <w:t>案例:李万君（中车长春轨道客车股份有限公司高级技师，全国劳动模范，中华技能大奖得主，被誉为“高铁焊接大师”和“工人院士”</w:t>
            </w:r>
          </w:p>
        </w:tc>
        <w:tc>
          <w:tcPr>
            <w:tcW w:w="1086"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20</w:t>
            </w:r>
          </w:p>
        </w:tc>
      </w:tr>
      <w:tr>
        <w:tblPrEx>
          <w:tblCellMar>
            <w:top w:w="0" w:type="dxa"/>
            <w:left w:w="10" w:type="dxa"/>
            <w:bottom w:w="0" w:type="dxa"/>
            <w:right w:w="10" w:type="dxa"/>
          </w:tblCellMar>
        </w:tblPrEx>
        <w:trPr>
          <w:cantSplit/>
          <w:trHeight w:val="1474" w:hRule="atLeast"/>
          <w:jc w:val="center"/>
        </w:trPr>
        <w:tc>
          <w:tcPr>
            <w:tcW w:w="1181"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3</w:t>
            </w:r>
          </w:p>
        </w:tc>
        <w:tc>
          <w:tcPr>
            <w:tcW w:w="1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汽车流量传感器</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大国工匠精神</w:t>
            </w:r>
          </w:p>
        </w:tc>
        <w:tc>
          <w:tcPr>
            <w:tcW w:w="25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szCs w:val="21"/>
              </w:rPr>
            </w:pPr>
            <w:r>
              <w:rPr>
                <w:rFonts w:hint="eastAsia" w:ascii="宋体" w:hAnsi="宋体"/>
                <w:szCs w:val="21"/>
              </w:rPr>
              <w:t>案例:胡双钱，在30年的航空技术制造工作中，他经手的零件上千万，没有出过一次质量差错。</w:t>
            </w:r>
          </w:p>
        </w:tc>
        <w:tc>
          <w:tcPr>
            <w:tcW w:w="1086"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6</w:t>
            </w:r>
          </w:p>
        </w:tc>
      </w:tr>
      <w:tr>
        <w:tblPrEx>
          <w:tblCellMar>
            <w:top w:w="0" w:type="dxa"/>
            <w:left w:w="10" w:type="dxa"/>
            <w:bottom w:w="0" w:type="dxa"/>
            <w:right w:w="10" w:type="dxa"/>
          </w:tblCellMar>
        </w:tblPrEx>
        <w:trPr>
          <w:cantSplit/>
          <w:trHeight w:val="1474" w:hRule="atLeast"/>
          <w:jc w:val="center"/>
        </w:trPr>
        <w:tc>
          <w:tcPr>
            <w:tcW w:w="1181"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4</w:t>
            </w:r>
          </w:p>
        </w:tc>
        <w:tc>
          <w:tcPr>
            <w:tcW w:w="1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汽车位置与角度传感器</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职业道德</w:t>
            </w:r>
          </w:p>
        </w:tc>
        <w:tc>
          <w:tcPr>
            <w:tcW w:w="25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szCs w:val="21"/>
              </w:rPr>
            </w:pPr>
            <w:r>
              <w:rPr>
                <w:rFonts w:hint="eastAsia" w:ascii="宋体" w:hAnsi="宋体"/>
                <w:szCs w:val="21"/>
              </w:rPr>
              <w:t>案例:长征火箭“心脏”的焊接人高凤林，凭借高超的技艺，用“工匠精神”锻造了“中国品质”</w:t>
            </w:r>
          </w:p>
        </w:tc>
        <w:tc>
          <w:tcPr>
            <w:tcW w:w="1086"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6</w:t>
            </w:r>
          </w:p>
        </w:tc>
      </w:tr>
      <w:tr>
        <w:tblPrEx>
          <w:tblCellMar>
            <w:top w:w="0" w:type="dxa"/>
            <w:left w:w="10" w:type="dxa"/>
            <w:bottom w:w="0" w:type="dxa"/>
            <w:right w:w="10" w:type="dxa"/>
          </w:tblCellMar>
        </w:tblPrEx>
        <w:trPr>
          <w:cantSplit/>
          <w:trHeight w:val="1134" w:hRule="atLeast"/>
          <w:jc w:val="center"/>
        </w:trPr>
        <w:tc>
          <w:tcPr>
            <w:tcW w:w="1181" w:type="dxa"/>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5</w:t>
            </w:r>
          </w:p>
        </w:tc>
        <w:tc>
          <w:tcPr>
            <w:tcW w:w="1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爆燃与碰撞传感器</w:t>
            </w:r>
          </w:p>
        </w:tc>
        <w:tc>
          <w:tcPr>
            <w:tcW w:w="23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大国工匠精神</w:t>
            </w:r>
          </w:p>
        </w:tc>
        <w:tc>
          <w:tcPr>
            <w:tcW w:w="25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szCs w:val="21"/>
              </w:rPr>
            </w:pPr>
            <w:r>
              <w:rPr>
                <w:szCs w:val="21"/>
              </w:rPr>
              <w:t>“神州航天飞船”研发团队艰苦、细致严谨的精神</w:t>
            </w:r>
          </w:p>
        </w:tc>
        <w:tc>
          <w:tcPr>
            <w:tcW w:w="1086"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6</w:t>
            </w:r>
          </w:p>
        </w:tc>
      </w:tr>
      <w:tr>
        <w:tblPrEx>
          <w:tblCellMar>
            <w:top w:w="0" w:type="dxa"/>
            <w:left w:w="10" w:type="dxa"/>
            <w:bottom w:w="0" w:type="dxa"/>
            <w:right w:w="10" w:type="dxa"/>
          </w:tblCellMar>
        </w:tblPrEx>
        <w:trPr>
          <w:cantSplit/>
          <w:trHeight w:val="2265" w:hRule="atLeast"/>
          <w:jc w:val="center"/>
        </w:trPr>
        <w:tc>
          <w:tcPr>
            <w:tcW w:w="1181" w:type="dxa"/>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6</w:t>
            </w:r>
          </w:p>
        </w:tc>
        <w:tc>
          <w:tcPr>
            <w:tcW w:w="1980" w:type="dxa"/>
            <w:tcBorders>
              <w:top w:val="single" w:color="000000" w:sz="4" w:space="0"/>
              <w:left w:val="single" w:color="000000" w:sz="4" w:space="0"/>
              <w:bottom w:val="single" w:color="000000" w:sz="8"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速度与加速度传感器</w:t>
            </w:r>
          </w:p>
        </w:tc>
        <w:tc>
          <w:tcPr>
            <w:tcW w:w="2352" w:type="dxa"/>
            <w:tcBorders>
              <w:top w:val="single" w:color="000000" w:sz="4" w:space="0"/>
              <w:left w:val="single" w:color="000000" w:sz="4" w:space="0"/>
              <w:bottom w:val="single" w:color="000000" w:sz="8"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大国工匠精神</w:t>
            </w:r>
          </w:p>
        </w:tc>
        <w:tc>
          <w:tcPr>
            <w:tcW w:w="2519" w:type="dxa"/>
            <w:tcBorders>
              <w:top w:val="single" w:color="000000" w:sz="4" w:space="0"/>
              <w:left w:val="single" w:color="000000" w:sz="4" w:space="0"/>
              <w:bottom w:val="single" w:color="000000" w:sz="8" w:space="0"/>
              <w:right w:val="single" w:color="000000" w:sz="4" w:space="0"/>
            </w:tcBorders>
            <w:tcMar>
              <w:top w:w="0" w:type="dxa"/>
              <w:left w:w="108" w:type="dxa"/>
              <w:bottom w:w="0" w:type="dxa"/>
              <w:right w:w="108" w:type="dxa"/>
            </w:tcMar>
            <w:vAlign w:val="center"/>
          </w:tcPr>
          <w:p>
            <w:pPr>
              <w:spacing w:line="240" w:lineRule="exact"/>
              <w:rPr>
                <w:rFonts w:ascii="宋体" w:hAnsi="宋体"/>
                <w:szCs w:val="21"/>
              </w:rPr>
            </w:pPr>
            <w:r>
              <w:rPr>
                <w:szCs w:val="21"/>
              </w:rPr>
              <w:t>案例：李　斌（上海电气液压气动有限公司总工艺师，中华技能大奖全国技术能手，全国知识型职工标兵）　　工匠感言——做工人就要有一颗匠心</w:t>
            </w:r>
          </w:p>
        </w:tc>
        <w:tc>
          <w:tcPr>
            <w:tcW w:w="1086" w:type="dxa"/>
            <w:tcBorders>
              <w:top w:val="single" w:color="000000" w:sz="4" w:space="0"/>
              <w:left w:val="single" w:color="000000" w:sz="4" w:space="0"/>
              <w:bottom w:val="single" w:color="000000" w:sz="8" w:space="0"/>
              <w:right w:val="single" w:color="000000" w:sz="8" w:space="0"/>
            </w:tcBorders>
            <w:tcMar>
              <w:top w:w="0" w:type="dxa"/>
              <w:left w:w="108" w:type="dxa"/>
              <w:bottom w:w="0" w:type="dxa"/>
              <w:right w:w="108" w:type="dxa"/>
            </w:tcMar>
            <w:vAlign w:val="center"/>
          </w:tcPr>
          <w:p>
            <w:pPr>
              <w:spacing w:line="240" w:lineRule="exact"/>
              <w:jc w:val="center"/>
              <w:rPr>
                <w:rFonts w:ascii="宋体" w:hAnsi="宋体"/>
                <w:szCs w:val="21"/>
              </w:rPr>
            </w:pPr>
            <w:r>
              <w:rPr>
                <w:rFonts w:hint="eastAsia" w:ascii="宋体" w:hAnsi="宋体"/>
                <w:szCs w:val="21"/>
              </w:rPr>
              <w:t>16</w:t>
            </w:r>
          </w:p>
        </w:tc>
      </w:tr>
    </w:tbl>
    <w:p>
      <w:pPr>
        <w:spacing w:line="500" w:lineRule="exact"/>
        <w:ind w:firstLine="643"/>
        <w:outlineLvl w:val="0"/>
        <w:rPr>
          <w:rFonts w:ascii="黑体" w:hAnsi="黑体" w:eastAsia="黑体"/>
          <w:b/>
          <w:sz w:val="32"/>
          <w:szCs w:val="32"/>
        </w:rPr>
      </w:pPr>
      <w:bookmarkStart w:id="518" w:name="_Toc21759"/>
      <w:bookmarkEnd w:id="518"/>
      <w:bookmarkStart w:id="519" w:name="_Toc11573"/>
      <w:bookmarkEnd w:id="519"/>
      <w:bookmarkStart w:id="520" w:name="_Toc5805"/>
      <w:bookmarkEnd w:id="520"/>
      <w:bookmarkStart w:id="521" w:name="_Toc30991"/>
      <w:bookmarkEnd w:id="521"/>
      <w:bookmarkStart w:id="522" w:name="_Toc119631645"/>
      <w:r>
        <w:rPr>
          <w:rFonts w:hint="eastAsia" w:ascii="黑体" w:hAnsi="黑体" w:eastAsia="黑体"/>
          <w:b/>
          <w:sz w:val="32"/>
          <w:szCs w:val="32"/>
        </w:rPr>
        <w:t>四、实施建议</w:t>
      </w:r>
      <w:bookmarkEnd w:id="522"/>
    </w:p>
    <w:p>
      <w:pPr>
        <w:spacing w:line="500" w:lineRule="exact"/>
        <w:ind w:firstLine="562"/>
        <w:rPr>
          <w:rFonts w:ascii="黑体" w:hAnsi="黑体" w:eastAsia="黑体"/>
          <w:b/>
          <w:bCs/>
          <w:sz w:val="28"/>
          <w:szCs w:val="28"/>
        </w:rPr>
      </w:pPr>
      <w:r>
        <w:rPr>
          <w:rFonts w:hint="eastAsia" w:ascii="黑体" w:hAnsi="黑体" w:eastAsia="黑体"/>
          <w:b/>
          <w:bCs/>
          <w:sz w:val="28"/>
          <w:szCs w:val="28"/>
        </w:rPr>
        <w:t>（一）教学基本要求</w:t>
      </w:r>
    </w:p>
    <w:p>
      <w:pPr>
        <w:spacing w:line="500" w:lineRule="exact"/>
        <w:ind w:firstLine="480"/>
        <w:rPr>
          <w:rFonts w:ascii="宋体" w:hAnsi="宋体"/>
          <w:sz w:val="24"/>
        </w:rPr>
      </w:pPr>
      <w:r>
        <w:rPr>
          <w:rFonts w:hint="eastAsia" w:ascii="宋体" w:hAnsi="宋体"/>
          <w:sz w:val="24"/>
        </w:rPr>
        <w:t>1.教学团队</w:t>
      </w:r>
    </w:p>
    <w:p>
      <w:pPr>
        <w:spacing w:line="500" w:lineRule="exact"/>
        <w:ind w:firstLine="480"/>
        <w:rPr>
          <w:rFonts w:ascii="宋体" w:hAnsi="宋体"/>
          <w:sz w:val="24"/>
        </w:rPr>
      </w:pPr>
      <w:r>
        <w:rPr>
          <w:rFonts w:hint="eastAsia" w:ascii="宋体" w:hAnsi="宋体"/>
          <w:sz w:val="24"/>
        </w:rPr>
        <w:t>教学团队知识结构必须满足以下要求:①专任教师应具有本科及以上学历，具有一年以上企业工作经历或企业锻炼经历，具备"双师"素质;②掌握基于工作过程的课程体系，具备基于工作过程的课程教学实施能力;③能分析故障并正确判断产生故障的原因;④教师团队有具有较强的综合教学能力;⑤兼职教师应具备一定的文字和口头表达能力、一定的课堂组织能力;⑥兼职教师在企业需是技术骨干或业务骨干，要具有较高的师德修养，懂得教学规律。</w:t>
      </w:r>
    </w:p>
    <w:p>
      <w:pPr>
        <w:spacing w:line="500" w:lineRule="exact"/>
        <w:ind w:firstLine="480"/>
        <w:rPr>
          <w:rFonts w:ascii="宋体" w:hAnsi="宋体"/>
          <w:sz w:val="24"/>
        </w:rPr>
      </w:pPr>
      <w:r>
        <w:rPr>
          <w:rFonts w:hint="eastAsia" w:ascii="宋体" w:hAnsi="宋体"/>
          <w:sz w:val="24"/>
        </w:rPr>
        <w:t>2.实训条件</w:t>
      </w:r>
    </w:p>
    <w:p>
      <w:pPr>
        <w:spacing w:line="500" w:lineRule="exact"/>
        <w:ind w:firstLine="480"/>
        <w:rPr>
          <w:rFonts w:ascii="宋体" w:hAnsi="宋体"/>
          <w:sz w:val="24"/>
        </w:rPr>
      </w:pPr>
      <w:r>
        <w:rPr>
          <w:rFonts w:hint="eastAsia" w:ascii="宋体" w:hAnsi="宋体"/>
          <w:sz w:val="24"/>
        </w:rPr>
        <w:t>（1）校内实训条件</w:t>
      </w:r>
    </w:p>
    <w:p>
      <w:pPr>
        <w:spacing w:line="500" w:lineRule="exact"/>
        <w:ind w:firstLine="480"/>
        <w:rPr>
          <w:rFonts w:ascii="宋体" w:hAnsi="宋体"/>
          <w:sz w:val="24"/>
        </w:rPr>
      </w:pPr>
      <w:r>
        <w:rPr>
          <w:rFonts w:hint="eastAsia" w:ascii="宋体" w:hAnsi="宋体"/>
          <w:sz w:val="24"/>
        </w:rPr>
        <w:t>该课程的校内实训室应具备︰面积达 300m2左右，拥有整车2-3辆(不同品牌)、试验台1台、万用表、检测设备、多媒体教学设备。并配备相应的检修工具，可同时容纳40-50人左右进行实训。实训室具有企业真实工作氛围。</w:t>
      </w:r>
    </w:p>
    <w:p>
      <w:pPr>
        <w:spacing w:line="500" w:lineRule="exact"/>
        <w:ind w:firstLine="480"/>
        <w:rPr>
          <w:rFonts w:ascii="宋体" w:hAnsi="宋体"/>
          <w:sz w:val="24"/>
        </w:rPr>
      </w:pPr>
      <w:r>
        <w:rPr>
          <w:rFonts w:hint="eastAsia" w:ascii="宋体" w:hAnsi="宋体"/>
          <w:sz w:val="24"/>
        </w:rPr>
        <w:t>（2）校外实训条件</w:t>
      </w:r>
    </w:p>
    <w:p>
      <w:pPr>
        <w:spacing w:line="500" w:lineRule="exact"/>
        <w:ind w:firstLine="480"/>
        <w:rPr>
          <w:rFonts w:ascii="宋体" w:hAnsi="宋体"/>
          <w:sz w:val="24"/>
        </w:rPr>
      </w:pPr>
      <w:r>
        <w:rPr>
          <w:rFonts w:hint="eastAsia" w:ascii="宋体" w:hAnsi="宋体"/>
          <w:sz w:val="24"/>
        </w:rPr>
        <w:t>为确保课程教学达到预期目标，应建有一定数量的校外实训基地。校外基地数量3-5家左右，可以承担现场教学、岗位实习，以进一步强化学生检修技能的培养和职业素养的培养。</w:t>
      </w:r>
    </w:p>
    <w:p>
      <w:pPr>
        <w:spacing w:line="500" w:lineRule="exact"/>
        <w:ind w:firstLine="562"/>
        <w:rPr>
          <w:rFonts w:ascii="黑体" w:hAnsi="黑体" w:eastAsia="黑体"/>
          <w:b/>
          <w:bCs/>
          <w:sz w:val="28"/>
          <w:szCs w:val="28"/>
        </w:rPr>
      </w:pPr>
      <w:r>
        <w:rPr>
          <w:rFonts w:hint="eastAsia" w:ascii="黑体" w:hAnsi="黑体" w:eastAsia="黑体"/>
          <w:b/>
          <w:bCs/>
          <w:sz w:val="28"/>
          <w:szCs w:val="28"/>
        </w:rPr>
        <w:t>（二）教学建议</w:t>
      </w:r>
    </w:p>
    <w:p>
      <w:pPr>
        <w:spacing w:line="500" w:lineRule="exact"/>
        <w:ind w:firstLine="480"/>
        <w:rPr>
          <w:rFonts w:ascii="宋体" w:hAnsi="宋体"/>
          <w:sz w:val="24"/>
        </w:rPr>
      </w:pPr>
      <w:r>
        <w:rPr>
          <w:rFonts w:hint="eastAsia" w:ascii="宋体" w:hAnsi="宋体"/>
          <w:sz w:val="24"/>
        </w:rPr>
        <w:t>1.在教学模式上，采取实践教学模式，讲解法，现场教学法，学做一体。</w:t>
      </w:r>
    </w:p>
    <w:p>
      <w:pPr>
        <w:spacing w:line="500" w:lineRule="exact"/>
        <w:ind w:firstLine="480"/>
        <w:rPr>
          <w:rFonts w:ascii="宋体" w:hAnsi="宋体"/>
          <w:sz w:val="24"/>
        </w:rPr>
      </w:pPr>
      <w:r>
        <w:rPr>
          <w:rFonts w:hint="eastAsia" w:ascii="宋体" w:hAnsi="宋体"/>
          <w:sz w:val="24"/>
        </w:rPr>
        <w:t>2.在教学方法上，多元结合，各系教师互相学习，沟通方法。</w:t>
      </w:r>
    </w:p>
    <w:p>
      <w:pPr>
        <w:spacing w:line="500" w:lineRule="exact"/>
        <w:ind w:firstLine="562"/>
        <w:rPr>
          <w:rFonts w:ascii="黑体" w:hAnsi="黑体" w:eastAsia="黑体"/>
          <w:b/>
          <w:bCs/>
          <w:sz w:val="28"/>
          <w:szCs w:val="28"/>
        </w:rPr>
      </w:pPr>
      <w:r>
        <w:rPr>
          <w:rFonts w:hint="eastAsia" w:ascii="黑体" w:hAnsi="黑体" w:eastAsia="黑体"/>
          <w:b/>
          <w:bCs/>
          <w:sz w:val="28"/>
          <w:szCs w:val="28"/>
        </w:rPr>
        <w:t>（三）参考书</w:t>
      </w:r>
    </w:p>
    <w:p>
      <w:pPr>
        <w:spacing w:line="500" w:lineRule="exact"/>
        <w:ind w:firstLine="480"/>
        <w:rPr>
          <w:rFonts w:ascii="宋体" w:hAnsi="宋体"/>
          <w:sz w:val="24"/>
        </w:rPr>
      </w:pPr>
      <w:r>
        <w:rPr>
          <w:rFonts w:hint="eastAsia" w:ascii="宋体" w:hAnsi="宋体"/>
          <w:sz w:val="24"/>
        </w:rPr>
        <w:t>《传感器原理与维修》吴文琳主编， 机械工业出版社</w:t>
      </w:r>
    </w:p>
    <w:p>
      <w:pPr>
        <w:spacing w:line="500" w:lineRule="exact"/>
        <w:ind w:firstLine="480"/>
        <w:rPr>
          <w:rFonts w:ascii="宋体" w:hAnsi="宋体"/>
          <w:sz w:val="24"/>
        </w:rPr>
      </w:pPr>
      <w:r>
        <w:rPr>
          <w:rFonts w:hint="eastAsia" w:ascii="宋体" w:hAnsi="宋体"/>
          <w:sz w:val="24"/>
        </w:rPr>
        <w:t>《传感器与自动检测》常慧玲主编﹐电子工业出版社</w:t>
      </w:r>
    </w:p>
    <w:p>
      <w:pPr>
        <w:spacing w:line="500" w:lineRule="exact"/>
        <w:ind w:firstLine="480"/>
        <w:rPr>
          <w:rFonts w:ascii="宋体" w:hAnsi="宋体"/>
          <w:sz w:val="24"/>
        </w:rPr>
      </w:pPr>
      <w:r>
        <w:rPr>
          <w:rFonts w:hint="eastAsia" w:ascii="宋体" w:hAnsi="宋体"/>
          <w:sz w:val="24"/>
        </w:rPr>
        <w:t>《传感器与检测技术》周中艳主编，北京理工大学出版社</w:t>
      </w:r>
    </w:p>
    <w:p>
      <w:pPr>
        <w:spacing w:line="500" w:lineRule="exact"/>
        <w:ind w:firstLine="643"/>
        <w:outlineLvl w:val="0"/>
        <w:rPr>
          <w:rFonts w:ascii="黑体" w:hAnsi="黑体" w:eastAsia="黑体"/>
          <w:b/>
          <w:sz w:val="32"/>
          <w:szCs w:val="32"/>
        </w:rPr>
      </w:pPr>
      <w:bookmarkStart w:id="523" w:name="_Toc16583"/>
      <w:bookmarkEnd w:id="523"/>
      <w:bookmarkStart w:id="524" w:name="_Toc32397"/>
      <w:bookmarkEnd w:id="524"/>
      <w:bookmarkStart w:id="525" w:name="_Toc30450"/>
      <w:bookmarkEnd w:id="525"/>
      <w:bookmarkStart w:id="526" w:name="_Toc7480"/>
      <w:bookmarkEnd w:id="526"/>
      <w:bookmarkStart w:id="527" w:name="_Toc119631646"/>
      <w:r>
        <w:rPr>
          <w:rFonts w:hint="eastAsia" w:ascii="黑体" w:hAnsi="黑体" w:eastAsia="黑体"/>
          <w:b/>
          <w:sz w:val="32"/>
          <w:szCs w:val="32"/>
        </w:rPr>
        <w:t>五、学生考核与评价</w:t>
      </w:r>
      <w:bookmarkEnd w:id="527"/>
    </w:p>
    <w:p>
      <w:pPr>
        <w:spacing w:line="500" w:lineRule="exact"/>
        <w:ind w:firstLine="480"/>
        <w:rPr>
          <w:rFonts w:ascii="宋体" w:hAnsi="宋体"/>
          <w:sz w:val="24"/>
        </w:rPr>
      </w:pPr>
      <w:r>
        <w:rPr>
          <w:rFonts w:hint="eastAsia" w:ascii="宋体" w:hAnsi="宋体"/>
          <w:sz w:val="24"/>
        </w:rPr>
        <w:t>《传感器原理与检修》是汽车检测与维修技术专业的一门核心课程，它集理论与实践与一体，是学生形成职业能力的实用技术。对学生的考核坚持以职业岗位能力为重点的全面考核。课程的成绩评价由过程单项考核和综合任务考核组成，突出"过程考核与综合考核相结合，理论与实践考核相结合。过程单项考核占总成绩的50%，综合任务考核占总成绩的50%。</w:t>
      </w:r>
    </w:p>
    <w:p>
      <w:pPr>
        <w:spacing w:line="500" w:lineRule="exact"/>
        <w:ind w:firstLine="480"/>
        <w:rPr>
          <w:rFonts w:ascii="宋体" w:hAnsi="宋体"/>
          <w:sz w:val="24"/>
        </w:rPr>
      </w:pPr>
      <w:r>
        <w:rPr>
          <w:rFonts w:hint="eastAsia" w:ascii="宋体" w:hAnsi="宋体"/>
          <w:sz w:val="24"/>
        </w:rPr>
        <w:t>1.过程单项考核评价</w:t>
      </w:r>
    </w:p>
    <w:p>
      <w:pPr>
        <w:spacing w:line="500" w:lineRule="exact"/>
        <w:ind w:firstLine="480"/>
        <w:rPr>
          <w:rFonts w:ascii="宋体" w:hAnsi="宋体"/>
          <w:sz w:val="24"/>
        </w:rPr>
      </w:pPr>
      <w:r>
        <w:rPr>
          <w:rFonts w:hint="eastAsia" w:ascii="宋体" w:hAnsi="宋体"/>
          <w:sz w:val="24"/>
        </w:rPr>
        <w:t>过程考核注重考核学生的学习主动性、团结协作精神、创新能力、职业素养等，知识考核成绩占30%、技能考核成绩占40%，此外的其它项目占30%。</w:t>
      </w:r>
    </w:p>
    <w:p>
      <w:pPr>
        <w:spacing w:line="500" w:lineRule="exact"/>
        <w:ind w:firstLine="480"/>
        <w:rPr>
          <w:rFonts w:ascii="宋体" w:hAnsi="宋体"/>
          <w:sz w:val="24"/>
        </w:rPr>
      </w:pPr>
      <w:r>
        <w:rPr>
          <w:rFonts w:hint="eastAsia" w:ascii="宋体" w:hAnsi="宋体"/>
          <w:sz w:val="24"/>
        </w:rPr>
        <w:t>2.综合考核评价</w:t>
      </w:r>
    </w:p>
    <w:p>
      <w:pPr>
        <w:spacing w:line="500" w:lineRule="exact"/>
        <w:ind w:firstLine="480"/>
        <w:rPr>
          <w:rFonts w:ascii="宋体" w:hAnsi="宋体"/>
          <w:sz w:val="24"/>
        </w:rPr>
      </w:pPr>
      <w:r>
        <w:rPr>
          <w:rFonts w:hint="eastAsia" w:ascii="宋体" w:hAnsi="宋体"/>
          <w:sz w:val="24"/>
        </w:rPr>
        <w:t>综合考核采用理论+实操考核方式。理论考核通过闭卷笔试方式，主要考核学生对所学的基本概念和基本原理的理解及掌握程度，占综合考核成绩的50%;实操考核模拟企业氛围，让学生以员工的身份完成某项指定任务，考核学生对所学知识与技能的运用能力以及职业能力准备情况，占综合考核成绩的50%。</w:t>
      </w:r>
    </w:p>
    <w:p>
      <w:pPr>
        <w:spacing w:line="500" w:lineRule="exact"/>
        <w:ind w:firstLine="643"/>
        <w:outlineLvl w:val="0"/>
        <w:rPr>
          <w:rFonts w:ascii="黑体" w:hAnsi="黑体" w:eastAsia="黑体"/>
          <w:b/>
          <w:sz w:val="32"/>
          <w:szCs w:val="32"/>
        </w:rPr>
      </w:pPr>
      <w:bookmarkStart w:id="528" w:name="_Toc8946"/>
      <w:bookmarkEnd w:id="528"/>
      <w:bookmarkStart w:id="529" w:name="_Toc17249"/>
      <w:bookmarkEnd w:id="529"/>
      <w:bookmarkStart w:id="530" w:name="_Toc23554"/>
      <w:bookmarkEnd w:id="530"/>
      <w:bookmarkStart w:id="531" w:name="_Toc9650"/>
      <w:bookmarkEnd w:id="531"/>
      <w:bookmarkStart w:id="532" w:name="_Toc119631647"/>
      <w:r>
        <w:rPr>
          <w:rFonts w:hint="eastAsia" w:ascii="黑体" w:hAnsi="黑体" w:eastAsia="黑体"/>
          <w:b/>
          <w:sz w:val="32"/>
          <w:szCs w:val="32"/>
        </w:rPr>
        <w:t>六、课程整体设计</w:t>
      </w:r>
      <w:bookmarkEnd w:id="532"/>
    </w:p>
    <w:tbl>
      <w:tblPr>
        <w:tblStyle w:val="28"/>
        <w:tblW w:w="9677" w:type="dxa"/>
        <w:jc w:val="center"/>
        <w:tblLayout w:type="autofit"/>
        <w:tblCellMar>
          <w:top w:w="0" w:type="dxa"/>
          <w:left w:w="10" w:type="dxa"/>
          <w:bottom w:w="0" w:type="dxa"/>
          <w:right w:w="10" w:type="dxa"/>
        </w:tblCellMar>
      </w:tblPr>
      <w:tblGrid>
        <w:gridCol w:w="747"/>
        <w:gridCol w:w="851"/>
        <w:gridCol w:w="1914"/>
        <w:gridCol w:w="2201"/>
        <w:gridCol w:w="2235"/>
        <w:gridCol w:w="1080"/>
        <w:gridCol w:w="649"/>
      </w:tblGrid>
      <w:tr>
        <w:tblPrEx>
          <w:tblCellMar>
            <w:top w:w="0" w:type="dxa"/>
            <w:left w:w="10" w:type="dxa"/>
            <w:bottom w:w="0" w:type="dxa"/>
            <w:right w:w="10" w:type="dxa"/>
          </w:tblCellMar>
        </w:tblPrEx>
        <w:trPr>
          <w:trHeight w:val="557" w:hRule="atLeast"/>
          <w:jc w:val="center"/>
        </w:trPr>
        <w:tc>
          <w:tcPr>
            <w:tcW w:w="7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序号</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项目</w:t>
            </w:r>
          </w:p>
        </w:tc>
        <w:tc>
          <w:tcPr>
            <w:tcW w:w="19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知识点</w:t>
            </w:r>
          </w:p>
        </w:tc>
        <w:tc>
          <w:tcPr>
            <w:tcW w:w="22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技能训练</w:t>
            </w:r>
          </w:p>
        </w:tc>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教学重点</w:t>
            </w:r>
          </w:p>
        </w:tc>
        <w:tc>
          <w:tcPr>
            <w:tcW w:w="10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教学设计</w:t>
            </w:r>
          </w:p>
        </w:tc>
        <w:tc>
          <w:tcPr>
            <w:tcW w:w="6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
                <w:szCs w:val="21"/>
              </w:rPr>
            </w:pPr>
            <w:r>
              <w:rPr>
                <w:rFonts w:hint="eastAsia" w:ascii="宋体" w:hAnsi="宋体" w:cs="宋体"/>
                <w:b/>
                <w:szCs w:val="21"/>
              </w:rPr>
              <w:t>建议</w:t>
            </w:r>
          </w:p>
          <w:p>
            <w:pPr>
              <w:spacing w:line="240" w:lineRule="exact"/>
              <w:jc w:val="center"/>
              <w:rPr>
                <w:rFonts w:ascii="宋体" w:hAnsi="宋体" w:cs="宋体"/>
                <w:b/>
                <w:szCs w:val="21"/>
              </w:rPr>
            </w:pPr>
            <w:r>
              <w:rPr>
                <w:rFonts w:hint="eastAsia" w:ascii="宋体" w:hAnsi="宋体" w:cs="宋体"/>
                <w:b/>
                <w:szCs w:val="21"/>
              </w:rPr>
              <w:t>学时</w:t>
            </w:r>
          </w:p>
        </w:tc>
      </w:tr>
      <w:tr>
        <w:tblPrEx>
          <w:tblCellMar>
            <w:top w:w="0" w:type="dxa"/>
            <w:left w:w="10" w:type="dxa"/>
            <w:bottom w:w="0" w:type="dxa"/>
            <w:right w:w="10" w:type="dxa"/>
          </w:tblCellMar>
        </w:tblPrEx>
        <w:trPr>
          <w:cantSplit/>
          <w:trHeight w:val="1925" w:hRule="atLeast"/>
          <w:jc w:val="center"/>
        </w:trPr>
        <w:tc>
          <w:tcPr>
            <w:tcW w:w="7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传感器的概述</w:t>
            </w:r>
          </w:p>
        </w:tc>
        <w:tc>
          <w:tcPr>
            <w:tcW w:w="19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27"/>
              </w:numPr>
              <w:spacing w:line="240" w:lineRule="exact"/>
              <w:rPr>
                <w:rFonts w:ascii="宋体" w:hAnsi="宋体" w:cs="宋体"/>
                <w:szCs w:val="21"/>
              </w:rPr>
            </w:pPr>
            <w:r>
              <w:rPr>
                <w:rFonts w:hint="eastAsia" w:ascii="宋体" w:hAnsi="宋体" w:cs="宋体"/>
                <w:szCs w:val="21"/>
              </w:rPr>
              <w:t>传感器的定义与组成。</w:t>
            </w:r>
          </w:p>
          <w:p>
            <w:pPr>
              <w:numPr>
                <w:ilvl w:val="0"/>
                <w:numId w:val="27"/>
              </w:numPr>
              <w:spacing w:line="240" w:lineRule="exact"/>
              <w:rPr>
                <w:rFonts w:ascii="宋体" w:hAnsi="宋体" w:cs="宋体"/>
                <w:szCs w:val="21"/>
              </w:rPr>
            </w:pPr>
            <w:r>
              <w:rPr>
                <w:rFonts w:hint="eastAsia" w:ascii="宋体" w:hAnsi="宋体" w:cs="宋体"/>
                <w:szCs w:val="21"/>
              </w:rPr>
              <w:t>传感器的分类与基本特征。</w:t>
            </w:r>
          </w:p>
          <w:p>
            <w:pPr>
              <w:numPr>
                <w:ilvl w:val="0"/>
                <w:numId w:val="27"/>
              </w:numPr>
              <w:spacing w:line="240" w:lineRule="exact"/>
              <w:rPr>
                <w:rFonts w:ascii="宋体" w:hAnsi="宋体" w:cs="宋体"/>
                <w:szCs w:val="21"/>
              </w:rPr>
            </w:pPr>
            <w:r>
              <w:rPr>
                <w:rFonts w:hint="eastAsia" w:ascii="宋体" w:hAnsi="宋体" w:cs="宋体"/>
                <w:szCs w:val="21"/>
              </w:rPr>
              <w:t>传感器的应用</w:t>
            </w:r>
          </w:p>
        </w:tc>
        <w:tc>
          <w:tcPr>
            <w:tcW w:w="22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传感器的常见故障及影响</w:t>
            </w:r>
          </w:p>
        </w:tc>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1、正确认知传感器的分类与基本特征。</w:t>
            </w:r>
          </w:p>
          <w:p>
            <w:pPr>
              <w:spacing w:line="240" w:lineRule="exact"/>
              <w:rPr>
                <w:rFonts w:ascii="宋体" w:hAnsi="宋体" w:cs="宋体"/>
                <w:szCs w:val="21"/>
              </w:rPr>
            </w:pPr>
            <w:r>
              <w:rPr>
                <w:rFonts w:hint="eastAsia" w:ascii="宋体" w:hAnsi="宋体" w:cs="宋体"/>
                <w:szCs w:val="21"/>
              </w:rPr>
              <w:t>2、传感器的定义组成</w:t>
            </w:r>
          </w:p>
        </w:tc>
        <w:tc>
          <w:tcPr>
            <w:tcW w:w="10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6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cantSplit/>
          <w:trHeight w:val="1102" w:hRule="atLeast"/>
          <w:jc w:val="center"/>
        </w:trPr>
        <w:tc>
          <w:tcPr>
            <w:tcW w:w="7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传感器的检测方法</w:t>
            </w:r>
          </w:p>
        </w:tc>
        <w:tc>
          <w:tcPr>
            <w:tcW w:w="19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28"/>
              </w:numPr>
              <w:spacing w:line="240" w:lineRule="exact"/>
              <w:rPr>
                <w:rFonts w:ascii="宋体" w:hAnsi="宋体" w:cs="宋体"/>
                <w:szCs w:val="21"/>
              </w:rPr>
            </w:pPr>
            <w:r>
              <w:rPr>
                <w:rFonts w:hint="eastAsia" w:ascii="宋体" w:hAnsi="宋体" w:cs="宋体"/>
                <w:szCs w:val="21"/>
              </w:rPr>
              <w:t>传感器的检测程序以及注意事项</w:t>
            </w:r>
          </w:p>
          <w:p>
            <w:pPr>
              <w:numPr>
                <w:ilvl w:val="0"/>
                <w:numId w:val="28"/>
              </w:numPr>
              <w:spacing w:line="240" w:lineRule="exact"/>
              <w:rPr>
                <w:rFonts w:ascii="宋体" w:hAnsi="宋体" w:cs="宋体"/>
                <w:szCs w:val="21"/>
              </w:rPr>
            </w:pPr>
            <w:r>
              <w:rPr>
                <w:rFonts w:hint="eastAsia" w:ascii="宋体" w:hAnsi="宋体" w:cs="宋体"/>
                <w:szCs w:val="21"/>
              </w:rPr>
              <w:t>传感器的检测方法</w:t>
            </w:r>
          </w:p>
        </w:tc>
        <w:tc>
          <w:tcPr>
            <w:tcW w:w="22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传感器的检测方法与检测程序</w:t>
            </w:r>
          </w:p>
        </w:tc>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检测方法与程序</w:t>
            </w:r>
          </w:p>
        </w:tc>
        <w:tc>
          <w:tcPr>
            <w:tcW w:w="10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6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10</w:t>
            </w:r>
          </w:p>
        </w:tc>
      </w:tr>
      <w:tr>
        <w:tblPrEx>
          <w:tblCellMar>
            <w:top w:w="0" w:type="dxa"/>
            <w:left w:w="10" w:type="dxa"/>
            <w:bottom w:w="0" w:type="dxa"/>
            <w:right w:w="10" w:type="dxa"/>
          </w:tblCellMar>
        </w:tblPrEx>
        <w:trPr>
          <w:cantSplit/>
          <w:trHeight w:val="1941" w:hRule="atLeast"/>
          <w:jc w:val="center"/>
        </w:trPr>
        <w:tc>
          <w:tcPr>
            <w:tcW w:w="74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w:t>
            </w:r>
          </w:p>
        </w:tc>
        <w:tc>
          <w:tcPr>
            <w:tcW w:w="85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温度、压力传感器</w:t>
            </w:r>
          </w:p>
        </w:tc>
        <w:tc>
          <w:tcPr>
            <w:tcW w:w="19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温度传感器</w:t>
            </w:r>
          </w:p>
        </w:tc>
        <w:tc>
          <w:tcPr>
            <w:tcW w:w="22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29"/>
              </w:numPr>
              <w:spacing w:line="240" w:lineRule="exact"/>
              <w:rPr>
                <w:rFonts w:ascii="宋体" w:hAnsi="宋体" w:cs="宋体"/>
                <w:szCs w:val="21"/>
              </w:rPr>
            </w:pPr>
            <w:r>
              <w:rPr>
                <w:rFonts w:hint="eastAsia" w:ascii="宋体" w:hAnsi="宋体" w:cs="宋体"/>
                <w:szCs w:val="21"/>
              </w:rPr>
              <w:t>热敏电阻式温度传感器</w:t>
            </w:r>
          </w:p>
          <w:p>
            <w:pPr>
              <w:numPr>
                <w:ilvl w:val="0"/>
                <w:numId w:val="29"/>
              </w:numPr>
              <w:spacing w:line="240" w:lineRule="exact"/>
              <w:rPr>
                <w:rFonts w:ascii="宋体" w:hAnsi="宋体" w:cs="宋体"/>
                <w:szCs w:val="21"/>
              </w:rPr>
            </w:pPr>
            <w:r>
              <w:rPr>
                <w:rFonts w:hint="eastAsia" w:ascii="宋体" w:hAnsi="宋体" w:cs="宋体"/>
                <w:szCs w:val="21"/>
              </w:rPr>
              <w:t>热敏铁氧体温度传感器</w:t>
            </w:r>
          </w:p>
          <w:p>
            <w:pPr>
              <w:spacing w:line="240" w:lineRule="exact"/>
              <w:rPr>
                <w:rFonts w:ascii="宋体" w:hAnsi="宋体" w:cs="宋体"/>
                <w:szCs w:val="21"/>
              </w:rPr>
            </w:pPr>
            <w:r>
              <w:rPr>
                <w:rFonts w:hint="eastAsia" w:ascii="宋体" w:hAnsi="宋体" w:cs="宋体"/>
                <w:szCs w:val="21"/>
              </w:rPr>
              <w:t>3、双金属片气体温度传感器</w:t>
            </w:r>
          </w:p>
        </w:tc>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温度传感器的工作原理</w:t>
            </w:r>
          </w:p>
        </w:tc>
        <w:tc>
          <w:tcPr>
            <w:tcW w:w="10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649"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firstLine="210"/>
              <w:jc w:val="center"/>
              <w:rPr>
                <w:rFonts w:ascii="宋体" w:hAnsi="宋体" w:cs="宋体"/>
                <w:szCs w:val="21"/>
              </w:rPr>
            </w:pPr>
            <w:r>
              <w:rPr>
                <w:rFonts w:hint="eastAsia" w:ascii="宋体" w:hAnsi="宋体" w:cs="宋体"/>
                <w:szCs w:val="21"/>
              </w:rPr>
              <w:t>20</w:t>
            </w:r>
          </w:p>
        </w:tc>
      </w:tr>
      <w:tr>
        <w:tblPrEx>
          <w:tblCellMar>
            <w:top w:w="0" w:type="dxa"/>
            <w:left w:w="10" w:type="dxa"/>
            <w:bottom w:w="0" w:type="dxa"/>
            <w:right w:w="10" w:type="dxa"/>
          </w:tblCellMar>
        </w:tblPrEx>
        <w:trPr>
          <w:cantSplit/>
          <w:trHeight w:val="829" w:hRule="atLeast"/>
          <w:jc w:val="center"/>
        </w:trPr>
        <w:tc>
          <w:tcPr>
            <w:tcW w:w="7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85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9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压力传感器</w:t>
            </w:r>
          </w:p>
        </w:tc>
        <w:tc>
          <w:tcPr>
            <w:tcW w:w="22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30"/>
              </w:numPr>
              <w:spacing w:line="240" w:lineRule="exact"/>
              <w:rPr>
                <w:rFonts w:ascii="宋体" w:hAnsi="宋体" w:cs="宋体"/>
                <w:szCs w:val="21"/>
              </w:rPr>
            </w:pPr>
            <w:r>
              <w:rPr>
                <w:rFonts w:hint="eastAsia" w:ascii="宋体" w:hAnsi="宋体" w:cs="宋体"/>
                <w:szCs w:val="21"/>
              </w:rPr>
              <w:t>机油压力传感器</w:t>
            </w:r>
          </w:p>
          <w:p>
            <w:pPr>
              <w:numPr>
                <w:ilvl w:val="0"/>
                <w:numId w:val="30"/>
              </w:numPr>
              <w:spacing w:line="240" w:lineRule="exact"/>
              <w:rPr>
                <w:rFonts w:ascii="宋体" w:hAnsi="宋体" w:cs="宋体"/>
                <w:szCs w:val="21"/>
              </w:rPr>
            </w:pPr>
            <w:r>
              <w:rPr>
                <w:rFonts w:hint="eastAsia" w:ascii="宋体" w:hAnsi="宋体" w:cs="宋体"/>
                <w:szCs w:val="21"/>
              </w:rPr>
              <w:t>大气压力传感器</w:t>
            </w:r>
          </w:p>
          <w:p>
            <w:pPr>
              <w:numPr>
                <w:ilvl w:val="0"/>
                <w:numId w:val="30"/>
              </w:numPr>
              <w:spacing w:line="240" w:lineRule="exact"/>
              <w:rPr>
                <w:rFonts w:ascii="宋体" w:hAnsi="宋体" w:cs="宋体"/>
                <w:szCs w:val="21"/>
              </w:rPr>
            </w:pPr>
            <w:r>
              <w:rPr>
                <w:rFonts w:hint="eastAsia" w:ascii="宋体" w:hAnsi="宋体" w:cs="宋体"/>
                <w:szCs w:val="21"/>
              </w:rPr>
              <w:t>蓄能压力传感器</w:t>
            </w:r>
          </w:p>
        </w:tc>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传感器的结构、原理以及检测</w:t>
            </w:r>
          </w:p>
        </w:tc>
        <w:tc>
          <w:tcPr>
            <w:tcW w:w="10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64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blPrEx>
          <w:tblCellMar>
            <w:top w:w="0" w:type="dxa"/>
            <w:left w:w="10" w:type="dxa"/>
            <w:bottom w:w="0" w:type="dxa"/>
            <w:right w:w="10" w:type="dxa"/>
          </w:tblCellMar>
        </w:tblPrEx>
        <w:trPr>
          <w:cantSplit/>
          <w:trHeight w:val="2194" w:hRule="atLeast"/>
          <w:jc w:val="center"/>
        </w:trPr>
        <w:tc>
          <w:tcPr>
            <w:tcW w:w="7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流量传感器</w:t>
            </w:r>
          </w:p>
        </w:tc>
        <w:tc>
          <w:tcPr>
            <w:tcW w:w="19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31"/>
              </w:numPr>
              <w:spacing w:line="240" w:lineRule="exact"/>
              <w:rPr>
                <w:rFonts w:ascii="宋体" w:hAnsi="宋体" w:cs="宋体"/>
                <w:szCs w:val="21"/>
              </w:rPr>
            </w:pPr>
            <w:r>
              <w:rPr>
                <w:rFonts w:hint="eastAsia" w:ascii="宋体" w:hAnsi="宋体" w:cs="宋体"/>
                <w:szCs w:val="21"/>
              </w:rPr>
              <w:t>翼片式流量传感器</w:t>
            </w:r>
          </w:p>
          <w:p>
            <w:pPr>
              <w:numPr>
                <w:ilvl w:val="0"/>
                <w:numId w:val="31"/>
              </w:numPr>
              <w:spacing w:line="240" w:lineRule="exact"/>
              <w:rPr>
                <w:rFonts w:ascii="宋体" w:hAnsi="宋体" w:cs="宋体"/>
                <w:szCs w:val="21"/>
              </w:rPr>
            </w:pPr>
            <w:r>
              <w:rPr>
                <w:rFonts w:hint="eastAsia" w:ascii="宋体" w:hAnsi="宋体" w:cs="宋体"/>
                <w:szCs w:val="21"/>
              </w:rPr>
              <w:t>卡尔曼式空气流量传感器</w:t>
            </w:r>
          </w:p>
          <w:p>
            <w:pPr>
              <w:numPr>
                <w:ilvl w:val="0"/>
                <w:numId w:val="31"/>
              </w:numPr>
              <w:spacing w:line="240" w:lineRule="exact"/>
              <w:rPr>
                <w:rFonts w:ascii="宋体" w:hAnsi="宋体" w:cs="宋体"/>
                <w:szCs w:val="21"/>
              </w:rPr>
            </w:pPr>
            <w:r>
              <w:rPr>
                <w:rFonts w:hint="eastAsia" w:ascii="宋体" w:hAnsi="宋体" w:cs="宋体"/>
                <w:szCs w:val="21"/>
              </w:rPr>
              <w:t>热线式与热模式传感器</w:t>
            </w:r>
          </w:p>
          <w:p>
            <w:pPr>
              <w:spacing w:line="240" w:lineRule="exact"/>
              <w:rPr>
                <w:rFonts w:ascii="宋体" w:hAnsi="宋体" w:cs="宋体"/>
                <w:szCs w:val="21"/>
              </w:rPr>
            </w:pPr>
            <w:r>
              <w:rPr>
                <w:rFonts w:hint="eastAsia" w:ascii="宋体" w:hAnsi="宋体" w:cs="宋体"/>
                <w:szCs w:val="21"/>
              </w:rPr>
              <w:t>4、光电式流量传感器</w:t>
            </w:r>
          </w:p>
        </w:tc>
        <w:tc>
          <w:tcPr>
            <w:tcW w:w="22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传感器的测量</w:t>
            </w:r>
          </w:p>
        </w:tc>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流量传感器的结构、原理以及检测</w:t>
            </w:r>
          </w:p>
        </w:tc>
        <w:tc>
          <w:tcPr>
            <w:tcW w:w="10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6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cantSplit/>
          <w:trHeight w:val="2740" w:hRule="atLeast"/>
          <w:jc w:val="center"/>
        </w:trPr>
        <w:tc>
          <w:tcPr>
            <w:tcW w:w="7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5</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位置与角度传感器</w:t>
            </w:r>
          </w:p>
        </w:tc>
        <w:tc>
          <w:tcPr>
            <w:tcW w:w="19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32"/>
              </w:numPr>
              <w:spacing w:line="240" w:lineRule="exact"/>
              <w:rPr>
                <w:rFonts w:ascii="宋体" w:hAnsi="宋体" w:cs="宋体"/>
                <w:szCs w:val="21"/>
              </w:rPr>
            </w:pPr>
            <w:r>
              <w:rPr>
                <w:rFonts w:hint="eastAsia" w:ascii="宋体" w:hAnsi="宋体" w:cs="宋体"/>
                <w:szCs w:val="21"/>
              </w:rPr>
              <w:t>曲轴位置传感器</w:t>
            </w:r>
          </w:p>
          <w:p>
            <w:pPr>
              <w:numPr>
                <w:ilvl w:val="0"/>
                <w:numId w:val="32"/>
              </w:numPr>
              <w:spacing w:line="240" w:lineRule="exact"/>
              <w:rPr>
                <w:rFonts w:ascii="宋体" w:hAnsi="宋体" w:cs="宋体"/>
                <w:szCs w:val="21"/>
              </w:rPr>
            </w:pPr>
            <w:r>
              <w:rPr>
                <w:rFonts w:hint="eastAsia" w:ascii="宋体" w:hAnsi="宋体" w:cs="宋体"/>
                <w:szCs w:val="21"/>
              </w:rPr>
              <w:t>节气门位置传感器</w:t>
            </w:r>
          </w:p>
          <w:p>
            <w:pPr>
              <w:numPr>
                <w:ilvl w:val="0"/>
                <w:numId w:val="32"/>
              </w:numPr>
              <w:spacing w:line="240" w:lineRule="exact"/>
              <w:rPr>
                <w:rFonts w:ascii="宋体" w:hAnsi="宋体" w:cs="宋体"/>
                <w:szCs w:val="21"/>
              </w:rPr>
            </w:pPr>
            <w:r>
              <w:rPr>
                <w:rFonts w:hint="eastAsia" w:ascii="宋体" w:hAnsi="宋体" w:cs="宋体"/>
                <w:szCs w:val="21"/>
              </w:rPr>
              <w:t>光电式车高传感器</w:t>
            </w:r>
          </w:p>
          <w:p>
            <w:pPr>
              <w:numPr>
                <w:ilvl w:val="0"/>
                <w:numId w:val="32"/>
              </w:numPr>
              <w:spacing w:line="240" w:lineRule="exact"/>
              <w:rPr>
                <w:rFonts w:ascii="宋体" w:hAnsi="宋体" w:cs="宋体"/>
                <w:szCs w:val="21"/>
              </w:rPr>
            </w:pPr>
            <w:r>
              <w:rPr>
                <w:rFonts w:hint="eastAsia" w:ascii="宋体" w:hAnsi="宋体" w:cs="宋体"/>
                <w:szCs w:val="21"/>
              </w:rPr>
              <w:t>加速踏板位置传感器</w:t>
            </w:r>
          </w:p>
          <w:p>
            <w:pPr>
              <w:numPr>
                <w:ilvl w:val="0"/>
                <w:numId w:val="32"/>
              </w:numPr>
              <w:spacing w:line="240" w:lineRule="exact"/>
              <w:rPr>
                <w:rFonts w:ascii="宋体" w:hAnsi="宋体" w:cs="宋体"/>
                <w:szCs w:val="21"/>
              </w:rPr>
            </w:pPr>
            <w:r>
              <w:rPr>
                <w:rFonts w:hint="eastAsia" w:ascii="宋体" w:hAnsi="宋体" w:cs="宋体"/>
                <w:szCs w:val="21"/>
              </w:rPr>
              <w:t>座椅位置传感器</w:t>
            </w:r>
          </w:p>
        </w:tc>
        <w:tc>
          <w:tcPr>
            <w:tcW w:w="22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传感器的测量与故障判断</w:t>
            </w:r>
          </w:p>
        </w:tc>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流量传感器的结构、原理以及检测</w:t>
            </w:r>
          </w:p>
        </w:tc>
        <w:tc>
          <w:tcPr>
            <w:tcW w:w="10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6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w:t>
            </w:r>
          </w:p>
        </w:tc>
      </w:tr>
      <w:tr>
        <w:tblPrEx>
          <w:tblCellMar>
            <w:top w:w="0" w:type="dxa"/>
            <w:left w:w="10" w:type="dxa"/>
            <w:bottom w:w="0" w:type="dxa"/>
            <w:right w:w="10" w:type="dxa"/>
          </w:tblCellMar>
        </w:tblPrEx>
        <w:trPr>
          <w:cantSplit/>
          <w:trHeight w:val="1387" w:hRule="atLeast"/>
          <w:jc w:val="center"/>
        </w:trPr>
        <w:tc>
          <w:tcPr>
            <w:tcW w:w="7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速度与加速度传感器</w:t>
            </w:r>
          </w:p>
        </w:tc>
        <w:tc>
          <w:tcPr>
            <w:tcW w:w="19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33"/>
              </w:numPr>
              <w:spacing w:line="240" w:lineRule="exact"/>
              <w:rPr>
                <w:rFonts w:ascii="宋体" w:hAnsi="宋体" w:cs="宋体"/>
                <w:szCs w:val="21"/>
              </w:rPr>
            </w:pPr>
            <w:r>
              <w:rPr>
                <w:rFonts w:hint="eastAsia" w:ascii="宋体" w:hAnsi="宋体" w:cs="宋体"/>
                <w:szCs w:val="21"/>
              </w:rPr>
              <w:t>发动机转速传感器</w:t>
            </w:r>
          </w:p>
          <w:p>
            <w:pPr>
              <w:numPr>
                <w:ilvl w:val="0"/>
                <w:numId w:val="33"/>
              </w:numPr>
              <w:spacing w:line="240" w:lineRule="exact"/>
              <w:rPr>
                <w:rFonts w:ascii="宋体" w:hAnsi="宋体" w:cs="宋体"/>
                <w:szCs w:val="21"/>
              </w:rPr>
            </w:pPr>
            <w:r>
              <w:rPr>
                <w:rFonts w:hint="eastAsia" w:ascii="宋体" w:hAnsi="宋体" w:cs="宋体"/>
                <w:szCs w:val="21"/>
              </w:rPr>
              <w:t>车速传感器</w:t>
            </w:r>
          </w:p>
          <w:p>
            <w:pPr>
              <w:numPr>
                <w:ilvl w:val="0"/>
                <w:numId w:val="33"/>
              </w:numPr>
              <w:spacing w:line="240" w:lineRule="exact"/>
              <w:rPr>
                <w:rFonts w:ascii="宋体" w:hAnsi="宋体" w:cs="宋体"/>
                <w:szCs w:val="21"/>
              </w:rPr>
            </w:pPr>
            <w:r>
              <w:rPr>
                <w:rFonts w:hint="eastAsia" w:ascii="宋体" w:hAnsi="宋体" w:cs="宋体"/>
                <w:szCs w:val="21"/>
              </w:rPr>
              <w:t>加速度与减速度传感器</w:t>
            </w:r>
          </w:p>
        </w:tc>
        <w:tc>
          <w:tcPr>
            <w:tcW w:w="22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传感器的测量与故障判断</w:t>
            </w:r>
          </w:p>
        </w:tc>
        <w:tc>
          <w:tcPr>
            <w:tcW w:w="2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流量传感器的结构、原理以及检测</w:t>
            </w:r>
          </w:p>
        </w:tc>
        <w:tc>
          <w:tcPr>
            <w:tcW w:w="10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场景训练</w:t>
            </w:r>
          </w:p>
          <w:p>
            <w:pPr>
              <w:spacing w:line="240" w:lineRule="exact"/>
              <w:jc w:val="center"/>
              <w:rPr>
                <w:rFonts w:ascii="宋体" w:hAnsi="宋体" w:cs="宋体"/>
                <w:szCs w:val="21"/>
              </w:rPr>
            </w:pPr>
            <w:r>
              <w:rPr>
                <w:rFonts w:hint="eastAsia" w:ascii="宋体" w:hAnsi="宋体" w:cs="宋体"/>
                <w:szCs w:val="21"/>
              </w:rPr>
              <w:t>案例教学</w:t>
            </w:r>
          </w:p>
        </w:tc>
        <w:tc>
          <w:tcPr>
            <w:tcW w:w="6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16</w:t>
            </w:r>
          </w:p>
        </w:tc>
      </w:tr>
    </w:tbl>
    <w:p/>
    <w:p>
      <w:pPr>
        <w:pStyle w:val="40"/>
        <w:jc w:val="center"/>
        <w:rPr>
          <w:rFonts w:cs="宋体"/>
          <w:sz w:val="84"/>
          <w:szCs w:val="84"/>
        </w:rPr>
      </w:pPr>
      <w:bookmarkStart w:id="533" w:name="_Toc93483858"/>
      <w:bookmarkEnd w:id="533"/>
      <w:bookmarkStart w:id="534" w:name="_Toc93484388"/>
      <w:bookmarkEnd w:id="534"/>
    </w:p>
    <w:p>
      <w:pPr>
        <w:sectPr>
          <w:headerReference r:id="rId10" w:type="default"/>
          <w:endnotePr>
            <w:numFmt w:val="decimal"/>
          </w:endnotePr>
          <w:pgSz w:w="11906" w:h="16838"/>
          <w:pgMar w:top="1417" w:right="1531" w:bottom="1417" w:left="1531" w:header="709" w:footer="992" w:gutter="0"/>
          <w:pgNumType w:start="36"/>
          <w:cols w:space="720" w:num="1"/>
        </w:sectPr>
      </w:pPr>
    </w:p>
    <w:p/>
    <w:p>
      <w:pPr>
        <w:pStyle w:val="40"/>
        <w:jc w:val="center"/>
        <w:rPr>
          <w:rFonts w:cs="宋体"/>
          <w:sz w:val="84"/>
          <w:szCs w:val="84"/>
        </w:rPr>
      </w:pPr>
    </w:p>
    <w:p>
      <w:pPr>
        <w:pStyle w:val="40"/>
        <w:jc w:val="center"/>
        <w:rPr>
          <w:rFonts w:cs="宋体"/>
          <w:sz w:val="84"/>
          <w:szCs w:val="84"/>
        </w:rPr>
      </w:pPr>
      <w:bookmarkStart w:id="535" w:name="_Toc10859"/>
      <w:bookmarkEnd w:id="535"/>
      <w:bookmarkStart w:id="536" w:name="_Toc14953"/>
      <w:bookmarkEnd w:id="536"/>
      <w:bookmarkStart w:id="537" w:name="_Toc21055"/>
      <w:bookmarkEnd w:id="537"/>
      <w:bookmarkStart w:id="538" w:name="_Toc18245"/>
      <w:bookmarkEnd w:id="538"/>
      <w:r>
        <w:rPr>
          <w:rFonts w:hint="eastAsia" w:cs="宋体"/>
          <w:sz w:val="84"/>
          <w:szCs w:val="84"/>
        </w:rPr>
        <w:t>汽车制造与试验技术</w:t>
      </w:r>
    </w:p>
    <w:p>
      <w:pPr>
        <w:pStyle w:val="40"/>
        <w:jc w:val="center"/>
        <w:rPr>
          <w:rFonts w:cs="宋体"/>
          <w:sz w:val="84"/>
          <w:szCs w:val="84"/>
        </w:rPr>
      </w:pPr>
      <w:bookmarkStart w:id="539" w:name="_Toc29808"/>
      <w:bookmarkEnd w:id="539"/>
      <w:bookmarkStart w:id="540" w:name="_Toc22071"/>
      <w:bookmarkEnd w:id="540"/>
      <w:bookmarkStart w:id="541" w:name="_Toc22752"/>
      <w:bookmarkEnd w:id="541"/>
      <w:bookmarkStart w:id="542" w:name="_Toc32156"/>
      <w:bookmarkEnd w:id="542"/>
      <w:r>
        <w:rPr>
          <w:rFonts w:hint="eastAsia" w:cs="宋体"/>
          <w:sz w:val="84"/>
          <w:szCs w:val="84"/>
        </w:rPr>
        <w:t>专业</w:t>
      </w:r>
      <w:bookmarkStart w:id="543" w:name="_Toc31206"/>
      <w:bookmarkEnd w:id="543"/>
      <w:bookmarkStart w:id="544" w:name="_Toc93483859"/>
      <w:bookmarkEnd w:id="544"/>
      <w:bookmarkStart w:id="545" w:name="_Toc93484389"/>
      <w:bookmarkEnd w:id="545"/>
    </w:p>
    <w:p/>
    <w:p>
      <w:pPr>
        <w:pStyle w:val="40"/>
        <w:jc w:val="center"/>
        <w:rPr>
          <w:rFonts w:cs="宋体"/>
          <w:sz w:val="84"/>
          <w:szCs w:val="84"/>
        </w:rPr>
      </w:pPr>
      <w:r>
        <w:rPr>
          <w:rFonts w:hint="eastAsia" w:cs="宋体"/>
          <w:sz w:val="84"/>
          <w:szCs w:val="84"/>
        </w:rPr>
        <w:t>调 研 报 告</w:t>
      </w:r>
    </w:p>
    <w:p>
      <w:pPr>
        <w:spacing w:line="360" w:lineRule="auto"/>
        <w:ind w:right="1540" w:firstLine="560"/>
        <w:jc w:val="right"/>
        <w:rPr>
          <w:rFonts w:ascii="宋体" w:hAnsi="宋体"/>
          <w:sz w:val="28"/>
          <w:szCs w:val="28"/>
        </w:rPr>
      </w:pPr>
    </w:p>
    <w:p/>
    <w:p>
      <w:pPr>
        <w:sectPr>
          <w:headerReference r:id="rId11" w:type="default"/>
          <w:footerReference r:id="rId12" w:type="default"/>
          <w:endnotePr>
            <w:numFmt w:val="decimal"/>
          </w:endnotePr>
          <w:pgSz w:w="11906" w:h="16838"/>
          <w:pgMar w:top="1417" w:right="1531" w:bottom="1417" w:left="1531" w:header="709" w:footer="992" w:gutter="0"/>
          <w:cols w:space="720" w:num="1"/>
        </w:sectPr>
      </w:pPr>
    </w:p>
    <w:p>
      <w:pPr>
        <w:spacing w:line="500" w:lineRule="exact"/>
        <w:jc w:val="center"/>
        <w:outlineLvl w:val="0"/>
        <w:rPr>
          <w:rFonts w:ascii="黑体" w:hAnsi="黑体" w:eastAsia="黑体" w:cs="黑体"/>
          <w:b/>
          <w:bCs/>
          <w:sz w:val="36"/>
          <w:szCs w:val="36"/>
        </w:rPr>
      </w:pPr>
      <w:bookmarkStart w:id="546" w:name="_Toc23587"/>
      <w:bookmarkEnd w:id="546"/>
      <w:bookmarkStart w:id="547" w:name="_Toc26913"/>
      <w:bookmarkEnd w:id="547"/>
      <w:bookmarkStart w:id="548" w:name="_Toc24490"/>
      <w:bookmarkEnd w:id="548"/>
      <w:bookmarkStart w:id="549" w:name="_Toc8269"/>
      <w:bookmarkEnd w:id="549"/>
      <w:bookmarkStart w:id="550" w:name="_Toc119631648"/>
      <w:r>
        <w:rPr>
          <w:rFonts w:hint="eastAsia" w:ascii="黑体" w:hAnsi="黑体" w:eastAsia="黑体" w:cs="黑体"/>
          <w:b/>
          <w:bCs/>
          <w:sz w:val="36"/>
          <w:szCs w:val="36"/>
        </w:rPr>
        <w:t>汽车制造与试验技术专业调研报告</w:t>
      </w:r>
      <w:bookmarkEnd w:id="550"/>
    </w:p>
    <w:p>
      <w:pPr>
        <w:spacing w:line="500" w:lineRule="exact"/>
        <w:rPr>
          <w:rFonts w:ascii="宋体" w:hAnsi="宋体" w:cs="宋体"/>
        </w:rPr>
      </w:pPr>
    </w:p>
    <w:p>
      <w:pPr>
        <w:spacing w:line="500" w:lineRule="exact"/>
        <w:ind w:firstLine="643"/>
        <w:outlineLvl w:val="0"/>
        <w:rPr>
          <w:rFonts w:ascii="黑体" w:hAnsi="黑体" w:eastAsia="黑体" w:cs="黑体"/>
          <w:b/>
          <w:sz w:val="32"/>
          <w:szCs w:val="32"/>
        </w:rPr>
      </w:pPr>
      <w:bookmarkStart w:id="551" w:name="_Toc7485"/>
      <w:bookmarkEnd w:id="551"/>
      <w:bookmarkStart w:id="552" w:name="_Toc27489"/>
      <w:bookmarkEnd w:id="552"/>
      <w:bookmarkStart w:id="553" w:name="_Toc17917"/>
      <w:bookmarkEnd w:id="553"/>
      <w:bookmarkStart w:id="554" w:name="_Toc10102"/>
      <w:bookmarkEnd w:id="554"/>
      <w:bookmarkStart w:id="555" w:name="_Toc119631649"/>
      <w:r>
        <w:rPr>
          <w:rFonts w:hint="eastAsia" w:ascii="黑体" w:hAnsi="黑体" w:eastAsia="黑体" w:cs="黑体"/>
          <w:b/>
          <w:sz w:val="32"/>
          <w:szCs w:val="32"/>
        </w:rPr>
        <w:t>一、调研专业背景</w:t>
      </w:r>
      <w:bookmarkEnd w:id="555"/>
    </w:p>
    <w:p>
      <w:pPr>
        <w:spacing w:line="500" w:lineRule="exact"/>
        <w:ind w:firstLine="480"/>
        <w:rPr>
          <w:rFonts w:ascii="宋体" w:hAnsi="宋体" w:cs="宋体"/>
          <w:bCs/>
          <w:sz w:val="24"/>
          <w:szCs w:val="24"/>
        </w:rPr>
      </w:pPr>
      <w:r>
        <w:rPr>
          <w:rFonts w:hint="eastAsia" w:ascii="宋体" w:hAnsi="宋体" w:cs="宋体"/>
          <w:bCs/>
          <w:sz w:val="24"/>
          <w:szCs w:val="24"/>
        </w:rPr>
        <w:t>1、汽车是我国的支柱产业。随着汽车保有量的不断增长，汽车市场人才需求紧缺。于是，各级、各类院校纷纷开办汽车类专业，培养汽车售后服务市场的各级、各类人才，解决了人才需求量的问题。随着汽车技术的高速发展，对汽车类人才的要求，特别是对汽车制造与试验技术专业类人才的要求也越来越高。</w:t>
      </w:r>
    </w:p>
    <w:p>
      <w:pPr>
        <w:spacing w:line="500" w:lineRule="exact"/>
        <w:ind w:firstLine="480"/>
        <w:rPr>
          <w:rFonts w:ascii="宋体" w:hAnsi="宋体" w:cs="宋体"/>
          <w:bCs/>
          <w:sz w:val="24"/>
          <w:szCs w:val="24"/>
        </w:rPr>
      </w:pPr>
      <w:r>
        <w:rPr>
          <w:rFonts w:hint="eastAsia" w:ascii="宋体" w:hAnsi="宋体" w:cs="宋体"/>
          <w:bCs/>
          <w:sz w:val="24"/>
          <w:szCs w:val="24"/>
        </w:rPr>
        <w:t>在用人单位，汽车服务业人才结构不合理，水平参差不齐；在职业教育内部，由于生源素质下降，原有的专业结构和专业标准不能适应新的变化，产生了诸多问题，如：教学内容滞后，学校专业教学还没有完全结合用人单位的实际需要，与职业资格证书结合不够紧密等。职业教育必须为经济发展服务，为此，在学院的统一要求下，汽车专业组织开展了专业人才培养方案与教学课程标准开发的研究。为使汽车专业教学标准开发更准确、更科学，专业教学团队于2021年开始，开展了汽车制造与试验技术专业人才需求与专业改革的调研。</w:t>
      </w:r>
    </w:p>
    <w:p>
      <w:pPr>
        <w:spacing w:line="500" w:lineRule="exact"/>
        <w:ind w:firstLine="643"/>
        <w:outlineLvl w:val="0"/>
        <w:rPr>
          <w:rFonts w:ascii="黑体" w:hAnsi="黑体" w:eastAsia="黑体" w:cs="黑体"/>
          <w:b/>
          <w:sz w:val="32"/>
          <w:szCs w:val="32"/>
        </w:rPr>
      </w:pPr>
      <w:bookmarkStart w:id="556" w:name="_Toc23913"/>
      <w:bookmarkEnd w:id="556"/>
      <w:bookmarkStart w:id="557" w:name="_Toc10698"/>
      <w:bookmarkEnd w:id="557"/>
      <w:bookmarkStart w:id="558" w:name="_Toc18622"/>
      <w:bookmarkEnd w:id="558"/>
      <w:bookmarkStart w:id="559" w:name="_Toc17199"/>
      <w:bookmarkEnd w:id="559"/>
      <w:bookmarkStart w:id="560" w:name="_Toc119631650"/>
      <w:r>
        <w:rPr>
          <w:rFonts w:hint="eastAsia" w:ascii="黑体" w:hAnsi="黑体" w:eastAsia="黑体" w:cs="黑体"/>
          <w:b/>
          <w:sz w:val="32"/>
          <w:szCs w:val="32"/>
        </w:rPr>
        <w:t>二、调研基本情况</w:t>
      </w:r>
      <w:bookmarkEnd w:id="560"/>
    </w:p>
    <w:p>
      <w:pPr>
        <w:spacing w:line="500" w:lineRule="exact"/>
        <w:ind w:firstLine="562"/>
        <w:rPr>
          <w:rFonts w:ascii="黑体" w:hAnsi="黑体" w:eastAsia="黑体" w:cs="黑体"/>
          <w:b/>
          <w:bCs/>
          <w:sz w:val="28"/>
          <w:szCs w:val="28"/>
        </w:rPr>
      </w:pPr>
      <w:r>
        <w:rPr>
          <w:rFonts w:hint="eastAsia" w:ascii="黑体" w:hAnsi="黑体" w:eastAsia="黑体" w:cs="黑体"/>
          <w:b/>
          <w:bCs/>
          <w:sz w:val="28"/>
          <w:szCs w:val="28"/>
        </w:rPr>
        <w:t>1.调研工作安排</w:t>
      </w:r>
    </w:p>
    <w:p>
      <w:pPr>
        <w:spacing w:line="500" w:lineRule="exact"/>
        <w:ind w:firstLine="480"/>
        <w:rPr>
          <w:rFonts w:ascii="宋体" w:hAnsi="宋体" w:cs="宋体"/>
          <w:sz w:val="24"/>
        </w:rPr>
      </w:pPr>
      <w:r>
        <w:rPr>
          <w:rFonts w:hint="eastAsia" w:ascii="宋体" w:hAnsi="宋体" w:cs="宋体"/>
          <w:sz w:val="24"/>
        </w:rPr>
        <w:t>调研时间：202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2</w:t>
      </w:r>
      <w:r>
        <w:rPr>
          <w:rFonts w:hint="eastAsia" w:ascii="宋体" w:hAnsi="宋体" w:cs="宋体"/>
          <w:sz w:val="24"/>
        </w:rPr>
        <w:t>月—202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3</w:t>
      </w:r>
      <w:bookmarkStart w:id="585" w:name="_GoBack"/>
      <w:bookmarkEnd w:id="585"/>
      <w:r>
        <w:rPr>
          <w:rFonts w:hint="eastAsia" w:ascii="宋体" w:hAnsi="宋体" w:cs="宋体"/>
          <w:sz w:val="24"/>
        </w:rPr>
        <w:t>月</w:t>
      </w:r>
    </w:p>
    <w:p>
      <w:pPr>
        <w:spacing w:line="500" w:lineRule="exact"/>
        <w:ind w:firstLine="480"/>
        <w:rPr>
          <w:rFonts w:ascii="宋体" w:hAnsi="宋体" w:cs="宋体"/>
          <w:sz w:val="24"/>
        </w:rPr>
      </w:pPr>
      <w:r>
        <w:rPr>
          <w:rFonts w:hint="eastAsia" w:ascii="宋体" w:hAnsi="宋体" w:cs="宋体"/>
          <w:sz w:val="24"/>
        </w:rPr>
        <w:t>调研地点：济南润华汽车4s店</w:t>
      </w:r>
    </w:p>
    <w:p>
      <w:pPr>
        <w:spacing w:line="500" w:lineRule="exact"/>
        <w:ind w:firstLine="1680"/>
        <w:rPr>
          <w:rFonts w:ascii="宋体" w:hAnsi="宋体" w:cs="宋体"/>
          <w:sz w:val="24"/>
        </w:rPr>
      </w:pPr>
      <w:r>
        <w:rPr>
          <w:rFonts w:hint="eastAsia" w:ascii="宋体" w:hAnsi="宋体" w:cs="宋体"/>
          <w:sz w:val="24"/>
        </w:rPr>
        <w:t>德州提艾斯科技有限公司；</w:t>
      </w:r>
    </w:p>
    <w:p>
      <w:pPr>
        <w:spacing w:line="500" w:lineRule="exact"/>
        <w:ind w:firstLine="1680"/>
        <w:rPr>
          <w:rFonts w:ascii="宋体" w:hAnsi="宋体" w:cs="宋体"/>
          <w:sz w:val="24"/>
        </w:rPr>
      </w:pPr>
      <w:r>
        <w:rPr>
          <w:rFonts w:hint="eastAsia" w:ascii="宋体" w:hAnsi="宋体" w:cs="宋体"/>
          <w:sz w:val="24"/>
        </w:rPr>
        <w:t>迈特力重机（禹城）有限公司；</w:t>
      </w:r>
    </w:p>
    <w:p>
      <w:pPr>
        <w:spacing w:line="500" w:lineRule="exact"/>
        <w:ind w:firstLine="1680"/>
        <w:rPr>
          <w:rFonts w:ascii="宋体" w:hAnsi="宋体" w:cs="宋体"/>
          <w:sz w:val="24"/>
        </w:rPr>
      </w:pPr>
      <w:r>
        <w:rPr>
          <w:rFonts w:hint="eastAsia" w:ascii="宋体" w:hAnsi="宋体" w:cs="宋体"/>
          <w:sz w:val="24"/>
        </w:rPr>
        <w:t>京东方（苏州）企业股份有限公司；</w:t>
      </w:r>
    </w:p>
    <w:p>
      <w:pPr>
        <w:spacing w:line="500" w:lineRule="exact"/>
        <w:ind w:firstLine="1680"/>
        <w:rPr>
          <w:rFonts w:ascii="宋体" w:hAnsi="宋体" w:cs="宋体"/>
          <w:sz w:val="24"/>
        </w:rPr>
      </w:pPr>
      <w:r>
        <w:rPr>
          <w:rFonts w:hint="eastAsia" w:ascii="宋体" w:hAnsi="宋体" w:cs="宋体"/>
          <w:sz w:val="24"/>
        </w:rPr>
        <w:t>北汽福田汽车股份有限公司</w:t>
      </w:r>
    </w:p>
    <w:p>
      <w:pPr>
        <w:spacing w:line="500" w:lineRule="exact"/>
        <w:ind w:firstLine="480"/>
        <w:rPr>
          <w:rFonts w:ascii="宋体" w:hAnsi="宋体" w:cs="宋体"/>
          <w:bCs/>
          <w:szCs w:val="21"/>
        </w:rPr>
      </w:pPr>
      <w:r>
        <w:rPr>
          <w:rFonts w:hint="eastAsia" w:ascii="宋体" w:hAnsi="宋体" w:cs="宋体"/>
          <w:sz w:val="24"/>
        </w:rPr>
        <w:t>参与人员：教学负责人、专业带头人、教学骨干、企业人力资源经理、车间主任等</w:t>
      </w:r>
    </w:p>
    <w:p>
      <w:pPr>
        <w:spacing w:line="500" w:lineRule="exact"/>
        <w:ind w:firstLine="562"/>
        <w:rPr>
          <w:rFonts w:ascii="黑体" w:hAnsi="黑体" w:eastAsia="黑体" w:cs="黑体"/>
          <w:b/>
          <w:bCs/>
          <w:sz w:val="28"/>
          <w:szCs w:val="28"/>
        </w:rPr>
      </w:pPr>
      <w:r>
        <w:rPr>
          <w:rFonts w:hint="eastAsia" w:ascii="黑体" w:hAnsi="黑体" w:eastAsia="黑体" w:cs="黑体"/>
          <w:b/>
          <w:bCs/>
          <w:sz w:val="28"/>
          <w:szCs w:val="28"/>
        </w:rPr>
        <w:t>2、调研基本思路和方法</w:t>
      </w:r>
    </w:p>
    <w:p>
      <w:pPr>
        <w:spacing w:line="500" w:lineRule="exact"/>
        <w:ind w:firstLine="480"/>
        <w:rPr>
          <w:rFonts w:ascii="宋体" w:hAnsi="宋体" w:cs="宋体"/>
          <w:bCs/>
          <w:sz w:val="24"/>
          <w:szCs w:val="24"/>
        </w:rPr>
      </w:pPr>
      <w:r>
        <w:rPr>
          <w:rFonts w:hint="eastAsia" w:ascii="宋体" w:hAnsi="宋体" w:cs="宋体"/>
          <w:bCs/>
          <w:sz w:val="24"/>
          <w:szCs w:val="24"/>
        </w:rPr>
        <w:t>为使汽车制造与试验技术专业人才培养的目标和规格凸显职业教育的针对性、实践性和先进性，与用人单位需求实现“零距离”对接，通过紧紧依靠行业、企业，深入与本专业联系较为紧密的行业协会、企业和兄弟学校等单位沟通，从而能从宏观上把握行业、用人单位的人才需求及职业学校人才培养的现状。在此基础上确定专业教学改革思路、培养目标等，提出汽修专业改革思路和建议。</w:t>
      </w:r>
    </w:p>
    <w:p>
      <w:pPr>
        <w:spacing w:line="500" w:lineRule="exact"/>
        <w:ind w:firstLine="562"/>
        <w:rPr>
          <w:rFonts w:ascii="黑体" w:hAnsi="黑体" w:eastAsia="黑体" w:cs="黑体"/>
          <w:b/>
          <w:bCs/>
          <w:sz w:val="28"/>
          <w:szCs w:val="28"/>
        </w:rPr>
      </w:pPr>
      <w:r>
        <w:rPr>
          <w:rFonts w:hint="eastAsia" w:ascii="黑体" w:hAnsi="黑体" w:eastAsia="黑体" w:cs="黑体"/>
          <w:b/>
          <w:bCs/>
          <w:sz w:val="28"/>
          <w:szCs w:val="28"/>
        </w:rPr>
        <w:t>3.职业岗位及行业规范</w:t>
      </w:r>
    </w:p>
    <w:tbl>
      <w:tblPr>
        <w:tblStyle w:val="28"/>
        <w:tblW w:w="8498" w:type="dxa"/>
        <w:tblInd w:w="-108" w:type="dxa"/>
        <w:tblLayout w:type="autofit"/>
        <w:tblCellMar>
          <w:top w:w="0" w:type="dxa"/>
          <w:left w:w="10" w:type="dxa"/>
          <w:bottom w:w="0" w:type="dxa"/>
          <w:right w:w="10" w:type="dxa"/>
        </w:tblCellMar>
      </w:tblPr>
      <w:tblGrid>
        <w:gridCol w:w="1583"/>
        <w:gridCol w:w="2916"/>
        <w:gridCol w:w="3999"/>
      </w:tblGrid>
      <w:tr>
        <w:tblPrEx>
          <w:tblCellMar>
            <w:top w:w="0" w:type="dxa"/>
            <w:left w:w="10" w:type="dxa"/>
            <w:bottom w:w="0" w:type="dxa"/>
            <w:right w:w="10" w:type="dxa"/>
          </w:tblCellMar>
        </w:tblPrEx>
        <w:trPr>
          <w:trHeight w:val="1025" w:hRule="atLeast"/>
        </w:trPr>
        <w:tc>
          <w:tcPr>
            <w:tcW w:w="15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主要职业</w:t>
            </w:r>
          </w:p>
          <w:p>
            <w:pPr>
              <w:spacing w:line="240" w:lineRule="exact"/>
              <w:jc w:val="center"/>
              <w:rPr>
                <w:rFonts w:ascii="宋体" w:hAnsi="宋体" w:cs="宋体"/>
                <w:szCs w:val="21"/>
              </w:rPr>
            </w:pPr>
            <w:r>
              <w:rPr>
                <w:rFonts w:hint="eastAsia" w:ascii="宋体" w:hAnsi="宋体" w:cs="宋体"/>
                <w:szCs w:val="21"/>
              </w:rPr>
              <w:t>岗位</w:t>
            </w:r>
          </w:p>
        </w:tc>
        <w:tc>
          <w:tcPr>
            <w:tcW w:w="29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工作任务分析</w:t>
            </w:r>
          </w:p>
        </w:tc>
        <w:tc>
          <w:tcPr>
            <w:tcW w:w="39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职业标准</w:t>
            </w:r>
          </w:p>
        </w:tc>
      </w:tr>
      <w:tr>
        <w:tblPrEx>
          <w:tblCellMar>
            <w:top w:w="0" w:type="dxa"/>
            <w:left w:w="10" w:type="dxa"/>
            <w:bottom w:w="0" w:type="dxa"/>
            <w:right w:w="10" w:type="dxa"/>
          </w:tblCellMar>
        </w:tblPrEx>
        <w:trPr>
          <w:trHeight w:val="2144" w:hRule="atLeast"/>
        </w:trPr>
        <w:tc>
          <w:tcPr>
            <w:tcW w:w="15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客户接待人员</w:t>
            </w:r>
          </w:p>
        </w:tc>
        <w:tc>
          <w:tcPr>
            <w:tcW w:w="29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客户接待和问询</w:t>
            </w:r>
          </w:p>
        </w:tc>
        <w:tc>
          <w:tcPr>
            <w:tcW w:w="39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汽车相关参数及性能与评价汽车结构的基本知识</w:t>
            </w:r>
          </w:p>
          <w:p>
            <w:pPr>
              <w:spacing w:line="240" w:lineRule="exact"/>
              <w:rPr>
                <w:rFonts w:ascii="宋体" w:hAnsi="宋体" w:cs="宋体"/>
                <w:szCs w:val="21"/>
              </w:rPr>
            </w:pPr>
            <w:r>
              <w:rPr>
                <w:rFonts w:hint="eastAsia" w:ascii="宋体" w:hAnsi="宋体" w:cs="宋体"/>
                <w:szCs w:val="21"/>
              </w:rPr>
              <w:t>分析行业大局走向的能力熟练操作和运用计算机的能力通过不同途径获取信息的能力很好的口才</w:t>
            </w:r>
          </w:p>
          <w:p>
            <w:pPr>
              <w:spacing w:line="240" w:lineRule="exact"/>
              <w:rPr>
                <w:rFonts w:ascii="宋体" w:hAnsi="宋体" w:cs="宋体"/>
                <w:szCs w:val="21"/>
              </w:rPr>
            </w:pPr>
            <w:r>
              <w:rPr>
                <w:rFonts w:hint="eastAsia" w:ascii="宋体" w:hAnsi="宋体" w:cs="宋体"/>
                <w:szCs w:val="21"/>
              </w:rPr>
              <w:t>客户接待服务技巧</w:t>
            </w:r>
          </w:p>
          <w:p>
            <w:pPr>
              <w:spacing w:line="240" w:lineRule="exact"/>
              <w:rPr>
                <w:rFonts w:ascii="宋体" w:hAnsi="宋体" w:cs="宋体"/>
                <w:szCs w:val="21"/>
              </w:rPr>
            </w:pPr>
            <w:r>
              <w:rPr>
                <w:rFonts w:hint="eastAsia" w:ascii="宋体" w:hAnsi="宋体" w:cs="宋体"/>
                <w:szCs w:val="21"/>
              </w:rPr>
              <w:t>正确处理客户投诉的能力</w:t>
            </w:r>
          </w:p>
        </w:tc>
      </w:tr>
      <w:tr>
        <w:tblPrEx>
          <w:tblCellMar>
            <w:top w:w="0" w:type="dxa"/>
            <w:left w:w="10" w:type="dxa"/>
            <w:bottom w:w="0" w:type="dxa"/>
            <w:right w:w="10" w:type="dxa"/>
          </w:tblCellMar>
        </w:tblPrEx>
        <w:trPr>
          <w:trHeight w:val="2144" w:hRule="atLeast"/>
        </w:trPr>
        <w:tc>
          <w:tcPr>
            <w:tcW w:w="15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汽车机修工</w:t>
            </w:r>
          </w:p>
        </w:tc>
        <w:tc>
          <w:tcPr>
            <w:tcW w:w="29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机械系统维修服务车辆保养服务</w:t>
            </w:r>
          </w:p>
        </w:tc>
        <w:tc>
          <w:tcPr>
            <w:tcW w:w="39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熟练操作和运用计算机的能力</w:t>
            </w:r>
          </w:p>
          <w:p>
            <w:pPr>
              <w:spacing w:line="240" w:lineRule="exact"/>
              <w:rPr>
                <w:rFonts w:ascii="宋体" w:hAnsi="宋体" w:cs="宋体"/>
                <w:szCs w:val="21"/>
              </w:rPr>
            </w:pPr>
            <w:r>
              <w:rPr>
                <w:rFonts w:hint="eastAsia" w:ascii="宋体" w:hAnsi="宋体" w:cs="宋体"/>
                <w:szCs w:val="21"/>
              </w:rPr>
              <w:t>汽车结构的基本知识</w:t>
            </w:r>
          </w:p>
          <w:p>
            <w:pPr>
              <w:spacing w:line="240" w:lineRule="exact"/>
              <w:rPr>
                <w:rFonts w:ascii="宋体" w:hAnsi="宋体" w:cs="宋体"/>
                <w:szCs w:val="21"/>
              </w:rPr>
            </w:pPr>
            <w:r>
              <w:rPr>
                <w:rFonts w:hint="eastAsia" w:ascii="宋体" w:hAnsi="宋体" w:cs="宋体"/>
                <w:szCs w:val="21"/>
              </w:rPr>
              <w:t>汽车相关参数及性能与评价</w:t>
            </w:r>
          </w:p>
          <w:p>
            <w:pPr>
              <w:spacing w:line="240" w:lineRule="exact"/>
              <w:rPr>
                <w:rFonts w:ascii="宋体" w:hAnsi="宋体" w:cs="宋体"/>
                <w:szCs w:val="21"/>
              </w:rPr>
            </w:pPr>
            <w:r>
              <w:rPr>
                <w:rFonts w:hint="eastAsia" w:ascii="宋体" w:hAnsi="宋体" w:cs="宋体"/>
                <w:szCs w:val="21"/>
              </w:rPr>
              <w:t>发动机维修</w:t>
            </w:r>
          </w:p>
          <w:p>
            <w:pPr>
              <w:spacing w:line="240" w:lineRule="exact"/>
              <w:rPr>
                <w:rFonts w:ascii="宋体" w:hAnsi="宋体" w:cs="宋体"/>
                <w:szCs w:val="21"/>
              </w:rPr>
            </w:pPr>
            <w:r>
              <w:rPr>
                <w:rFonts w:hint="eastAsia" w:ascii="宋体" w:hAnsi="宋体" w:cs="宋体"/>
                <w:szCs w:val="21"/>
              </w:rPr>
              <w:t>底盘维修</w:t>
            </w:r>
          </w:p>
          <w:p>
            <w:pPr>
              <w:spacing w:line="240" w:lineRule="exact"/>
              <w:rPr>
                <w:rFonts w:ascii="宋体" w:hAnsi="宋体" w:cs="宋体"/>
                <w:szCs w:val="21"/>
              </w:rPr>
            </w:pPr>
            <w:r>
              <w:rPr>
                <w:rFonts w:hint="eastAsia" w:ascii="宋体" w:hAnsi="宋体" w:cs="宋体"/>
                <w:szCs w:val="21"/>
              </w:rPr>
              <w:t>维修质量的检验能力</w:t>
            </w:r>
          </w:p>
          <w:p>
            <w:pPr>
              <w:spacing w:line="240" w:lineRule="exact"/>
              <w:rPr>
                <w:rFonts w:ascii="宋体" w:hAnsi="宋体" w:cs="宋体"/>
                <w:szCs w:val="21"/>
              </w:rPr>
            </w:pPr>
            <w:r>
              <w:rPr>
                <w:rFonts w:hint="eastAsia" w:ascii="宋体" w:hAnsi="宋体" w:cs="宋体"/>
                <w:szCs w:val="21"/>
              </w:rPr>
              <w:t>汽车保养知识</w:t>
            </w:r>
          </w:p>
        </w:tc>
      </w:tr>
      <w:tr>
        <w:tblPrEx>
          <w:tblCellMar>
            <w:top w:w="0" w:type="dxa"/>
            <w:left w:w="10" w:type="dxa"/>
            <w:bottom w:w="0" w:type="dxa"/>
            <w:right w:w="10" w:type="dxa"/>
          </w:tblCellMar>
        </w:tblPrEx>
        <w:trPr>
          <w:trHeight w:val="1537" w:hRule="atLeast"/>
        </w:trPr>
        <w:tc>
          <w:tcPr>
            <w:tcW w:w="15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汽车维修电工</w:t>
            </w:r>
          </w:p>
        </w:tc>
        <w:tc>
          <w:tcPr>
            <w:tcW w:w="29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汽车电路系统维修</w:t>
            </w:r>
          </w:p>
        </w:tc>
        <w:tc>
          <w:tcPr>
            <w:tcW w:w="39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热练操作和运用计算机的能力</w:t>
            </w:r>
          </w:p>
          <w:p>
            <w:pPr>
              <w:spacing w:line="240" w:lineRule="exact"/>
              <w:rPr>
                <w:rFonts w:ascii="宋体" w:hAnsi="宋体" w:cs="宋体"/>
                <w:szCs w:val="21"/>
              </w:rPr>
            </w:pPr>
            <w:r>
              <w:rPr>
                <w:rFonts w:hint="eastAsia" w:ascii="宋体" w:hAnsi="宋体" w:cs="宋体"/>
                <w:szCs w:val="21"/>
              </w:rPr>
              <w:t>汽车结构的基本知识</w:t>
            </w:r>
          </w:p>
          <w:p>
            <w:pPr>
              <w:spacing w:line="240" w:lineRule="exact"/>
              <w:rPr>
                <w:rFonts w:ascii="宋体" w:hAnsi="宋体" w:cs="宋体"/>
                <w:szCs w:val="21"/>
              </w:rPr>
            </w:pPr>
            <w:r>
              <w:rPr>
                <w:rFonts w:hint="eastAsia" w:ascii="宋体" w:hAnsi="宋体" w:cs="宋体"/>
                <w:szCs w:val="21"/>
              </w:rPr>
              <w:t>汽车相关参数及性能与评价</w:t>
            </w:r>
          </w:p>
          <w:p>
            <w:pPr>
              <w:spacing w:line="240" w:lineRule="exact"/>
              <w:rPr>
                <w:rFonts w:ascii="宋体" w:hAnsi="宋体" w:cs="宋体"/>
                <w:szCs w:val="21"/>
              </w:rPr>
            </w:pPr>
            <w:r>
              <w:rPr>
                <w:rFonts w:hint="eastAsia" w:ascii="宋体" w:hAnsi="宋体" w:cs="宋体"/>
                <w:szCs w:val="21"/>
              </w:rPr>
              <w:t>客户接待服务技巧</w:t>
            </w:r>
          </w:p>
          <w:p>
            <w:pPr>
              <w:spacing w:line="240" w:lineRule="exact"/>
              <w:rPr>
                <w:rFonts w:ascii="宋体" w:hAnsi="宋体" w:cs="宋体"/>
                <w:szCs w:val="21"/>
              </w:rPr>
            </w:pPr>
            <w:r>
              <w:rPr>
                <w:rFonts w:hint="eastAsia" w:ascii="宋体" w:hAnsi="宋体" w:cs="宋体"/>
                <w:szCs w:val="21"/>
              </w:rPr>
              <w:t>汽车电控相关知识</w:t>
            </w:r>
          </w:p>
        </w:tc>
      </w:tr>
      <w:tr>
        <w:tblPrEx>
          <w:tblCellMar>
            <w:top w:w="0" w:type="dxa"/>
            <w:left w:w="10" w:type="dxa"/>
            <w:bottom w:w="0" w:type="dxa"/>
            <w:right w:w="10" w:type="dxa"/>
          </w:tblCellMar>
        </w:tblPrEx>
        <w:trPr>
          <w:trHeight w:val="1537" w:hRule="atLeast"/>
        </w:trPr>
        <w:tc>
          <w:tcPr>
            <w:tcW w:w="15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汽车装配工</w:t>
            </w:r>
          </w:p>
        </w:tc>
        <w:tc>
          <w:tcPr>
            <w:tcW w:w="29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汽车整车装配</w:t>
            </w:r>
          </w:p>
        </w:tc>
        <w:tc>
          <w:tcPr>
            <w:tcW w:w="39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具备汽车车身装配能力</w:t>
            </w:r>
          </w:p>
          <w:p>
            <w:pPr>
              <w:spacing w:line="240" w:lineRule="exact"/>
              <w:rPr>
                <w:rFonts w:ascii="宋体" w:hAnsi="宋体" w:cs="宋体"/>
                <w:szCs w:val="21"/>
              </w:rPr>
            </w:pPr>
            <w:r>
              <w:rPr>
                <w:rFonts w:hint="eastAsia" w:ascii="宋体" w:hAnsi="宋体" w:cs="宋体"/>
                <w:szCs w:val="21"/>
              </w:rPr>
              <w:t>具各汽车底盘装配能力</w:t>
            </w:r>
          </w:p>
          <w:p>
            <w:pPr>
              <w:spacing w:line="240" w:lineRule="exact"/>
              <w:rPr>
                <w:rFonts w:ascii="宋体" w:hAnsi="宋体" w:cs="宋体"/>
                <w:szCs w:val="21"/>
              </w:rPr>
            </w:pPr>
            <w:r>
              <w:rPr>
                <w:rFonts w:hint="eastAsia" w:ascii="宋体" w:hAnsi="宋体" w:cs="宋体"/>
                <w:szCs w:val="21"/>
              </w:rPr>
              <w:t>目各车发动机装配能力</w:t>
            </w:r>
          </w:p>
          <w:p>
            <w:pPr>
              <w:spacing w:line="240" w:lineRule="exact"/>
              <w:rPr>
                <w:rFonts w:ascii="宋体" w:hAnsi="宋体" w:cs="宋体"/>
                <w:szCs w:val="21"/>
              </w:rPr>
            </w:pPr>
            <w:r>
              <w:rPr>
                <w:rFonts w:hint="eastAsia" w:ascii="宋体" w:hAnsi="宋体" w:cs="宋体"/>
                <w:szCs w:val="21"/>
              </w:rPr>
              <w:t>身1 系统装配能力</w:t>
            </w:r>
          </w:p>
          <w:p>
            <w:pPr>
              <w:spacing w:line="240" w:lineRule="exact"/>
              <w:rPr>
                <w:rFonts w:ascii="宋体" w:hAnsi="宋体" w:cs="宋体"/>
                <w:szCs w:val="21"/>
              </w:rPr>
            </w:pPr>
            <w:r>
              <w:rPr>
                <w:rFonts w:hint="eastAsia" w:ascii="宋体" w:hAnsi="宋体" w:cs="宋体"/>
                <w:szCs w:val="21"/>
              </w:rPr>
              <w:t>速系统调试能力</w:t>
            </w:r>
          </w:p>
        </w:tc>
      </w:tr>
      <w:tr>
        <w:tblPrEx>
          <w:tblCellMar>
            <w:top w:w="0" w:type="dxa"/>
            <w:left w:w="10" w:type="dxa"/>
            <w:bottom w:w="0" w:type="dxa"/>
            <w:right w:w="10" w:type="dxa"/>
          </w:tblCellMar>
        </w:tblPrEx>
        <w:trPr>
          <w:trHeight w:val="2447" w:hRule="atLeast"/>
        </w:trPr>
        <w:tc>
          <w:tcPr>
            <w:tcW w:w="15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车间技术人员</w:t>
            </w:r>
          </w:p>
        </w:tc>
        <w:tc>
          <w:tcPr>
            <w:tcW w:w="29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零件材料性能分析及热处理方法选择、尺寸公差和形位公差分析、零件功能分析、机械结构分析与调整、加工工艺编制及优化、技术装备的设计、零件三维建模、数控加工程序编写、程序优化、程序存档、解决现场技术问题(质量分析与控制)</w:t>
            </w:r>
          </w:p>
        </w:tc>
        <w:tc>
          <w:tcPr>
            <w:tcW w:w="39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车间技术人员岗位职责</w:t>
            </w:r>
          </w:p>
        </w:tc>
      </w:tr>
      <w:tr>
        <w:tblPrEx>
          <w:tblCellMar>
            <w:top w:w="0" w:type="dxa"/>
            <w:left w:w="10" w:type="dxa"/>
            <w:bottom w:w="0" w:type="dxa"/>
            <w:right w:w="10" w:type="dxa"/>
          </w:tblCellMar>
        </w:tblPrEx>
        <w:trPr>
          <w:trHeight w:val="1191" w:hRule="atLeast"/>
        </w:trPr>
        <w:tc>
          <w:tcPr>
            <w:tcW w:w="15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维修企业管理人员</w:t>
            </w:r>
          </w:p>
        </w:tc>
        <w:tc>
          <w:tcPr>
            <w:tcW w:w="29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维修企业人员管理</w:t>
            </w:r>
          </w:p>
          <w:p>
            <w:pPr>
              <w:spacing w:line="240" w:lineRule="exact"/>
              <w:jc w:val="center"/>
              <w:rPr>
                <w:rFonts w:ascii="宋体" w:hAnsi="宋体" w:cs="宋体"/>
                <w:szCs w:val="21"/>
              </w:rPr>
            </w:pPr>
            <w:r>
              <w:rPr>
                <w:rFonts w:hint="eastAsia" w:ascii="宋体" w:hAnsi="宋体" w:cs="宋体"/>
                <w:szCs w:val="21"/>
              </w:rPr>
              <w:t>维修企业设备管理</w:t>
            </w:r>
          </w:p>
          <w:p>
            <w:pPr>
              <w:spacing w:line="240" w:lineRule="exact"/>
              <w:jc w:val="center"/>
              <w:rPr>
                <w:rFonts w:ascii="宋体" w:hAnsi="宋体" w:cs="宋体"/>
                <w:szCs w:val="21"/>
              </w:rPr>
            </w:pPr>
            <w:r>
              <w:rPr>
                <w:rFonts w:hint="eastAsia" w:ascii="宋体" w:hAnsi="宋体" w:cs="宋体"/>
                <w:szCs w:val="21"/>
              </w:rPr>
              <w:t>维修企业零部件管理</w:t>
            </w:r>
          </w:p>
        </w:tc>
        <w:tc>
          <w:tcPr>
            <w:tcW w:w="39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通过不同途径获取信息的能力</w:t>
            </w:r>
          </w:p>
          <w:p>
            <w:pPr>
              <w:spacing w:line="240" w:lineRule="exact"/>
              <w:rPr>
                <w:rFonts w:ascii="宋体" w:hAnsi="宋体" w:cs="宋体"/>
                <w:szCs w:val="21"/>
              </w:rPr>
            </w:pPr>
            <w:r>
              <w:rPr>
                <w:rFonts w:hint="eastAsia" w:ascii="宋体" w:hAnsi="宋体" w:cs="宋体"/>
                <w:szCs w:val="21"/>
              </w:rPr>
              <w:t>团队合作、协调人际关系的能力</w:t>
            </w:r>
          </w:p>
          <w:p>
            <w:pPr>
              <w:spacing w:line="240" w:lineRule="exact"/>
              <w:rPr>
                <w:rFonts w:ascii="宋体" w:hAnsi="宋体" w:cs="宋体"/>
                <w:szCs w:val="21"/>
              </w:rPr>
            </w:pPr>
            <w:r>
              <w:rPr>
                <w:rFonts w:hint="eastAsia" w:ascii="宋体" w:hAnsi="宋体" w:cs="宋体"/>
                <w:szCs w:val="21"/>
              </w:rPr>
              <w:t>质量管理体系，能进行质量信息反馈与处理</w:t>
            </w:r>
          </w:p>
        </w:tc>
      </w:tr>
    </w:tbl>
    <w:p>
      <w:pPr>
        <w:spacing w:line="500" w:lineRule="exact"/>
        <w:ind w:firstLine="562"/>
        <w:rPr>
          <w:rFonts w:ascii="黑体" w:hAnsi="黑体" w:eastAsia="黑体" w:cs="黑体"/>
          <w:b/>
          <w:bCs/>
          <w:sz w:val="28"/>
          <w:szCs w:val="28"/>
        </w:rPr>
      </w:pPr>
      <w:r>
        <w:rPr>
          <w:rFonts w:hint="eastAsia" w:ascii="黑体" w:hAnsi="黑体" w:eastAsia="黑体" w:cs="黑体"/>
          <w:b/>
          <w:bCs/>
          <w:sz w:val="28"/>
          <w:szCs w:val="28"/>
        </w:rPr>
        <w:t>4.职业资格情况</w:t>
      </w:r>
    </w:p>
    <w:p>
      <w:pPr>
        <w:spacing w:line="500" w:lineRule="exact"/>
        <w:ind w:firstLine="480"/>
        <w:rPr>
          <w:rFonts w:ascii="宋体" w:hAnsi="宋体" w:cs="宋体"/>
          <w:sz w:val="24"/>
        </w:rPr>
      </w:pPr>
      <w:r>
        <w:rPr>
          <w:rFonts w:hint="eastAsia" w:ascii="宋体" w:hAnsi="宋体" w:cs="宋体"/>
          <w:sz w:val="24"/>
        </w:rPr>
        <w:t>汽车维修专业所需要的职业资格证书有：汽车驾驶证、计算机等级证书、汽车机修工证、汽车维修电工、汽车装配与调试工证等。所对应的岗位有整车装配与调试、机修工、维修电工等。1+x等级技能证书汽车领域主要包括汽车运用与维修职业技能证书11个模块。</w:t>
      </w:r>
    </w:p>
    <w:p>
      <w:pPr>
        <w:spacing w:line="500" w:lineRule="exact"/>
        <w:ind w:firstLine="480"/>
        <w:rPr>
          <w:rFonts w:ascii="宋体" w:hAnsi="宋体" w:cs="宋体"/>
          <w:sz w:val="24"/>
        </w:rPr>
      </w:pPr>
      <w:r>
        <w:rPr>
          <w:rFonts w:hint="eastAsia" w:ascii="宋体" w:hAnsi="宋体" w:cs="宋体"/>
          <w:sz w:val="24"/>
        </w:rPr>
        <w:t>通过</w:t>
      </w:r>
      <w:r>
        <w:rPr>
          <w:rFonts w:ascii="宋体" w:hAnsi="宋体" w:cs="宋体"/>
          <w:sz w:val="24"/>
        </w:rPr>
        <w:t>对</w:t>
      </w:r>
      <w:r>
        <w:rPr>
          <w:rFonts w:hint="eastAsia" w:ascii="宋体" w:hAnsi="宋体" w:cs="宋体"/>
          <w:sz w:val="24"/>
        </w:rPr>
        <w:t>企业</w:t>
      </w:r>
      <w:r>
        <w:rPr>
          <w:rFonts w:ascii="宋体" w:hAnsi="宋体" w:cs="宋体"/>
          <w:sz w:val="24"/>
        </w:rPr>
        <w:t>的调研</w:t>
      </w:r>
      <w:r>
        <w:rPr>
          <w:rFonts w:hint="eastAsia" w:ascii="宋体" w:hAnsi="宋体" w:cs="宋体"/>
          <w:sz w:val="24"/>
        </w:rPr>
        <w:t>得知</w:t>
      </w:r>
      <w:r>
        <w:rPr>
          <w:rFonts w:ascii="宋体" w:hAnsi="宋体" w:cs="宋体"/>
          <w:sz w:val="24"/>
        </w:rPr>
        <w:t>，</w:t>
      </w:r>
      <w:r>
        <w:rPr>
          <w:rFonts w:hint="eastAsia" w:ascii="宋体" w:hAnsi="宋体" w:cs="宋体"/>
          <w:sz w:val="24"/>
        </w:rPr>
        <w:t>由于</w:t>
      </w:r>
      <w:r>
        <w:rPr>
          <w:rFonts w:ascii="宋体" w:hAnsi="宋体" w:cs="宋体"/>
          <w:sz w:val="24"/>
        </w:rPr>
        <w:t>多年</w:t>
      </w:r>
      <w:r>
        <w:rPr>
          <w:rFonts w:hint="eastAsia" w:ascii="宋体" w:hAnsi="宋体" w:cs="宋体"/>
          <w:sz w:val="24"/>
        </w:rPr>
        <w:t>传统及</w:t>
      </w:r>
      <w:r>
        <w:rPr>
          <w:rFonts w:ascii="宋体" w:hAnsi="宋体" w:cs="宋体"/>
          <w:sz w:val="24"/>
        </w:rPr>
        <w:t>经验，多数</w:t>
      </w:r>
      <w:r>
        <w:rPr>
          <w:rFonts w:hint="eastAsia" w:ascii="宋体" w:hAnsi="宋体" w:cs="宋体"/>
          <w:sz w:val="24"/>
        </w:rPr>
        <w:t>企业</w:t>
      </w:r>
      <w:r>
        <w:rPr>
          <w:rFonts w:ascii="宋体" w:hAnsi="宋体" w:cs="宋体"/>
          <w:sz w:val="24"/>
        </w:rPr>
        <w:t>对人</w:t>
      </w:r>
      <w:r>
        <w:rPr>
          <w:rFonts w:hint="eastAsia" w:ascii="宋体" w:hAnsi="宋体" w:cs="宋体"/>
          <w:sz w:val="24"/>
        </w:rPr>
        <w:t>设</w:t>
      </w:r>
      <w:r>
        <w:rPr>
          <w:rFonts w:ascii="宋体" w:hAnsi="宋体" w:cs="宋体"/>
          <w:sz w:val="24"/>
        </w:rPr>
        <w:t>部门的</w:t>
      </w:r>
      <w:r>
        <w:rPr>
          <w:rFonts w:hint="eastAsia" w:ascii="宋体" w:hAnsi="宋体" w:cs="宋体"/>
          <w:sz w:val="24"/>
        </w:rPr>
        <w:t>技能</w:t>
      </w:r>
      <w:r>
        <w:rPr>
          <w:rFonts w:ascii="宋体" w:hAnsi="宋体" w:cs="宋体"/>
          <w:sz w:val="24"/>
        </w:rPr>
        <w:t>证书认可度较大，而对于教育部门</w:t>
      </w:r>
      <w:r>
        <w:rPr>
          <w:rFonts w:hint="eastAsia" w:ascii="宋体" w:hAnsi="宋体" w:cs="宋体"/>
          <w:sz w:val="24"/>
        </w:rPr>
        <w:t>推行</w:t>
      </w:r>
      <w:r>
        <w:rPr>
          <w:rFonts w:ascii="宋体" w:hAnsi="宋体" w:cs="宋体"/>
          <w:sz w:val="24"/>
        </w:rPr>
        <w:t>认证的“</w:t>
      </w:r>
      <w:r>
        <w:rPr>
          <w:rFonts w:hint="eastAsia" w:ascii="宋体" w:hAnsi="宋体" w:cs="宋体"/>
          <w:sz w:val="24"/>
        </w:rPr>
        <w:t>1+X</w:t>
      </w:r>
      <w:r>
        <w:rPr>
          <w:rFonts w:ascii="宋体" w:hAnsi="宋体" w:cs="宋体"/>
          <w:sz w:val="24"/>
        </w:rPr>
        <w:t>”</w:t>
      </w:r>
      <w:r>
        <w:rPr>
          <w:rFonts w:hint="eastAsia" w:ascii="宋体" w:hAnsi="宋体" w:cs="宋体"/>
          <w:sz w:val="24"/>
        </w:rPr>
        <w:t>证书</w:t>
      </w:r>
      <w:r>
        <w:rPr>
          <w:rFonts w:ascii="宋体" w:hAnsi="宋体" w:cs="宋体"/>
          <w:sz w:val="24"/>
        </w:rPr>
        <w:t>由于时间较短</w:t>
      </w:r>
      <w:r>
        <w:rPr>
          <w:rFonts w:hint="eastAsia" w:ascii="宋体" w:hAnsi="宋体" w:cs="宋体"/>
          <w:sz w:val="24"/>
        </w:rPr>
        <w:t>，</w:t>
      </w:r>
      <w:r>
        <w:rPr>
          <w:rFonts w:ascii="宋体" w:hAnsi="宋体" w:cs="宋体"/>
          <w:sz w:val="24"/>
        </w:rPr>
        <w:t>企业缺乏了解，</w:t>
      </w:r>
      <w:r>
        <w:rPr>
          <w:rFonts w:hint="eastAsia" w:ascii="宋体" w:hAnsi="宋体" w:cs="宋体"/>
          <w:sz w:val="24"/>
        </w:rPr>
        <w:t>认可度</w:t>
      </w:r>
      <w:r>
        <w:rPr>
          <w:rFonts w:ascii="宋体" w:hAnsi="宋体" w:cs="宋体"/>
          <w:sz w:val="24"/>
        </w:rPr>
        <w:t>普遍较低。</w:t>
      </w:r>
      <w:r>
        <w:rPr>
          <w:rFonts w:hint="eastAsia" w:ascii="宋体" w:hAnsi="宋体" w:cs="宋体"/>
          <w:sz w:val="24"/>
        </w:rPr>
        <w:t>因此</w:t>
      </w:r>
      <w:r>
        <w:rPr>
          <w:rFonts w:ascii="宋体" w:hAnsi="宋体" w:cs="宋体"/>
          <w:sz w:val="24"/>
        </w:rPr>
        <w:t>，在</w:t>
      </w:r>
      <w:r>
        <w:rPr>
          <w:rFonts w:hint="eastAsia" w:ascii="宋体" w:hAnsi="宋体" w:cs="宋体"/>
          <w:sz w:val="24"/>
        </w:rPr>
        <w:t>学生技能</w:t>
      </w:r>
      <w:r>
        <w:rPr>
          <w:rFonts w:ascii="宋体" w:hAnsi="宋体" w:cs="宋体"/>
          <w:sz w:val="24"/>
        </w:rPr>
        <w:t>培训方面，重视</w:t>
      </w:r>
      <w:r>
        <w:rPr>
          <w:rFonts w:hint="eastAsia" w:ascii="宋体" w:hAnsi="宋体" w:cs="宋体"/>
          <w:sz w:val="24"/>
        </w:rPr>
        <w:t>“1+</w:t>
      </w:r>
      <w:r>
        <w:rPr>
          <w:rFonts w:ascii="宋体" w:hAnsi="宋体" w:cs="宋体"/>
          <w:sz w:val="24"/>
        </w:rPr>
        <w:t>X”证书培训的同时，对人设部门认定的</w:t>
      </w:r>
      <w:r>
        <w:rPr>
          <w:rFonts w:hint="eastAsia" w:ascii="宋体" w:hAnsi="宋体" w:cs="宋体"/>
          <w:sz w:val="24"/>
        </w:rPr>
        <w:t>技能</w:t>
      </w:r>
      <w:r>
        <w:rPr>
          <w:rFonts w:ascii="宋体" w:hAnsi="宋体" w:cs="宋体"/>
          <w:sz w:val="24"/>
        </w:rPr>
        <w:t>证书也要同样重视，这样才能使</w:t>
      </w:r>
      <w:r>
        <w:rPr>
          <w:rFonts w:hint="eastAsia" w:ascii="宋体" w:hAnsi="宋体" w:cs="宋体"/>
          <w:sz w:val="24"/>
        </w:rPr>
        <w:t>汽车制造与试验</w:t>
      </w:r>
      <w:r>
        <w:rPr>
          <w:rFonts w:ascii="宋体" w:hAnsi="宋体" w:cs="宋体"/>
          <w:sz w:val="24"/>
        </w:rPr>
        <w:t>技术专业的</w:t>
      </w:r>
      <w:r>
        <w:rPr>
          <w:rFonts w:hint="eastAsia" w:ascii="宋体" w:hAnsi="宋体" w:cs="宋体"/>
          <w:sz w:val="24"/>
        </w:rPr>
        <w:t>毕业生</w:t>
      </w:r>
      <w:r>
        <w:rPr>
          <w:rFonts w:ascii="宋体" w:hAnsi="宋体" w:cs="宋体"/>
          <w:sz w:val="24"/>
        </w:rPr>
        <w:t>更</w:t>
      </w:r>
      <w:r>
        <w:rPr>
          <w:rFonts w:hint="eastAsia" w:ascii="宋体" w:hAnsi="宋体" w:cs="宋体"/>
          <w:sz w:val="24"/>
        </w:rPr>
        <w:t>好更早</w:t>
      </w:r>
      <w:r>
        <w:rPr>
          <w:rFonts w:ascii="宋体" w:hAnsi="宋体" w:cs="宋体"/>
          <w:sz w:val="24"/>
        </w:rPr>
        <w:t>的融入到企业中，被企业认可。</w:t>
      </w:r>
    </w:p>
    <w:p>
      <w:pPr>
        <w:spacing w:line="500" w:lineRule="exact"/>
        <w:ind w:firstLine="562"/>
        <w:rPr>
          <w:rFonts w:ascii="黑体" w:hAnsi="黑体" w:eastAsia="黑体" w:cs="黑体"/>
          <w:b/>
          <w:bCs/>
          <w:sz w:val="28"/>
          <w:szCs w:val="28"/>
        </w:rPr>
      </w:pPr>
      <w:r>
        <w:rPr>
          <w:rFonts w:hint="eastAsia" w:ascii="黑体" w:hAnsi="黑体" w:eastAsia="黑体" w:cs="黑体"/>
          <w:b/>
          <w:bCs/>
          <w:sz w:val="28"/>
          <w:szCs w:val="28"/>
        </w:rPr>
        <w:t>5.职业岗位能力要求</w:t>
      </w:r>
    </w:p>
    <w:tbl>
      <w:tblPr>
        <w:tblStyle w:val="28"/>
        <w:tblW w:w="8763" w:type="dxa"/>
        <w:jc w:val="center"/>
        <w:tblLayout w:type="autofit"/>
        <w:tblCellMar>
          <w:top w:w="0" w:type="dxa"/>
          <w:left w:w="10" w:type="dxa"/>
          <w:bottom w:w="0" w:type="dxa"/>
          <w:right w:w="10" w:type="dxa"/>
        </w:tblCellMar>
      </w:tblPr>
      <w:tblGrid>
        <w:gridCol w:w="1431"/>
        <w:gridCol w:w="1433"/>
        <w:gridCol w:w="5899"/>
      </w:tblGrid>
      <w:tr>
        <w:tblPrEx>
          <w:tblCellMar>
            <w:top w:w="0" w:type="dxa"/>
            <w:left w:w="10" w:type="dxa"/>
            <w:bottom w:w="0" w:type="dxa"/>
            <w:right w:w="10" w:type="dxa"/>
          </w:tblCellMar>
        </w:tblPrEx>
        <w:trPr>
          <w:trHeight w:val="608" w:hRule="atLeast"/>
          <w:jc w:val="center"/>
        </w:trPr>
        <w:tc>
          <w:tcPr>
            <w:tcW w:w="14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就业岗位</w:t>
            </w: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工作任务</w:t>
            </w:r>
          </w:p>
        </w:tc>
        <w:tc>
          <w:tcPr>
            <w:tcW w:w="58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岗位专业技能要求</w:t>
            </w:r>
          </w:p>
        </w:tc>
      </w:tr>
      <w:tr>
        <w:tblPrEx>
          <w:tblCellMar>
            <w:top w:w="0" w:type="dxa"/>
            <w:left w:w="10" w:type="dxa"/>
            <w:bottom w:w="0" w:type="dxa"/>
            <w:right w:w="10" w:type="dxa"/>
          </w:tblCellMar>
        </w:tblPrEx>
        <w:trPr>
          <w:cantSplit/>
          <w:trHeight w:val="2102" w:hRule="atLeast"/>
          <w:jc w:val="center"/>
        </w:trPr>
        <w:tc>
          <w:tcPr>
            <w:tcW w:w="143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1、汽车的维护</w:t>
            </w: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日常维护</w:t>
            </w:r>
          </w:p>
        </w:tc>
        <w:tc>
          <w:tcPr>
            <w:tcW w:w="58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1会进行汽车的清洁、保养</w:t>
            </w:r>
          </w:p>
          <w:p>
            <w:pPr>
              <w:spacing w:line="240" w:lineRule="exact"/>
              <w:rPr>
                <w:rFonts w:ascii="宋体" w:hAnsi="宋体" w:cs="宋体"/>
                <w:szCs w:val="21"/>
              </w:rPr>
            </w:pPr>
            <w:r>
              <w:rPr>
                <w:rFonts w:hint="eastAsia" w:ascii="宋体" w:hAnsi="宋体" w:cs="宋体"/>
                <w:szCs w:val="21"/>
              </w:rPr>
              <w:t>2能正确选用清洁、保养用品</w:t>
            </w:r>
          </w:p>
          <w:p>
            <w:pPr>
              <w:spacing w:line="240" w:lineRule="exact"/>
              <w:rPr>
                <w:rFonts w:ascii="宋体" w:hAnsi="宋体" w:cs="宋体"/>
                <w:szCs w:val="21"/>
              </w:rPr>
            </w:pPr>
            <w:r>
              <w:rPr>
                <w:rFonts w:hint="eastAsia" w:ascii="宋体" w:hAnsi="宋体" w:cs="宋体"/>
                <w:szCs w:val="21"/>
              </w:rPr>
              <w:t>3能进行轮胎的拆卸、装配、充气作业</w:t>
            </w:r>
          </w:p>
          <w:p>
            <w:pPr>
              <w:spacing w:line="240" w:lineRule="exact"/>
              <w:rPr>
                <w:rFonts w:ascii="宋体" w:hAnsi="宋体" w:cs="宋体"/>
                <w:szCs w:val="21"/>
              </w:rPr>
            </w:pPr>
            <w:r>
              <w:rPr>
                <w:rFonts w:hint="eastAsia" w:ascii="宋体" w:hAnsi="宋体" w:cs="宋体"/>
                <w:szCs w:val="21"/>
              </w:rPr>
              <w:t>4会正确使用汽车的仪表、开关、灯光</w:t>
            </w:r>
          </w:p>
          <w:p>
            <w:pPr>
              <w:spacing w:line="240" w:lineRule="exact"/>
              <w:rPr>
                <w:rFonts w:ascii="宋体" w:hAnsi="宋体" w:cs="宋体"/>
                <w:szCs w:val="21"/>
              </w:rPr>
            </w:pPr>
            <w:r>
              <w:rPr>
                <w:rFonts w:hint="eastAsia" w:ascii="宋体" w:hAnsi="宋体" w:cs="宋体"/>
                <w:szCs w:val="21"/>
              </w:rPr>
              <w:t>5会使用机油尺检查发动机、自动变速器的机油量、机油品质</w:t>
            </w:r>
          </w:p>
          <w:p>
            <w:pPr>
              <w:spacing w:line="240" w:lineRule="exact"/>
              <w:rPr>
                <w:rFonts w:ascii="宋体" w:hAnsi="宋体" w:cs="宋体"/>
                <w:szCs w:val="21"/>
              </w:rPr>
            </w:pPr>
            <w:r>
              <w:rPr>
                <w:rFonts w:hint="eastAsia" w:ascii="宋体" w:hAnsi="宋体" w:cs="宋体"/>
                <w:szCs w:val="21"/>
              </w:rPr>
              <w:t>6能辨别防冻液的质量，会添加防冻液</w:t>
            </w:r>
          </w:p>
        </w:tc>
      </w:tr>
      <w:tr>
        <w:tblPrEx>
          <w:tblCellMar>
            <w:top w:w="0" w:type="dxa"/>
            <w:left w:w="10" w:type="dxa"/>
            <w:bottom w:w="0" w:type="dxa"/>
            <w:right w:w="10" w:type="dxa"/>
          </w:tblCellMar>
        </w:tblPrEx>
        <w:trPr>
          <w:cantSplit/>
          <w:trHeight w:val="608"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走合期维护</w:t>
            </w:r>
          </w:p>
        </w:tc>
        <w:tc>
          <w:tcPr>
            <w:tcW w:w="58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1知道新车走合期的使用特点</w:t>
            </w:r>
          </w:p>
          <w:p>
            <w:pPr>
              <w:spacing w:line="240" w:lineRule="exact"/>
              <w:rPr>
                <w:rFonts w:ascii="宋体" w:hAnsi="宋体" w:cs="宋体"/>
                <w:szCs w:val="21"/>
              </w:rPr>
            </w:pPr>
            <w:r>
              <w:rPr>
                <w:rFonts w:hint="eastAsia" w:ascii="宋体" w:hAnsi="宋体" w:cs="宋体"/>
                <w:szCs w:val="21"/>
              </w:rPr>
              <w:t>2会进行新车走合期维护</w:t>
            </w:r>
          </w:p>
        </w:tc>
      </w:tr>
      <w:tr>
        <w:tblPrEx>
          <w:tblCellMar>
            <w:top w:w="0" w:type="dxa"/>
            <w:left w:w="10" w:type="dxa"/>
            <w:bottom w:w="0" w:type="dxa"/>
            <w:right w:w="10" w:type="dxa"/>
          </w:tblCellMar>
        </w:tblPrEx>
        <w:trPr>
          <w:cantSplit/>
          <w:trHeight w:val="1600" w:hRule="atLeast"/>
          <w:jc w:val="center"/>
        </w:trPr>
        <w:tc>
          <w:tcPr>
            <w:tcW w:w="143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2、汽车的保养</w:t>
            </w: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2-1一级保养（10000Km）</w:t>
            </w:r>
          </w:p>
        </w:tc>
        <w:tc>
          <w:tcPr>
            <w:tcW w:w="58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1会正确使用汽车保修设备、工具</w:t>
            </w:r>
          </w:p>
          <w:p>
            <w:pPr>
              <w:spacing w:line="240" w:lineRule="exact"/>
              <w:rPr>
                <w:rFonts w:ascii="宋体" w:hAnsi="宋体" w:cs="宋体"/>
                <w:szCs w:val="21"/>
              </w:rPr>
            </w:pPr>
            <w:r>
              <w:rPr>
                <w:rFonts w:hint="eastAsia" w:ascii="宋体" w:hAnsi="宋体" w:cs="宋体"/>
                <w:szCs w:val="21"/>
              </w:rPr>
              <w:t>2会选择汽车常用油品</w:t>
            </w:r>
          </w:p>
          <w:p>
            <w:pPr>
              <w:spacing w:line="240" w:lineRule="exact"/>
              <w:rPr>
                <w:rFonts w:ascii="宋体" w:hAnsi="宋体" w:cs="宋体"/>
                <w:szCs w:val="21"/>
              </w:rPr>
            </w:pPr>
            <w:r>
              <w:rPr>
                <w:rFonts w:hint="eastAsia" w:ascii="宋体" w:hAnsi="宋体" w:cs="宋体"/>
                <w:szCs w:val="21"/>
              </w:rPr>
              <w:t>3能按正确的顺序、规范进行一级维护作业</w:t>
            </w:r>
          </w:p>
          <w:p>
            <w:pPr>
              <w:spacing w:line="240" w:lineRule="exact"/>
              <w:rPr>
                <w:rFonts w:ascii="宋体" w:hAnsi="宋体" w:cs="宋体"/>
                <w:szCs w:val="21"/>
              </w:rPr>
            </w:pPr>
            <w:r>
              <w:rPr>
                <w:rFonts w:hint="eastAsia" w:ascii="宋体" w:hAnsi="宋体" w:cs="宋体"/>
                <w:szCs w:val="21"/>
              </w:rPr>
              <w:t>4具有正确的汽车维护理念</w:t>
            </w:r>
          </w:p>
        </w:tc>
      </w:tr>
      <w:tr>
        <w:tblPrEx>
          <w:tblCellMar>
            <w:top w:w="0" w:type="dxa"/>
            <w:left w:w="10" w:type="dxa"/>
            <w:bottom w:w="0" w:type="dxa"/>
            <w:right w:w="10" w:type="dxa"/>
          </w:tblCellMar>
        </w:tblPrEx>
        <w:trPr>
          <w:cantSplit/>
          <w:trHeight w:val="90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2-2二级保养（40000Km）</w:t>
            </w:r>
          </w:p>
        </w:tc>
        <w:tc>
          <w:tcPr>
            <w:tcW w:w="58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1能按正确的顺序、规范进行二级维护作业</w:t>
            </w:r>
          </w:p>
          <w:p>
            <w:pPr>
              <w:spacing w:line="240" w:lineRule="exact"/>
              <w:rPr>
                <w:rFonts w:ascii="宋体" w:hAnsi="宋体" w:cs="宋体"/>
                <w:szCs w:val="21"/>
              </w:rPr>
            </w:pPr>
            <w:r>
              <w:rPr>
                <w:rFonts w:hint="eastAsia" w:ascii="宋体" w:hAnsi="宋体" w:cs="宋体"/>
                <w:szCs w:val="21"/>
              </w:rPr>
              <w:t>2会进行灯光、仪表操作</w:t>
            </w:r>
          </w:p>
          <w:p>
            <w:pPr>
              <w:spacing w:line="240" w:lineRule="exact"/>
              <w:rPr>
                <w:rFonts w:ascii="宋体" w:hAnsi="宋体" w:cs="宋体"/>
                <w:szCs w:val="21"/>
              </w:rPr>
            </w:pPr>
            <w:r>
              <w:rPr>
                <w:rFonts w:hint="eastAsia" w:ascii="宋体" w:hAnsi="宋体" w:cs="宋体"/>
                <w:szCs w:val="21"/>
              </w:rPr>
              <w:t>3操作熟练</w:t>
            </w:r>
          </w:p>
        </w:tc>
      </w:tr>
      <w:tr>
        <w:tblPrEx>
          <w:tblCellMar>
            <w:top w:w="0" w:type="dxa"/>
            <w:left w:w="10" w:type="dxa"/>
            <w:bottom w:w="0" w:type="dxa"/>
            <w:right w:w="10" w:type="dxa"/>
          </w:tblCellMar>
        </w:tblPrEx>
        <w:trPr>
          <w:cantSplit/>
          <w:trHeight w:val="1803"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2-3汽车专项维护</w:t>
            </w:r>
          </w:p>
        </w:tc>
        <w:tc>
          <w:tcPr>
            <w:tcW w:w="58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1会对轮胎进行保养和换位</w:t>
            </w:r>
          </w:p>
          <w:p>
            <w:pPr>
              <w:spacing w:line="240" w:lineRule="exact"/>
              <w:rPr>
                <w:rFonts w:ascii="宋体" w:hAnsi="宋体" w:cs="宋体"/>
                <w:szCs w:val="21"/>
              </w:rPr>
            </w:pPr>
            <w:r>
              <w:rPr>
                <w:rFonts w:hint="eastAsia" w:ascii="宋体" w:hAnsi="宋体" w:cs="宋体"/>
                <w:szCs w:val="21"/>
              </w:rPr>
              <w:t>2会用交换机进行制动液的更换</w:t>
            </w:r>
          </w:p>
          <w:p>
            <w:pPr>
              <w:spacing w:line="240" w:lineRule="exact"/>
              <w:rPr>
                <w:rFonts w:ascii="宋体" w:hAnsi="宋体" w:cs="宋体"/>
                <w:szCs w:val="21"/>
              </w:rPr>
            </w:pPr>
            <w:r>
              <w:rPr>
                <w:rFonts w:hint="eastAsia" w:ascii="宋体" w:hAnsi="宋体" w:cs="宋体"/>
                <w:szCs w:val="21"/>
              </w:rPr>
              <w:t>3会用交换机进行动力转向液的更换</w:t>
            </w:r>
          </w:p>
          <w:p>
            <w:pPr>
              <w:spacing w:line="240" w:lineRule="exact"/>
              <w:rPr>
                <w:rFonts w:ascii="宋体" w:hAnsi="宋体" w:cs="宋体"/>
                <w:szCs w:val="21"/>
              </w:rPr>
            </w:pPr>
            <w:r>
              <w:rPr>
                <w:rFonts w:hint="eastAsia" w:ascii="宋体" w:hAnsi="宋体" w:cs="宋体"/>
                <w:szCs w:val="21"/>
              </w:rPr>
              <w:t>4会用交换机进行ATF液的更换</w:t>
            </w:r>
          </w:p>
          <w:p>
            <w:pPr>
              <w:spacing w:line="240" w:lineRule="exact"/>
              <w:rPr>
                <w:rFonts w:ascii="宋体" w:hAnsi="宋体" w:cs="宋体"/>
                <w:szCs w:val="21"/>
              </w:rPr>
            </w:pPr>
            <w:r>
              <w:rPr>
                <w:rFonts w:hint="eastAsia" w:ascii="宋体" w:hAnsi="宋体" w:cs="宋体"/>
                <w:szCs w:val="21"/>
              </w:rPr>
              <w:t>5会用交换机进行制冷液的更换</w:t>
            </w:r>
          </w:p>
          <w:p>
            <w:pPr>
              <w:spacing w:line="240" w:lineRule="exact"/>
              <w:rPr>
                <w:rFonts w:ascii="宋体" w:hAnsi="宋体" w:cs="宋体"/>
                <w:szCs w:val="21"/>
              </w:rPr>
            </w:pPr>
            <w:r>
              <w:rPr>
                <w:rFonts w:hint="eastAsia" w:ascii="宋体" w:hAnsi="宋体" w:cs="宋体"/>
                <w:szCs w:val="21"/>
              </w:rPr>
              <w:t>6会用交换机进行发动机机油的更换</w:t>
            </w:r>
          </w:p>
        </w:tc>
      </w:tr>
      <w:tr>
        <w:tblPrEx>
          <w:tblCellMar>
            <w:top w:w="0" w:type="dxa"/>
            <w:left w:w="10" w:type="dxa"/>
            <w:bottom w:w="0" w:type="dxa"/>
            <w:right w:w="10" w:type="dxa"/>
          </w:tblCellMar>
        </w:tblPrEx>
        <w:trPr>
          <w:cantSplit/>
          <w:trHeight w:val="907" w:hRule="atLeast"/>
          <w:jc w:val="center"/>
        </w:trPr>
        <w:tc>
          <w:tcPr>
            <w:tcW w:w="143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3、汽车发动机、底盘的修理</w:t>
            </w: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3-1零件的检验</w:t>
            </w:r>
          </w:p>
        </w:tc>
        <w:tc>
          <w:tcPr>
            <w:tcW w:w="58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1会使用常用量具和仪具</w:t>
            </w:r>
          </w:p>
          <w:p>
            <w:pPr>
              <w:spacing w:line="240" w:lineRule="exact"/>
              <w:rPr>
                <w:rFonts w:ascii="宋体" w:hAnsi="宋体" w:cs="宋体"/>
                <w:szCs w:val="21"/>
              </w:rPr>
            </w:pPr>
            <w:r>
              <w:rPr>
                <w:rFonts w:hint="eastAsia" w:ascii="宋体" w:hAnsi="宋体" w:cs="宋体"/>
                <w:szCs w:val="21"/>
              </w:rPr>
              <w:t>2能规范地进行常用零件的检测</w:t>
            </w:r>
          </w:p>
          <w:p>
            <w:pPr>
              <w:spacing w:line="240" w:lineRule="exact"/>
              <w:rPr>
                <w:rFonts w:ascii="宋体" w:hAnsi="宋体" w:cs="宋体"/>
                <w:szCs w:val="21"/>
              </w:rPr>
            </w:pPr>
            <w:r>
              <w:rPr>
                <w:rFonts w:hint="eastAsia" w:ascii="宋体" w:hAnsi="宋体" w:cs="宋体"/>
                <w:szCs w:val="21"/>
              </w:rPr>
              <w:t>3知道重要零件的磨损极限</w:t>
            </w:r>
          </w:p>
        </w:tc>
      </w:tr>
      <w:tr>
        <w:tblPrEx>
          <w:tblCellMar>
            <w:top w:w="0" w:type="dxa"/>
            <w:left w:w="10" w:type="dxa"/>
            <w:bottom w:w="0" w:type="dxa"/>
            <w:right w:w="10" w:type="dxa"/>
          </w:tblCellMar>
        </w:tblPrEx>
        <w:trPr>
          <w:cantSplit/>
          <w:trHeight w:val="135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3-2 零件的修理</w:t>
            </w:r>
          </w:p>
        </w:tc>
        <w:tc>
          <w:tcPr>
            <w:tcW w:w="58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1知道零件的可修与不可修</w:t>
            </w:r>
          </w:p>
          <w:p>
            <w:pPr>
              <w:spacing w:line="240" w:lineRule="exact"/>
              <w:rPr>
                <w:rFonts w:ascii="宋体" w:hAnsi="宋体" w:cs="宋体"/>
                <w:szCs w:val="21"/>
              </w:rPr>
            </w:pPr>
            <w:r>
              <w:rPr>
                <w:rFonts w:hint="eastAsia" w:ascii="宋体" w:hAnsi="宋体" w:cs="宋体"/>
                <w:szCs w:val="21"/>
              </w:rPr>
              <w:t>2能进行可修零件的操作</w:t>
            </w:r>
          </w:p>
          <w:p>
            <w:pPr>
              <w:spacing w:line="240" w:lineRule="exact"/>
              <w:rPr>
                <w:rFonts w:ascii="宋体" w:hAnsi="宋体" w:cs="宋体"/>
                <w:szCs w:val="21"/>
              </w:rPr>
            </w:pPr>
            <w:r>
              <w:rPr>
                <w:rFonts w:hint="eastAsia" w:ascii="宋体" w:hAnsi="宋体" w:cs="宋体"/>
                <w:szCs w:val="21"/>
              </w:rPr>
              <w:t>3能掌握可修零件的修理标准</w:t>
            </w:r>
          </w:p>
          <w:p>
            <w:pPr>
              <w:spacing w:line="240" w:lineRule="exact"/>
              <w:rPr>
                <w:rFonts w:ascii="宋体" w:hAnsi="宋体" w:cs="宋体"/>
                <w:szCs w:val="21"/>
              </w:rPr>
            </w:pPr>
            <w:r>
              <w:rPr>
                <w:rFonts w:hint="eastAsia" w:ascii="宋体" w:hAnsi="宋体" w:cs="宋体"/>
                <w:szCs w:val="21"/>
              </w:rPr>
              <w:t>4能正确选用零件对不可修零件进行更换</w:t>
            </w:r>
          </w:p>
          <w:p>
            <w:pPr>
              <w:spacing w:line="240" w:lineRule="exact"/>
              <w:rPr>
                <w:rFonts w:ascii="宋体" w:hAnsi="宋体" w:cs="宋体"/>
                <w:szCs w:val="21"/>
              </w:rPr>
            </w:pPr>
            <w:r>
              <w:rPr>
                <w:rFonts w:hint="eastAsia" w:ascii="宋体" w:hAnsi="宋体" w:cs="宋体"/>
                <w:szCs w:val="21"/>
              </w:rPr>
              <w:t>5会使用修理设备</w:t>
            </w:r>
          </w:p>
        </w:tc>
      </w:tr>
      <w:tr>
        <w:tblPrEx>
          <w:tblCellMar>
            <w:top w:w="0" w:type="dxa"/>
            <w:left w:w="10" w:type="dxa"/>
            <w:bottom w:w="0" w:type="dxa"/>
            <w:right w:w="10" w:type="dxa"/>
          </w:tblCellMar>
        </w:tblPrEx>
        <w:trPr>
          <w:cantSplit/>
          <w:trHeight w:val="4225"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3-3发动机的修理</w:t>
            </w:r>
          </w:p>
        </w:tc>
        <w:tc>
          <w:tcPr>
            <w:tcW w:w="58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1会进行缸体磨损后的修复</w:t>
            </w:r>
          </w:p>
          <w:p>
            <w:pPr>
              <w:spacing w:line="240" w:lineRule="exact"/>
              <w:rPr>
                <w:rFonts w:ascii="宋体" w:hAnsi="宋体" w:cs="宋体"/>
                <w:szCs w:val="21"/>
              </w:rPr>
            </w:pPr>
            <w:r>
              <w:rPr>
                <w:rFonts w:hint="eastAsia" w:ascii="宋体" w:hAnsi="宋体" w:cs="宋体"/>
                <w:szCs w:val="21"/>
              </w:rPr>
              <w:t>2会进行汽缸平面的修复</w:t>
            </w:r>
          </w:p>
          <w:p>
            <w:pPr>
              <w:spacing w:line="240" w:lineRule="exact"/>
              <w:rPr>
                <w:rFonts w:ascii="宋体" w:hAnsi="宋体" w:cs="宋体"/>
                <w:szCs w:val="21"/>
              </w:rPr>
            </w:pPr>
            <w:r>
              <w:rPr>
                <w:rFonts w:hint="eastAsia" w:ascii="宋体" w:hAnsi="宋体" w:cs="宋体"/>
                <w:szCs w:val="21"/>
              </w:rPr>
              <w:t>3能测量曲轴的磨损</w:t>
            </w:r>
          </w:p>
          <w:p>
            <w:pPr>
              <w:spacing w:line="240" w:lineRule="exact"/>
              <w:rPr>
                <w:rFonts w:ascii="宋体" w:hAnsi="宋体" w:cs="宋体"/>
                <w:szCs w:val="21"/>
              </w:rPr>
            </w:pPr>
            <w:r>
              <w:rPr>
                <w:rFonts w:hint="eastAsia" w:ascii="宋体" w:hAnsi="宋体" w:cs="宋体"/>
                <w:szCs w:val="21"/>
              </w:rPr>
              <w:t>4能检查曲轴轴瓦、连杆轴瓦的间隙</w:t>
            </w:r>
          </w:p>
          <w:p>
            <w:pPr>
              <w:spacing w:line="240" w:lineRule="exact"/>
              <w:rPr>
                <w:rFonts w:ascii="宋体" w:hAnsi="宋体" w:cs="宋体"/>
                <w:szCs w:val="21"/>
              </w:rPr>
            </w:pPr>
            <w:r>
              <w:rPr>
                <w:rFonts w:hint="eastAsia" w:ascii="宋体" w:hAnsi="宋体" w:cs="宋体"/>
                <w:szCs w:val="21"/>
              </w:rPr>
              <w:t>5会调整曲轴的装配间隙</w:t>
            </w:r>
          </w:p>
          <w:p>
            <w:pPr>
              <w:spacing w:line="240" w:lineRule="exact"/>
              <w:rPr>
                <w:rFonts w:ascii="宋体" w:hAnsi="宋体" w:cs="宋体"/>
                <w:szCs w:val="21"/>
              </w:rPr>
            </w:pPr>
            <w:r>
              <w:rPr>
                <w:rFonts w:hint="eastAsia" w:ascii="宋体" w:hAnsi="宋体" w:cs="宋体"/>
                <w:szCs w:val="21"/>
              </w:rPr>
              <w:t>6能进行气门与座的绞削</w:t>
            </w:r>
          </w:p>
          <w:p>
            <w:pPr>
              <w:spacing w:line="240" w:lineRule="exact"/>
              <w:rPr>
                <w:rFonts w:ascii="宋体" w:hAnsi="宋体" w:cs="宋体"/>
                <w:szCs w:val="21"/>
              </w:rPr>
            </w:pPr>
            <w:r>
              <w:rPr>
                <w:rFonts w:hint="eastAsia" w:ascii="宋体" w:hAnsi="宋体" w:cs="宋体"/>
                <w:szCs w:val="21"/>
              </w:rPr>
              <w:t>7能进行气门间隙的调整</w:t>
            </w:r>
          </w:p>
          <w:p>
            <w:pPr>
              <w:spacing w:line="240" w:lineRule="exact"/>
              <w:rPr>
                <w:rFonts w:ascii="宋体" w:hAnsi="宋体" w:cs="宋体"/>
                <w:szCs w:val="21"/>
              </w:rPr>
            </w:pPr>
            <w:r>
              <w:rPr>
                <w:rFonts w:hint="eastAsia" w:ascii="宋体" w:hAnsi="宋体" w:cs="宋体"/>
                <w:szCs w:val="21"/>
              </w:rPr>
              <w:t>8会检查与更换气门导管</w:t>
            </w:r>
          </w:p>
          <w:p>
            <w:pPr>
              <w:spacing w:line="240" w:lineRule="exact"/>
              <w:rPr>
                <w:rFonts w:ascii="宋体" w:hAnsi="宋体" w:cs="宋体"/>
                <w:szCs w:val="21"/>
              </w:rPr>
            </w:pPr>
            <w:r>
              <w:rPr>
                <w:rFonts w:hint="eastAsia" w:ascii="宋体" w:hAnsi="宋体" w:cs="宋体"/>
                <w:szCs w:val="21"/>
              </w:rPr>
              <w:t>9会装配活塞、连杆</w:t>
            </w:r>
          </w:p>
          <w:p>
            <w:pPr>
              <w:spacing w:line="240" w:lineRule="exact"/>
              <w:rPr>
                <w:rFonts w:ascii="宋体" w:hAnsi="宋体" w:cs="宋体"/>
                <w:szCs w:val="21"/>
              </w:rPr>
            </w:pPr>
            <w:r>
              <w:rPr>
                <w:rFonts w:hint="eastAsia" w:ascii="宋体" w:hAnsi="宋体" w:cs="宋体"/>
                <w:szCs w:val="21"/>
              </w:rPr>
              <w:t>10会对润滑油品质进行鉴定</w:t>
            </w:r>
          </w:p>
          <w:p>
            <w:pPr>
              <w:spacing w:line="240" w:lineRule="exact"/>
              <w:rPr>
                <w:rFonts w:ascii="宋体" w:hAnsi="宋体" w:cs="宋体"/>
                <w:szCs w:val="21"/>
              </w:rPr>
            </w:pPr>
            <w:r>
              <w:rPr>
                <w:rFonts w:hint="eastAsia" w:ascii="宋体" w:hAnsi="宋体" w:cs="宋体"/>
                <w:szCs w:val="21"/>
              </w:rPr>
              <w:t>11会清洗润滑油道</w:t>
            </w:r>
          </w:p>
          <w:p>
            <w:pPr>
              <w:spacing w:line="240" w:lineRule="exact"/>
              <w:rPr>
                <w:rFonts w:ascii="宋体" w:hAnsi="宋体" w:cs="宋体"/>
                <w:szCs w:val="21"/>
              </w:rPr>
            </w:pPr>
            <w:r>
              <w:rPr>
                <w:rFonts w:hint="eastAsia" w:ascii="宋体" w:hAnsi="宋体" w:cs="宋体"/>
                <w:szCs w:val="21"/>
              </w:rPr>
              <w:t>12会更换机油滤清器、汽油滤清器、空气滤清器</w:t>
            </w:r>
          </w:p>
          <w:p>
            <w:pPr>
              <w:spacing w:line="240" w:lineRule="exact"/>
              <w:rPr>
                <w:rFonts w:ascii="宋体" w:hAnsi="宋体" w:cs="宋体"/>
                <w:szCs w:val="21"/>
              </w:rPr>
            </w:pPr>
            <w:r>
              <w:rPr>
                <w:rFonts w:hint="eastAsia" w:ascii="宋体" w:hAnsi="宋体" w:cs="宋体"/>
                <w:szCs w:val="21"/>
              </w:rPr>
              <w:t>13会进行冷却系统清洗作业</w:t>
            </w:r>
          </w:p>
          <w:p>
            <w:pPr>
              <w:spacing w:line="240" w:lineRule="exact"/>
              <w:rPr>
                <w:rFonts w:ascii="宋体" w:hAnsi="宋体" w:cs="宋体"/>
                <w:szCs w:val="21"/>
              </w:rPr>
            </w:pPr>
            <w:r>
              <w:rPr>
                <w:rFonts w:hint="eastAsia" w:ascii="宋体" w:hAnsi="宋体" w:cs="宋体"/>
                <w:szCs w:val="21"/>
              </w:rPr>
              <w:t>14能进行怠速的调整</w:t>
            </w:r>
          </w:p>
          <w:p>
            <w:pPr>
              <w:spacing w:line="240" w:lineRule="exact"/>
              <w:rPr>
                <w:rFonts w:ascii="宋体" w:hAnsi="宋体" w:cs="宋体"/>
                <w:szCs w:val="21"/>
              </w:rPr>
            </w:pPr>
            <w:r>
              <w:rPr>
                <w:rFonts w:hint="eastAsia" w:ascii="宋体" w:hAnsi="宋体" w:cs="宋体"/>
                <w:szCs w:val="21"/>
              </w:rPr>
              <w:t>15能进行点火性能的检测</w:t>
            </w:r>
          </w:p>
          <w:p>
            <w:pPr>
              <w:spacing w:line="240" w:lineRule="exact"/>
              <w:rPr>
                <w:rFonts w:ascii="宋体" w:hAnsi="宋体" w:cs="宋体"/>
                <w:szCs w:val="21"/>
              </w:rPr>
            </w:pPr>
            <w:r>
              <w:rPr>
                <w:rFonts w:hint="eastAsia" w:ascii="宋体" w:hAnsi="宋体" w:cs="宋体"/>
                <w:szCs w:val="21"/>
              </w:rPr>
              <w:t>16会调整点火提前角</w:t>
            </w:r>
          </w:p>
          <w:p>
            <w:pPr>
              <w:spacing w:line="240" w:lineRule="exact"/>
              <w:rPr>
                <w:rFonts w:ascii="宋体" w:hAnsi="宋体" w:cs="宋体"/>
                <w:szCs w:val="21"/>
              </w:rPr>
            </w:pPr>
            <w:r>
              <w:rPr>
                <w:rFonts w:hint="eastAsia" w:ascii="宋体" w:hAnsi="宋体" w:cs="宋体"/>
                <w:szCs w:val="21"/>
              </w:rPr>
              <w:t>17会选择使用发动机机油</w:t>
            </w:r>
          </w:p>
        </w:tc>
      </w:tr>
      <w:tr>
        <w:tblPrEx>
          <w:tblCellMar>
            <w:top w:w="0" w:type="dxa"/>
            <w:left w:w="10" w:type="dxa"/>
            <w:bottom w:w="0" w:type="dxa"/>
            <w:right w:w="10" w:type="dxa"/>
          </w:tblCellMar>
        </w:tblPrEx>
        <w:trPr>
          <w:cantSplit/>
          <w:trHeight w:val="201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3-4 底盘的修理</w:t>
            </w:r>
          </w:p>
          <w:p>
            <w:pPr>
              <w:spacing w:line="240" w:lineRule="exact"/>
              <w:jc w:val="center"/>
              <w:rPr>
                <w:rFonts w:ascii="宋体" w:hAnsi="宋体" w:cs="宋体"/>
                <w:szCs w:val="21"/>
              </w:rPr>
            </w:pPr>
          </w:p>
        </w:tc>
        <w:tc>
          <w:tcPr>
            <w:tcW w:w="58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1能进行离合器的修理作业</w:t>
            </w:r>
          </w:p>
          <w:p>
            <w:pPr>
              <w:spacing w:line="240" w:lineRule="exact"/>
              <w:rPr>
                <w:rFonts w:ascii="宋体" w:hAnsi="宋体" w:cs="宋体"/>
                <w:szCs w:val="21"/>
              </w:rPr>
            </w:pPr>
            <w:r>
              <w:rPr>
                <w:rFonts w:hint="eastAsia" w:ascii="宋体" w:hAnsi="宋体" w:cs="宋体"/>
                <w:szCs w:val="21"/>
              </w:rPr>
              <w:t>2能进行变速器的修理作业</w:t>
            </w:r>
          </w:p>
          <w:p>
            <w:pPr>
              <w:spacing w:line="240" w:lineRule="exact"/>
              <w:rPr>
                <w:rFonts w:ascii="宋体" w:hAnsi="宋体" w:cs="宋体"/>
                <w:szCs w:val="21"/>
              </w:rPr>
            </w:pPr>
            <w:r>
              <w:rPr>
                <w:rFonts w:hint="eastAsia" w:ascii="宋体" w:hAnsi="宋体" w:cs="宋体"/>
                <w:szCs w:val="21"/>
              </w:rPr>
              <w:t>3能进行主减速器的修理作业</w:t>
            </w:r>
          </w:p>
          <w:p>
            <w:pPr>
              <w:spacing w:line="240" w:lineRule="exact"/>
              <w:rPr>
                <w:rFonts w:ascii="宋体" w:hAnsi="宋体" w:cs="宋体"/>
                <w:szCs w:val="21"/>
              </w:rPr>
            </w:pPr>
            <w:r>
              <w:rPr>
                <w:rFonts w:hint="eastAsia" w:ascii="宋体" w:hAnsi="宋体" w:cs="宋体"/>
                <w:szCs w:val="21"/>
              </w:rPr>
              <w:t>4能进行转向机构的修理作业</w:t>
            </w:r>
          </w:p>
          <w:p>
            <w:pPr>
              <w:spacing w:line="240" w:lineRule="exact"/>
              <w:rPr>
                <w:rFonts w:ascii="宋体" w:hAnsi="宋体" w:cs="宋体"/>
                <w:szCs w:val="21"/>
              </w:rPr>
            </w:pPr>
            <w:r>
              <w:rPr>
                <w:rFonts w:hint="eastAsia" w:ascii="宋体" w:hAnsi="宋体" w:cs="宋体"/>
                <w:szCs w:val="21"/>
              </w:rPr>
              <w:t>5能进行制动系统的修理作业</w:t>
            </w:r>
          </w:p>
          <w:p>
            <w:pPr>
              <w:spacing w:line="240" w:lineRule="exact"/>
              <w:rPr>
                <w:rFonts w:ascii="宋体" w:hAnsi="宋体" w:cs="宋体"/>
                <w:szCs w:val="21"/>
              </w:rPr>
            </w:pPr>
            <w:r>
              <w:rPr>
                <w:rFonts w:hint="eastAsia" w:ascii="宋体" w:hAnsi="宋体" w:cs="宋体"/>
                <w:szCs w:val="21"/>
              </w:rPr>
              <w:t>6能进行悬架系统的修理作业</w:t>
            </w:r>
          </w:p>
          <w:p>
            <w:pPr>
              <w:spacing w:line="240" w:lineRule="exact"/>
              <w:rPr>
                <w:rFonts w:ascii="宋体" w:hAnsi="宋体" w:cs="宋体"/>
                <w:szCs w:val="21"/>
              </w:rPr>
            </w:pPr>
            <w:r>
              <w:rPr>
                <w:rFonts w:hint="eastAsia" w:ascii="宋体" w:hAnsi="宋体" w:cs="宋体"/>
                <w:szCs w:val="21"/>
              </w:rPr>
              <w:t>7能进行轮胎的修补、更换作业</w:t>
            </w:r>
          </w:p>
        </w:tc>
      </w:tr>
      <w:tr>
        <w:tblPrEx>
          <w:tblCellMar>
            <w:top w:w="0" w:type="dxa"/>
            <w:left w:w="10" w:type="dxa"/>
            <w:bottom w:w="0" w:type="dxa"/>
            <w:right w:w="10" w:type="dxa"/>
          </w:tblCellMar>
        </w:tblPrEx>
        <w:trPr>
          <w:cantSplit/>
          <w:trHeight w:val="1448" w:hRule="atLeast"/>
          <w:jc w:val="center"/>
        </w:trPr>
        <w:tc>
          <w:tcPr>
            <w:tcW w:w="143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4、汽车性能的检测</w:t>
            </w: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4-1总成性能的检验</w:t>
            </w:r>
          </w:p>
        </w:tc>
        <w:tc>
          <w:tcPr>
            <w:tcW w:w="58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1会正确使用常用汽车专项性能检测设备</w:t>
            </w:r>
          </w:p>
          <w:p>
            <w:pPr>
              <w:spacing w:line="240" w:lineRule="exact"/>
              <w:rPr>
                <w:rFonts w:ascii="宋体" w:hAnsi="宋体" w:cs="宋体"/>
                <w:szCs w:val="21"/>
              </w:rPr>
            </w:pPr>
            <w:r>
              <w:rPr>
                <w:rFonts w:hint="eastAsia" w:ascii="宋体" w:hAnsi="宋体" w:cs="宋体"/>
                <w:szCs w:val="21"/>
              </w:rPr>
              <w:t>2能检测汽车的动力性能</w:t>
            </w:r>
          </w:p>
          <w:p>
            <w:pPr>
              <w:spacing w:line="240" w:lineRule="exact"/>
              <w:rPr>
                <w:rFonts w:ascii="宋体" w:hAnsi="宋体" w:cs="宋体"/>
                <w:szCs w:val="21"/>
              </w:rPr>
            </w:pPr>
            <w:r>
              <w:rPr>
                <w:rFonts w:hint="eastAsia" w:ascii="宋体" w:hAnsi="宋体" w:cs="宋体"/>
                <w:szCs w:val="21"/>
              </w:rPr>
              <w:t>3能检测汽车的制动性能</w:t>
            </w:r>
          </w:p>
          <w:p>
            <w:pPr>
              <w:spacing w:line="240" w:lineRule="exact"/>
              <w:rPr>
                <w:rFonts w:ascii="宋体" w:hAnsi="宋体" w:cs="宋体"/>
                <w:szCs w:val="21"/>
              </w:rPr>
            </w:pPr>
            <w:r>
              <w:rPr>
                <w:rFonts w:hint="eastAsia" w:ascii="宋体" w:hAnsi="宋体" w:cs="宋体"/>
                <w:szCs w:val="21"/>
              </w:rPr>
              <w:t>4能检测、调整汽车车轮定位</w:t>
            </w:r>
          </w:p>
          <w:p>
            <w:pPr>
              <w:spacing w:line="240" w:lineRule="exact"/>
              <w:rPr>
                <w:rFonts w:ascii="宋体" w:hAnsi="宋体" w:cs="宋体"/>
                <w:szCs w:val="21"/>
              </w:rPr>
            </w:pPr>
            <w:r>
              <w:rPr>
                <w:rFonts w:hint="eastAsia" w:ascii="宋体" w:hAnsi="宋体" w:cs="宋体"/>
                <w:szCs w:val="21"/>
              </w:rPr>
              <w:t>5能检测、调整车轮的平衡</w:t>
            </w:r>
          </w:p>
        </w:tc>
      </w:tr>
      <w:tr>
        <w:tblPrEx>
          <w:tblCellMar>
            <w:top w:w="0" w:type="dxa"/>
            <w:left w:w="10" w:type="dxa"/>
            <w:bottom w:w="0" w:type="dxa"/>
            <w:right w:w="10" w:type="dxa"/>
          </w:tblCellMar>
        </w:tblPrEx>
        <w:trPr>
          <w:cantSplit/>
          <w:trHeight w:val="1623"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4-2汽车的安全性能检测</w:t>
            </w:r>
          </w:p>
        </w:tc>
        <w:tc>
          <w:tcPr>
            <w:tcW w:w="58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1会进行汽车前照灯的检测和调整</w:t>
            </w:r>
          </w:p>
          <w:p>
            <w:pPr>
              <w:spacing w:line="240" w:lineRule="exact"/>
              <w:rPr>
                <w:rFonts w:ascii="宋体" w:hAnsi="宋体" w:cs="宋体"/>
                <w:szCs w:val="21"/>
              </w:rPr>
            </w:pPr>
            <w:r>
              <w:rPr>
                <w:rFonts w:hint="eastAsia" w:ascii="宋体" w:hAnsi="宋体" w:cs="宋体"/>
                <w:szCs w:val="21"/>
              </w:rPr>
              <w:t>2会进行汽车制动性能的检测和调整</w:t>
            </w:r>
          </w:p>
          <w:p>
            <w:pPr>
              <w:spacing w:line="240" w:lineRule="exact"/>
              <w:rPr>
                <w:rFonts w:ascii="宋体" w:hAnsi="宋体" w:cs="宋体"/>
                <w:szCs w:val="21"/>
              </w:rPr>
            </w:pPr>
            <w:r>
              <w:rPr>
                <w:rFonts w:hint="eastAsia" w:ascii="宋体" w:hAnsi="宋体" w:cs="宋体"/>
                <w:szCs w:val="21"/>
              </w:rPr>
              <w:t>3会进行汽车侧滑性能的检测和调整</w:t>
            </w:r>
          </w:p>
          <w:p>
            <w:pPr>
              <w:spacing w:line="240" w:lineRule="exact"/>
              <w:rPr>
                <w:rFonts w:ascii="宋体" w:hAnsi="宋体" w:cs="宋体"/>
                <w:szCs w:val="21"/>
              </w:rPr>
            </w:pPr>
            <w:r>
              <w:rPr>
                <w:rFonts w:hint="eastAsia" w:ascii="宋体" w:hAnsi="宋体" w:cs="宋体"/>
                <w:szCs w:val="21"/>
              </w:rPr>
              <w:t>4会进行汽车尾气的检测和调整</w:t>
            </w:r>
          </w:p>
          <w:p>
            <w:pPr>
              <w:spacing w:line="240" w:lineRule="exact"/>
              <w:rPr>
                <w:rFonts w:ascii="宋体" w:hAnsi="宋体" w:cs="宋体"/>
                <w:szCs w:val="21"/>
              </w:rPr>
            </w:pPr>
            <w:r>
              <w:rPr>
                <w:rFonts w:hint="eastAsia" w:ascii="宋体" w:hAnsi="宋体" w:cs="宋体"/>
                <w:szCs w:val="21"/>
              </w:rPr>
              <w:t>5会进行汽车车速表性能的检测和调整</w:t>
            </w:r>
          </w:p>
          <w:p>
            <w:pPr>
              <w:spacing w:line="240" w:lineRule="exact"/>
              <w:rPr>
                <w:rFonts w:ascii="宋体" w:hAnsi="宋体" w:cs="宋体"/>
                <w:szCs w:val="21"/>
              </w:rPr>
            </w:pPr>
            <w:r>
              <w:rPr>
                <w:rFonts w:hint="eastAsia" w:ascii="宋体" w:hAnsi="宋体" w:cs="宋体"/>
                <w:szCs w:val="21"/>
              </w:rPr>
              <w:t>6会进行汽车喇叭性能的检测和调整</w:t>
            </w:r>
          </w:p>
        </w:tc>
      </w:tr>
      <w:tr>
        <w:tblPrEx>
          <w:tblCellMar>
            <w:top w:w="0" w:type="dxa"/>
            <w:left w:w="10" w:type="dxa"/>
            <w:bottom w:w="0" w:type="dxa"/>
            <w:right w:w="10" w:type="dxa"/>
          </w:tblCellMar>
        </w:tblPrEx>
        <w:trPr>
          <w:cantSplit/>
          <w:trHeight w:val="1271" w:hRule="atLeast"/>
          <w:jc w:val="center"/>
        </w:trPr>
        <w:tc>
          <w:tcPr>
            <w:tcW w:w="143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5、汽车故障的诊断</w:t>
            </w: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5-1诊断仪器使用</w:t>
            </w:r>
          </w:p>
        </w:tc>
        <w:tc>
          <w:tcPr>
            <w:tcW w:w="58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1会正确使用汽车专用万用表</w:t>
            </w:r>
          </w:p>
          <w:p>
            <w:pPr>
              <w:spacing w:line="240" w:lineRule="exact"/>
              <w:rPr>
                <w:rFonts w:ascii="宋体" w:hAnsi="宋体" w:cs="宋体"/>
                <w:szCs w:val="21"/>
              </w:rPr>
            </w:pPr>
            <w:r>
              <w:rPr>
                <w:rFonts w:hint="eastAsia" w:ascii="宋体" w:hAnsi="宋体" w:cs="宋体"/>
                <w:szCs w:val="21"/>
              </w:rPr>
              <w:t>2会正确使用汽车各专用检测仪</w:t>
            </w:r>
          </w:p>
          <w:p>
            <w:pPr>
              <w:spacing w:line="240" w:lineRule="exact"/>
              <w:rPr>
                <w:rFonts w:ascii="宋体" w:hAnsi="宋体" w:cs="宋体"/>
                <w:szCs w:val="21"/>
              </w:rPr>
            </w:pPr>
            <w:r>
              <w:rPr>
                <w:rFonts w:hint="eastAsia" w:ascii="宋体" w:hAnsi="宋体" w:cs="宋体"/>
                <w:szCs w:val="21"/>
              </w:rPr>
              <w:t>3会正确使用汽车专用诊断仪</w:t>
            </w:r>
          </w:p>
          <w:p>
            <w:pPr>
              <w:spacing w:line="240" w:lineRule="exact"/>
              <w:rPr>
                <w:rFonts w:ascii="宋体" w:hAnsi="宋体" w:cs="宋体"/>
                <w:szCs w:val="21"/>
              </w:rPr>
            </w:pPr>
            <w:r>
              <w:rPr>
                <w:rFonts w:hint="eastAsia" w:ascii="宋体" w:hAnsi="宋体" w:cs="宋体"/>
                <w:szCs w:val="21"/>
              </w:rPr>
              <w:t>4会正确使用汽车专用示波器</w:t>
            </w:r>
          </w:p>
          <w:p>
            <w:pPr>
              <w:spacing w:line="240" w:lineRule="exact"/>
              <w:rPr>
                <w:rFonts w:ascii="宋体" w:hAnsi="宋体" w:cs="宋体"/>
                <w:szCs w:val="21"/>
              </w:rPr>
            </w:pPr>
            <w:r>
              <w:rPr>
                <w:rFonts w:hint="eastAsia" w:ascii="宋体" w:hAnsi="宋体" w:cs="宋体"/>
                <w:szCs w:val="21"/>
              </w:rPr>
              <w:t>5会使用常用汽车检测设备</w:t>
            </w:r>
          </w:p>
        </w:tc>
      </w:tr>
      <w:tr>
        <w:tblPrEx>
          <w:tblCellMar>
            <w:top w:w="0" w:type="dxa"/>
            <w:left w:w="10" w:type="dxa"/>
            <w:bottom w:w="0" w:type="dxa"/>
            <w:right w:w="10" w:type="dxa"/>
          </w:tblCellMar>
        </w:tblPrEx>
        <w:trPr>
          <w:cantSplit/>
          <w:trHeight w:val="1534"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5-2汽车故障诊断</w:t>
            </w:r>
          </w:p>
        </w:tc>
        <w:tc>
          <w:tcPr>
            <w:tcW w:w="58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1能运用汽车专用各类诊断设备正确判断电控发动机各传感器、执行器的性能</w:t>
            </w:r>
          </w:p>
          <w:p>
            <w:pPr>
              <w:spacing w:line="240" w:lineRule="exact"/>
              <w:rPr>
                <w:rFonts w:ascii="宋体" w:hAnsi="宋体" w:cs="宋体"/>
                <w:szCs w:val="21"/>
              </w:rPr>
            </w:pPr>
            <w:r>
              <w:rPr>
                <w:rFonts w:hint="eastAsia" w:ascii="宋体" w:hAnsi="宋体" w:cs="宋体"/>
                <w:szCs w:val="21"/>
              </w:rPr>
              <w:t>2能正确运用各类诊断设备判断自动变速器、ABS、ESP系统的常见故障.</w:t>
            </w:r>
          </w:p>
          <w:p>
            <w:pPr>
              <w:spacing w:line="240" w:lineRule="exact"/>
              <w:rPr>
                <w:rFonts w:ascii="宋体" w:hAnsi="宋体" w:cs="宋体"/>
                <w:szCs w:val="21"/>
              </w:rPr>
            </w:pPr>
            <w:r>
              <w:rPr>
                <w:rFonts w:hint="eastAsia" w:ascii="宋体" w:hAnsi="宋体" w:cs="宋体"/>
                <w:szCs w:val="21"/>
              </w:rPr>
              <w:t>3能正确运用各类诊断设备检查和修理汽车空调故障</w:t>
            </w:r>
          </w:p>
        </w:tc>
      </w:tr>
      <w:tr>
        <w:tblPrEx>
          <w:tblCellMar>
            <w:top w:w="0" w:type="dxa"/>
            <w:left w:w="10" w:type="dxa"/>
            <w:bottom w:w="0" w:type="dxa"/>
            <w:right w:w="10" w:type="dxa"/>
          </w:tblCellMar>
        </w:tblPrEx>
        <w:trPr>
          <w:cantSplit/>
          <w:trHeight w:val="1255" w:hRule="atLeast"/>
          <w:jc w:val="center"/>
        </w:trPr>
        <w:tc>
          <w:tcPr>
            <w:tcW w:w="143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6、汽车电源系维修</w:t>
            </w: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6-1蓄电池的使用与维护</w:t>
            </w:r>
          </w:p>
        </w:tc>
        <w:tc>
          <w:tcPr>
            <w:tcW w:w="58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1能正确使用检测工具进行蓄电池性能检测</w:t>
            </w:r>
          </w:p>
          <w:p>
            <w:pPr>
              <w:spacing w:line="240" w:lineRule="exact"/>
              <w:rPr>
                <w:rFonts w:ascii="宋体" w:hAnsi="宋体" w:cs="宋体"/>
                <w:szCs w:val="21"/>
              </w:rPr>
            </w:pPr>
            <w:r>
              <w:rPr>
                <w:rFonts w:hint="eastAsia" w:ascii="宋体" w:hAnsi="宋体" w:cs="宋体"/>
                <w:szCs w:val="21"/>
              </w:rPr>
              <w:t>2会使用充电设备对蓄电池进行充电</w:t>
            </w:r>
          </w:p>
          <w:p>
            <w:pPr>
              <w:spacing w:line="240" w:lineRule="exact"/>
              <w:rPr>
                <w:rFonts w:ascii="宋体" w:hAnsi="宋体" w:cs="宋体"/>
                <w:szCs w:val="21"/>
              </w:rPr>
            </w:pPr>
            <w:r>
              <w:rPr>
                <w:rFonts w:hint="eastAsia" w:ascii="宋体" w:hAnsi="宋体" w:cs="宋体"/>
                <w:szCs w:val="21"/>
              </w:rPr>
              <w:t>3 能正确维护蓄电池</w:t>
            </w:r>
          </w:p>
        </w:tc>
      </w:tr>
      <w:tr>
        <w:tblPrEx>
          <w:tblCellMar>
            <w:top w:w="0" w:type="dxa"/>
            <w:left w:w="10" w:type="dxa"/>
            <w:bottom w:w="0" w:type="dxa"/>
            <w:right w:w="10" w:type="dxa"/>
          </w:tblCellMar>
        </w:tblPrEx>
        <w:trPr>
          <w:cantSplit/>
          <w:trHeight w:val="945"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6-2 交流发电机的使用与维护</w:t>
            </w:r>
          </w:p>
        </w:tc>
        <w:tc>
          <w:tcPr>
            <w:tcW w:w="58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 能正确拆装交流发电机</w:t>
            </w:r>
          </w:p>
          <w:p>
            <w:pPr>
              <w:spacing w:line="240" w:lineRule="exact"/>
              <w:rPr>
                <w:rFonts w:ascii="宋体" w:hAnsi="宋体" w:cs="宋体"/>
                <w:szCs w:val="21"/>
              </w:rPr>
            </w:pPr>
            <w:r>
              <w:rPr>
                <w:rFonts w:hint="eastAsia" w:ascii="宋体" w:hAnsi="宋体" w:cs="宋体"/>
                <w:szCs w:val="21"/>
              </w:rPr>
              <w:t>2能对交流发电机进行性能检测</w:t>
            </w:r>
          </w:p>
          <w:p>
            <w:pPr>
              <w:spacing w:line="240" w:lineRule="exact"/>
              <w:rPr>
                <w:rFonts w:ascii="宋体" w:hAnsi="宋体" w:cs="宋体"/>
                <w:szCs w:val="21"/>
              </w:rPr>
            </w:pPr>
            <w:r>
              <w:rPr>
                <w:rFonts w:hint="eastAsia" w:ascii="宋体" w:hAnsi="宋体" w:cs="宋体"/>
                <w:szCs w:val="21"/>
              </w:rPr>
              <w:t>3 会对电子式电压调节器进行组装与检修</w:t>
            </w:r>
          </w:p>
        </w:tc>
      </w:tr>
      <w:tr>
        <w:tblPrEx>
          <w:tblCellMar>
            <w:top w:w="0" w:type="dxa"/>
            <w:left w:w="10" w:type="dxa"/>
            <w:bottom w:w="0" w:type="dxa"/>
            <w:right w:w="10" w:type="dxa"/>
          </w:tblCellMar>
        </w:tblPrEx>
        <w:trPr>
          <w:cantSplit/>
          <w:trHeight w:val="609"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6-3 充电系故障诊断与排除</w:t>
            </w:r>
          </w:p>
        </w:tc>
        <w:tc>
          <w:tcPr>
            <w:tcW w:w="58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 能正确诊断与排除充电系故障</w:t>
            </w:r>
          </w:p>
          <w:p>
            <w:pPr>
              <w:spacing w:line="240" w:lineRule="exact"/>
              <w:rPr>
                <w:rFonts w:ascii="宋体" w:hAnsi="宋体" w:cs="宋体"/>
                <w:szCs w:val="21"/>
              </w:rPr>
            </w:pPr>
            <w:r>
              <w:rPr>
                <w:rFonts w:hint="eastAsia" w:ascii="宋体" w:hAnsi="宋体" w:cs="宋体"/>
                <w:szCs w:val="21"/>
              </w:rPr>
              <w:t>2 能对充电系进行性能检测</w:t>
            </w:r>
          </w:p>
        </w:tc>
      </w:tr>
      <w:tr>
        <w:tblPrEx>
          <w:tblCellMar>
            <w:top w:w="0" w:type="dxa"/>
            <w:left w:w="10" w:type="dxa"/>
            <w:bottom w:w="0" w:type="dxa"/>
            <w:right w:w="10" w:type="dxa"/>
          </w:tblCellMar>
        </w:tblPrEx>
        <w:trPr>
          <w:cantSplit/>
          <w:trHeight w:val="625" w:hRule="atLeast"/>
          <w:jc w:val="center"/>
        </w:trPr>
        <w:tc>
          <w:tcPr>
            <w:tcW w:w="143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7、汽车起动系维修</w:t>
            </w: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7-1 起动机的拆装</w:t>
            </w:r>
          </w:p>
        </w:tc>
        <w:tc>
          <w:tcPr>
            <w:tcW w:w="58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 能正确对起动机进行拆装</w:t>
            </w:r>
          </w:p>
          <w:p>
            <w:pPr>
              <w:spacing w:line="240" w:lineRule="exact"/>
              <w:rPr>
                <w:rFonts w:ascii="宋体" w:hAnsi="宋体" w:cs="宋体"/>
                <w:szCs w:val="21"/>
              </w:rPr>
            </w:pPr>
            <w:r>
              <w:rPr>
                <w:rFonts w:hint="eastAsia" w:ascii="宋体" w:hAnsi="宋体" w:cs="宋体"/>
                <w:szCs w:val="21"/>
              </w:rPr>
              <w:t>2 能对起动机进行性能检测</w:t>
            </w:r>
          </w:p>
        </w:tc>
      </w:tr>
      <w:tr>
        <w:tblPrEx>
          <w:tblCellMar>
            <w:top w:w="0" w:type="dxa"/>
            <w:left w:w="10" w:type="dxa"/>
            <w:bottom w:w="0" w:type="dxa"/>
            <w:right w:w="10" w:type="dxa"/>
          </w:tblCellMar>
        </w:tblPrEx>
        <w:trPr>
          <w:cantSplit/>
          <w:trHeight w:val="625"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7-2起动机故障诊断与排除</w:t>
            </w:r>
          </w:p>
        </w:tc>
        <w:tc>
          <w:tcPr>
            <w:tcW w:w="58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 能对起动机进行性能检测</w:t>
            </w:r>
          </w:p>
          <w:p>
            <w:pPr>
              <w:spacing w:line="240" w:lineRule="exact"/>
              <w:rPr>
                <w:rFonts w:ascii="宋体" w:hAnsi="宋体" w:cs="宋体"/>
                <w:szCs w:val="21"/>
              </w:rPr>
            </w:pPr>
            <w:r>
              <w:rPr>
                <w:rFonts w:hint="eastAsia" w:ascii="宋体" w:hAnsi="宋体" w:cs="宋体"/>
                <w:szCs w:val="21"/>
              </w:rPr>
              <w:t>2 能正确诊断与排除起动机的故障</w:t>
            </w:r>
          </w:p>
        </w:tc>
      </w:tr>
      <w:tr>
        <w:tblPrEx>
          <w:tblCellMar>
            <w:top w:w="0" w:type="dxa"/>
            <w:left w:w="10" w:type="dxa"/>
            <w:bottom w:w="0" w:type="dxa"/>
            <w:right w:w="10" w:type="dxa"/>
          </w:tblCellMar>
        </w:tblPrEx>
        <w:trPr>
          <w:cantSplit/>
          <w:trHeight w:val="907" w:hRule="atLeast"/>
          <w:jc w:val="center"/>
        </w:trPr>
        <w:tc>
          <w:tcPr>
            <w:tcW w:w="143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8、汽车点火系维修</w:t>
            </w: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8-1 传统点火系使用与维护</w:t>
            </w:r>
          </w:p>
        </w:tc>
        <w:tc>
          <w:tcPr>
            <w:tcW w:w="58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 能正确连接传统点火系的线路</w:t>
            </w:r>
          </w:p>
          <w:p>
            <w:pPr>
              <w:spacing w:line="240" w:lineRule="exact"/>
              <w:rPr>
                <w:rFonts w:ascii="宋体" w:hAnsi="宋体" w:cs="宋体"/>
                <w:szCs w:val="21"/>
              </w:rPr>
            </w:pPr>
            <w:r>
              <w:rPr>
                <w:rFonts w:hint="eastAsia" w:ascii="宋体" w:hAnsi="宋体" w:cs="宋体"/>
                <w:szCs w:val="21"/>
              </w:rPr>
              <w:t>2 能对传统点火系进行性能检测</w:t>
            </w:r>
          </w:p>
          <w:p>
            <w:pPr>
              <w:spacing w:line="240" w:lineRule="exact"/>
              <w:rPr>
                <w:rFonts w:ascii="宋体" w:hAnsi="宋体" w:cs="宋体"/>
                <w:szCs w:val="21"/>
              </w:rPr>
            </w:pPr>
            <w:r>
              <w:rPr>
                <w:rFonts w:hint="eastAsia" w:ascii="宋体" w:hAnsi="宋体" w:cs="宋体"/>
                <w:szCs w:val="21"/>
              </w:rPr>
              <w:t>3 能正确诊断与排除传统点火系的故障</w:t>
            </w:r>
          </w:p>
        </w:tc>
      </w:tr>
      <w:tr>
        <w:tblPrEx>
          <w:tblCellMar>
            <w:top w:w="0" w:type="dxa"/>
            <w:left w:w="10" w:type="dxa"/>
            <w:bottom w:w="0" w:type="dxa"/>
            <w:right w:w="10" w:type="dxa"/>
          </w:tblCellMar>
        </w:tblPrEx>
        <w:trPr>
          <w:cantSplit/>
          <w:trHeight w:val="69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8-2 电子点火系使用与维护</w:t>
            </w:r>
          </w:p>
        </w:tc>
        <w:tc>
          <w:tcPr>
            <w:tcW w:w="58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 能对电子点火系进行性能检测</w:t>
            </w:r>
          </w:p>
          <w:p>
            <w:pPr>
              <w:spacing w:line="240" w:lineRule="exact"/>
              <w:rPr>
                <w:rFonts w:ascii="宋体" w:hAnsi="宋体" w:cs="宋体"/>
                <w:szCs w:val="21"/>
              </w:rPr>
            </w:pPr>
            <w:r>
              <w:rPr>
                <w:rFonts w:hint="eastAsia" w:ascii="宋体" w:hAnsi="宋体" w:cs="宋体"/>
                <w:szCs w:val="21"/>
              </w:rPr>
              <w:t>2能正确诊断与排除电子点火系的故障</w:t>
            </w:r>
          </w:p>
        </w:tc>
      </w:tr>
      <w:tr>
        <w:tblPrEx>
          <w:tblCellMar>
            <w:top w:w="0" w:type="dxa"/>
            <w:left w:w="10" w:type="dxa"/>
            <w:bottom w:w="0" w:type="dxa"/>
            <w:right w:w="10" w:type="dxa"/>
          </w:tblCellMar>
        </w:tblPrEx>
        <w:trPr>
          <w:cantSplit/>
          <w:trHeight w:val="663" w:hRule="atLeast"/>
          <w:jc w:val="center"/>
        </w:trPr>
        <w:tc>
          <w:tcPr>
            <w:tcW w:w="143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9、汽车照明与信号系维修</w:t>
            </w: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9-1前照灯的检修</w:t>
            </w:r>
          </w:p>
        </w:tc>
        <w:tc>
          <w:tcPr>
            <w:tcW w:w="58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 能对前照灯进行性能检测与调整</w:t>
            </w:r>
          </w:p>
          <w:p>
            <w:pPr>
              <w:spacing w:line="240" w:lineRule="exact"/>
              <w:rPr>
                <w:rFonts w:ascii="宋体" w:hAnsi="宋体" w:cs="宋体"/>
                <w:szCs w:val="21"/>
              </w:rPr>
            </w:pPr>
            <w:r>
              <w:rPr>
                <w:rFonts w:hint="eastAsia" w:ascii="宋体" w:hAnsi="宋体" w:cs="宋体"/>
                <w:szCs w:val="21"/>
              </w:rPr>
              <w:t>2 能排除前照灯的故障</w:t>
            </w:r>
          </w:p>
        </w:tc>
      </w:tr>
      <w:tr>
        <w:tblPrEx>
          <w:tblCellMar>
            <w:top w:w="0" w:type="dxa"/>
            <w:left w:w="10" w:type="dxa"/>
            <w:bottom w:w="0" w:type="dxa"/>
            <w:right w:w="10" w:type="dxa"/>
          </w:tblCellMar>
        </w:tblPrEx>
        <w:trPr>
          <w:cantSplit/>
          <w:trHeight w:val="889"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9-2 闪光器的检修</w:t>
            </w:r>
          </w:p>
        </w:tc>
        <w:tc>
          <w:tcPr>
            <w:tcW w:w="58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 会组装电子式闪光器</w:t>
            </w:r>
          </w:p>
          <w:p>
            <w:pPr>
              <w:spacing w:line="240" w:lineRule="exact"/>
              <w:rPr>
                <w:rFonts w:ascii="宋体" w:hAnsi="宋体" w:cs="宋体"/>
                <w:szCs w:val="21"/>
              </w:rPr>
            </w:pPr>
            <w:r>
              <w:rPr>
                <w:rFonts w:hint="eastAsia" w:ascii="宋体" w:hAnsi="宋体" w:cs="宋体"/>
                <w:szCs w:val="21"/>
              </w:rPr>
              <w:t>2 能正确诊断与排除电子式闪光器的故障</w:t>
            </w:r>
          </w:p>
        </w:tc>
      </w:tr>
      <w:tr>
        <w:tblPrEx>
          <w:tblCellMar>
            <w:top w:w="0" w:type="dxa"/>
            <w:left w:w="10" w:type="dxa"/>
            <w:bottom w:w="0" w:type="dxa"/>
            <w:right w:w="10" w:type="dxa"/>
          </w:tblCellMar>
        </w:tblPrEx>
        <w:trPr>
          <w:cantSplit/>
          <w:trHeight w:val="928" w:hRule="atLeast"/>
          <w:jc w:val="center"/>
        </w:trPr>
        <w:tc>
          <w:tcPr>
            <w:tcW w:w="143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10、汽车车身电器设备的检修</w:t>
            </w: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10-1 电动座椅的检修</w:t>
            </w:r>
          </w:p>
        </w:tc>
        <w:tc>
          <w:tcPr>
            <w:tcW w:w="58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 正确拆装电动座椅</w:t>
            </w:r>
          </w:p>
          <w:p>
            <w:pPr>
              <w:spacing w:line="240" w:lineRule="exact"/>
              <w:rPr>
                <w:rFonts w:ascii="宋体" w:hAnsi="宋体" w:cs="宋体"/>
                <w:szCs w:val="21"/>
              </w:rPr>
            </w:pPr>
            <w:r>
              <w:rPr>
                <w:rFonts w:hint="eastAsia" w:ascii="宋体" w:hAnsi="宋体" w:cs="宋体"/>
                <w:szCs w:val="21"/>
              </w:rPr>
              <w:t>2 能对电动座椅的控制部件进行故障检修</w:t>
            </w:r>
          </w:p>
        </w:tc>
      </w:tr>
      <w:tr>
        <w:tblPrEx>
          <w:tblCellMar>
            <w:top w:w="0" w:type="dxa"/>
            <w:left w:w="10" w:type="dxa"/>
            <w:bottom w:w="0" w:type="dxa"/>
            <w:right w:w="10" w:type="dxa"/>
          </w:tblCellMar>
        </w:tblPrEx>
        <w:trPr>
          <w:cantSplit/>
          <w:trHeight w:val="928"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10-2 电动后视镜的检修</w:t>
            </w:r>
          </w:p>
        </w:tc>
        <w:tc>
          <w:tcPr>
            <w:tcW w:w="58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 能正确拆装后视镜</w:t>
            </w:r>
          </w:p>
          <w:p>
            <w:pPr>
              <w:spacing w:line="240" w:lineRule="exact"/>
              <w:rPr>
                <w:rFonts w:ascii="宋体" w:hAnsi="宋体" w:cs="宋体"/>
                <w:szCs w:val="21"/>
              </w:rPr>
            </w:pPr>
            <w:r>
              <w:rPr>
                <w:rFonts w:hint="eastAsia" w:ascii="宋体" w:hAnsi="宋体" w:cs="宋体"/>
                <w:szCs w:val="21"/>
              </w:rPr>
              <w:t>2 能对电动后视镜的控制部件进行故障检修</w:t>
            </w:r>
          </w:p>
        </w:tc>
      </w:tr>
      <w:tr>
        <w:tblPrEx>
          <w:tblCellMar>
            <w:top w:w="0" w:type="dxa"/>
            <w:left w:w="10" w:type="dxa"/>
            <w:bottom w:w="0" w:type="dxa"/>
            <w:right w:w="10" w:type="dxa"/>
          </w:tblCellMar>
        </w:tblPrEx>
        <w:trPr>
          <w:cantSplit/>
          <w:trHeight w:val="928"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10-3 电动门窗的检修</w:t>
            </w:r>
          </w:p>
        </w:tc>
        <w:tc>
          <w:tcPr>
            <w:tcW w:w="58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 能正确拆装电动门锁</w:t>
            </w:r>
          </w:p>
          <w:p>
            <w:pPr>
              <w:spacing w:line="240" w:lineRule="exact"/>
              <w:rPr>
                <w:rFonts w:ascii="宋体" w:hAnsi="宋体" w:cs="宋体"/>
                <w:szCs w:val="21"/>
              </w:rPr>
            </w:pPr>
            <w:r>
              <w:rPr>
                <w:rFonts w:hint="eastAsia" w:ascii="宋体" w:hAnsi="宋体" w:cs="宋体"/>
                <w:szCs w:val="21"/>
              </w:rPr>
              <w:t>2 能对电动门窗的控制部件进行故障检修</w:t>
            </w:r>
          </w:p>
        </w:tc>
      </w:tr>
      <w:tr>
        <w:tblPrEx>
          <w:tblCellMar>
            <w:top w:w="0" w:type="dxa"/>
            <w:left w:w="10" w:type="dxa"/>
            <w:bottom w:w="0" w:type="dxa"/>
            <w:right w:w="10" w:type="dxa"/>
          </w:tblCellMar>
        </w:tblPrEx>
        <w:trPr>
          <w:cantSplit/>
          <w:trHeight w:val="90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10-4 门锁与防盗系统的故障诊断与排除</w:t>
            </w:r>
          </w:p>
        </w:tc>
        <w:tc>
          <w:tcPr>
            <w:tcW w:w="58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 能对门锁与防盗系统进行故障诊断与排除</w:t>
            </w:r>
          </w:p>
        </w:tc>
      </w:tr>
      <w:tr>
        <w:tblPrEx>
          <w:tblCellMar>
            <w:top w:w="0" w:type="dxa"/>
            <w:left w:w="10" w:type="dxa"/>
            <w:bottom w:w="0" w:type="dxa"/>
            <w:right w:w="10" w:type="dxa"/>
          </w:tblCellMar>
        </w:tblPrEx>
        <w:trPr>
          <w:cantSplit/>
          <w:trHeight w:val="1825" w:hRule="atLeast"/>
          <w:jc w:val="center"/>
        </w:trPr>
        <w:tc>
          <w:tcPr>
            <w:tcW w:w="143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11、汽车总线路的读识与连接</w:t>
            </w: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11-1 汽车电路图识读</w:t>
            </w:r>
          </w:p>
        </w:tc>
        <w:tc>
          <w:tcPr>
            <w:tcW w:w="58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 EQ1090型汽车电源系、起动系、点火系、照明系的线路图</w:t>
            </w:r>
          </w:p>
          <w:p>
            <w:pPr>
              <w:spacing w:line="240" w:lineRule="exact"/>
              <w:rPr>
                <w:rFonts w:ascii="宋体" w:hAnsi="宋体" w:cs="宋体"/>
                <w:szCs w:val="21"/>
              </w:rPr>
            </w:pPr>
            <w:r>
              <w:rPr>
                <w:rFonts w:hint="eastAsia" w:ascii="宋体" w:hAnsi="宋体" w:cs="宋体"/>
                <w:szCs w:val="21"/>
              </w:rPr>
              <w:t>2 CA1091型汽车电源系、起动系、点火系、照明系的线路图</w:t>
            </w:r>
          </w:p>
          <w:p>
            <w:pPr>
              <w:spacing w:line="240" w:lineRule="exact"/>
              <w:rPr>
                <w:rFonts w:ascii="宋体" w:hAnsi="宋体" w:cs="宋体"/>
                <w:szCs w:val="21"/>
              </w:rPr>
            </w:pPr>
            <w:r>
              <w:rPr>
                <w:rFonts w:hint="eastAsia" w:ascii="宋体" w:hAnsi="宋体" w:cs="宋体"/>
                <w:szCs w:val="21"/>
              </w:rPr>
              <w:t>3桑塔纳汽车电源系、起动系点火系、照明系的线路图</w:t>
            </w:r>
          </w:p>
        </w:tc>
      </w:tr>
      <w:tr>
        <w:tblPrEx>
          <w:tblCellMar>
            <w:top w:w="0" w:type="dxa"/>
            <w:left w:w="10" w:type="dxa"/>
            <w:bottom w:w="0" w:type="dxa"/>
            <w:right w:w="10" w:type="dxa"/>
          </w:tblCellMar>
        </w:tblPrEx>
        <w:trPr>
          <w:cantSplit/>
          <w:trHeight w:val="1386"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11-2 汽车总线路的连接</w:t>
            </w:r>
          </w:p>
        </w:tc>
        <w:tc>
          <w:tcPr>
            <w:tcW w:w="58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  EQ1090型汽车电源系、起动系、点火系、照明系的线路连接</w:t>
            </w:r>
          </w:p>
          <w:p>
            <w:pPr>
              <w:spacing w:line="240" w:lineRule="exact"/>
              <w:rPr>
                <w:rFonts w:ascii="宋体" w:hAnsi="宋体" w:cs="宋体"/>
                <w:szCs w:val="21"/>
              </w:rPr>
            </w:pPr>
            <w:r>
              <w:rPr>
                <w:rFonts w:hint="eastAsia" w:ascii="宋体" w:hAnsi="宋体" w:cs="宋体"/>
                <w:szCs w:val="21"/>
              </w:rPr>
              <w:t>2  CA1091型汽车电源系、起动系、点火系、照明系的线路连接</w:t>
            </w:r>
          </w:p>
          <w:p>
            <w:pPr>
              <w:spacing w:line="240" w:lineRule="exact"/>
              <w:rPr>
                <w:rFonts w:ascii="宋体" w:hAnsi="宋体" w:cs="宋体"/>
                <w:szCs w:val="21"/>
              </w:rPr>
            </w:pPr>
            <w:r>
              <w:rPr>
                <w:rFonts w:hint="eastAsia" w:ascii="宋体" w:hAnsi="宋体" w:cs="宋体"/>
                <w:szCs w:val="21"/>
              </w:rPr>
              <w:t>3桑塔纳汽车电源系、起动系点火系、照明系的线路连接</w:t>
            </w:r>
          </w:p>
        </w:tc>
      </w:tr>
      <w:tr>
        <w:tblPrEx>
          <w:tblCellMar>
            <w:top w:w="0" w:type="dxa"/>
            <w:left w:w="10" w:type="dxa"/>
            <w:bottom w:w="0" w:type="dxa"/>
            <w:right w:w="10" w:type="dxa"/>
          </w:tblCellMar>
        </w:tblPrEx>
        <w:trPr>
          <w:cantSplit/>
          <w:trHeight w:val="1206" w:hRule="atLeast"/>
          <w:jc w:val="center"/>
        </w:trPr>
        <w:tc>
          <w:tcPr>
            <w:tcW w:w="143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12、汽车空调的检测</w:t>
            </w: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12-1汽车空调制冷系统的检修</w:t>
            </w:r>
          </w:p>
        </w:tc>
        <w:tc>
          <w:tcPr>
            <w:tcW w:w="58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1能正确维护压缩机</w:t>
            </w:r>
          </w:p>
          <w:p>
            <w:pPr>
              <w:spacing w:line="240" w:lineRule="exact"/>
              <w:rPr>
                <w:rFonts w:ascii="宋体" w:hAnsi="宋体" w:cs="宋体"/>
                <w:szCs w:val="21"/>
              </w:rPr>
            </w:pPr>
            <w:r>
              <w:rPr>
                <w:rFonts w:hint="eastAsia" w:ascii="宋体" w:hAnsi="宋体" w:cs="宋体"/>
                <w:szCs w:val="21"/>
              </w:rPr>
              <w:t>2能正确调整膨胀阀</w:t>
            </w:r>
          </w:p>
          <w:p>
            <w:pPr>
              <w:spacing w:line="240" w:lineRule="exact"/>
              <w:rPr>
                <w:rFonts w:ascii="宋体" w:hAnsi="宋体" w:cs="宋体"/>
                <w:szCs w:val="21"/>
              </w:rPr>
            </w:pPr>
            <w:r>
              <w:rPr>
                <w:rFonts w:hint="eastAsia" w:ascii="宋体" w:hAnsi="宋体" w:cs="宋体"/>
                <w:szCs w:val="21"/>
              </w:rPr>
              <w:t>3能正确检查冷凝器</w:t>
            </w:r>
          </w:p>
          <w:p>
            <w:pPr>
              <w:spacing w:line="240" w:lineRule="exact"/>
              <w:rPr>
                <w:rFonts w:ascii="宋体" w:hAnsi="宋体" w:cs="宋体"/>
                <w:szCs w:val="21"/>
              </w:rPr>
            </w:pPr>
            <w:r>
              <w:rPr>
                <w:rFonts w:hint="eastAsia" w:ascii="宋体" w:hAnsi="宋体" w:cs="宋体"/>
                <w:szCs w:val="21"/>
              </w:rPr>
              <w:t>4能正确检查蒸发器</w:t>
            </w:r>
          </w:p>
        </w:tc>
      </w:tr>
      <w:tr>
        <w:tblPrEx>
          <w:tblCellMar>
            <w:top w:w="0" w:type="dxa"/>
            <w:left w:w="10" w:type="dxa"/>
            <w:bottom w:w="0" w:type="dxa"/>
            <w:right w:w="10" w:type="dxa"/>
          </w:tblCellMar>
        </w:tblPrEx>
        <w:trPr>
          <w:cantSplit/>
          <w:trHeight w:val="90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12-2汽车空调控制系统的检测</w:t>
            </w:r>
          </w:p>
        </w:tc>
        <w:tc>
          <w:tcPr>
            <w:tcW w:w="58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1能正确检测电磁离合器</w:t>
            </w:r>
          </w:p>
          <w:p>
            <w:pPr>
              <w:spacing w:line="240" w:lineRule="exact"/>
              <w:rPr>
                <w:rFonts w:ascii="宋体" w:hAnsi="宋体" w:cs="宋体"/>
                <w:szCs w:val="21"/>
              </w:rPr>
            </w:pPr>
            <w:r>
              <w:rPr>
                <w:rFonts w:hint="eastAsia" w:ascii="宋体" w:hAnsi="宋体" w:cs="宋体"/>
                <w:szCs w:val="21"/>
              </w:rPr>
              <w:t>2能正确检测高、低压开关</w:t>
            </w:r>
          </w:p>
          <w:p>
            <w:pPr>
              <w:spacing w:line="240" w:lineRule="exact"/>
              <w:rPr>
                <w:rFonts w:ascii="宋体" w:hAnsi="宋体" w:cs="宋体"/>
                <w:szCs w:val="21"/>
              </w:rPr>
            </w:pPr>
            <w:r>
              <w:rPr>
                <w:rFonts w:hint="eastAsia" w:ascii="宋体" w:hAnsi="宋体" w:cs="宋体"/>
                <w:szCs w:val="21"/>
              </w:rPr>
              <w:t>3能正确检测温度开关</w:t>
            </w:r>
          </w:p>
        </w:tc>
      </w:tr>
      <w:tr>
        <w:tblPrEx>
          <w:tblCellMar>
            <w:top w:w="0" w:type="dxa"/>
            <w:left w:w="10" w:type="dxa"/>
            <w:bottom w:w="0" w:type="dxa"/>
            <w:right w:w="10" w:type="dxa"/>
          </w:tblCellMar>
        </w:tblPrEx>
        <w:trPr>
          <w:cantSplit/>
          <w:trHeight w:val="90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12-3汽车空调故障诊断与排除</w:t>
            </w:r>
          </w:p>
        </w:tc>
        <w:tc>
          <w:tcPr>
            <w:tcW w:w="58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1会观察储液干燥瓶诊断并排除制冷系统故障</w:t>
            </w:r>
          </w:p>
          <w:p>
            <w:pPr>
              <w:spacing w:line="240" w:lineRule="exact"/>
              <w:rPr>
                <w:rFonts w:ascii="宋体" w:hAnsi="宋体" w:cs="宋体"/>
                <w:szCs w:val="21"/>
              </w:rPr>
            </w:pPr>
            <w:r>
              <w:rPr>
                <w:rFonts w:hint="eastAsia" w:ascii="宋体" w:hAnsi="宋体" w:cs="宋体"/>
                <w:szCs w:val="21"/>
              </w:rPr>
              <w:t>2会使用仪器诊断并排除制冷系统故障</w:t>
            </w:r>
          </w:p>
        </w:tc>
      </w:tr>
      <w:tr>
        <w:tblPrEx>
          <w:tblCellMar>
            <w:top w:w="0" w:type="dxa"/>
            <w:left w:w="10" w:type="dxa"/>
            <w:bottom w:w="0" w:type="dxa"/>
            <w:right w:w="10" w:type="dxa"/>
          </w:tblCellMar>
        </w:tblPrEx>
        <w:trPr>
          <w:cantSplit/>
          <w:trHeight w:val="907"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12-4制冷剂的泄放、添加、抽真空</w:t>
            </w:r>
          </w:p>
        </w:tc>
        <w:tc>
          <w:tcPr>
            <w:tcW w:w="58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1会对汽车空调制冷剂进行泄放、添加</w:t>
            </w:r>
          </w:p>
          <w:p>
            <w:pPr>
              <w:spacing w:line="240" w:lineRule="exact"/>
              <w:rPr>
                <w:rFonts w:ascii="宋体" w:hAnsi="宋体" w:cs="宋体"/>
                <w:szCs w:val="21"/>
              </w:rPr>
            </w:pPr>
            <w:r>
              <w:rPr>
                <w:rFonts w:hint="eastAsia" w:ascii="宋体" w:hAnsi="宋体" w:cs="宋体"/>
                <w:szCs w:val="21"/>
              </w:rPr>
              <w:t>2会对汽车空调进行抽真空</w:t>
            </w:r>
          </w:p>
        </w:tc>
      </w:tr>
      <w:tr>
        <w:tblPrEx>
          <w:tblCellMar>
            <w:top w:w="0" w:type="dxa"/>
            <w:left w:w="10" w:type="dxa"/>
            <w:bottom w:w="0" w:type="dxa"/>
            <w:right w:w="10" w:type="dxa"/>
          </w:tblCellMar>
        </w:tblPrEx>
        <w:trPr>
          <w:cantSplit/>
          <w:trHeight w:val="916" w:hRule="atLeast"/>
          <w:jc w:val="center"/>
        </w:trPr>
        <w:tc>
          <w:tcPr>
            <w:tcW w:w="143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12-5汽车空调取暖系统的检修</w:t>
            </w:r>
          </w:p>
        </w:tc>
        <w:tc>
          <w:tcPr>
            <w:tcW w:w="58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1 能正确检测汽车取暖系统的故障</w:t>
            </w:r>
          </w:p>
          <w:p>
            <w:pPr>
              <w:spacing w:line="240" w:lineRule="exact"/>
              <w:rPr>
                <w:rFonts w:ascii="宋体" w:hAnsi="宋体" w:cs="宋体"/>
                <w:szCs w:val="21"/>
              </w:rPr>
            </w:pPr>
            <w:r>
              <w:rPr>
                <w:rFonts w:hint="eastAsia" w:ascii="宋体" w:hAnsi="宋体" w:cs="宋体"/>
                <w:szCs w:val="21"/>
              </w:rPr>
              <w:t>2能排除汽车取暖系统故障</w:t>
            </w:r>
          </w:p>
        </w:tc>
      </w:tr>
      <w:tr>
        <w:tblPrEx>
          <w:tblCellMar>
            <w:top w:w="0" w:type="dxa"/>
            <w:left w:w="10" w:type="dxa"/>
            <w:bottom w:w="0" w:type="dxa"/>
            <w:right w:w="10" w:type="dxa"/>
          </w:tblCellMar>
        </w:tblPrEx>
        <w:trPr>
          <w:cantSplit/>
          <w:trHeight w:val="916" w:hRule="atLeast"/>
          <w:jc w:val="center"/>
        </w:trPr>
        <w:tc>
          <w:tcPr>
            <w:tcW w:w="14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bCs/>
                <w:szCs w:val="21"/>
              </w:rPr>
              <w:t>车间技术员</w:t>
            </w: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bCs/>
                <w:szCs w:val="21"/>
              </w:rPr>
              <w:t>1.编制零件的加工工艺过程</w:t>
            </w:r>
          </w:p>
          <w:p>
            <w:pPr>
              <w:spacing w:line="240" w:lineRule="exact"/>
              <w:jc w:val="center"/>
              <w:rPr>
                <w:rFonts w:ascii="宋体" w:hAnsi="宋体" w:cs="宋体"/>
                <w:bCs/>
                <w:szCs w:val="21"/>
              </w:rPr>
            </w:pPr>
            <w:r>
              <w:rPr>
                <w:rFonts w:hint="eastAsia" w:ascii="宋体" w:hAnsi="宋体" w:cs="宋体"/>
                <w:bCs/>
                <w:szCs w:val="21"/>
              </w:rPr>
              <w:t>2.各类数控机床的编程</w:t>
            </w:r>
          </w:p>
          <w:p>
            <w:pPr>
              <w:spacing w:line="240" w:lineRule="exact"/>
              <w:jc w:val="center"/>
              <w:rPr>
                <w:rFonts w:ascii="宋体" w:hAnsi="宋体" w:cs="宋体"/>
                <w:bCs/>
                <w:szCs w:val="21"/>
              </w:rPr>
            </w:pPr>
            <w:r>
              <w:rPr>
                <w:rFonts w:hint="eastAsia" w:ascii="宋体" w:hAnsi="宋体" w:cs="宋体"/>
                <w:bCs/>
                <w:szCs w:val="21"/>
              </w:rPr>
              <w:t>3.三维造型、自动编程及加工</w:t>
            </w:r>
          </w:p>
          <w:p>
            <w:pPr>
              <w:spacing w:line="240" w:lineRule="exact"/>
              <w:jc w:val="center"/>
              <w:rPr>
                <w:rFonts w:ascii="宋体" w:hAnsi="宋体" w:cs="宋体"/>
                <w:bCs/>
                <w:szCs w:val="21"/>
              </w:rPr>
            </w:pPr>
            <w:r>
              <w:rPr>
                <w:rFonts w:hint="eastAsia" w:ascii="宋体" w:hAnsi="宋体" w:cs="宋体"/>
                <w:bCs/>
                <w:szCs w:val="21"/>
              </w:rPr>
              <w:t>4.机床加工参数的优化</w:t>
            </w:r>
          </w:p>
          <w:p>
            <w:pPr>
              <w:spacing w:line="240" w:lineRule="exact"/>
              <w:jc w:val="center"/>
              <w:rPr>
                <w:rFonts w:ascii="宋体" w:hAnsi="宋体" w:cs="宋体"/>
                <w:bCs/>
                <w:szCs w:val="21"/>
              </w:rPr>
            </w:pPr>
            <w:r>
              <w:rPr>
                <w:rFonts w:hint="eastAsia" w:ascii="宋体" w:hAnsi="宋体" w:cs="宋体"/>
                <w:bCs/>
                <w:szCs w:val="21"/>
              </w:rPr>
              <w:t>5.指导数控加工工人工作</w:t>
            </w:r>
          </w:p>
          <w:p>
            <w:pPr>
              <w:spacing w:line="240" w:lineRule="exact"/>
              <w:jc w:val="center"/>
              <w:rPr>
                <w:rFonts w:ascii="宋体" w:hAnsi="宋体" w:cs="宋体"/>
                <w:bCs/>
                <w:szCs w:val="21"/>
              </w:rPr>
            </w:pPr>
            <w:r>
              <w:rPr>
                <w:rFonts w:hint="eastAsia" w:ascii="宋体" w:hAnsi="宋体" w:cs="宋体"/>
                <w:bCs/>
                <w:szCs w:val="21"/>
              </w:rPr>
              <w:t>6.工艺装备的设计</w:t>
            </w:r>
          </w:p>
          <w:p>
            <w:pPr>
              <w:spacing w:line="240" w:lineRule="exact"/>
              <w:jc w:val="center"/>
              <w:rPr>
                <w:rFonts w:ascii="宋体" w:hAnsi="宋体" w:cs="宋体"/>
                <w:szCs w:val="21"/>
              </w:rPr>
            </w:pPr>
            <w:r>
              <w:rPr>
                <w:rFonts w:hint="eastAsia" w:ascii="宋体" w:hAnsi="宋体" w:cs="宋体"/>
                <w:bCs/>
                <w:szCs w:val="21"/>
              </w:rPr>
              <w:t>7.加工质量控制与分析</w:t>
            </w:r>
          </w:p>
        </w:tc>
        <w:tc>
          <w:tcPr>
            <w:tcW w:w="58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bCs/>
                <w:szCs w:val="21"/>
              </w:rPr>
            </w:pPr>
            <w:r>
              <w:rPr>
                <w:rFonts w:hint="eastAsia" w:ascii="宋体" w:hAnsi="宋体" w:cs="宋体"/>
                <w:bCs/>
                <w:szCs w:val="21"/>
              </w:rPr>
              <w:t>知识能力</w:t>
            </w:r>
          </w:p>
          <w:p>
            <w:pPr>
              <w:spacing w:line="240" w:lineRule="exact"/>
              <w:rPr>
                <w:rFonts w:ascii="宋体" w:hAnsi="宋体" w:cs="宋体"/>
                <w:bCs/>
                <w:szCs w:val="21"/>
              </w:rPr>
            </w:pPr>
            <w:r>
              <w:rPr>
                <w:rFonts w:hint="eastAsia" w:ascii="宋体" w:hAnsi="宋体" w:cs="宋体"/>
                <w:bCs/>
                <w:szCs w:val="21"/>
              </w:rPr>
              <w:t>1.制图与CAD、机械设计、金属材料及热处理知识</w:t>
            </w:r>
          </w:p>
          <w:p>
            <w:pPr>
              <w:spacing w:line="240" w:lineRule="exact"/>
              <w:rPr>
                <w:rFonts w:ascii="宋体" w:hAnsi="宋体" w:cs="宋体"/>
                <w:bCs/>
                <w:szCs w:val="21"/>
              </w:rPr>
            </w:pPr>
            <w:r>
              <w:rPr>
                <w:rFonts w:hint="eastAsia" w:ascii="宋体" w:hAnsi="宋体" w:cs="宋体"/>
                <w:bCs/>
                <w:szCs w:val="21"/>
              </w:rPr>
              <w:t>2.机械加工工艺、切削原理、刀具形状与材料知识</w:t>
            </w:r>
          </w:p>
          <w:p>
            <w:pPr>
              <w:spacing w:line="240" w:lineRule="exact"/>
              <w:rPr>
                <w:rFonts w:ascii="宋体" w:hAnsi="宋体" w:cs="宋体"/>
                <w:bCs/>
                <w:szCs w:val="21"/>
              </w:rPr>
            </w:pPr>
            <w:r>
              <w:rPr>
                <w:rFonts w:hint="eastAsia" w:ascii="宋体" w:hAnsi="宋体" w:cs="宋体"/>
                <w:bCs/>
                <w:szCs w:val="21"/>
              </w:rPr>
              <w:t>工件定位于夹具设计知识</w:t>
            </w:r>
          </w:p>
          <w:p>
            <w:pPr>
              <w:spacing w:line="240" w:lineRule="exact"/>
              <w:rPr>
                <w:rFonts w:ascii="宋体" w:hAnsi="宋体" w:cs="宋体"/>
                <w:bCs/>
                <w:szCs w:val="21"/>
              </w:rPr>
            </w:pPr>
            <w:r>
              <w:rPr>
                <w:rFonts w:hint="eastAsia" w:ascii="宋体" w:hAnsi="宋体" w:cs="宋体"/>
                <w:bCs/>
                <w:szCs w:val="21"/>
              </w:rPr>
              <w:t>3.三维实体的造型知识</w:t>
            </w:r>
          </w:p>
          <w:p>
            <w:pPr>
              <w:spacing w:line="240" w:lineRule="exact"/>
              <w:rPr>
                <w:rFonts w:ascii="宋体" w:hAnsi="宋体" w:cs="宋体"/>
                <w:bCs/>
                <w:szCs w:val="21"/>
              </w:rPr>
            </w:pPr>
            <w:r>
              <w:rPr>
                <w:rFonts w:hint="eastAsia" w:ascii="宋体" w:hAnsi="宋体" w:cs="宋体"/>
                <w:bCs/>
                <w:szCs w:val="21"/>
              </w:rPr>
              <w:t>5.CAM软件自动编程的知识(建模和造型等自动编</w:t>
            </w:r>
          </w:p>
          <w:p>
            <w:pPr>
              <w:spacing w:line="240" w:lineRule="exact"/>
              <w:rPr>
                <w:rFonts w:ascii="宋体" w:hAnsi="宋体" w:cs="宋体"/>
                <w:bCs/>
                <w:szCs w:val="21"/>
              </w:rPr>
            </w:pPr>
            <w:r>
              <w:rPr>
                <w:rFonts w:hint="eastAsia" w:ascii="宋体" w:hAnsi="宋体" w:cs="宋体"/>
                <w:bCs/>
                <w:szCs w:val="21"/>
              </w:rPr>
              <w:t>程方法)</w:t>
            </w:r>
          </w:p>
          <w:p>
            <w:pPr>
              <w:spacing w:line="240" w:lineRule="exact"/>
              <w:rPr>
                <w:rFonts w:ascii="宋体" w:hAnsi="宋体" w:cs="宋体"/>
                <w:bCs/>
                <w:szCs w:val="21"/>
              </w:rPr>
            </w:pPr>
            <w:r>
              <w:rPr>
                <w:rFonts w:hint="eastAsia" w:ascii="宋体" w:hAnsi="宋体" w:cs="宋体"/>
                <w:bCs/>
                <w:szCs w:val="21"/>
              </w:rPr>
              <w:t>7.CAM软件后处理的过程(刀具的设定、切削参数</w:t>
            </w:r>
          </w:p>
          <w:p>
            <w:pPr>
              <w:spacing w:line="240" w:lineRule="exact"/>
              <w:rPr>
                <w:rFonts w:ascii="宋体" w:hAnsi="宋体" w:cs="宋体"/>
                <w:bCs/>
                <w:szCs w:val="21"/>
              </w:rPr>
            </w:pPr>
            <w:r>
              <w:rPr>
                <w:rFonts w:hint="eastAsia" w:ascii="宋体" w:hAnsi="宋体" w:cs="宋体"/>
                <w:bCs/>
                <w:szCs w:val="21"/>
              </w:rPr>
              <w:t>的选择和刀具轨迹的生成等)</w:t>
            </w:r>
          </w:p>
          <w:p>
            <w:pPr>
              <w:spacing w:line="240" w:lineRule="exact"/>
              <w:rPr>
                <w:rFonts w:ascii="宋体" w:hAnsi="宋体" w:cs="宋体"/>
                <w:bCs/>
                <w:szCs w:val="21"/>
              </w:rPr>
            </w:pPr>
            <w:r>
              <w:rPr>
                <w:rFonts w:hint="eastAsia" w:ascii="宋体" w:hAnsi="宋体" w:cs="宋体"/>
                <w:bCs/>
                <w:szCs w:val="21"/>
              </w:rPr>
              <w:t>8.后处理程序在机床上的传输与加工</w:t>
            </w:r>
          </w:p>
          <w:p>
            <w:pPr>
              <w:spacing w:line="240" w:lineRule="exact"/>
              <w:rPr>
                <w:rFonts w:ascii="宋体" w:hAnsi="宋体" w:cs="宋体"/>
                <w:bCs/>
                <w:szCs w:val="21"/>
              </w:rPr>
            </w:pPr>
            <w:r>
              <w:rPr>
                <w:rFonts w:hint="eastAsia" w:ascii="宋体" w:hAnsi="宋体" w:cs="宋体"/>
                <w:bCs/>
                <w:szCs w:val="21"/>
              </w:rPr>
              <w:t>职业技能</w:t>
            </w:r>
          </w:p>
          <w:p>
            <w:pPr>
              <w:spacing w:line="240" w:lineRule="exact"/>
              <w:rPr>
                <w:rFonts w:ascii="宋体" w:hAnsi="宋体" w:cs="宋体"/>
                <w:bCs/>
                <w:szCs w:val="21"/>
              </w:rPr>
            </w:pPr>
            <w:r>
              <w:rPr>
                <w:rFonts w:hint="eastAsia" w:ascii="宋体" w:hAnsi="宋体" w:cs="宋体"/>
                <w:bCs/>
                <w:szCs w:val="21"/>
              </w:rPr>
              <w:t>1.熟悉CAXA绘图界面及系统启动、关闭、文件加</w:t>
            </w:r>
          </w:p>
          <w:p>
            <w:pPr>
              <w:spacing w:line="240" w:lineRule="exact"/>
              <w:rPr>
                <w:rFonts w:ascii="宋体" w:hAnsi="宋体" w:cs="宋体"/>
                <w:bCs/>
                <w:szCs w:val="21"/>
              </w:rPr>
            </w:pPr>
            <w:r>
              <w:rPr>
                <w:rFonts w:hint="eastAsia" w:ascii="宋体" w:hAnsi="宋体" w:cs="宋体"/>
                <w:bCs/>
                <w:szCs w:val="21"/>
              </w:rPr>
              <w:t>密存储等操作</w:t>
            </w:r>
          </w:p>
          <w:p>
            <w:pPr>
              <w:spacing w:line="240" w:lineRule="exact"/>
              <w:rPr>
                <w:rFonts w:ascii="宋体" w:hAnsi="宋体" w:cs="宋体"/>
                <w:bCs/>
                <w:szCs w:val="21"/>
              </w:rPr>
            </w:pPr>
            <w:r>
              <w:rPr>
                <w:rFonts w:hint="eastAsia" w:ascii="宋体" w:hAnsi="宋体" w:cs="宋体"/>
                <w:bCs/>
                <w:szCs w:val="21"/>
              </w:rPr>
              <w:t>2.掌握绘制和编辑二维图形，对二维图形进行检查</w:t>
            </w:r>
          </w:p>
          <w:p>
            <w:pPr>
              <w:spacing w:line="240" w:lineRule="exact"/>
              <w:rPr>
                <w:rFonts w:ascii="宋体" w:hAnsi="宋体" w:cs="宋体"/>
                <w:bCs/>
                <w:szCs w:val="21"/>
              </w:rPr>
            </w:pPr>
            <w:r>
              <w:rPr>
                <w:rFonts w:hint="eastAsia" w:ascii="宋体" w:hAnsi="宋体" w:cs="宋体"/>
                <w:bCs/>
                <w:szCs w:val="21"/>
              </w:rPr>
              <w:t>操作</w:t>
            </w:r>
          </w:p>
          <w:p>
            <w:pPr>
              <w:spacing w:line="240" w:lineRule="exact"/>
              <w:rPr>
                <w:rFonts w:ascii="宋体" w:hAnsi="宋体" w:cs="宋体"/>
                <w:bCs/>
                <w:szCs w:val="21"/>
              </w:rPr>
            </w:pPr>
            <w:r>
              <w:rPr>
                <w:rFonts w:hint="eastAsia" w:ascii="宋体" w:hAnsi="宋体" w:cs="宋体"/>
                <w:bCs/>
                <w:szCs w:val="21"/>
              </w:rPr>
              <w:t>3.掌握加工工艺规程的编制，制作零件加工工艺卡</w:t>
            </w:r>
          </w:p>
          <w:p>
            <w:pPr>
              <w:spacing w:line="240" w:lineRule="exact"/>
              <w:rPr>
                <w:rFonts w:ascii="宋体" w:hAnsi="宋体" w:cs="宋体"/>
                <w:bCs/>
                <w:szCs w:val="21"/>
              </w:rPr>
            </w:pPr>
            <w:r>
              <w:rPr>
                <w:rFonts w:hint="eastAsia" w:ascii="宋体" w:hAnsi="宋体" w:cs="宋体"/>
                <w:bCs/>
                <w:szCs w:val="21"/>
              </w:rPr>
              <w:t>4.能设计较为实用的工艺装备。</w:t>
            </w:r>
          </w:p>
          <w:p>
            <w:pPr>
              <w:spacing w:line="240" w:lineRule="exact"/>
              <w:rPr>
                <w:rFonts w:ascii="宋体" w:hAnsi="宋体" w:cs="宋体"/>
                <w:bCs/>
                <w:szCs w:val="21"/>
              </w:rPr>
            </w:pPr>
            <w:r>
              <w:rPr>
                <w:rFonts w:hint="eastAsia" w:ascii="宋体" w:hAnsi="宋体" w:cs="宋体"/>
                <w:bCs/>
                <w:szCs w:val="21"/>
              </w:rPr>
              <w:t>5.能编制数控加工工艺及相应加工程序(合理选用</w:t>
            </w:r>
          </w:p>
          <w:p>
            <w:pPr>
              <w:spacing w:line="240" w:lineRule="exact"/>
              <w:rPr>
                <w:rFonts w:ascii="宋体" w:hAnsi="宋体" w:cs="宋体"/>
                <w:bCs/>
                <w:szCs w:val="21"/>
              </w:rPr>
            </w:pPr>
            <w:r>
              <w:rPr>
                <w:rFonts w:hint="eastAsia" w:ascii="宋体" w:hAnsi="宋体" w:cs="宋体"/>
                <w:bCs/>
                <w:szCs w:val="21"/>
              </w:rPr>
              <w:t>刀具、夹具、切削用量及正确的加工顺序等)</w:t>
            </w:r>
          </w:p>
          <w:p>
            <w:pPr>
              <w:spacing w:line="240" w:lineRule="exact"/>
              <w:rPr>
                <w:rFonts w:ascii="宋体" w:hAnsi="宋体" w:cs="宋体"/>
                <w:bCs/>
                <w:szCs w:val="21"/>
              </w:rPr>
            </w:pPr>
            <w:r>
              <w:rPr>
                <w:rFonts w:hint="eastAsia" w:ascii="宋体" w:hAnsi="宋体" w:cs="宋体"/>
                <w:bCs/>
                <w:szCs w:val="21"/>
              </w:rPr>
              <w:t>6.会编制宏程序(配合件的编制能力)</w:t>
            </w:r>
          </w:p>
          <w:p>
            <w:pPr>
              <w:spacing w:line="240" w:lineRule="exact"/>
              <w:rPr>
                <w:rFonts w:ascii="宋体" w:hAnsi="宋体" w:cs="宋体"/>
                <w:bCs/>
                <w:szCs w:val="21"/>
              </w:rPr>
            </w:pPr>
            <w:r>
              <w:rPr>
                <w:rFonts w:hint="eastAsia" w:ascii="宋体" w:hAnsi="宋体" w:cs="宋体"/>
                <w:bCs/>
                <w:szCs w:val="21"/>
              </w:rPr>
              <w:t>7.会操作机床加工(包括传输程序、加工零件及数</w:t>
            </w:r>
          </w:p>
          <w:p>
            <w:pPr>
              <w:spacing w:line="240" w:lineRule="exact"/>
              <w:rPr>
                <w:rFonts w:ascii="宋体" w:hAnsi="宋体" w:cs="宋体"/>
                <w:bCs/>
                <w:szCs w:val="21"/>
              </w:rPr>
            </w:pPr>
            <w:r>
              <w:rPr>
                <w:rFonts w:hint="eastAsia" w:ascii="宋体" w:hAnsi="宋体" w:cs="宋体"/>
                <w:bCs/>
                <w:szCs w:val="21"/>
              </w:rPr>
              <w:t>控机床加工)</w:t>
            </w:r>
          </w:p>
          <w:p>
            <w:pPr>
              <w:spacing w:line="240" w:lineRule="exact"/>
              <w:rPr>
                <w:rFonts w:ascii="宋体" w:hAnsi="宋体" w:cs="宋体"/>
                <w:szCs w:val="21"/>
              </w:rPr>
            </w:pPr>
            <w:r>
              <w:rPr>
                <w:rFonts w:hint="eastAsia" w:ascii="宋体" w:hAnsi="宋体" w:cs="宋体"/>
                <w:bCs/>
                <w:szCs w:val="21"/>
              </w:rPr>
              <w:t>8.一般质量分析、控制的能力</w:t>
            </w:r>
          </w:p>
        </w:tc>
      </w:tr>
      <w:tr>
        <w:tblPrEx>
          <w:tblCellMar>
            <w:top w:w="0" w:type="dxa"/>
            <w:left w:w="10" w:type="dxa"/>
            <w:bottom w:w="0" w:type="dxa"/>
            <w:right w:w="10" w:type="dxa"/>
          </w:tblCellMar>
        </w:tblPrEx>
        <w:trPr>
          <w:cantSplit/>
          <w:trHeight w:val="1710" w:hRule="atLeast"/>
          <w:jc w:val="center"/>
        </w:trPr>
        <w:tc>
          <w:tcPr>
            <w:tcW w:w="14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bCs/>
                <w:szCs w:val="21"/>
              </w:rPr>
            </w:pPr>
            <w:r>
              <w:rPr>
                <w:rFonts w:hint="eastAsia" w:ascii="宋体" w:hAnsi="宋体" w:cs="宋体"/>
                <w:szCs w:val="21"/>
              </w:rPr>
              <w:t>维修企业管理人员</w:t>
            </w: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维修企业人员管理</w:t>
            </w:r>
          </w:p>
          <w:p>
            <w:pPr>
              <w:spacing w:line="240" w:lineRule="exact"/>
              <w:jc w:val="center"/>
              <w:rPr>
                <w:rFonts w:ascii="宋体" w:hAnsi="宋体" w:cs="宋体"/>
                <w:szCs w:val="21"/>
              </w:rPr>
            </w:pPr>
            <w:r>
              <w:rPr>
                <w:rFonts w:hint="eastAsia" w:ascii="宋体" w:hAnsi="宋体" w:cs="宋体"/>
                <w:szCs w:val="21"/>
              </w:rPr>
              <w:t>维修企业设备管理</w:t>
            </w:r>
          </w:p>
          <w:p>
            <w:pPr>
              <w:spacing w:line="240" w:lineRule="exact"/>
              <w:jc w:val="center"/>
              <w:rPr>
                <w:rFonts w:ascii="宋体" w:hAnsi="宋体" w:cs="宋体"/>
                <w:bCs/>
                <w:szCs w:val="21"/>
              </w:rPr>
            </w:pPr>
            <w:r>
              <w:rPr>
                <w:rFonts w:hint="eastAsia" w:ascii="宋体" w:hAnsi="宋体" w:cs="宋体"/>
                <w:szCs w:val="21"/>
              </w:rPr>
              <w:t>维修企业零部件管理</w:t>
            </w:r>
          </w:p>
        </w:tc>
        <w:tc>
          <w:tcPr>
            <w:tcW w:w="58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通过不同途径获取信息的能力</w:t>
            </w:r>
          </w:p>
          <w:p>
            <w:pPr>
              <w:spacing w:line="240" w:lineRule="exact"/>
              <w:rPr>
                <w:rFonts w:ascii="宋体" w:hAnsi="宋体" w:cs="宋体"/>
                <w:szCs w:val="21"/>
              </w:rPr>
            </w:pPr>
            <w:r>
              <w:rPr>
                <w:rFonts w:hint="eastAsia" w:ascii="宋体" w:hAnsi="宋体" w:cs="宋体"/>
                <w:szCs w:val="21"/>
              </w:rPr>
              <w:t>团队合作、协调人际关系的能力</w:t>
            </w:r>
          </w:p>
          <w:p>
            <w:pPr>
              <w:spacing w:line="240" w:lineRule="exact"/>
              <w:rPr>
                <w:rFonts w:ascii="宋体" w:hAnsi="宋体" w:cs="宋体"/>
                <w:bCs/>
                <w:szCs w:val="21"/>
              </w:rPr>
            </w:pPr>
            <w:r>
              <w:rPr>
                <w:rFonts w:hint="eastAsia" w:ascii="宋体" w:hAnsi="宋体" w:cs="宋体"/>
                <w:szCs w:val="21"/>
              </w:rPr>
              <w:t>质量管理体系，能进行质量信息反馈与处理</w:t>
            </w:r>
          </w:p>
        </w:tc>
      </w:tr>
      <w:tr>
        <w:tblPrEx>
          <w:tblCellMar>
            <w:top w:w="0" w:type="dxa"/>
            <w:left w:w="10" w:type="dxa"/>
            <w:bottom w:w="0" w:type="dxa"/>
            <w:right w:w="10" w:type="dxa"/>
          </w:tblCellMar>
        </w:tblPrEx>
        <w:trPr>
          <w:cantSplit/>
          <w:trHeight w:val="1452" w:hRule="atLeast"/>
          <w:jc w:val="center"/>
        </w:trPr>
        <w:tc>
          <w:tcPr>
            <w:tcW w:w="14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汽车装配工</w:t>
            </w: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宋体" w:hAnsi="宋体" w:cs="宋体"/>
                <w:szCs w:val="21"/>
              </w:rPr>
            </w:pPr>
            <w:r>
              <w:rPr>
                <w:rFonts w:hint="eastAsia" w:ascii="宋体" w:hAnsi="宋体" w:cs="宋体"/>
                <w:szCs w:val="21"/>
              </w:rPr>
              <w:t>汽车整车装配</w:t>
            </w:r>
          </w:p>
        </w:tc>
        <w:tc>
          <w:tcPr>
            <w:tcW w:w="58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宋体" w:hAnsi="宋体" w:cs="宋体"/>
                <w:szCs w:val="21"/>
              </w:rPr>
            </w:pPr>
            <w:r>
              <w:rPr>
                <w:rFonts w:hint="eastAsia" w:ascii="宋体" w:hAnsi="宋体" w:cs="宋体"/>
                <w:szCs w:val="21"/>
              </w:rPr>
              <w:t>具备汽车车身装配能力</w:t>
            </w:r>
          </w:p>
          <w:p>
            <w:pPr>
              <w:spacing w:line="240" w:lineRule="exact"/>
              <w:rPr>
                <w:rFonts w:ascii="宋体" w:hAnsi="宋体" w:cs="宋体"/>
                <w:szCs w:val="21"/>
              </w:rPr>
            </w:pPr>
            <w:r>
              <w:rPr>
                <w:rFonts w:hint="eastAsia" w:ascii="宋体" w:hAnsi="宋体" w:cs="宋体"/>
                <w:szCs w:val="21"/>
              </w:rPr>
              <w:t>具各汽车底盘装配能力</w:t>
            </w:r>
          </w:p>
          <w:p>
            <w:pPr>
              <w:spacing w:line="240" w:lineRule="exact"/>
              <w:rPr>
                <w:rFonts w:ascii="宋体" w:hAnsi="宋体" w:cs="宋体"/>
                <w:szCs w:val="21"/>
              </w:rPr>
            </w:pPr>
            <w:r>
              <w:rPr>
                <w:rFonts w:hint="eastAsia" w:ascii="宋体" w:hAnsi="宋体" w:cs="宋体"/>
                <w:szCs w:val="21"/>
              </w:rPr>
              <w:t>目各车发动机装配能力</w:t>
            </w:r>
          </w:p>
          <w:p>
            <w:pPr>
              <w:spacing w:line="240" w:lineRule="exact"/>
              <w:rPr>
                <w:rFonts w:ascii="宋体" w:hAnsi="宋体" w:cs="宋体"/>
                <w:szCs w:val="21"/>
              </w:rPr>
            </w:pPr>
            <w:r>
              <w:rPr>
                <w:rFonts w:hint="eastAsia" w:ascii="宋体" w:hAnsi="宋体" w:cs="宋体"/>
                <w:szCs w:val="21"/>
              </w:rPr>
              <w:t>身1 系统装配能力</w:t>
            </w:r>
          </w:p>
          <w:p>
            <w:pPr>
              <w:spacing w:line="240" w:lineRule="exact"/>
              <w:rPr>
                <w:rFonts w:ascii="宋体" w:hAnsi="宋体" w:cs="宋体"/>
                <w:szCs w:val="21"/>
              </w:rPr>
            </w:pPr>
            <w:r>
              <w:rPr>
                <w:rFonts w:hint="eastAsia" w:ascii="宋体" w:hAnsi="宋体" w:cs="宋体"/>
                <w:szCs w:val="21"/>
              </w:rPr>
              <w:t>速系统调试能力</w:t>
            </w:r>
          </w:p>
        </w:tc>
      </w:tr>
    </w:tbl>
    <w:p>
      <w:pPr>
        <w:spacing w:line="500" w:lineRule="exact"/>
        <w:ind w:firstLine="562"/>
        <w:rPr>
          <w:rFonts w:ascii="黑体" w:hAnsi="黑体" w:eastAsia="黑体" w:cs="黑体"/>
          <w:b/>
          <w:bCs/>
          <w:sz w:val="28"/>
          <w:szCs w:val="28"/>
        </w:rPr>
      </w:pPr>
      <w:r>
        <w:rPr>
          <w:rFonts w:hint="eastAsia" w:ascii="黑体" w:hAnsi="黑体" w:eastAsia="黑体" w:cs="黑体"/>
          <w:b/>
          <w:bCs/>
          <w:sz w:val="28"/>
          <w:szCs w:val="28"/>
        </w:rPr>
        <w:t>6.课程设置支撑职业能力情况</w:t>
      </w:r>
    </w:p>
    <w:p>
      <w:pPr>
        <w:spacing w:line="500" w:lineRule="exact"/>
        <w:ind w:firstLine="480"/>
        <w:rPr>
          <w:rFonts w:ascii="宋体" w:hAnsi="宋体" w:cs="宋体"/>
          <w:sz w:val="24"/>
        </w:rPr>
      </w:pPr>
      <w:r>
        <w:rPr>
          <w:rFonts w:hint="eastAsia" w:ascii="宋体" w:hAnsi="宋体" w:cs="宋体"/>
          <w:sz w:val="24"/>
        </w:rPr>
        <w:t>根据汽车制造与试验</w:t>
      </w:r>
      <w:r>
        <w:rPr>
          <w:rFonts w:ascii="宋体" w:hAnsi="宋体" w:cs="宋体"/>
          <w:sz w:val="24"/>
        </w:rPr>
        <w:t>技术专业</w:t>
      </w:r>
      <w:r>
        <w:rPr>
          <w:rFonts w:hint="eastAsia" w:ascii="宋体" w:hAnsi="宋体" w:cs="宋体"/>
          <w:sz w:val="24"/>
        </w:rPr>
        <w:t>学生</w:t>
      </w:r>
      <w:r>
        <w:rPr>
          <w:rFonts w:ascii="宋体" w:hAnsi="宋体" w:cs="宋体"/>
          <w:sz w:val="24"/>
        </w:rPr>
        <w:t>应具有的职业</w:t>
      </w:r>
      <w:r>
        <w:rPr>
          <w:rFonts w:hint="eastAsia" w:ascii="宋体" w:hAnsi="宋体" w:cs="宋体"/>
          <w:sz w:val="24"/>
        </w:rPr>
        <w:t>能力</w:t>
      </w:r>
      <w:r>
        <w:rPr>
          <w:rFonts w:ascii="宋体" w:hAnsi="宋体" w:cs="宋体"/>
          <w:sz w:val="24"/>
        </w:rPr>
        <w:t>的调研与分</w:t>
      </w:r>
      <w:r>
        <w:rPr>
          <w:rFonts w:hint="eastAsia" w:ascii="宋体" w:hAnsi="宋体" w:cs="宋体"/>
          <w:sz w:val="24"/>
        </w:rPr>
        <w:t>析汽车专业开设的课程必须使学生具备必需的文化基础知识及专业基础知识，具备中级汽车维修工、中级电工基本技能；掌握汽车设备工作原理和结构的基本知识，具备汽车维修中级以上操作技能，具有调试、维护、保养设备和对设备实施改造的初步能力。掌握现代制造技术的基本知识，具备使用CAD/CAM一种软件、实施工艺、设备管理、质量检测和产品销售的基本能力。</w:t>
      </w:r>
    </w:p>
    <w:p>
      <w:pPr>
        <w:spacing w:line="500" w:lineRule="exact"/>
        <w:ind w:firstLine="480"/>
        <w:rPr>
          <w:rFonts w:ascii="宋体" w:hAnsi="宋体" w:cs="宋体"/>
          <w:sz w:val="24"/>
        </w:rPr>
      </w:pPr>
      <w:r>
        <w:rPr>
          <w:rFonts w:hint="eastAsia" w:ascii="宋体" w:hAnsi="宋体" w:cs="宋体"/>
          <w:sz w:val="24"/>
        </w:rPr>
        <w:t>专业课程的开设及教学要符合学生的认知规律，使学生能通过实践认知、理</w:t>
      </w:r>
    </w:p>
    <w:p>
      <w:pPr>
        <w:spacing w:line="500" w:lineRule="exact"/>
        <w:ind w:firstLine="480"/>
        <w:rPr>
          <w:rFonts w:ascii="宋体" w:hAnsi="宋体" w:cs="宋体"/>
          <w:sz w:val="24"/>
        </w:rPr>
      </w:pPr>
      <w:r>
        <w:rPr>
          <w:rFonts w:hint="eastAsia" w:ascii="宋体" w:hAnsi="宋体" w:cs="宋体"/>
          <w:sz w:val="24"/>
        </w:rPr>
        <w:t>论学习、再实践的规律，掌握汽车专业知识、技能。加强实践性教学环节是体现以能力为重点，培养学生的熟练职业技能和综合职业能力，实现理论与实际、教学与生产有机结合的有效途径。汽车实践教学特别要注意其先进性、前沿性，通过教学内容上渗透新科学、新技术、新工艺，教学过程由教室向生产延伸等，可以培养出一批能熟练运用新技术、新工艺，能适应社会和市场需求的高素质汽车专业复合型人才。</w:t>
      </w:r>
    </w:p>
    <w:p>
      <w:pPr>
        <w:spacing w:line="500" w:lineRule="exact"/>
        <w:ind w:firstLine="562"/>
        <w:rPr>
          <w:rFonts w:ascii="黑体" w:hAnsi="黑体" w:eastAsia="黑体" w:cs="黑体"/>
          <w:b/>
          <w:bCs/>
          <w:sz w:val="28"/>
          <w:szCs w:val="28"/>
        </w:rPr>
      </w:pPr>
      <w:r>
        <w:rPr>
          <w:rFonts w:hint="eastAsia" w:ascii="黑体" w:hAnsi="黑体" w:eastAsia="黑体" w:cs="黑体"/>
          <w:b/>
          <w:bCs/>
          <w:sz w:val="28"/>
          <w:szCs w:val="28"/>
        </w:rPr>
        <w:t>7.相关学校课程设置情况</w:t>
      </w:r>
    </w:p>
    <w:p>
      <w:pPr>
        <w:spacing w:line="500" w:lineRule="exact"/>
        <w:ind w:firstLine="480"/>
        <w:rPr>
          <w:rFonts w:ascii="宋体" w:hAnsi="宋体" w:cs="宋体"/>
          <w:sz w:val="24"/>
        </w:rPr>
      </w:pPr>
      <w:r>
        <w:rPr>
          <w:rFonts w:hint="eastAsia" w:ascii="宋体" w:hAnsi="宋体" w:cs="宋体"/>
          <w:sz w:val="24"/>
        </w:rPr>
        <w:t>中等职业学校汽车专业课程设置比较陈旧，学生所学到的知识技能与企业的要求尚存在差距。大部分学校因师资、实训条件所限，仍以传统的汽车制造技</w:t>
      </w:r>
    </w:p>
    <w:p>
      <w:pPr>
        <w:spacing w:line="500" w:lineRule="exact"/>
        <w:ind w:firstLine="480"/>
        <w:rPr>
          <w:rFonts w:ascii="宋体" w:hAnsi="宋体" w:cs="宋体"/>
          <w:sz w:val="24"/>
        </w:rPr>
      </w:pPr>
      <w:r>
        <w:rPr>
          <w:rFonts w:hint="eastAsia" w:ascii="宋体" w:hAnsi="宋体" w:cs="宋体"/>
          <w:sz w:val="24"/>
        </w:rPr>
        <w:t>术教学为主，仅开设简单的汽车专业课程，教学仍以理论讲授为主，培养的学生根本不能满足企业所急需的装配及维修工作，不能系统地适应社会对劳动力的需求。汽车专业教材，形态单一，内容陈旧，实践性差。适合职校生学习的汽车专业教材非常有限，严重脱离生产实际。</w:t>
      </w:r>
    </w:p>
    <w:p>
      <w:pPr>
        <w:spacing w:line="500" w:lineRule="exact"/>
        <w:ind w:firstLine="480"/>
        <w:rPr>
          <w:rFonts w:ascii="宋体" w:hAnsi="宋体" w:cs="宋体"/>
          <w:sz w:val="24"/>
        </w:rPr>
      </w:pPr>
      <w:r>
        <w:rPr>
          <w:rFonts w:hint="eastAsia" w:ascii="宋体" w:hAnsi="宋体" w:cs="宋体"/>
          <w:sz w:val="24"/>
        </w:rPr>
        <w:t>高职</w:t>
      </w:r>
      <w:r>
        <w:rPr>
          <w:rFonts w:ascii="宋体" w:hAnsi="宋体" w:cs="宋体"/>
          <w:sz w:val="24"/>
        </w:rPr>
        <w:t>学校</w:t>
      </w:r>
      <w:r>
        <w:rPr>
          <w:rFonts w:hint="eastAsia" w:ascii="宋体" w:hAnsi="宋体" w:cs="宋体"/>
          <w:sz w:val="24"/>
        </w:rPr>
        <w:t>汽车</w:t>
      </w:r>
      <w:r>
        <w:rPr>
          <w:rFonts w:ascii="宋体" w:hAnsi="宋体" w:cs="宋体"/>
          <w:sz w:val="24"/>
        </w:rPr>
        <w:t>技术专业课程设置</w:t>
      </w:r>
      <w:r>
        <w:rPr>
          <w:rFonts w:hint="eastAsia" w:ascii="宋体" w:hAnsi="宋体" w:cs="宋体"/>
          <w:sz w:val="24"/>
        </w:rPr>
        <w:t>不同，</w:t>
      </w:r>
      <w:r>
        <w:rPr>
          <w:rFonts w:ascii="宋体" w:hAnsi="宋体" w:cs="宋体"/>
          <w:sz w:val="24"/>
        </w:rPr>
        <w:t>学校因培养方向不同课程设置区别较大，但都基本</w:t>
      </w:r>
      <w:r>
        <w:rPr>
          <w:rFonts w:hint="eastAsia" w:ascii="宋体" w:hAnsi="宋体" w:cs="宋体"/>
          <w:sz w:val="24"/>
        </w:rPr>
        <w:t>做到了理论</w:t>
      </w:r>
      <w:r>
        <w:rPr>
          <w:rFonts w:ascii="宋体" w:hAnsi="宋体" w:cs="宋体"/>
          <w:sz w:val="24"/>
        </w:rPr>
        <w:t>和实践</w:t>
      </w:r>
      <w:r>
        <w:rPr>
          <w:rFonts w:hint="eastAsia" w:ascii="宋体" w:hAnsi="宋体" w:cs="宋体"/>
          <w:sz w:val="24"/>
        </w:rPr>
        <w:t>同等</w:t>
      </w:r>
      <w:r>
        <w:rPr>
          <w:rFonts w:ascii="宋体" w:hAnsi="宋体" w:cs="宋体"/>
          <w:sz w:val="24"/>
        </w:rPr>
        <w:t>重要，基本能满足</w:t>
      </w:r>
      <w:r>
        <w:rPr>
          <w:rFonts w:hint="eastAsia" w:ascii="宋体" w:hAnsi="宋体" w:cs="宋体"/>
          <w:sz w:val="24"/>
        </w:rPr>
        <w:t>不同</w:t>
      </w:r>
      <w:r>
        <w:rPr>
          <w:rFonts w:ascii="宋体" w:hAnsi="宋体" w:cs="宋体"/>
          <w:sz w:val="24"/>
        </w:rPr>
        <w:t>针对性企业对学生</w:t>
      </w:r>
      <w:r>
        <w:rPr>
          <w:rFonts w:hint="eastAsia" w:ascii="宋体" w:hAnsi="宋体" w:cs="宋体"/>
          <w:sz w:val="24"/>
        </w:rPr>
        <w:t>的</w:t>
      </w:r>
      <w:r>
        <w:rPr>
          <w:rFonts w:ascii="宋体" w:hAnsi="宋体" w:cs="宋体"/>
          <w:sz w:val="24"/>
        </w:rPr>
        <w:t>职业能力的要求。</w:t>
      </w:r>
    </w:p>
    <w:p>
      <w:pPr>
        <w:spacing w:line="500" w:lineRule="exact"/>
        <w:ind w:firstLine="480"/>
        <w:rPr>
          <w:rFonts w:ascii="宋体" w:hAnsi="宋体" w:cs="宋体"/>
          <w:sz w:val="24"/>
        </w:rPr>
      </w:pPr>
      <w:r>
        <w:rPr>
          <w:rFonts w:hint="eastAsia" w:ascii="宋体" w:hAnsi="宋体" w:cs="宋体"/>
          <w:sz w:val="24"/>
        </w:rPr>
        <w:t>本科</w:t>
      </w:r>
      <w:r>
        <w:rPr>
          <w:rFonts w:ascii="宋体" w:hAnsi="宋体" w:cs="宋体"/>
          <w:sz w:val="24"/>
        </w:rPr>
        <w:t>高校</w:t>
      </w:r>
      <w:r>
        <w:rPr>
          <w:rFonts w:hint="eastAsia" w:ascii="宋体" w:hAnsi="宋体" w:cs="宋体"/>
          <w:sz w:val="24"/>
        </w:rPr>
        <w:t>汽车</w:t>
      </w:r>
      <w:r>
        <w:rPr>
          <w:rFonts w:ascii="宋体" w:hAnsi="宋体" w:cs="宋体"/>
          <w:sz w:val="24"/>
        </w:rPr>
        <w:t>技术专业课程设置</w:t>
      </w:r>
      <w:r>
        <w:rPr>
          <w:rFonts w:hint="eastAsia" w:ascii="宋体" w:hAnsi="宋体" w:cs="宋体"/>
          <w:sz w:val="24"/>
        </w:rPr>
        <w:t>以</w:t>
      </w:r>
      <w:r>
        <w:rPr>
          <w:rFonts w:ascii="宋体" w:hAnsi="宋体" w:cs="宋体"/>
          <w:sz w:val="24"/>
        </w:rPr>
        <w:t>理论研究</w:t>
      </w:r>
      <w:r>
        <w:rPr>
          <w:rFonts w:hint="eastAsia" w:ascii="宋体" w:hAnsi="宋体" w:cs="宋体"/>
          <w:sz w:val="24"/>
        </w:rPr>
        <w:t>为主</w:t>
      </w:r>
      <w:r>
        <w:rPr>
          <w:rFonts w:ascii="宋体" w:hAnsi="宋体" w:cs="宋体"/>
          <w:sz w:val="24"/>
        </w:rPr>
        <w:t>，</w:t>
      </w:r>
      <w:r>
        <w:rPr>
          <w:rFonts w:hint="eastAsia" w:ascii="宋体" w:hAnsi="宋体" w:cs="宋体"/>
          <w:sz w:val="24"/>
        </w:rPr>
        <w:t>课程</w:t>
      </w:r>
      <w:r>
        <w:rPr>
          <w:rFonts w:ascii="宋体" w:hAnsi="宋体" w:cs="宋体"/>
          <w:sz w:val="24"/>
        </w:rPr>
        <w:t>理论性较强，实践</w:t>
      </w:r>
      <w:r>
        <w:rPr>
          <w:rFonts w:hint="eastAsia" w:ascii="宋体" w:hAnsi="宋体" w:cs="宋体"/>
          <w:sz w:val="24"/>
        </w:rPr>
        <w:t>教学较差</w:t>
      </w:r>
      <w:r>
        <w:rPr>
          <w:rFonts w:ascii="宋体" w:hAnsi="宋体" w:cs="宋体"/>
          <w:sz w:val="24"/>
        </w:rPr>
        <w:t>，培养的学生技能水平有所欠缺，</w:t>
      </w:r>
      <w:r>
        <w:rPr>
          <w:rFonts w:hint="eastAsia" w:ascii="宋体" w:hAnsi="宋体" w:cs="宋体"/>
          <w:sz w:val="24"/>
        </w:rPr>
        <w:t>不能</w:t>
      </w:r>
      <w:r>
        <w:rPr>
          <w:rFonts w:ascii="宋体" w:hAnsi="宋体" w:cs="宋体"/>
          <w:sz w:val="24"/>
        </w:rPr>
        <w:t>满足企业对人才</w:t>
      </w:r>
      <w:r>
        <w:rPr>
          <w:rFonts w:hint="eastAsia" w:ascii="宋体" w:hAnsi="宋体" w:cs="宋体"/>
          <w:sz w:val="24"/>
        </w:rPr>
        <w:t>需求</w:t>
      </w:r>
      <w:r>
        <w:rPr>
          <w:rFonts w:ascii="宋体" w:hAnsi="宋体" w:cs="宋体"/>
          <w:sz w:val="24"/>
        </w:rPr>
        <w:t>。</w:t>
      </w:r>
    </w:p>
    <w:p>
      <w:pPr>
        <w:spacing w:line="500" w:lineRule="exact"/>
        <w:ind w:firstLine="480"/>
        <w:rPr>
          <w:rFonts w:ascii="宋体" w:hAnsi="宋体" w:cs="宋体"/>
          <w:sz w:val="24"/>
        </w:rPr>
      </w:pPr>
      <w:r>
        <w:rPr>
          <w:rFonts w:hint="eastAsia" w:ascii="宋体" w:hAnsi="宋体" w:cs="宋体"/>
          <w:sz w:val="24"/>
        </w:rPr>
        <w:t>汽车</w:t>
      </w:r>
      <w:r>
        <w:rPr>
          <w:rFonts w:ascii="宋体" w:hAnsi="宋体" w:cs="宋体"/>
          <w:sz w:val="24"/>
        </w:rPr>
        <w:t>技术</w:t>
      </w:r>
      <w:r>
        <w:rPr>
          <w:rFonts w:hint="eastAsia" w:ascii="宋体" w:hAnsi="宋体" w:cs="宋体"/>
          <w:sz w:val="24"/>
        </w:rPr>
        <w:t>培训</w:t>
      </w:r>
      <w:r>
        <w:rPr>
          <w:rFonts w:ascii="宋体" w:hAnsi="宋体" w:cs="宋体"/>
          <w:sz w:val="24"/>
        </w:rPr>
        <w:t>机构</w:t>
      </w:r>
      <w:r>
        <w:rPr>
          <w:rFonts w:hint="eastAsia" w:ascii="宋体" w:hAnsi="宋体" w:cs="宋体"/>
          <w:sz w:val="24"/>
        </w:rPr>
        <w:t>的</w:t>
      </w:r>
      <w:r>
        <w:rPr>
          <w:rFonts w:ascii="宋体" w:hAnsi="宋体" w:cs="宋体"/>
          <w:sz w:val="24"/>
        </w:rPr>
        <w:t>课程设置与本科院校恰恰</w:t>
      </w:r>
      <w:r>
        <w:rPr>
          <w:rFonts w:hint="eastAsia" w:ascii="宋体" w:hAnsi="宋体" w:cs="宋体"/>
          <w:sz w:val="24"/>
        </w:rPr>
        <w:t>相反</w:t>
      </w:r>
      <w:r>
        <w:rPr>
          <w:rFonts w:ascii="宋体" w:hAnsi="宋体" w:cs="宋体"/>
          <w:sz w:val="24"/>
        </w:rPr>
        <w:t>，由于培训</w:t>
      </w:r>
      <w:r>
        <w:rPr>
          <w:rFonts w:hint="eastAsia" w:ascii="宋体" w:hAnsi="宋体" w:cs="宋体"/>
          <w:sz w:val="24"/>
        </w:rPr>
        <w:t>时间</w:t>
      </w:r>
      <w:r>
        <w:rPr>
          <w:rFonts w:ascii="宋体" w:hAnsi="宋体" w:cs="宋体"/>
          <w:sz w:val="24"/>
        </w:rPr>
        <w:t>的关系，他们仅注重对学生技能的培养，而忽视了对学生理论水平的培养，教材往往是自编的培训教材</w:t>
      </w:r>
      <w:r>
        <w:rPr>
          <w:rFonts w:hint="eastAsia" w:ascii="宋体" w:hAnsi="宋体" w:cs="宋体"/>
          <w:sz w:val="24"/>
        </w:rPr>
        <w:t>，</w:t>
      </w:r>
      <w:r>
        <w:rPr>
          <w:rFonts w:ascii="宋体" w:hAnsi="宋体" w:cs="宋体"/>
          <w:sz w:val="24"/>
        </w:rPr>
        <w:t>这种情况有助于学生技能的速成，但学生</w:t>
      </w:r>
      <w:r>
        <w:rPr>
          <w:rFonts w:hint="eastAsia" w:ascii="宋体" w:hAnsi="宋体" w:cs="宋体"/>
          <w:sz w:val="24"/>
        </w:rPr>
        <w:t>职业</w:t>
      </w:r>
      <w:r>
        <w:rPr>
          <w:rFonts w:ascii="宋体" w:hAnsi="宋体" w:cs="宋体"/>
          <w:sz w:val="24"/>
        </w:rPr>
        <w:t>发展后劲不足，不</w:t>
      </w:r>
      <w:r>
        <w:rPr>
          <w:rFonts w:hint="eastAsia" w:ascii="宋体" w:hAnsi="宋体" w:cs="宋体"/>
          <w:sz w:val="24"/>
        </w:rPr>
        <w:t>利于</w:t>
      </w:r>
      <w:r>
        <w:rPr>
          <w:rFonts w:ascii="宋体" w:hAnsi="宋体" w:cs="宋体"/>
          <w:sz w:val="24"/>
        </w:rPr>
        <w:t>学生的长期发展。</w:t>
      </w:r>
    </w:p>
    <w:p>
      <w:pPr>
        <w:spacing w:line="500" w:lineRule="exact"/>
        <w:ind w:firstLine="562"/>
        <w:rPr>
          <w:rFonts w:ascii="黑体" w:hAnsi="黑体" w:eastAsia="黑体" w:cs="黑体"/>
          <w:b/>
          <w:bCs/>
          <w:sz w:val="28"/>
          <w:szCs w:val="28"/>
        </w:rPr>
      </w:pPr>
      <w:r>
        <w:rPr>
          <w:rFonts w:hint="eastAsia" w:ascii="黑体" w:hAnsi="黑体" w:eastAsia="黑体" w:cs="黑体"/>
          <w:b/>
          <w:bCs/>
          <w:sz w:val="28"/>
          <w:szCs w:val="28"/>
        </w:rPr>
        <w:t>8.对本专业学生情况调研分析</w:t>
      </w:r>
    </w:p>
    <w:p>
      <w:pPr>
        <w:spacing w:line="500" w:lineRule="exact"/>
        <w:ind w:firstLine="480"/>
        <w:rPr>
          <w:rFonts w:ascii="宋体" w:hAnsi="宋体" w:cs="宋体"/>
          <w:sz w:val="24"/>
        </w:rPr>
      </w:pPr>
      <w:r>
        <w:rPr>
          <w:rFonts w:hint="eastAsia" w:ascii="宋体" w:hAnsi="宋体" w:cs="宋体"/>
          <w:sz w:val="24"/>
        </w:rPr>
        <w:t>（1）对专业生源调研分析</w:t>
      </w:r>
    </w:p>
    <w:p>
      <w:pPr>
        <w:spacing w:line="500" w:lineRule="exact"/>
        <w:ind w:firstLine="480"/>
        <w:rPr>
          <w:rFonts w:ascii="宋体" w:hAnsi="宋体" w:cs="宋体"/>
          <w:sz w:val="24"/>
        </w:rPr>
      </w:pPr>
      <w:r>
        <w:rPr>
          <w:rFonts w:hint="eastAsia" w:ascii="宋体" w:hAnsi="宋体" w:cs="宋体"/>
          <w:sz w:val="24"/>
        </w:rPr>
        <w:t>通过</w:t>
      </w:r>
      <w:r>
        <w:rPr>
          <w:rFonts w:ascii="宋体" w:hAnsi="宋体" w:cs="宋体"/>
          <w:sz w:val="24"/>
        </w:rPr>
        <w:t>对不同高</w:t>
      </w:r>
      <w:r>
        <w:rPr>
          <w:rFonts w:hint="eastAsia" w:ascii="宋体" w:hAnsi="宋体" w:cs="宋体"/>
          <w:sz w:val="24"/>
        </w:rPr>
        <w:t>职</w:t>
      </w:r>
      <w:r>
        <w:rPr>
          <w:rFonts w:ascii="宋体" w:hAnsi="宋体" w:cs="宋体"/>
          <w:sz w:val="24"/>
        </w:rPr>
        <w:t>院校</w:t>
      </w:r>
      <w:r>
        <w:rPr>
          <w:rFonts w:hint="eastAsia" w:ascii="宋体" w:hAnsi="宋体" w:cs="宋体"/>
          <w:sz w:val="24"/>
        </w:rPr>
        <w:t>汽车</w:t>
      </w:r>
      <w:r>
        <w:rPr>
          <w:rFonts w:ascii="宋体" w:hAnsi="宋体" w:cs="宋体"/>
          <w:sz w:val="24"/>
        </w:rPr>
        <w:t>技术专业生源的调研，发现本专业学生的生源主要</w:t>
      </w:r>
      <w:r>
        <w:rPr>
          <w:rFonts w:hint="eastAsia" w:ascii="宋体" w:hAnsi="宋体" w:cs="宋体"/>
          <w:sz w:val="24"/>
        </w:rPr>
        <w:t>有</w:t>
      </w:r>
      <w:r>
        <w:rPr>
          <w:rFonts w:ascii="宋体" w:hAnsi="宋体" w:cs="宋体"/>
          <w:sz w:val="24"/>
        </w:rPr>
        <w:t>对口招生</w:t>
      </w:r>
      <w:r>
        <w:rPr>
          <w:rFonts w:hint="eastAsia" w:ascii="宋体" w:hAnsi="宋体" w:cs="宋体"/>
          <w:sz w:val="24"/>
        </w:rPr>
        <w:t>生源</w:t>
      </w:r>
      <w:r>
        <w:rPr>
          <w:rFonts w:ascii="宋体" w:hAnsi="宋体" w:cs="宋体"/>
          <w:sz w:val="24"/>
        </w:rPr>
        <w:t>、</w:t>
      </w:r>
      <w:r>
        <w:rPr>
          <w:rFonts w:hint="eastAsia" w:ascii="宋体" w:hAnsi="宋体" w:cs="宋体"/>
          <w:sz w:val="24"/>
        </w:rPr>
        <w:t>3+2或</w:t>
      </w:r>
      <w:r>
        <w:rPr>
          <w:rFonts w:ascii="宋体" w:hAnsi="宋体" w:cs="宋体"/>
          <w:sz w:val="24"/>
        </w:rPr>
        <w:t>五年一贯制学</w:t>
      </w:r>
      <w:r>
        <w:rPr>
          <w:rFonts w:hint="eastAsia" w:ascii="宋体" w:hAnsi="宋体" w:cs="宋体"/>
          <w:sz w:val="24"/>
        </w:rPr>
        <w:t>转段</w:t>
      </w:r>
      <w:r>
        <w:rPr>
          <w:rFonts w:ascii="宋体" w:hAnsi="宋体" w:cs="宋体"/>
          <w:sz w:val="24"/>
        </w:rPr>
        <w:t>生源、单招生源和普通</w:t>
      </w:r>
      <w:r>
        <w:rPr>
          <w:rFonts w:hint="eastAsia" w:ascii="宋体" w:hAnsi="宋体" w:cs="宋体"/>
          <w:sz w:val="24"/>
        </w:rPr>
        <w:t>夏季</w:t>
      </w:r>
      <w:r>
        <w:rPr>
          <w:rFonts w:ascii="宋体" w:hAnsi="宋体" w:cs="宋体"/>
          <w:sz w:val="24"/>
        </w:rPr>
        <w:t>高考生源。不同</w:t>
      </w:r>
      <w:r>
        <w:rPr>
          <w:rFonts w:hint="eastAsia" w:ascii="宋体" w:hAnsi="宋体" w:cs="宋体"/>
          <w:sz w:val="24"/>
        </w:rPr>
        <w:t>生源</w:t>
      </w:r>
      <w:r>
        <w:rPr>
          <w:rFonts w:ascii="宋体" w:hAnsi="宋体" w:cs="宋体"/>
          <w:sz w:val="24"/>
        </w:rPr>
        <w:t>随招生年级不同招生比例也有变化</w:t>
      </w:r>
      <w:r>
        <w:rPr>
          <w:rFonts w:hint="eastAsia" w:ascii="宋体" w:hAnsi="宋体" w:cs="宋体"/>
          <w:sz w:val="24"/>
        </w:rPr>
        <w:t>。</w:t>
      </w:r>
    </w:p>
    <w:p>
      <w:pPr>
        <w:spacing w:line="500" w:lineRule="exact"/>
        <w:ind w:firstLine="480"/>
        <w:rPr>
          <w:rFonts w:ascii="宋体" w:hAnsi="宋体" w:cs="宋体"/>
          <w:sz w:val="24"/>
        </w:rPr>
      </w:pPr>
      <w:r>
        <w:rPr>
          <w:rFonts w:ascii="宋体" w:hAnsi="宋体" w:cs="宋体"/>
          <w:sz w:val="24"/>
        </w:rPr>
        <w:t>在</w:t>
      </w:r>
      <w:r>
        <w:rPr>
          <w:rFonts w:hint="eastAsia" w:ascii="宋体" w:hAnsi="宋体" w:cs="宋体"/>
          <w:sz w:val="24"/>
        </w:rPr>
        <w:t>这几种</w:t>
      </w:r>
      <w:r>
        <w:rPr>
          <w:rFonts w:ascii="宋体" w:hAnsi="宋体" w:cs="宋体"/>
          <w:sz w:val="24"/>
        </w:rPr>
        <w:t>生源中，</w:t>
      </w:r>
      <w:r>
        <w:rPr>
          <w:rFonts w:hint="eastAsia" w:ascii="宋体" w:hAnsi="宋体" w:cs="宋体"/>
          <w:sz w:val="24"/>
        </w:rPr>
        <w:t>生源</w:t>
      </w:r>
      <w:r>
        <w:rPr>
          <w:rFonts w:ascii="宋体" w:hAnsi="宋体" w:cs="宋体"/>
          <w:sz w:val="24"/>
        </w:rPr>
        <w:t>质量较差的是五年转段学生和单招学生，随着</w:t>
      </w:r>
      <w:r>
        <w:rPr>
          <w:rFonts w:hint="eastAsia" w:ascii="宋体" w:hAnsi="宋体" w:cs="宋体"/>
          <w:sz w:val="24"/>
        </w:rPr>
        <w:t>国家</w:t>
      </w:r>
      <w:r>
        <w:rPr>
          <w:rFonts w:ascii="宋体" w:hAnsi="宋体" w:cs="宋体"/>
          <w:sz w:val="24"/>
        </w:rPr>
        <w:t>中考</w:t>
      </w:r>
      <w:r>
        <w:rPr>
          <w:rFonts w:hint="eastAsia" w:ascii="宋体" w:hAnsi="宋体" w:cs="宋体"/>
          <w:sz w:val="24"/>
        </w:rPr>
        <w:t>政策</w:t>
      </w:r>
      <w:r>
        <w:rPr>
          <w:rFonts w:ascii="宋体" w:hAnsi="宋体" w:cs="宋体"/>
          <w:sz w:val="24"/>
        </w:rPr>
        <w:t>的</w:t>
      </w:r>
      <w:r>
        <w:rPr>
          <w:rFonts w:hint="eastAsia" w:ascii="宋体" w:hAnsi="宋体" w:cs="宋体"/>
          <w:sz w:val="24"/>
        </w:rPr>
        <w:t>不断</w:t>
      </w:r>
      <w:r>
        <w:rPr>
          <w:rFonts w:ascii="宋体" w:hAnsi="宋体" w:cs="宋体"/>
          <w:sz w:val="24"/>
        </w:rPr>
        <w:t>调整</w:t>
      </w:r>
      <w:r>
        <w:rPr>
          <w:rFonts w:hint="eastAsia" w:ascii="宋体" w:hAnsi="宋体" w:cs="宋体"/>
          <w:sz w:val="24"/>
        </w:rPr>
        <w:t>，</w:t>
      </w:r>
      <w:r>
        <w:rPr>
          <w:rFonts w:ascii="宋体" w:hAnsi="宋体" w:cs="宋体"/>
          <w:sz w:val="24"/>
        </w:rPr>
        <w:t>这部分生源比例将逐渐增大。这类学生</w:t>
      </w:r>
      <w:r>
        <w:rPr>
          <w:rFonts w:hint="eastAsia" w:ascii="宋体" w:hAnsi="宋体" w:cs="宋体"/>
          <w:sz w:val="24"/>
        </w:rPr>
        <w:t>接受</w:t>
      </w:r>
      <w:r>
        <w:rPr>
          <w:rFonts w:ascii="宋体" w:hAnsi="宋体" w:cs="宋体"/>
          <w:sz w:val="24"/>
        </w:rPr>
        <w:t>理论知识的能力</w:t>
      </w:r>
      <w:r>
        <w:rPr>
          <w:rFonts w:hint="eastAsia" w:ascii="宋体" w:hAnsi="宋体" w:cs="宋体"/>
          <w:sz w:val="24"/>
        </w:rPr>
        <w:t>较差</w:t>
      </w:r>
      <w:r>
        <w:rPr>
          <w:rFonts w:ascii="宋体" w:hAnsi="宋体" w:cs="宋体"/>
          <w:sz w:val="24"/>
        </w:rPr>
        <w:t>，但</w:t>
      </w:r>
      <w:r>
        <w:rPr>
          <w:rFonts w:hint="eastAsia" w:ascii="宋体" w:hAnsi="宋体" w:cs="宋体"/>
          <w:sz w:val="24"/>
        </w:rPr>
        <w:t>动手能力较强、对新鲜事物兴趣较高,但不擅长知识性内容学习、逻辑思维能力不强,因此,应尊重学生学习特点,合理应用教学方法和手段,尽量采用项目导向、任务驱动、教学做一体化等教学模式,使学生在“做”中学习。</w:t>
      </w:r>
    </w:p>
    <w:p>
      <w:pPr>
        <w:spacing w:line="500" w:lineRule="exact"/>
        <w:ind w:firstLine="480"/>
        <w:rPr>
          <w:rFonts w:ascii="宋体" w:hAnsi="宋体" w:cs="宋体"/>
          <w:sz w:val="24"/>
        </w:rPr>
      </w:pPr>
      <w:r>
        <w:rPr>
          <w:rFonts w:ascii="宋体" w:hAnsi="宋体" w:cs="宋体"/>
          <w:sz w:val="24"/>
        </w:rPr>
        <w:t>对口</w:t>
      </w:r>
      <w:r>
        <w:rPr>
          <w:rFonts w:hint="eastAsia" w:ascii="宋体" w:hAnsi="宋体" w:cs="宋体"/>
          <w:sz w:val="24"/>
        </w:rPr>
        <w:t>招生</w:t>
      </w:r>
      <w:r>
        <w:rPr>
          <w:rFonts w:ascii="宋体" w:hAnsi="宋体" w:cs="宋体"/>
          <w:sz w:val="24"/>
        </w:rPr>
        <w:t>生源与普通夏季高考生源质量较好</w:t>
      </w:r>
      <w:r>
        <w:rPr>
          <w:rFonts w:hint="eastAsia" w:ascii="宋体" w:hAnsi="宋体" w:cs="宋体"/>
          <w:sz w:val="24"/>
        </w:rPr>
        <w:t>，</w:t>
      </w:r>
      <w:r>
        <w:rPr>
          <w:rFonts w:ascii="宋体" w:hAnsi="宋体" w:cs="宋体"/>
          <w:sz w:val="24"/>
        </w:rPr>
        <w:t>但近几年</w:t>
      </w:r>
      <w:r>
        <w:rPr>
          <w:rFonts w:hint="eastAsia" w:ascii="宋体" w:hAnsi="宋体" w:cs="宋体"/>
          <w:sz w:val="24"/>
        </w:rPr>
        <w:t>招生</w:t>
      </w:r>
      <w:r>
        <w:rPr>
          <w:rFonts w:ascii="宋体" w:hAnsi="宋体" w:cs="宋体"/>
          <w:sz w:val="24"/>
        </w:rPr>
        <w:t>比例有所降低。</w:t>
      </w:r>
      <w:r>
        <w:rPr>
          <w:rFonts w:hint="eastAsia" w:ascii="宋体" w:hAnsi="宋体" w:cs="宋体"/>
          <w:sz w:val="24"/>
        </w:rPr>
        <w:t>这类</w:t>
      </w:r>
      <w:r>
        <w:rPr>
          <w:rFonts w:ascii="宋体" w:hAnsi="宋体" w:cs="宋体"/>
          <w:sz w:val="24"/>
        </w:rPr>
        <w:t>学生整体素质较高，</w:t>
      </w:r>
      <w:r>
        <w:rPr>
          <w:rFonts w:hint="eastAsia" w:ascii="宋体" w:hAnsi="宋体" w:cs="宋体"/>
          <w:sz w:val="24"/>
        </w:rPr>
        <w:t>逻辑思维能力较强，</w:t>
      </w:r>
      <w:r>
        <w:rPr>
          <w:rFonts w:ascii="宋体" w:hAnsi="宋体" w:cs="宋体"/>
          <w:sz w:val="24"/>
        </w:rPr>
        <w:t>能</w:t>
      </w:r>
      <w:r>
        <w:rPr>
          <w:rFonts w:hint="eastAsia" w:ascii="宋体" w:hAnsi="宋体" w:cs="宋体"/>
          <w:sz w:val="24"/>
        </w:rPr>
        <w:t>接受</w:t>
      </w:r>
      <w:r>
        <w:rPr>
          <w:rFonts w:ascii="宋体" w:hAnsi="宋体" w:cs="宋体"/>
          <w:sz w:val="24"/>
        </w:rPr>
        <w:t>一定程度的理论知识，对技能学习能力也较强，对于这类</w:t>
      </w:r>
      <w:r>
        <w:rPr>
          <w:rFonts w:hint="eastAsia" w:ascii="宋体" w:hAnsi="宋体" w:cs="宋体"/>
          <w:sz w:val="24"/>
        </w:rPr>
        <w:t>学生应当</w:t>
      </w:r>
      <w:r>
        <w:rPr>
          <w:rFonts w:ascii="宋体" w:hAnsi="宋体" w:cs="宋体"/>
          <w:sz w:val="24"/>
        </w:rPr>
        <w:t>理论与实践教学并重，</w:t>
      </w:r>
      <w:r>
        <w:rPr>
          <w:rFonts w:hint="eastAsia" w:ascii="宋体" w:hAnsi="宋体" w:cs="宋体"/>
          <w:sz w:val="24"/>
        </w:rPr>
        <w:t>培养</w:t>
      </w:r>
      <w:r>
        <w:rPr>
          <w:rFonts w:ascii="宋体" w:hAnsi="宋体" w:cs="宋体"/>
          <w:sz w:val="24"/>
        </w:rPr>
        <w:t>其专业整体素养，并适当增加他们创新</w:t>
      </w:r>
      <w:r>
        <w:rPr>
          <w:rFonts w:hint="eastAsia" w:ascii="宋体" w:hAnsi="宋体" w:cs="宋体"/>
          <w:sz w:val="24"/>
        </w:rPr>
        <w:t>能力</w:t>
      </w:r>
      <w:r>
        <w:rPr>
          <w:rFonts w:ascii="宋体" w:hAnsi="宋体" w:cs="宋体"/>
          <w:sz w:val="24"/>
        </w:rPr>
        <w:t>的培养。</w:t>
      </w:r>
    </w:p>
    <w:p>
      <w:pPr>
        <w:spacing w:line="500" w:lineRule="exact"/>
        <w:ind w:firstLine="480"/>
        <w:rPr>
          <w:rFonts w:ascii="宋体" w:hAnsi="宋体" w:cs="宋体"/>
          <w:sz w:val="24"/>
        </w:rPr>
      </w:pPr>
      <w:r>
        <w:rPr>
          <w:rFonts w:hint="eastAsia" w:ascii="宋体" w:hAnsi="宋体" w:cs="宋体"/>
          <w:sz w:val="24"/>
        </w:rPr>
        <w:t>（2）本专业在校生学习情况调研分析</w:t>
      </w:r>
    </w:p>
    <w:p>
      <w:pPr>
        <w:spacing w:line="500" w:lineRule="exact"/>
        <w:ind w:firstLine="480"/>
        <w:rPr>
          <w:rFonts w:ascii="宋体" w:hAnsi="宋体" w:cs="宋体"/>
          <w:sz w:val="24"/>
        </w:rPr>
      </w:pPr>
      <w:r>
        <w:rPr>
          <w:rFonts w:hint="eastAsia" w:ascii="宋体" w:hAnsi="宋体" w:cs="宋体"/>
          <w:sz w:val="24"/>
        </w:rPr>
        <w:t>本专业21年</w:t>
      </w:r>
      <w:r>
        <w:rPr>
          <w:rFonts w:ascii="宋体" w:hAnsi="宋体" w:cs="宋体"/>
          <w:sz w:val="24"/>
        </w:rPr>
        <w:t>在</w:t>
      </w:r>
      <w:r>
        <w:rPr>
          <w:rFonts w:hint="eastAsia" w:ascii="宋体" w:hAnsi="宋体" w:cs="宋体"/>
          <w:sz w:val="24"/>
        </w:rPr>
        <w:t>校</w:t>
      </w:r>
      <w:r>
        <w:rPr>
          <w:rFonts w:ascii="宋体" w:hAnsi="宋体" w:cs="宋体"/>
          <w:sz w:val="24"/>
        </w:rPr>
        <w:t>生进</w:t>
      </w:r>
      <w:r>
        <w:rPr>
          <w:rFonts w:hint="eastAsia" w:ascii="宋体" w:hAnsi="宋体" w:cs="宋体"/>
          <w:sz w:val="24"/>
        </w:rPr>
        <w:t>30人</w:t>
      </w:r>
      <w:r>
        <w:rPr>
          <w:rFonts w:ascii="宋体" w:hAnsi="宋体" w:cs="宋体"/>
          <w:sz w:val="24"/>
        </w:rPr>
        <w:t>，由于人数较少，从师资到实训条件都能满足专业教学的需要，</w:t>
      </w:r>
      <w:r>
        <w:rPr>
          <w:rFonts w:hint="eastAsia" w:ascii="宋体" w:hAnsi="宋体" w:cs="宋体"/>
          <w:sz w:val="24"/>
        </w:rPr>
        <w:t>课程</w:t>
      </w:r>
      <w:r>
        <w:rPr>
          <w:rFonts w:ascii="宋体" w:hAnsi="宋体" w:cs="宋体"/>
          <w:sz w:val="24"/>
        </w:rPr>
        <w:t>体系设置基本合理，</w:t>
      </w:r>
      <w:r>
        <w:rPr>
          <w:rFonts w:hint="eastAsia" w:ascii="宋体" w:hAnsi="宋体" w:cs="宋体"/>
          <w:sz w:val="24"/>
        </w:rPr>
        <w:t>理实并重</w:t>
      </w:r>
      <w:r>
        <w:rPr>
          <w:rFonts w:ascii="宋体" w:hAnsi="宋体" w:cs="宋体"/>
          <w:sz w:val="24"/>
        </w:rPr>
        <w:t>，</w:t>
      </w:r>
      <w:r>
        <w:rPr>
          <w:rFonts w:hint="eastAsia" w:ascii="宋体" w:hAnsi="宋体" w:cs="宋体"/>
          <w:sz w:val="24"/>
        </w:rPr>
        <w:t>实践</w:t>
      </w:r>
      <w:r>
        <w:rPr>
          <w:rFonts w:ascii="宋体" w:hAnsi="宋体" w:cs="宋体"/>
          <w:sz w:val="24"/>
        </w:rPr>
        <w:t>教学并不突出，个别学期为增加实践教学有时会</w:t>
      </w:r>
      <w:r>
        <w:rPr>
          <w:rFonts w:hint="eastAsia" w:ascii="宋体" w:hAnsi="宋体" w:cs="宋体"/>
          <w:sz w:val="24"/>
        </w:rPr>
        <w:t>对</w:t>
      </w:r>
      <w:r>
        <w:rPr>
          <w:rFonts w:ascii="宋体" w:hAnsi="宋体" w:cs="宋体"/>
          <w:sz w:val="24"/>
        </w:rPr>
        <w:t>人才</w:t>
      </w:r>
      <w:r>
        <w:rPr>
          <w:rFonts w:hint="eastAsia" w:ascii="宋体" w:hAnsi="宋体" w:cs="宋体"/>
          <w:sz w:val="24"/>
        </w:rPr>
        <w:t>培养</w:t>
      </w:r>
      <w:r>
        <w:rPr>
          <w:rFonts w:ascii="宋体" w:hAnsi="宋体" w:cs="宋体"/>
          <w:sz w:val="24"/>
        </w:rPr>
        <w:t>方案进行局部的调整。专业教学采用教</w:t>
      </w:r>
      <w:r>
        <w:rPr>
          <w:rFonts w:hint="eastAsia" w:ascii="宋体" w:hAnsi="宋体" w:cs="宋体"/>
          <w:sz w:val="24"/>
        </w:rPr>
        <w:t>、</w:t>
      </w:r>
      <w:r>
        <w:rPr>
          <w:rFonts w:ascii="宋体" w:hAnsi="宋体" w:cs="宋体"/>
          <w:sz w:val="24"/>
        </w:rPr>
        <w:t>学</w:t>
      </w:r>
      <w:r>
        <w:rPr>
          <w:rFonts w:hint="eastAsia" w:ascii="宋体" w:hAnsi="宋体" w:cs="宋体"/>
          <w:sz w:val="24"/>
        </w:rPr>
        <w:t>、</w:t>
      </w:r>
      <w:r>
        <w:rPr>
          <w:rFonts w:ascii="宋体" w:hAnsi="宋体" w:cs="宋体"/>
          <w:sz w:val="24"/>
        </w:rPr>
        <w:t>做一体化</w:t>
      </w:r>
      <w:r>
        <w:rPr>
          <w:rFonts w:hint="eastAsia" w:ascii="宋体" w:hAnsi="宋体" w:cs="宋体"/>
          <w:sz w:val="24"/>
        </w:rPr>
        <w:t>的</w:t>
      </w:r>
      <w:r>
        <w:rPr>
          <w:rFonts w:ascii="宋体" w:hAnsi="宋体" w:cs="宋体"/>
          <w:sz w:val="24"/>
        </w:rPr>
        <w:t>方式进行，</w:t>
      </w:r>
      <w:r>
        <w:rPr>
          <w:rFonts w:hint="eastAsia" w:ascii="宋体" w:hAnsi="宋体" w:cs="宋体"/>
          <w:sz w:val="24"/>
        </w:rPr>
        <w:t>教学效果较好</w:t>
      </w:r>
      <w:r>
        <w:rPr>
          <w:rFonts w:ascii="宋体" w:hAnsi="宋体" w:cs="宋体"/>
          <w:sz w:val="24"/>
        </w:rPr>
        <w:t>。</w:t>
      </w:r>
    </w:p>
    <w:p>
      <w:pPr>
        <w:spacing w:line="500" w:lineRule="exact"/>
        <w:ind w:firstLine="480"/>
        <w:rPr>
          <w:rFonts w:ascii="宋体" w:hAnsi="宋体" w:cs="宋体"/>
          <w:sz w:val="24"/>
        </w:rPr>
      </w:pPr>
      <w:r>
        <w:rPr>
          <w:rFonts w:hint="eastAsia" w:ascii="宋体" w:hAnsi="宋体" w:cs="宋体"/>
          <w:sz w:val="24"/>
        </w:rPr>
        <w:t>（3）本专业毕业生就业情况</w:t>
      </w:r>
    </w:p>
    <w:p>
      <w:pPr>
        <w:spacing w:line="500" w:lineRule="exact"/>
        <w:ind w:firstLine="480"/>
        <w:rPr>
          <w:rFonts w:ascii="宋体" w:hAnsi="宋体" w:cs="宋体"/>
          <w:sz w:val="24"/>
        </w:rPr>
      </w:pPr>
      <w:r>
        <w:rPr>
          <w:rFonts w:hint="eastAsia" w:ascii="宋体" w:hAnsi="宋体" w:cs="宋体"/>
          <w:sz w:val="24"/>
        </w:rPr>
        <w:t>本专业毕业生就业状况良好</w:t>
      </w:r>
      <w:r>
        <w:rPr>
          <w:rFonts w:ascii="宋体" w:hAnsi="宋体" w:cs="宋体"/>
          <w:sz w:val="24"/>
        </w:rPr>
        <w:t>，</w:t>
      </w:r>
      <w:r>
        <w:rPr>
          <w:rFonts w:hint="eastAsia" w:ascii="宋体" w:hAnsi="宋体" w:cs="宋体"/>
          <w:sz w:val="24"/>
        </w:rPr>
        <w:t>近三年就业率</w:t>
      </w:r>
      <w:r>
        <w:rPr>
          <w:rFonts w:ascii="宋体" w:hAnsi="宋体" w:cs="宋体"/>
          <w:sz w:val="24"/>
        </w:rPr>
        <w:t>基本在</w:t>
      </w:r>
      <w:r>
        <w:rPr>
          <w:rFonts w:hint="eastAsia" w:ascii="宋体" w:hAnsi="宋体" w:cs="宋体"/>
          <w:sz w:val="24"/>
        </w:rPr>
        <w:t>95</w:t>
      </w:r>
      <w:r>
        <w:rPr>
          <w:rFonts w:ascii="宋体" w:hAnsi="宋体" w:cs="宋体"/>
          <w:sz w:val="24"/>
        </w:rPr>
        <w:t>%以上</w:t>
      </w:r>
      <w:r>
        <w:rPr>
          <w:rFonts w:hint="eastAsia" w:ascii="宋体" w:hAnsi="宋体" w:cs="宋体"/>
          <w:sz w:val="24"/>
        </w:rPr>
        <w:t>。</w:t>
      </w:r>
    </w:p>
    <w:p>
      <w:pPr>
        <w:spacing w:line="500" w:lineRule="exact"/>
        <w:ind w:firstLine="643"/>
        <w:outlineLvl w:val="0"/>
        <w:rPr>
          <w:rFonts w:ascii="黑体" w:hAnsi="黑体" w:eastAsia="黑体" w:cs="黑体"/>
          <w:b/>
          <w:sz w:val="32"/>
          <w:szCs w:val="32"/>
        </w:rPr>
      </w:pPr>
      <w:bookmarkStart w:id="561" w:name="_Toc30745"/>
      <w:bookmarkEnd w:id="561"/>
      <w:bookmarkStart w:id="562" w:name="_Toc17447"/>
      <w:bookmarkEnd w:id="562"/>
      <w:bookmarkStart w:id="563" w:name="_Toc11072"/>
      <w:bookmarkEnd w:id="563"/>
      <w:bookmarkStart w:id="564" w:name="_Toc17536"/>
      <w:bookmarkEnd w:id="564"/>
      <w:bookmarkStart w:id="565" w:name="_Toc119631651"/>
      <w:r>
        <w:rPr>
          <w:rFonts w:hint="eastAsia" w:ascii="黑体" w:hAnsi="黑体" w:eastAsia="黑体" w:cs="黑体"/>
          <w:b/>
          <w:sz w:val="32"/>
          <w:szCs w:val="32"/>
        </w:rPr>
        <w:t>三、分析与建议</w:t>
      </w:r>
      <w:bookmarkEnd w:id="565"/>
    </w:p>
    <w:p>
      <w:pPr>
        <w:spacing w:line="500" w:lineRule="exact"/>
        <w:ind w:firstLine="562"/>
        <w:rPr>
          <w:rFonts w:ascii="黑体" w:hAnsi="黑体" w:eastAsia="黑体" w:cs="黑体"/>
          <w:b/>
          <w:bCs/>
          <w:sz w:val="28"/>
          <w:szCs w:val="28"/>
        </w:rPr>
      </w:pPr>
      <w:r>
        <w:rPr>
          <w:rFonts w:hint="eastAsia" w:ascii="黑体" w:hAnsi="黑体" w:eastAsia="黑体" w:cs="黑体"/>
          <w:b/>
          <w:bCs/>
          <w:sz w:val="28"/>
          <w:szCs w:val="28"/>
        </w:rPr>
        <w:t>1.调研资料分析</w:t>
      </w:r>
      <w:r>
        <w:rPr>
          <w:rFonts w:hint="eastAsia" w:ascii="黑体" w:hAnsi="黑体" w:eastAsia="黑体" w:cs="黑体"/>
          <w:b/>
          <w:sz w:val="28"/>
          <w:szCs w:val="28"/>
        </w:rPr>
        <w:t>（包含行业现状及发展趋势、企业内部岗位设置和人才需求情况、行业专业人才所需的知识结构、能力结构、素质要求、当前人才培养存在的问题等方面）</w:t>
      </w:r>
    </w:p>
    <w:p>
      <w:pPr>
        <w:tabs>
          <w:tab w:val="left" w:pos="1080"/>
        </w:tabs>
        <w:spacing w:line="500" w:lineRule="exact"/>
        <w:ind w:firstLine="480"/>
        <w:rPr>
          <w:rFonts w:ascii="宋体" w:hAnsi="宋体" w:cs="宋体"/>
          <w:bCs/>
          <w:sz w:val="24"/>
          <w:szCs w:val="24"/>
        </w:rPr>
      </w:pPr>
      <w:r>
        <w:rPr>
          <w:rFonts w:hint="eastAsia" w:ascii="宋体" w:hAnsi="宋体" w:cs="宋体"/>
          <w:bCs/>
          <w:sz w:val="24"/>
          <w:szCs w:val="24"/>
        </w:rPr>
        <w:t>1）汽车维修行业发展现状</w:t>
      </w:r>
    </w:p>
    <w:p>
      <w:pPr>
        <w:tabs>
          <w:tab w:val="left" w:pos="1080"/>
        </w:tabs>
        <w:spacing w:line="500" w:lineRule="exact"/>
        <w:ind w:firstLine="480"/>
        <w:rPr>
          <w:rFonts w:ascii="宋体" w:hAnsi="宋体" w:cs="宋体"/>
          <w:bCs/>
          <w:sz w:val="24"/>
          <w:szCs w:val="24"/>
        </w:rPr>
      </w:pPr>
      <w:r>
        <w:rPr>
          <w:rFonts w:hint="eastAsia" w:ascii="宋体" w:hAnsi="宋体" w:cs="宋体"/>
          <w:bCs/>
          <w:sz w:val="24"/>
          <w:szCs w:val="24"/>
        </w:rPr>
        <w:t xml:space="preserve"> 随着汽车工业的飞速发展，汽车维修业也得到了快速发展，车辆的社会化和私家车的大量发展，使汽车维修业走向社会化，并促使汽车维修业从产品型的行业向服务型行业的转变，按照市场化的要求，形成了一个社会化的、资金和技术密集型的、相对独立的行业，主要经营模式为4S店。目前，中国的汽车维修行业已经取得了巨大的进步，出现了前所未有的大发展，企业的管理水平，服务意识都有了明显的改善，扩大了服务范围，改变了服务方式，增加了服务设施，技术装备水平有了很大的提高，现代的汽车检测诊断技术得到了广泛的应用。但是，其与汽车技术的发展和用户日益增长的需求仍有一定的差距，存在一些问题，主要表现为：行业属性定位上认识还不到位，服务水平较低；市场秩序有待进一步规范；维修质量得不到保证，行业的诚信度、信誉度较差；乱收费问题存在；从业人员素质低，技术水平低等。 </w:t>
      </w:r>
    </w:p>
    <w:p>
      <w:pPr>
        <w:tabs>
          <w:tab w:val="left" w:pos="1080"/>
        </w:tabs>
        <w:spacing w:line="500" w:lineRule="exact"/>
        <w:ind w:firstLine="480"/>
        <w:rPr>
          <w:rFonts w:ascii="宋体" w:hAnsi="宋体" w:cs="宋体"/>
          <w:bCs/>
          <w:sz w:val="24"/>
          <w:szCs w:val="24"/>
        </w:rPr>
      </w:pPr>
      <w:r>
        <w:rPr>
          <w:rFonts w:hint="eastAsia" w:ascii="宋体" w:hAnsi="宋体" w:cs="宋体"/>
          <w:bCs/>
          <w:sz w:val="24"/>
          <w:szCs w:val="24"/>
        </w:rPr>
        <w:t>2）中国汽车维修行业面临的形势</w:t>
      </w:r>
    </w:p>
    <w:p>
      <w:pPr>
        <w:tabs>
          <w:tab w:val="left" w:pos="1080"/>
        </w:tabs>
        <w:spacing w:line="500" w:lineRule="exact"/>
        <w:ind w:firstLine="480"/>
        <w:rPr>
          <w:rFonts w:ascii="宋体" w:hAnsi="宋体" w:cs="宋体"/>
          <w:bCs/>
          <w:sz w:val="24"/>
          <w:szCs w:val="24"/>
        </w:rPr>
      </w:pPr>
      <w:r>
        <w:rPr>
          <w:rFonts w:hint="eastAsia" w:ascii="宋体" w:hAnsi="宋体" w:cs="宋体"/>
          <w:bCs/>
          <w:sz w:val="24"/>
          <w:szCs w:val="24"/>
        </w:rPr>
        <w:t>（1）汽车保有量迅猛增长，维修需求增幅明显</w:t>
      </w:r>
    </w:p>
    <w:p>
      <w:pPr>
        <w:tabs>
          <w:tab w:val="left" w:pos="1080"/>
        </w:tabs>
        <w:spacing w:line="500" w:lineRule="exact"/>
        <w:ind w:firstLine="480"/>
        <w:rPr>
          <w:rFonts w:ascii="宋体" w:hAnsi="宋体" w:cs="宋体"/>
          <w:bCs/>
          <w:sz w:val="24"/>
          <w:szCs w:val="24"/>
        </w:rPr>
      </w:pPr>
      <w:r>
        <w:rPr>
          <w:rFonts w:hint="eastAsia" w:ascii="宋体" w:hAnsi="宋体" w:cs="宋体"/>
          <w:bCs/>
          <w:sz w:val="24"/>
          <w:szCs w:val="24"/>
        </w:rPr>
        <w:t>近几年汽车市场发展很快，汽车保有量直线上升，尤其是私人汽车所占比例迅速提高。汽车保有量增长特别是私人轿车保有量高速增长对汽车维修产生了深远影响，汽车维修需求明显增加。汽车进入家庭步伐加快，维修服务成为社会焦点，维修行业面临新的挑战。</w:t>
      </w:r>
    </w:p>
    <w:p>
      <w:pPr>
        <w:tabs>
          <w:tab w:val="left" w:pos="1080"/>
        </w:tabs>
        <w:spacing w:line="500" w:lineRule="exact"/>
        <w:ind w:firstLine="480"/>
        <w:rPr>
          <w:rFonts w:ascii="宋体" w:hAnsi="宋体" w:cs="宋体"/>
          <w:bCs/>
          <w:sz w:val="24"/>
          <w:szCs w:val="24"/>
        </w:rPr>
      </w:pPr>
      <w:r>
        <w:rPr>
          <w:rFonts w:hint="eastAsia" w:ascii="宋体" w:hAnsi="宋体" w:cs="宋体"/>
          <w:bCs/>
          <w:sz w:val="24"/>
          <w:szCs w:val="24"/>
        </w:rPr>
        <w:t>（2）汽车技术含量不断提高，维修作业方式发生根本变化</w:t>
      </w:r>
    </w:p>
    <w:p>
      <w:pPr>
        <w:tabs>
          <w:tab w:val="left" w:pos="1080"/>
        </w:tabs>
        <w:spacing w:line="500" w:lineRule="exact"/>
        <w:ind w:firstLine="480"/>
        <w:rPr>
          <w:rFonts w:ascii="宋体" w:hAnsi="宋体" w:cs="宋体"/>
          <w:bCs/>
          <w:sz w:val="24"/>
          <w:szCs w:val="24"/>
        </w:rPr>
      </w:pPr>
      <w:r>
        <w:rPr>
          <w:rFonts w:hint="eastAsia" w:ascii="宋体" w:hAnsi="宋体" w:cs="宋体"/>
          <w:bCs/>
          <w:sz w:val="24"/>
          <w:szCs w:val="24"/>
        </w:rPr>
        <w:t xml:space="preserve">随着汽车技术含量的增加，汽车维修由机械修理为主稍带一些简单电路检修的传统方式，逐步转向依靠电子设备和信息数据进行诊断与维修。许多汽车维修设备生产厂家推出最新的专用检测设备和仪器，为机动车维修行业注入了高科技成分。有了这些专用的检测仪，就可以方便地探明汽车各系统的工作情况，准确判断故障所在，为快速地排除故障提供了强大的技术保障，同时对维修技术人员也提出了更高的要求。 </w:t>
      </w:r>
    </w:p>
    <w:p>
      <w:pPr>
        <w:tabs>
          <w:tab w:val="left" w:pos="1080"/>
        </w:tabs>
        <w:spacing w:line="500" w:lineRule="exact"/>
        <w:ind w:firstLine="480"/>
        <w:rPr>
          <w:rFonts w:ascii="宋体" w:hAnsi="宋体" w:cs="宋体"/>
          <w:bCs/>
          <w:sz w:val="24"/>
          <w:szCs w:val="24"/>
        </w:rPr>
      </w:pPr>
      <w:r>
        <w:rPr>
          <w:rFonts w:hint="eastAsia" w:ascii="宋体" w:hAnsi="宋体" w:cs="宋体"/>
          <w:bCs/>
          <w:sz w:val="24"/>
          <w:szCs w:val="24"/>
        </w:rPr>
        <w:t>（3）交通主管部门对汽车维修行业加大管理力度</w:t>
      </w:r>
    </w:p>
    <w:p>
      <w:pPr>
        <w:tabs>
          <w:tab w:val="left" w:pos="1080"/>
        </w:tabs>
        <w:spacing w:line="500" w:lineRule="exact"/>
        <w:ind w:firstLine="480"/>
        <w:rPr>
          <w:rFonts w:ascii="宋体" w:hAnsi="宋体" w:cs="宋体"/>
          <w:bCs/>
          <w:sz w:val="24"/>
          <w:szCs w:val="24"/>
        </w:rPr>
      </w:pPr>
      <w:r>
        <w:rPr>
          <w:rFonts w:hint="eastAsia" w:ascii="宋体" w:hAnsi="宋体" w:cs="宋体"/>
          <w:bCs/>
          <w:sz w:val="24"/>
          <w:szCs w:val="24"/>
        </w:rPr>
        <w:t xml:space="preserve">加强了对汽车维修行业的全面管理， 从而使广大的汽车维修企业和从业人员必须加强法治观念，守法经营。 </w:t>
      </w:r>
    </w:p>
    <w:p>
      <w:pPr>
        <w:tabs>
          <w:tab w:val="left" w:pos="1080"/>
        </w:tabs>
        <w:spacing w:line="500" w:lineRule="exact"/>
        <w:ind w:firstLine="480"/>
        <w:rPr>
          <w:rFonts w:ascii="宋体" w:hAnsi="宋体" w:cs="宋体"/>
          <w:bCs/>
          <w:sz w:val="24"/>
          <w:szCs w:val="24"/>
        </w:rPr>
      </w:pPr>
      <w:r>
        <w:rPr>
          <w:rFonts w:hint="eastAsia" w:ascii="宋体" w:hAnsi="宋体" w:cs="宋体"/>
          <w:bCs/>
          <w:sz w:val="24"/>
          <w:szCs w:val="24"/>
        </w:rPr>
        <w:t>（4）加大了对从业人员中技术人员的要求和管理，对企业的开业经营提出了技术人员的要求，技术负责人、质量检验员以及机修、电器、钣金、涂漆人员必须按规定的比例经全国统一考试合格后，持证上岗。</w:t>
      </w:r>
    </w:p>
    <w:p>
      <w:pPr>
        <w:tabs>
          <w:tab w:val="left" w:pos="1080"/>
        </w:tabs>
        <w:spacing w:line="500" w:lineRule="exact"/>
        <w:ind w:firstLine="480"/>
        <w:rPr>
          <w:rFonts w:ascii="宋体" w:hAnsi="宋体" w:cs="宋体"/>
          <w:bCs/>
          <w:sz w:val="24"/>
          <w:szCs w:val="24"/>
        </w:rPr>
      </w:pPr>
      <w:r>
        <w:rPr>
          <w:rFonts w:hint="eastAsia" w:ascii="宋体" w:hAnsi="宋体" w:cs="宋体"/>
          <w:bCs/>
          <w:sz w:val="24"/>
          <w:szCs w:val="24"/>
        </w:rPr>
        <w:t>3）汽车制造与试验技术专业对应的职业岗位分析</w:t>
      </w:r>
    </w:p>
    <w:p>
      <w:pPr>
        <w:tabs>
          <w:tab w:val="left" w:pos="1080"/>
        </w:tabs>
        <w:spacing w:line="500" w:lineRule="exact"/>
        <w:ind w:firstLine="480"/>
        <w:rPr>
          <w:rFonts w:ascii="宋体" w:hAnsi="宋体" w:cs="宋体"/>
          <w:bCs/>
          <w:sz w:val="24"/>
          <w:szCs w:val="24"/>
        </w:rPr>
      </w:pPr>
      <w:r>
        <w:rPr>
          <w:rFonts w:hint="eastAsia" w:ascii="宋体" w:hAnsi="宋体" w:cs="宋体"/>
          <w:bCs/>
          <w:sz w:val="24"/>
          <w:szCs w:val="24"/>
        </w:rPr>
        <w:t>专业对应的岗位（群）分析；岗位类型（中高级行政或管理人员、基层行政或技术管理人员、技术或业务人员、一般操作或服务人员）分析；近三年该专业招聘情况分析；用人单位最看中的素质（认为最缺乏的素质）调研分析；未来的人才需求分析。</w:t>
      </w:r>
    </w:p>
    <w:p>
      <w:pPr>
        <w:spacing w:line="500" w:lineRule="exact"/>
        <w:ind w:firstLine="480"/>
        <w:rPr>
          <w:rFonts w:ascii="宋体" w:hAnsi="宋体" w:cs="宋体"/>
          <w:bCs/>
          <w:sz w:val="24"/>
          <w:szCs w:val="24"/>
        </w:rPr>
      </w:pPr>
      <w:r>
        <w:rPr>
          <w:rFonts w:hint="eastAsia" w:ascii="宋体" w:hAnsi="宋体" w:cs="宋体"/>
          <w:bCs/>
          <w:sz w:val="24"/>
          <w:szCs w:val="24"/>
        </w:rPr>
        <w:t>4）企业用人的素质与能力要求分析</w:t>
      </w:r>
    </w:p>
    <w:p>
      <w:pPr>
        <w:spacing w:line="500" w:lineRule="exact"/>
        <w:ind w:firstLine="480"/>
        <w:rPr>
          <w:rFonts w:ascii="宋体" w:hAnsi="宋体" w:cs="宋体"/>
          <w:bCs/>
          <w:sz w:val="24"/>
          <w:szCs w:val="24"/>
        </w:rPr>
      </w:pPr>
      <w:r>
        <w:rPr>
          <w:rFonts w:hint="eastAsia" w:ascii="宋体" w:hAnsi="宋体" w:cs="宋体"/>
          <w:bCs/>
          <w:sz w:val="24"/>
          <w:szCs w:val="24"/>
        </w:rPr>
        <w:t>人才培养模式是学校为学生构建的知识、能力、素质结构,以及实现这种结</w:t>
      </w:r>
    </w:p>
    <w:p>
      <w:pPr>
        <w:spacing w:line="500" w:lineRule="exact"/>
        <w:ind w:firstLine="480"/>
        <w:rPr>
          <w:rFonts w:ascii="宋体" w:hAnsi="宋体" w:cs="宋体"/>
          <w:bCs/>
          <w:sz w:val="24"/>
          <w:szCs w:val="24"/>
        </w:rPr>
      </w:pPr>
      <w:r>
        <w:rPr>
          <w:rFonts w:hint="eastAsia" w:ascii="宋体" w:hAnsi="宋体" w:cs="宋体"/>
          <w:bCs/>
          <w:sz w:val="24"/>
          <w:szCs w:val="24"/>
        </w:rPr>
        <w:t>构的方式，它从根本上规定了人才特征，并集中地体现了教育思想和教育观念，科学划分应用型人才的知识、能力、素质结构要素是实施应用型人才培养模式的前提条件。结合上述认识，我们对企业用人的素质与能力应用型人才的知识、能力、素质结构要素作如下调研。</w:t>
      </w:r>
    </w:p>
    <w:p>
      <w:pPr>
        <w:jc w:val="center"/>
        <w:rPr>
          <w:rFonts w:ascii="宋体" w:hAnsi="宋体" w:cs="宋体"/>
          <w:bCs/>
          <w:sz w:val="24"/>
        </w:rPr>
      </w:pPr>
      <w:r>
        <w:drawing>
          <wp:inline distT="0" distB="0" distL="114300" distR="114300">
            <wp:extent cx="5215255" cy="24485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rcRect b="51080"/>
                    <a:stretch>
                      <a:fillRect/>
                    </a:stretch>
                  </pic:blipFill>
                  <pic:spPr>
                    <a:xfrm>
                      <a:off x="0" y="0"/>
                      <a:ext cx="5215255" cy="2448560"/>
                    </a:xfrm>
                    <a:prstGeom prst="rect">
                      <a:avLst/>
                    </a:prstGeom>
                    <a:noFill/>
                    <a:ln w="12700">
                      <a:noFill/>
                    </a:ln>
                  </pic:spPr>
                </pic:pic>
              </a:graphicData>
            </a:graphic>
          </wp:inline>
        </w:drawing>
      </w:r>
      <w:r>
        <w:drawing>
          <wp:inline distT="0" distB="0" distL="114300" distR="114300">
            <wp:extent cx="5029200" cy="240792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9"/>
                    <a:srcRect t="50120"/>
                    <a:stretch>
                      <a:fillRect/>
                    </a:stretch>
                  </pic:blipFill>
                  <pic:spPr>
                    <a:xfrm>
                      <a:off x="0" y="0"/>
                      <a:ext cx="5029200" cy="2407920"/>
                    </a:xfrm>
                    <a:prstGeom prst="rect">
                      <a:avLst/>
                    </a:prstGeom>
                    <a:noFill/>
                    <a:ln w="12700">
                      <a:noFill/>
                    </a:ln>
                  </pic:spPr>
                </pic:pic>
              </a:graphicData>
            </a:graphic>
          </wp:inline>
        </w:drawing>
      </w:r>
    </w:p>
    <w:p>
      <w:pPr>
        <w:ind w:firstLine="420" w:firstLineChars="200"/>
        <w:rPr>
          <w:bCs/>
          <w:sz w:val="24"/>
        </w:rPr>
      </w:pPr>
      <w:r>
        <w:drawing>
          <wp:inline distT="0" distB="0" distL="114300" distR="114300">
            <wp:extent cx="5011420" cy="191262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0"/>
                    <a:stretch>
                      <a:fillRect/>
                    </a:stretch>
                  </pic:blipFill>
                  <pic:spPr>
                    <a:xfrm>
                      <a:off x="0" y="0"/>
                      <a:ext cx="5011420" cy="1912620"/>
                    </a:xfrm>
                    <a:prstGeom prst="rect">
                      <a:avLst/>
                    </a:prstGeom>
                    <a:noFill/>
                    <a:ln w="12700">
                      <a:noFill/>
                    </a:ln>
                  </pic:spPr>
                </pic:pic>
              </a:graphicData>
            </a:graphic>
          </wp:inline>
        </w:drawing>
      </w:r>
    </w:p>
    <w:p>
      <w:pPr>
        <w:spacing w:line="500" w:lineRule="exact"/>
        <w:ind w:firstLine="480"/>
        <w:rPr>
          <w:rFonts w:ascii="宋体" w:hAnsi="宋体" w:cs="宋体"/>
          <w:bCs/>
          <w:sz w:val="24"/>
          <w:szCs w:val="24"/>
        </w:rPr>
      </w:pPr>
      <w:r>
        <w:rPr>
          <w:rFonts w:hint="eastAsia" w:ascii="宋体" w:hAnsi="宋体" w:cs="宋体"/>
          <w:bCs/>
          <w:sz w:val="24"/>
          <w:szCs w:val="24"/>
        </w:rPr>
        <w:t>通过问卷调研，得到最重要的能力有：具有对新知识、新技能学习和创新能力、通过不同途径获取信息的能力、口才、客户接待服务技巧、团队合作、协调人际关系的能力；对专业知识极为看重。同时企业认为“熟练操作和运用计算机的能力”；“掌握经济法的基本知识”也很重要，这些能力多为本专业的基础专业能力，为本专业其它课程的学习打下扎实的基础。</w:t>
      </w:r>
    </w:p>
    <w:p>
      <w:pPr>
        <w:spacing w:line="500" w:lineRule="exact"/>
        <w:ind w:firstLine="562"/>
        <w:rPr>
          <w:rFonts w:ascii="黑体" w:hAnsi="黑体" w:eastAsia="黑体" w:cs="黑体"/>
          <w:b/>
          <w:bCs/>
          <w:sz w:val="28"/>
          <w:szCs w:val="28"/>
        </w:rPr>
      </w:pPr>
      <w:r>
        <w:rPr>
          <w:rFonts w:hint="eastAsia" w:ascii="黑体" w:hAnsi="黑体" w:eastAsia="黑体" w:cs="黑体"/>
          <w:b/>
          <w:bCs/>
          <w:sz w:val="28"/>
          <w:szCs w:val="28"/>
        </w:rPr>
        <w:t>2.调研结论（根据调研情况，可围绕人才培养目标、人才培养模式、课程体系、实习实训、教学方法、师资队伍等方面得出结论）</w:t>
      </w:r>
    </w:p>
    <w:p>
      <w:pPr>
        <w:tabs>
          <w:tab w:val="left" w:pos="1080"/>
        </w:tabs>
        <w:spacing w:line="500" w:lineRule="exact"/>
        <w:ind w:firstLine="480"/>
        <w:rPr>
          <w:rFonts w:ascii="宋体" w:hAnsi="宋体" w:cs="宋体"/>
          <w:bCs/>
          <w:sz w:val="24"/>
          <w:szCs w:val="24"/>
        </w:rPr>
      </w:pPr>
      <w:r>
        <w:rPr>
          <w:rFonts w:hint="eastAsia" w:ascii="宋体" w:hAnsi="宋体" w:cs="宋体"/>
          <w:bCs/>
          <w:sz w:val="24"/>
          <w:szCs w:val="24"/>
        </w:rPr>
        <w:t>1）汽车制造与试验技术专业培养目标</w:t>
      </w:r>
    </w:p>
    <w:p>
      <w:pPr>
        <w:tabs>
          <w:tab w:val="left" w:pos="1080"/>
        </w:tabs>
        <w:spacing w:line="500" w:lineRule="exact"/>
        <w:ind w:firstLine="480"/>
        <w:rPr>
          <w:rFonts w:ascii="宋体" w:hAnsi="宋体" w:cs="宋体"/>
          <w:bCs/>
          <w:sz w:val="24"/>
          <w:szCs w:val="24"/>
        </w:rPr>
      </w:pPr>
      <w:r>
        <w:rPr>
          <w:rFonts w:hint="eastAsia" w:ascii="宋体" w:hAnsi="宋体" w:cs="宋体"/>
          <w:bCs/>
          <w:sz w:val="24"/>
          <w:szCs w:val="24"/>
        </w:rPr>
        <w:t>本专业培养拥护党的基本路线，具备诚信品质、敬业精神、责任意识和遵纪守法意识素质；在掌握必备的基础理论知识的基础上，重点培养熟练掌握汽车售后服务、经营管理等专业技能，能从事汽车机电维修、汽车服务顾问、汽车质量检验等岗位的工作，符合汽车售后服务、汽车制造企业要求的高素质技术技能复合型人才。</w:t>
      </w:r>
    </w:p>
    <w:p>
      <w:pPr>
        <w:tabs>
          <w:tab w:val="left" w:pos="1080"/>
        </w:tabs>
        <w:spacing w:line="500" w:lineRule="exact"/>
        <w:ind w:firstLine="480"/>
        <w:rPr>
          <w:rFonts w:ascii="宋体" w:hAnsi="宋体" w:cs="宋体"/>
          <w:bCs/>
          <w:sz w:val="24"/>
          <w:szCs w:val="24"/>
        </w:rPr>
      </w:pPr>
      <w:r>
        <w:rPr>
          <w:rFonts w:hint="eastAsia" w:ascii="宋体" w:hAnsi="宋体" w:cs="宋体"/>
          <w:bCs/>
          <w:sz w:val="24"/>
          <w:szCs w:val="24"/>
        </w:rPr>
        <w:t>2）汽车检测与维修技术专业课程设置的原则</w:t>
      </w:r>
    </w:p>
    <w:p>
      <w:pPr>
        <w:tabs>
          <w:tab w:val="left" w:pos="1080"/>
        </w:tabs>
        <w:spacing w:line="500" w:lineRule="exact"/>
        <w:ind w:firstLine="480"/>
        <w:rPr>
          <w:rFonts w:ascii="宋体" w:hAnsi="宋体" w:cs="宋体"/>
          <w:bCs/>
          <w:sz w:val="24"/>
          <w:szCs w:val="24"/>
        </w:rPr>
      </w:pPr>
      <w:r>
        <w:rPr>
          <w:rFonts w:hint="eastAsia" w:ascii="宋体" w:hAnsi="宋体" w:cs="宋体"/>
          <w:bCs/>
          <w:sz w:val="24"/>
          <w:szCs w:val="24"/>
        </w:rPr>
        <w:t>构建了以工作过程为导向的项目化教学课程体系。在教学计划制订过程中，把理论课时与实践课时并重。依托校内外实训实习教学基地，培养企业生产一线的高技能“银领”人才，加强学生的动手操作能力。针对过去实训教学课程结构松散，不利于学生熟练掌握专业技能的状况，我专业将校内实训分为基本技能训练、专项技能训练和综合技能训练三大模块，实现专业技能训练的系统化，切实加强了对学生动手能力的培养。</w:t>
      </w:r>
    </w:p>
    <w:p>
      <w:pPr>
        <w:tabs>
          <w:tab w:val="left" w:pos="1080"/>
        </w:tabs>
        <w:spacing w:line="500" w:lineRule="exact"/>
        <w:ind w:firstLine="480"/>
        <w:rPr>
          <w:rFonts w:ascii="宋体" w:hAnsi="宋体" w:cs="宋体"/>
          <w:bCs/>
          <w:sz w:val="24"/>
          <w:szCs w:val="24"/>
        </w:rPr>
      </w:pPr>
      <w:r>
        <w:rPr>
          <w:rFonts w:hint="eastAsia" w:ascii="宋体" w:hAnsi="宋体" w:cs="宋体"/>
          <w:bCs/>
          <w:sz w:val="24"/>
          <w:szCs w:val="24"/>
        </w:rPr>
        <w:t>例如围绕汽车发动机检修实训项目，校内实训环节教学由三部分组成。第一部分重点是发动机拆装、配合间隙调整基本技能训练；第二部分是重点是发动机电控部分检测维修技能训练；第三部分重点是发动机综合故障诊断训练。</w:t>
      </w:r>
    </w:p>
    <w:p>
      <w:pPr>
        <w:tabs>
          <w:tab w:val="left" w:pos="1080"/>
        </w:tabs>
        <w:spacing w:line="500" w:lineRule="exact"/>
        <w:ind w:firstLine="480"/>
        <w:rPr>
          <w:rFonts w:ascii="宋体" w:hAnsi="宋体" w:cs="宋体"/>
          <w:bCs/>
          <w:sz w:val="24"/>
          <w:szCs w:val="24"/>
        </w:rPr>
      </w:pPr>
      <w:r>
        <w:rPr>
          <w:rFonts w:hint="eastAsia" w:ascii="宋体" w:hAnsi="宋体" w:cs="宋体"/>
          <w:bCs/>
          <w:sz w:val="24"/>
          <w:szCs w:val="24"/>
        </w:rPr>
        <w:t>3）加强校外实习基地建设</w:t>
      </w:r>
    </w:p>
    <w:p>
      <w:pPr>
        <w:tabs>
          <w:tab w:val="left" w:pos="1080"/>
        </w:tabs>
        <w:spacing w:line="500" w:lineRule="exact"/>
        <w:ind w:firstLine="480"/>
        <w:rPr>
          <w:rFonts w:ascii="宋体" w:hAnsi="宋体" w:cs="宋体"/>
          <w:bCs/>
          <w:sz w:val="24"/>
          <w:szCs w:val="24"/>
        </w:rPr>
      </w:pPr>
      <w:r>
        <w:rPr>
          <w:rFonts w:hint="eastAsia" w:ascii="宋体" w:hAnsi="宋体" w:cs="宋体"/>
          <w:bCs/>
          <w:sz w:val="24"/>
          <w:szCs w:val="24"/>
        </w:rPr>
        <w:t>在原有的校外实习基地基础上，继续选择有一定实力和规模的汽车售后服务企业，增加校外实习基地，深化校企合作内涵，完善企业接收本专业学生岗位实习的实施方案和制度，由企业根据生产实际需求，接收学生到企业参加汽车检测与维修、汽车装配等工作的岗位实习。使学生的校外实习有计划、有目的、有任务、有考核；在课程体系中开发出部分和学生岗位实习工作相关的课程，将其放在企业实习过程中由企业组织进行教学，实现边工作，边学习，以工作促进学习；将企业对学生的实践考核纳入对学生的成绩考核范围。</w:t>
      </w:r>
    </w:p>
    <w:p>
      <w:pPr>
        <w:tabs>
          <w:tab w:val="left" w:pos="1080"/>
        </w:tabs>
        <w:spacing w:line="500" w:lineRule="exact"/>
        <w:ind w:firstLine="480"/>
        <w:rPr>
          <w:rFonts w:ascii="宋体" w:hAnsi="宋体" w:cs="宋体"/>
          <w:bCs/>
          <w:sz w:val="24"/>
          <w:szCs w:val="24"/>
        </w:rPr>
      </w:pPr>
      <w:r>
        <w:rPr>
          <w:rFonts w:hint="eastAsia" w:ascii="宋体" w:hAnsi="宋体" w:cs="宋体"/>
          <w:bCs/>
          <w:sz w:val="24"/>
          <w:szCs w:val="24"/>
        </w:rPr>
        <w:t xml:space="preserve">4）深化“双证书”认证体系  </w:t>
      </w:r>
    </w:p>
    <w:p>
      <w:pPr>
        <w:tabs>
          <w:tab w:val="left" w:pos="1080"/>
        </w:tabs>
        <w:spacing w:line="500" w:lineRule="exact"/>
        <w:ind w:firstLine="480"/>
        <w:rPr>
          <w:rFonts w:ascii="宋体" w:hAnsi="宋体" w:cs="宋体"/>
          <w:bCs/>
          <w:sz w:val="24"/>
          <w:szCs w:val="24"/>
        </w:rPr>
      </w:pPr>
      <w:r>
        <w:rPr>
          <w:rFonts w:hint="eastAsia" w:ascii="宋体" w:hAnsi="宋体" w:cs="宋体"/>
          <w:bCs/>
          <w:sz w:val="24"/>
          <w:szCs w:val="24"/>
        </w:rPr>
        <w:t>将国家职业技能鉴定体系中的汽车维修工、焊工、钳工等职业标准在专业培养计划中予以体现，使学生毕业前能取得不少于一个职业资格证书。</w:t>
      </w:r>
    </w:p>
    <w:p>
      <w:pPr>
        <w:tabs>
          <w:tab w:val="left" w:pos="1080"/>
        </w:tabs>
        <w:spacing w:line="500" w:lineRule="exact"/>
        <w:ind w:firstLine="480"/>
        <w:rPr>
          <w:rFonts w:ascii="宋体" w:hAnsi="宋体" w:cs="宋体"/>
          <w:bCs/>
          <w:sz w:val="24"/>
          <w:szCs w:val="24"/>
        </w:rPr>
      </w:pPr>
      <w:r>
        <w:rPr>
          <w:rFonts w:hint="eastAsia" w:ascii="宋体" w:hAnsi="宋体" w:cs="宋体"/>
          <w:bCs/>
          <w:sz w:val="24"/>
          <w:szCs w:val="24"/>
        </w:rPr>
        <w:t>5）汽车制造与试验技术专业教学改革</w:t>
      </w:r>
    </w:p>
    <w:p>
      <w:pPr>
        <w:tabs>
          <w:tab w:val="left" w:pos="1080"/>
        </w:tabs>
        <w:spacing w:line="500" w:lineRule="exact"/>
        <w:ind w:firstLine="480"/>
        <w:rPr>
          <w:rFonts w:ascii="宋体" w:hAnsi="宋体" w:cs="宋体"/>
          <w:bCs/>
          <w:sz w:val="24"/>
          <w:szCs w:val="24"/>
        </w:rPr>
      </w:pPr>
      <w:r>
        <w:rPr>
          <w:rFonts w:hint="eastAsia" w:ascii="宋体" w:hAnsi="宋体" w:cs="宋体"/>
          <w:bCs/>
          <w:sz w:val="24"/>
          <w:szCs w:val="24"/>
        </w:rPr>
        <w:t>一是基本素质群。采用小班教学，注重培养提高学生基本素质，将职业道德、就业指导教学列入课堂，尽量采用案例教学。</w:t>
      </w:r>
    </w:p>
    <w:p>
      <w:pPr>
        <w:tabs>
          <w:tab w:val="left" w:pos="1080"/>
        </w:tabs>
        <w:spacing w:line="500" w:lineRule="exact"/>
        <w:ind w:firstLine="480"/>
        <w:rPr>
          <w:rFonts w:ascii="宋体" w:hAnsi="宋体" w:cs="宋体"/>
          <w:bCs/>
          <w:sz w:val="24"/>
          <w:szCs w:val="24"/>
        </w:rPr>
      </w:pPr>
      <w:r>
        <w:rPr>
          <w:rFonts w:hint="eastAsia" w:ascii="宋体" w:hAnsi="宋体" w:cs="宋体"/>
          <w:bCs/>
          <w:sz w:val="24"/>
          <w:szCs w:val="24"/>
        </w:rPr>
        <w:t>二是专业技术群。建设基于工作过程的课程体系。采用教学做一体化教学。</w:t>
      </w:r>
    </w:p>
    <w:p>
      <w:pPr>
        <w:tabs>
          <w:tab w:val="left" w:pos="1080"/>
        </w:tabs>
        <w:spacing w:line="500" w:lineRule="exact"/>
        <w:ind w:firstLine="480"/>
        <w:rPr>
          <w:rFonts w:ascii="宋体" w:hAnsi="宋体" w:cs="宋体"/>
          <w:bCs/>
          <w:sz w:val="24"/>
          <w:szCs w:val="24"/>
        </w:rPr>
      </w:pPr>
      <w:r>
        <w:rPr>
          <w:rFonts w:hint="eastAsia" w:ascii="宋体" w:hAnsi="宋体" w:cs="宋体"/>
          <w:bCs/>
          <w:sz w:val="24"/>
          <w:szCs w:val="24"/>
        </w:rPr>
        <w:t>三是岗位能力群。以岗位需求设置课程，进行项目化教学。所有课程实现现场教学、工学交替，并且根据汽车技术的发展，不断更新教学内容。</w:t>
      </w:r>
    </w:p>
    <w:p>
      <w:pPr>
        <w:tabs>
          <w:tab w:val="left" w:pos="1080"/>
        </w:tabs>
        <w:spacing w:line="500" w:lineRule="exact"/>
        <w:ind w:firstLine="480"/>
        <w:rPr>
          <w:rFonts w:ascii="宋体" w:hAnsi="宋体" w:cs="宋体"/>
          <w:bCs/>
          <w:sz w:val="24"/>
          <w:szCs w:val="24"/>
        </w:rPr>
      </w:pPr>
      <w:r>
        <w:rPr>
          <w:rFonts w:hint="eastAsia" w:ascii="宋体" w:hAnsi="宋体" w:cs="宋体"/>
          <w:bCs/>
          <w:sz w:val="24"/>
          <w:szCs w:val="24"/>
        </w:rPr>
        <w:t>6）汽车制造与试验技术专业师资与实训条件配置</w:t>
      </w:r>
    </w:p>
    <w:p>
      <w:pPr>
        <w:tabs>
          <w:tab w:val="left" w:pos="1080"/>
        </w:tabs>
        <w:spacing w:line="500" w:lineRule="exact"/>
        <w:ind w:firstLine="480"/>
        <w:rPr>
          <w:rFonts w:ascii="宋体" w:hAnsi="宋体" w:cs="宋体"/>
          <w:bCs/>
          <w:sz w:val="24"/>
          <w:szCs w:val="24"/>
        </w:rPr>
      </w:pPr>
      <w:r>
        <w:rPr>
          <w:rFonts w:hint="eastAsia" w:ascii="宋体" w:hAnsi="宋体" w:cs="宋体"/>
          <w:bCs/>
          <w:sz w:val="24"/>
          <w:szCs w:val="24"/>
        </w:rPr>
        <w:t>对专业技术群教师，要求具备本专业扎实的理论知识和专业技能，并具有企业工作经历（企业实践锻炼），双师型教师达到80％以上。实训场地和设备与企业生产实际相符，满足工学结合的要求。</w:t>
      </w:r>
    </w:p>
    <w:p>
      <w:pPr>
        <w:numPr>
          <w:ilvl w:val="0"/>
          <w:numId w:val="34"/>
        </w:numPr>
        <w:spacing w:line="500" w:lineRule="exact"/>
        <w:ind w:firstLine="480"/>
        <w:rPr>
          <w:rFonts w:ascii="宋体" w:hAnsi="宋体" w:cs="宋体"/>
          <w:bCs/>
          <w:sz w:val="24"/>
          <w:szCs w:val="24"/>
        </w:rPr>
      </w:pPr>
      <w:r>
        <w:rPr>
          <w:rFonts w:hint="eastAsia" w:ascii="宋体" w:hAnsi="宋体" w:cs="宋体"/>
          <w:bCs/>
          <w:sz w:val="24"/>
          <w:szCs w:val="24"/>
        </w:rPr>
        <w:t>在考察调研过程中，汽车4S店的领导和专家审阅了我院汽车类专业的专业建设规划、人才培养方案和核心课程标准，随后提出四个方面的建议：一是专业建设要结合当前及今后的社会需要，市场需求，着重突出和体现社会核心竞争力，汽车市场目前产销两旺，汽车数量逐年成倍增加，汽车行业企业特别是4S店需要大量的汽车专业技能人才，希望学院培养出更多优秀的汽车专业技能人才，以满足汽车后市场对人才的需求；二是在基本技能培养方面如何解决应届毕业生存在专业基础不扎实的问题，要引导学生多动手动脑，练好专业基本功；三是在课程结构安排上要利用综合实训、就业指导等相关课程来保证学生综合技能训练和职场化教育，解决人才培养中知识碎片化的问题，要积极利用汽车行业企业特别是汽车4s店的资料进行教学内容补充，及时解决现有教材中知识老化，适应汽车科技日新月异的发展变化问题；四是要加强对学生的职业道德和素养教育，帮助学生养成吃苦耐劳优良品格和爱岗敬业崇高精神，以便入职后尽快成长为出类拔萃的技术技能人才。</w:t>
      </w:r>
    </w:p>
    <w:p>
      <w:pPr>
        <w:spacing w:line="500" w:lineRule="exact"/>
        <w:ind w:firstLine="562"/>
        <w:rPr>
          <w:rFonts w:ascii="黑体" w:hAnsi="黑体" w:eastAsia="黑体" w:cs="黑体"/>
          <w:b/>
          <w:bCs/>
          <w:sz w:val="28"/>
          <w:szCs w:val="28"/>
        </w:rPr>
      </w:pPr>
      <w:r>
        <w:rPr>
          <w:rFonts w:hint="eastAsia" w:ascii="黑体" w:hAnsi="黑体" w:eastAsia="黑体" w:cs="黑体"/>
          <w:b/>
          <w:bCs/>
          <w:sz w:val="28"/>
          <w:szCs w:val="28"/>
        </w:rPr>
        <w:t>3.建议</w:t>
      </w:r>
    </w:p>
    <w:p>
      <w:pPr>
        <w:spacing w:line="500" w:lineRule="exact"/>
        <w:ind w:firstLine="480"/>
        <w:rPr>
          <w:rFonts w:ascii="宋体" w:hAnsi="宋体" w:cs="宋体"/>
          <w:bCs/>
          <w:sz w:val="24"/>
          <w:szCs w:val="24"/>
        </w:rPr>
      </w:pPr>
      <w:r>
        <w:rPr>
          <w:rFonts w:hint="eastAsia" w:ascii="宋体" w:hAnsi="宋体" w:cs="宋体"/>
          <w:bCs/>
          <w:sz w:val="24"/>
          <w:szCs w:val="24"/>
        </w:rPr>
        <w:t>1）提供开放的学生技能培训场所，让学生有更多机会参与到动手训练的环节中来。</w:t>
      </w:r>
    </w:p>
    <w:p>
      <w:pPr>
        <w:spacing w:line="500" w:lineRule="exact"/>
        <w:ind w:firstLine="480"/>
        <w:rPr>
          <w:rFonts w:ascii="宋体" w:hAnsi="宋体" w:cs="宋体"/>
          <w:bCs/>
          <w:sz w:val="24"/>
          <w:szCs w:val="24"/>
        </w:rPr>
      </w:pPr>
      <w:r>
        <w:rPr>
          <w:rFonts w:hint="eastAsia" w:ascii="宋体" w:hAnsi="宋体" w:cs="宋体"/>
          <w:bCs/>
          <w:sz w:val="24"/>
          <w:szCs w:val="24"/>
        </w:rPr>
        <w:t>2）教师是培养合格人才的主要因素，教师的能力直接影响到学生能力的培养。我们建议学校能制定制度，定期让老师外出培训、深入企业了解企业的需求，通过这些途径开阔教师视野，能做到变换思维考虑企业需求，更新教学内容结构，符合企业需求。同时为了提高教师专业应用能力，必须教学与生产、科研活动紧密结合起来，通过生产、科研活动让老师掌握技术应用能力，促进教师将新技术应用于教学中，提高教学质量。</w:t>
      </w:r>
    </w:p>
    <w:p>
      <w:pPr>
        <w:spacing w:line="500" w:lineRule="exact"/>
        <w:ind w:firstLine="480"/>
        <w:rPr>
          <w:rFonts w:ascii="宋体" w:hAnsi="宋体" w:cs="宋体"/>
          <w:bCs/>
          <w:sz w:val="24"/>
          <w:szCs w:val="24"/>
        </w:rPr>
      </w:pPr>
      <w:r>
        <w:rPr>
          <w:rFonts w:hint="eastAsia" w:ascii="宋体" w:hAnsi="宋体" w:cs="宋体"/>
          <w:bCs/>
          <w:sz w:val="24"/>
          <w:szCs w:val="24"/>
        </w:rPr>
        <w:t>3）加强学生职业发展观和道德观的教育工作。要在校园内创造企业环境，让学生更多地参与到企业活动中去，在活动中培养对职业的热爱，培养职业的道德观。</w:t>
      </w:r>
      <w:r>
        <w:br w:type="page"/>
      </w:r>
    </w:p>
    <w:p>
      <w:pPr>
        <w:spacing w:line="500" w:lineRule="exact"/>
        <w:ind w:firstLine="643"/>
        <w:outlineLvl w:val="0"/>
        <w:rPr>
          <w:rFonts w:ascii="黑体" w:hAnsi="黑体" w:eastAsia="黑体" w:cs="黑体"/>
          <w:b/>
          <w:bCs/>
          <w:sz w:val="32"/>
          <w:szCs w:val="32"/>
        </w:rPr>
      </w:pPr>
      <w:bookmarkStart w:id="566" w:name="_Toc17690"/>
      <w:bookmarkEnd w:id="566"/>
      <w:bookmarkStart w:id="567" w:name="_Toc24471"/>
      <w:bookmarkEnd w:id="567"/>
      <w:bookmarkStart w:id="568" w:name="_Toc16956"/>
      <w:bookmarkEnd w:id="568"/>
      <w:bookmarkStart w:id="569" w:name="_Toc11785"/>
      <w:bookmarkEnd w:id="569"/>
      <w:bookmarkStart w:id="570" w:name="_Toc119631652"/>
      <w:r>
        <w:rPr>
          <w:rFonts w:hint="eastAsia" w:ascii="黑体" w:hAnsi="黑体" w:eastAsia="黑体" w:cs="黑体"/>
          <w:b/>
          <w:bCs/>
          <w:sz w:val="32"/>
          <w:szCs w:val="32"/>
        </w:rPr>
        <w:t>四、附录</w:t>
      </w:r>
      <w:bookmarkEnd w:id="570"/>
    </w:p>
    <w:p>
      <w:pPr>
        <w:spacing w:line="500" w:lineRule="exact"/>
        <w:ind w:firstLine="562"/>
        <w:outlineLvl w:val="0"/>
        <w:rPr>
          <w:rFonts w:ascii="宋体" w:hAnsi="宋体" w:cs="宋体"/>
          <w:b/>
          <w:bCs/>
          <w:sz w:val="28"/>
          <w:szCs w:val="28"/>
        </w:rPr>
      </w:pPr>
      <w:bookmarkStart w:id="571" w:name="_Toc12379"/>
      <w:bookmarkEnd w:id="571"/>
      <w:bookmarkStart w:id="572" w:name="_Toc20009"/>
      <w:bookmarkEnd w:id="572"/>
      <w:bookmarkStart w:id="573" w:name="_Toc11821"/>
      <w:bookmarkEnd w:id="573"/>
      <w:bookmarkStart w:id="574" w:name="_Toc1890"/>
      <w:bookmarkEnd w:id="574"/>
      <w:bookmarkStart w:id="575" w:name="_Toc119631653"/>
      <w:r>
        <w:rPr>
          <w:rFonts w:hint="eastAsia" w:ascii="宋体" w:hAnsi="宋体" w:cs="宋体"/>
          <w:b/>
          <w:bCs/>
          <w:sz w:val="28"/>
          <w:szCs w:val="28"/>
        </w:rPr>
        <w:t>附表1:</w:t>
      </w:r>
      <w:bookmarkEnd w:id="575"/>
    </w:p>
    <w:p>
      <w:pPr>
        <w:spacing w:line="500" w:lineRule="exact"/>
        <w:jc w:val="center"/>
        <w:rPr>
          <w:rFonts w:ascii="黑体" w:hAnsi="黑体" w:eastAsia="黑体" w:cs="黑体"/>
          <w:sz w:val="32"/>
          <w:szCs w:val="32"/>
        </w:rPr>
      </w:pPr>
      <w:r>
        <w:rPr>
          <w:rFonts w:hint="eastAsia" w:ascii="黑体" w:hAnsi="黑体" w:eastAsia="黑体" w:cs="黑体"/>
          <w:sz w:val="32"/>
          <w:szCs w:val="32"/>
        </w:rPr>
        <w:t>德州科技职业学院</w:t>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t>____________专业</w:t>
      </w:r>
    </w:p>
    <w:p>
      <w:pPr>
        <w:spacing w:line="500" w:lineRule="exact"/>
        <w:jc w:val="center"/>
        <w:rPr>
          <w:rFonts w:ascii="黑体" w:hAnsi="黑体" w:eastAsia="黑体" w:cs="黑体"/>
          <w:sz w:val="32"/>
          <w:szCs w:val="32"/>
        </w:rPr>
      </w:pPr>
      <w:r>
        <w:rPr>
          <w:rFonts w:hint="eastAsia" w:ascii="黑体" w:hAnsi="黑体" w:eastAsia="黑体" w:cs="黑体"/>
          <w:sz w:val="32"/>
          <w:szCs w:val="32"/>
        </w:rPr>
        <w:t>企业问卷调查表</w:t>
      </w:r>
    </w:p>
    <w:p>
      <w:pPr>
        <w:spacing w:line="240" w:lineRule="exact"/>
        <w:jc w:val="center"/>
        <w:rPr>
          <w:b/>
          <w:bCs/>
          <w:sz w:val="28"/>
          <w:szCs w:val="28"/>
        </w:rPr>
      </w:pPr>
    </w:p>
    <w:p>
      <w:r>
        <w:drawing>
          <wp:inline distT="0" distB="0" distL="114300" distR="114300">
            <wp:extent cx="5751195" cy="7256145"/>
            <wp:effectExtent l="0" t="0" r="0" b="0"/>
            <wp:docPr id="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2"/>
                    <pic:cNvPicPr>
                      <a:picLocks noChangeAspect="1"/>
                    </pic:cNvPicPr>
                  </pic:nvPicPr>
                  <pic:blipFill>
                    <a:blip r:embed="rId21"/>
                    <a:stretch>
                      <a:fillRect/>
                    </a:stretch>
                  </pic:blipFill>
                  <pic:spPr>
                    <a:xfrm>
                      <a:off x="0" y="0"/>
                      <a:ext cx="5751195" cy="7256145"/>
                    </a:xfrm>
                    <a:prstGeom prst="rect">
                      <a:avLst/>
                    </a:prstGeom>
                    <a:noFill/>
                    <a:ln w="9525">
                      <a:noFill/>
                    </a:ln>
                  </pic:spPr>
                </pic:pic>
              </a:graphicData>
            </a:graphic>
          </wp:inline>
        </w:drawing>
      </w:r>
    </w:p>
    <w:p>
      <w:pPr>
        <w:spacing w:line="440" w:lineRule="exact"/>
        <w:ind w:firstLine="562"/>
        <w:outlineLvl w:val="0"/>
        <w:rPr>
          <w:b/>
          <w:bCs/>
          <w:sz w:val="28"/>
          <w:szCs w:val="28"/>
        </w:rPr>
      </w:pPr>
      <w:bookmarkStart w:id="576" w:name="_Toc19680"/>
      <w:bookmarkEnd w:id="576"/>
      <w:bookmarkStart w:id="577" w:name="_Toc32058"/>
      <w:bookmarkEnd w:id="577"/>
      <w:bookmarkStart w:id="578" w:name="_Toc16931"/>
      <w:bookmarkEnd w:id="578"/>
      <w:bookmarkStart w:id="579" w:name="_Toc24138"/>
      <w:bookmarkEnd w:id="579"/>
      <w:bookmarkStart w:id="580" w:name="_Toc119631654"/>
      <w:r>
        <w:rPr>
          <w:b/>
          <w:bCs/>
          <w:sz w:val="28"/>
          <w:szCs w:val="28"/>
        </w:rPr>
        <w:t>附表2:</w:t>
      </w:r>
      <w:bookmarkEnd w:id="580"/>
    </w:p>
    <w:p>
      <w:pPr>
        <w:spacing w:line="500" w:lineRule="exact"/>
        <w:jc w:val="center"/>
        <w:rPr>
          <w:rFonts w:ascii="黑体" w:hAnsi="黑体" w:eastAsia="黑体" w:cs="黑体"/>
          <w:sz w:val="32"/>
          <w:szCs w:val="32"/>
        </w:rPr>
      </w:pPr>
      <w:r>
        <w:rPr>
          <w:rFonts w:hint="eastAsia" w:ascii="黑体" w:hAnsi="黑体" w:eastAsia="黑体" w:cs="黑体"/>
          <w:sz w:val="32"/>
          <w:szCs w:val="32"/>
        </w:rPr>
        <w:t>德州科技职业学院</w:t>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softHyphen/>
      </w:r>
      <w:r>
        <w:rPr>
          <w:rFonts w:hint="eastAsia" w:ascii="黑体" w:hAnsi="黑体" w:eastAsia="黑体" w:cs="黑体"/>
          <w:sz w:val="32"/>
          <w:szCs w:val="32"/>
        </w:rPr>
        <w:t>____________专业</w:t>
      </w:r>
    </w:p>
    <w:p>
      <w:pPr>
        <w:spacing w:line="500" w:lineRule="exact"/>
        <w:jc w:val="center"/>
        <w:rPr>
          <w:rFonts w:ascii="黑体" w:hAnsi="黑体" w:eastAsia="黑体" w:cs="黑体"/>
          <w:sz w:val="32"/>
          <w:szCs w:val="32"/>
        </w:rPr>
      </w:pPr>
      <w:r>
        <w:rPr>
          <w:rFonts w:hint="eastAsia" w:ascii="黑体" w:hAnsi="黑体" w:eastAsia="黑体" w:cs="黑体"/>
          <w:sz w:val="32"/>
          <w:szCs w:val="32"/>
        </w:rPr>
        <w:t>专业调研电话记录表</w:t>
      </w:r>
    </w:p>
    <w:p>
      <w:r>
        <w:drawing>
          <wp:inline distT="0" distB="0" distL="114300" distR="114300">
            <wp:extent cx="5362575" cy="7333615"/>
            <wp:effectExtent l="0" t="0" r="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pic:cNvPicPr>
                  </pic:nvPicPr>
                  <pic:blipFill>
                    <a:blip r:embed="rId22"/>
                    <a:stretch>
                      <a:fillRect/>
                    </a:stretch>
                  </pic:blipFill>
                  <pic:spPr>
                    <a:xfrm>
                      <a:off x="0" y="0"/>
                      <a:ext cx="5362575" cy="7333615"/>
                    </a:xfrm>
                    <a:prstGeom prst="rect">
                      <a:avLst/>
                    </a:prstGeom>
                    <a:noFill/>
                    <a:ln w="9525">
                      <a:noFill/>
                    </a:ln>
                  </pic:spPr>
                </pic:pic>
              </a:graphicData>
            </a:graphic>
          </wp:inline>
        </w:drawing>
      </w:r>
    </w:p>
    <w:p>
      <w:pPr>
        <w:spacing w:line="500" w:lineRule="exact"/>
        <w:ind w:firstLine="723"/>
        <w:jc w:val="center"/>
        <w:rPr>
          <w:rFonts w:ascii="Times New Roman" w:hAnsi="Times New Roman"/>
          <w:b/>
          <w:bCs/>
          <w:sz w:val="36"/>
          <w:szCs w:val="36"/>
        </w:rPr>
      </w:pPr>
    </w:p>
    <w:p>
      <w:pPr>
        <w:spacing w:line="500" w:lineRule="exact"/>
        <w:jc w:val="center"/>
        <w:outlineLvl w:val="0"/>
        <w:rPr>
          <w:rFonts w:ascii="黑体" w:hAnsi="黑体" w:eastAsia="黑体" w:cs="黑体"/>
          <w:b/>
          <w:bCs/>
          <w:sz w:val="36"/>
          <w:szCs w:val="36"/>
        </w:rPr>
      </w:pPr>
      <w:bookmarkStart w:id="581" w:name="_Toc16345"/>
      <w:bookmarkEnd w:id="581"/>
      <w:bookmarkStart w:id="582" w:name="_Toc29551"/>
      <w:bookmarkEnd w:id="582"/>
      <w:bookmarkStart w:id="583" w:name="_Toc10585"/>
      <w:bookmarkEnd w:id="583"/>
      <w:bookmarkStart w:id="584" w:name="_Toc119631655"/>
    </w:p>
    <w:p>
      <w:pPr>
        <w:spacing w:line="500" w:lineRule="exact"/>
        <w:jc w:val="center"/>
        <w:outlineLvl w:val="0"/>
        <w:rPr>
          <w:rFonts w:ascii="黑体" w:hAnsi="黑体" w:eastAsia="黑体" w:cs="黑体"/>
          <w:b/>
          <w:bCs/>
          <w:sz w:val="36"/>
          <w:szCs w:val="36"/>
        </w:rPr>
      </w:pPr>
      <w:r>
        <w:rPr>
          <w:rFonts w:hint="eastAsia" w:ascii="黑体" w:hAnsi="黑体" w:eastAsia="黑体" w:cs="黑体"/>
          <w:b/>
          <w:bCs/>
          <w:sz w:val="36"/>
          <w:szCs w:val="36"/>
        </w:rPr>
        <w:t>汽车制造与试验技术专业建设委员会名单</w:t>
      </w:r>
      <w:bookmarkEnd w:id="584"/>
    </w:p>
    <w:p>
      <w:pPr>
        <w:spacing w:line="500" w:lineRule="exact"/>
        <w:rPr>
          <w:rFonts w:ascii="Times New Roman" w:hAnsi="Times New Roman" w:cs="宋体"/>
          <w:b/>
          <w:bCs/>
          <w:sz w:val="24"/>
          <w:szCs w:val="24"/>
        </w:rPr>
      </w:pPr>
    </w:p>
    <w:tbl>
      <w:tblPr>
        <w:tblStyle w:val="28"/>
        <w:tblW w:w="8976" w:type="dxa"/>
        <w:jc w:val="center"/>
        <w:tblLayout w:type="autofit"/>
        <w:tblCellMar>
          <w:top w:w="0" w:type="dxa"/>
          <w:left w:w="10" w:type="dxa"/>
          <w:bottom w:w="0" w:type="dxa"/>
          <w:right w:w="10" w:type="dxa"/>
        </w:tblCellMar>
      </w:tblPr>
      <w:tblGrid>
        <w:gridCol w:w="755"/>
        <w:gridCol w:w="991"/>
        <w:gridCol w:w="1203"/>
        <w:gridCol w:w="1592"/>
        <w:gridCol w:w="2467"/>
        <w:gridCol w:w="1968"/>
      </w:tblGrid>
      <w:tr>
        <w:tblPrEx>
          <w:tblCellMar>
            <w:top w:w="0" w:type="dxa"/>
            <w:left w:w="10" w:type="dxa"/>
            <w:bottom w:w="0" w:type="dxa"/>
            <w:right w:w="10" w:type="dxa"/>
          </w:tblCellMar>
        </w:tblPrEx>
        <w:trPr>
          <w:trHeight w:val="567" w:hRule="atLeast"/>
          <w:jc w:val="center"/>
        </w:trPr>
        <w:tc>
          <w:tcPr>
            <w:tcW w:w="7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b/>
                <w:bCs/>
                <w:szCs w:val="21"/>
              </w:rPr>
              <w:t>序号</w:t>
            </w:r>
          </w:p>
        </w:tc>
        <w:tc>
          <w:tcPr>
            <w:tcW w:w="99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b/>
                <w:bCs/>
                <w:szCs w:val="21"/>
              </w:rPr>
              <w:t>姓名</w:t>
            </w:r>
          </w:p>
        </w:tc>
        <w:tc>
          <w:tcPr>
            <w:tcW w:w="12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b/>
                <w:bCs/>
                <w:szCs w:val="21"/>
              </w:rPr>
              <w:t>职称</w:t>
            </w:r>
          </w:p>
        </w:tc>
        <w:tc>
          <w:tcPr>
            <w:tcW w:w="159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b/>
                <w:bCs/>
                <w:szCs w:val="21"/>
              </w:rPr>
              <w:t>委员会任职</w:t>
            </w:r>
          </w:p>
        </w:tc>
        <w:tc>
          <w:tcPr>
            <w:tcW w:w="246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ind w:firstLine="554"/>
              <w:rPr>
                <w:rFonts w:ascii="宋体" w:hAnsi="宋体" w:cs="宋体"/>
                <w:szCs w:val="21"/>
              </w:rPr>
            </w:pPr>
            <w:r>
              <w:rPr>
                <w:rFonts w:hint="eastAsia" w:ascii="宋体" w:hAnsi="宋体" w:cs="宋体"/>
                <w:b/>
                <w:bCs/>
                <w:szCs w:val="21"/>
              </w:rPr>
              <w:t>所在单位</w:t>
            </w:r>
          </w:p>
        </w:tc>
        <w:tc>
          <w:tcPr>
            <w:tcW w:w="196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ind w:firstLine="554"/>
              <w:rPr>
                <w:rFonts w:ascii="宋体" w:hAnsi="宋体" w:cs="宋体"/>
                <w:szCs w:val="21"/>
              </w:rPr>
            </w:pPr>
            <w:r>
              <w:rPr>
                <w:rFonts w:hint="eastAsia" w:ascii="宋体" w:hAnsi="宋体" w:cs="宋体"/>
                <w:b/>
                <w:bCs/>
                <w:szCs w:val="21"/>
              </w:rPr>
              <w:t>职务</w:t>
            </w:r>
          </w:p>
        </w:tc>
      </w:tr>
      <w:tr>
        <w:tblPrEx>
          <w:tblCellMar>
            <w:top w:w="0" w:type="dxa"/>
            <w:left w:w="10" w:type="dxa"/>
            <w:bottom w:w="0" w:type="dxa"/>
            <w:right w:w="10" w:type="dxa"/>
          </w:tblCellMar>
        </w:tblPrEx>
        <w:trPr>
          <w:trHeight w:val="567" w:hRule="atLeast"/>
          <w:jc w:val="center"/>
        </w:trPr>
        <w:tc>
          <w:tcPr>
            <w:tcW w:w="7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1</w:t>
            </w:r>
          </w:p>
        </w:tc>
        <w:tc>
          <w:tcPr>
            <w:tcW w:w="99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冯莹</w:t>
            </w:r>
          </w:p>
        </w:tc>
        <w:tc>
          <w:tcPr>
            <w:tcW w:w="12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高级讲师</w:t>
            </w:r>
          </w:p>
        </w:tc>
        <w:tc>
          <w:tcPr>
            <w:tcW w:w="159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主任</w:t>
            </w:r>
          </w:p>
        </w:tc>
        <w:tc>
          <w:tcPr>
            <w:tcW w:w="246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德州科技职业学院</w:t>
            </w:r>
          </w:p>
        </w:tc>
        <w:tc>
          <w:tcPr>
            <w:tcW w:w="196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院长</w:t>
            </w:r>
          </w:p>
        </w:tc>
      </w:tr>
      <w:tr>
        <w:tblPrEx>
          <w:tblCellMar>
            <w:top w:w="0" w:type="dxa"/>
            <w:left w:w="10" w:type="dxa"/>
            <w:bottom w:w="0" w:type="dxa"/>
            <w:right w:w="10" w:type="dxa"/>
          </w:tblCellMar>
        </w:tblPrEx>
        <w:trPr>
          <w:trHeight w:val="567" w:hRule="atLeast"/>
          <w:jc w:val="center"/>
        </w:trPr>
        <w:tc>
          <w:tcPr>
            <w:tcW w:w="7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2</w:t>
            </w:r>
          </w:p>
        </w:tc>
        <w:tc>
          <w:tcPr>
            <w:tcW w:w="99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禚云鹏</w:t>
            </w:r>
          </w:p>
        </w:tc>
        <w:tc>
          <w:tcPr>
            <w:tcW w:w="12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教授</w:t>
            </w:r>
          </w:p>
        </w:tc>
        <w:tc>
          <w:tcPr>
            <w:tcW w:w="159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副主任</w:t>
            </w:r>
          </w:p>
        </w:tc>
        <w:tc>
          <w:tcPr>
            <w:tcW w:w="246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德州科技职业学院</w:t>
            </w:r>
          </w:p>
        </w:tc>
        <w:tc>
          <w:tcPr>
            <w:tcW w:w="196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教学科长</w:t>
            </w:r>
          </w:p>
        </w:tc>
      </w:tr>
      <w:tr>
        <w:tblPrEx>
          <w:tblCellMar>
            <w:top w:w="0" w:type="dxa"/>
            <w:left w:w="10" w:type="dxa"/>
            <w:bottom w:w="0" w:type="dxa"/>
            <w:right w:w="10" w:type="dxa"/>
          </w:tblCellMar>
        </w:tblPrEx>
        <w:trPr>
          <w:trHeight w:val="567" w:hRule="atLeast"/>
          <w:jc w:val="center"/>
        </w:trPr>
        <w:tc>
          <w:tcPr>
            <w:tcW w:w="7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3</w:t>
            </w:r>
          </w:p>
        </w:tc>
        <w:tc>
          <w:tcPr>
            <w:tcW w:w="99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李冰岳</w:t>
            </w:r>
          </w:p>
        </w:tc>
        <w:tc>
          <w:tcPr>
            <w:tcW w:w="12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副教授</w:t>
            </w:r>
          </w:p>
        </w:tc>
        <w:tc>
          <w:tcPr>
            <w:tcW w:w="159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委员</w:t>
            </w:r>
          </w:p>
        </w:tc>
        <w:tc>
          <w:tcPr>
            <w:tcW w:w="246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德州科技职业学院</w:t>
            </w:r>
          </w:p>
        </w:tc>
        <w:tc>
          <w:tcPr>
            <w:tcW w:w="196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教研室主任</w:t>
            </w:r>
          </w:p>
        </w:tc>
      </w:tr>
      <w:tr>
        <w:tblPrEx>
          <w:tblCellMar>
            <w:top w:w="0" w:type="dxa"/>
            <w:left w:w="10" w:type="dxa"/>
            <w:bottom w:w="0" w:type="dxa"/>
            <w:right w:w="10" w:type="dxa"/>
          </w:tblCellMar>
        </w:tblPrEx>
        <w:trPr>
          <w:trHeight w:val="567" w:hRule="atLeast"/>
          <w:jc w:val="center"/>
        </w:trPr>
        <w:tc>
          <w:tcPr>
            <w:tcW w:w="7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4</w:t>
            </w:r>
          </w:p>
        </w:tc>
        <w:tc>
          <w:tcPr>
            <w:tcW w:w="99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黄殿山</w:t>
            </w:r>
          </w:p>
        </w:tc>
        <w:tc>
          <w:tcPr>
            <w:tcW w:w="12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工程师</w:t>
            </w:r>
          </w:p>
        </w:tc>
        <w:tc>
          <w:tcPr>
            <w:tcW w:w="159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委员</w:t>
            </w:r>
          </w:p>
        </w:tc>
        <w:tc>
          <w:tcPr>
            <w:tcW w:w="246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德州科技职业学院</w:t>
            </w:r>
          </w:p>
        </w:tc>
        <w:tc>
          <w:tcPr>
            <w:tcW w:w="196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专任教师</w:t>
            </w:r>
          </w:p>
        </w:tc>
      </w:tr>
      <w:tr>
        <w:tblPrEx>
          <w:tblCellMar>
            <w:top w:w="0" w:type="dxa"/>
            <w:left w:w="10" w:type="dxa"/>
            <w:bottom w:w="0" w:type="dxa"/>
            <w:right w:w="10" w:type="dxa"/>
          </w:tblCellMar>
        </w:tblPrEx>
        <w:trPr>
          <w:trHeight w:val="567" w:hRule="atLeast"/>
          <w:jc w:val="center"/>
        </w:trPr>
        <w:tc>
          <w:tcPr>
            <w:tcW w:w="7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5</w:t>
            </w:r>
          </w:p>
        </w:tc>
        <w:tc>
          <w:tcPr>
            <w:tcW w:w="99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金超</w:t>
            </w:r>
          </w:p>
        </w:tc>
        <w:tc>
          <w:tcPr>
            <w:tcW w:w="12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工程师</w:t>
            </w:r>
          </w:p>
        </w:tc>
        <w:tc>
          <w:tcPr>
            <w:tcW w:w="159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委员</w:t>
            </w:r>
          </w:p>
        </w:tc>
        <w:tc>
          <w:tcPr>
            <w:tcW w:w="246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一汽大众汽车有限公司</w:t>
            </w:r>
          </w:p>
        </w:tc>
        <w:tc>
          <w:tcPr>
            <w:tcW w:w="196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技术总监</w:t>
            </w:r>
          </w:p>
        </w:tc>
      </w:tr>
      <w:tr>
        <w:tblPrEx>
          <w:tblCellMar>
            <w:top w:w="0" w:type="dxa"/>
            <w:left w:w="10" w:type="dxa"/>
            <w:bottom w:w="0" w:type="dxa"/>
            <w:right w:w="10" w:type="dxa"/>
          </w:tblCellMar>
        </w:tblPrEx>
        <w:trPr>
          <w:trHeight w:val="567" w:hRule="atLeast"/>
          <w:jc w:val="center"/>
        </w:trPr>
        <w:tc>
          <w:tcPr>
            <w:tcW w:w="7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6</w:t>
            </w:r>
          </w:p>
        </w:tc>
        <w:tc>
          <w:tcPr>
            <w:tcW w:w="99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吴学利</w:t>
            </w:r>
          </w:p>
        </w:tc>
        <w:tc>
          <w:tcPr>
            <w:tcW w:w="12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工程师</w:t>
            </w:r>
          </w:p>
        </w:tc>
        <w:tc>
          <w:tcPr>
            <w:tcW w:w="159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委员</w:t>
            </w:r>
          </w:p>
        </w:tc>
        <w:tc>
          <w:tcPr>
            <w:tcW w:w="246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禹龙驾校</w:t>
            </w:r>
          </w:p>
        </w:tc>
        <w:tc>
          <w:tcPr>
            <w:tcW w:w="196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240" w:lineRule="exact"/>
              <w:jc w:val="center"/>
              <w:rPr>
                <w:rFonts w:ascii="宋体" w:hAnsi="宋体" w:cs="宋体"/>
                <w:szCs w:val="21"/>
              </w:rPr>
            </w:pPr>
            <w:r>
              <w:rPr>
                <w:rFonts w:hint="eastAsia" w:ascii="宋体" w:hAnsi="宋体" w:cs="宋体"/>
                <w:szCs w:val="21"/>
              </w:rPr>
              <w:t>驾校校长</w:t>
            </w:r>
          </w:p>
        </w:tc>
      </w:tr>
    </w:tbl>
    <w:p/>
    <w:p/>
    <w:sectPr>
      <w:headerReference r:id="rId13" w:type="default"/>
      <w:footerReference r:id="rId14" w:type="default"/>
      <w:endnotePr>
        <w:numFmt w:val="decimal"/>
      </w:endnotePr>
      <w:pgSz w:w="11906" w:h="16838"/>
      <w:pgMar w:top="1417" w:right="1531" w:bottom="1417" w:left="1531" w:header="709" w:footer="992" w:gutter="0"/>
      <w:pgNumType w:start="98"/>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Segoe UI">
    <w:panose1 w:val="020B0502040204020203"/>
    <w:charset w:val="00"/>
    <w:family w:val="swiss"/>
    <w:pitch w:val="default"/>
    <w:sig w:usb0="E10022FF" w:usb1="C000E47F" w:usb2="00000029" w:usb3="00000000" w:csb0="200001DF" w:csb1="2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3794374"/>
      <w:docPartObj>
        <w:docPartGallery w:val="AutoText"/>
      </w:docPartObj>
    </w:sdtPr>
    <w:sdtContent>
      <w:p>
        <w:pPr>
          <w:pStyle w:val="17"/>
          <w:jc w:val="center"/>
        </w:pPr>
        <w:r>
          <w:fldChar w:fldCharType="begin"/>
        </w:r>
        <w:r>
          <w:instrText xml:space="preserve">PAGE   \* MERGEFORMAT</w:instrText>
        </w:r>
        <w:r>
          <w:fldChar w:fldCharType="separate"/>
        </w:r>
        <w:r>
          <w:rPr>
            <w:lang w:val="zh-CN"/>
          </w:rPr>
          <w:t>7</w:t>
        </w:r>
        <w:r>
          <w:fldChar w:fldCharType="end"/>
        </w:r>
      </w:p>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2496086"/>
      <w:docPartObj>
        <w:docPartGallery w:val="AutoText"/>
      </w:docPartObj>
    </w:sdtPr>
    <w:sdtContent>
      <w:p>
        <w:pPr>
          <w:pStyle w:val="17"/>
          <w:jc w:val="center"/>
        </w:pPr>
        <w:r>
          <w:fldChar w:fldCharType="begin"/>
        </w:r>
        <w:r>
          <w:instrText xml:space="preserve">PAGE   \* MERGEFORMAT</w:instrText>
        </w:r>
        <w:r>
          <w:fldChar w:fldCharType="separate"/>
        </w:r>
        <w:r>
          <w:rPr>
            <w:lang w:val="zh-CN"/>
          </w:rPr>
          <w:t>2</w:t>
        </w:r>
        <w:r>
          <w:fldChar w:fldCharType="end"/>
        </w:r>
      </w:p>
    </w:sdtContent>
  </w:sdt>
  <w:p>
    <w:pP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541837"/>
      <w:docPartObj>
        <w:docPartGallery w:val="AutoText"/>
      </w:docPartObj>
    </w:sdtPr>
    <w:sdtContent>
      <w:p>
        <w:pPr>
          <w:pStyle w:val="17"/>
          <w:jc w:val="center"/>
        </w:pPr>
        <w:r>
          <w:fldChar w:fldCharType="begin"/>
        </w:r>
        <w:r>
          <w:instrText xml:space="preserve">PAGE   \* MERGEFORMAT</w:instrText>
        </w:r>
        <w:r>
          <w:fldChar w:fldCharType="separate"/>
        </w:r>
        <w:r>
          <w:rPr>
            <w:lang w:val="zh-CN"/>
          </w:rPr>
          <w:t>2</w:t>
        </w:r>
        <w:r>
          <w:fldChar w:fldCharType="end"/>
        </w:r>
      </w:p>
    </w:sdtContent>
  </w:sdt>
  <w:p>
    <w:pP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2699083"/>
      <w:docPartObj>
        <w:docPartGallery w:val="AutoText"/>
      </w:docPartObj>
    </w:sdtPr>
    <w:sdtContent>
      <w:p>
        <w:pPr>
          <w:pStyle w:val="17"/>
          <w:jc w:val="center"/>
        </w:pPr>
        <w:r>
          <w:fldChar w:fldCharType="begin"/>
        </w:r>
        <w:r>
          <w:instrText xml:space="preserve">PAGE   \* MERGEFORMAT</w:instrText>
        </w:r>
        <w:r>
          <w:fldChar w:fldCharType="separate"/>
        </w:r>
        <w:r>
          <w:rPr>
            <w:lang w:val="zh-CN"/>
          </w:rPr>
          <w:t>2</w:t>
        </w:r>
        <w:r>
          <w:fldChar w:fldCharType="end"/>
        </w:r>
      </w:p>
    </w:sdtContent>
  </w:sdt>
  <w:p>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9543E"/>
    <w:multiLevelType w:val="singleLevel"/>
    <w:tmpl w:val="03D9543E"/>
    <w:lvl w:ilvl="0" w:tentative="0">
      <w:start w:val="2"/>
      <w:numFmt w:val="decimal"/>
      <w:lvlText w:val="%1."/>
      <w:lvlJc w:val="left"/>
      <w:pPr>
        <w:ind w:left="0" w:firstLine="0"/>
      </w:pPr>
    </w:lvl>
  </w:abstractNum>
  <w:abstractNum w:abstractNumId="1">
    <w:nsid w:val="0BA743F8"/>
    <w:multiLevelType w:val="multilevel"/>
    <w:tmpl w:val="0BA743F8"/>
    <w:lvl w:ilvl="0" w:tentative="0">
      <w:start w:val="1"/>
      <w:numFmt w:val="decimal"/>
      <w:lvlText w:val="%1."/>
      <w:lvlJc w:val="left"/>
      <w:pPr>
        <w:ind w:left="0" w:firstLine="0"/>
      </w:pPr>
    </w:lvl>
    <w:lvl w:ilvl="1" w:tentative="0">
      <w:start w:val="1"/>
      <w:numFmt w:val="lowerLetter"/>
      <w:lvlText w:val="%2)"/>
      <w:lvlJc w:val="left"/>
      <w:pPr>
        <w:ind w:left="420" w:firstLine="0"/>
      </w:pPr>
    </w:lvl>
    <w:lvl w:ilvl="2" w:tentative="0">
      <w:start w:val="1"/>
      <w:numFmt w:val="lowerRoman"/>
      <w:lvlText w:val="%3."/>
      <w:lvlJc w:val="left"/>
      <w:pPr>
        <w:ind w:left="840" w:firstLine="0"/>
      </w:pPr>
    </w:lvl>
    <w:lvl w:ilvl="3" w:tentative="0">
      <w:start w:val="1"/>
      <w:numFmt w:val="decimal"/>
      <w:lvlText w:val="%4."/>
      <w:lvlJc w:val="left"/>
      <w:pPr>
        <w:ind w:left="1260" w:firstLine="0"/>
      </w:pPr>
    </w:lvl>
    <w:lvl w:ilvl="4" w:tentative="0">
      <w:start w:val="1"/>
      <w:numFmt w:val="lowerLetter"/>
      <w:lvlText w:val="%5)"/>
      <w:lvlJc w:val="left"/>
      <w:pPr>
        <w:ind w:left="1680" w:firstLine="0"/>
      </w:pPr>
    </w:lvl>
    <w:lvl w:ilvl="5" w:tentative="0">
      <w:start w:val="1"/>
      <w:numFmt w:val="lowerRoman"/>
      <w:lvlText w:val="%6."/>
      <w:lvlJc w:val="left"/>
      <w:pPr>
        <w:ind w:left="2100" w:firstLine="0"/>
      </w:pPr>
    </w:lvl>
    <w:lvl w:ilvl="6" w:tentative="0">
      <w:start w:val="1"/>
      <w:numFmt w:val="decimal"/>
      <w:lvlText w:val="%7."/>
      <w:lvlJc w:val="left"/>
      <w:pPr>
        <w:ind w:left="2520" w:firstLine="0"/>
      </w:pPr>
    </w:lvl>
    <w:lvl w:ilvl="7" w:tentative="0">
      <w:start w:val="1"/>
      <w:numFmt w:val="lowerLetter"/>
      <w:lvlText w:val="%8)"/>
      <w:lvlJc w:val="left"/>
      <w:pPr>
        <w:ind w:left="2940" w:firstLine="0"/>
      </w:pPr>
    </w:lvl>
    <w:lvl w:ilvl="8" w:tentative="0">
      <w:start w:val="1"/>
      <w:numFmt w:val="lowerRoman"/>
      <w:lvlText w:val="%9."/>
      <w:lvlJc w:val="left"/>
      <w:pPr>
        <w:ind w:left="3360" w:firstLine="0"/>
      </w:pPr>
    </w:lvl>
  </w:abstractNum>
  <w:abstractNum w:abstractNumId="2">
    <w:nsid w:val="14DA17FE"/>
    <w:multiLevelType w:val="singleLevel"/>
    <w:tmpl w:val="14DA17FE"/>
    <w:lvl w:ilvl="0" w:tentative="0">
      <w:start w:val="1"/>
      <w:numFmt w:val="decimal"/>
      <w:lvlText w:val="%1."/>
      <w:lvlJc w:val="left"/>
      <w:pPr>
        <w:ind w:left="0" w:firstLine="0"/>
      </w:pPr>
    </w:lvl>
  </w:abstractNum>
  <w:abstractNum w:abstractNumId="3">
    <w:nsid w:val="197B2CDA"/>
    <w:multiLevelType w:val="singleLevel"/>
    <w:tmpl w:val="197B2CDA"/>
    <w:lvl w:ilvl="0" w:tentative="0">
      <w:start w:val="1"/>
      <w:numFmt w:val="decimal"/>
      <w:suff w:val="nothing"/>
      <w:lvlText w:val="%1）"/>
      <w:lvlJc w:val="left"/>
      <w:pPr>
        <w:ind w:left="0" w:firstLine="0"/>
      </w:pPr>
    </w:lvl>
  </w:abstractNum>
  <w:abstractNum w:abstractNumId="4">
    <w:nsid w:val="1B1C2E15"/>
    <w:multiLevelType w:val="singleLevel"/>
    <w:tmpl w:val="1B1C2E15"/>
    <w:lvl w:ilvl="0" w:tentative="0">
      <w:start w:val="1"/>
      <w:numFmt w:val="decimal"/>
      <w:suff w:val="nothing"/>
      <w:lvlText w:val="（%1）"/>
      <w:lvlJc w:val="left"/>
      <w:pPr>
        <w:ind w:left="630" w:firstLine="0"/>
      </w:pPr>
    </w:lvl>
  </w:abstractNum>
  <w:abstractNum w:abstractNumId="5">
    <w:nsid w:val="1B9421FA"/>
    <w:multiLevelType w:val="singleLevel"/>
    <w:tmpl w:val="1B9421FA"/>
    <w:lvl w:ilvl="0" w:tentative="0">
      <w:start w:val="1"/>
      <w:numFmt w:val="decimal"/>
      <w:suff w:val="nothing"/>
      <w:lvlText w:val="%1、"/>
      <w:lvlJc w:val="left"/>
      <w:pPr>
        <w:ind w:left="0" w:firstLine="0"/>
      </w:pPr>
    </w:lvl>
  </w:abstractNum>
  <w:abstractNum w:abstractNumId="6">
    <w:nsid w:val="1E5D137E"/>
    <w:multiLevelType w:val="multilevel"/>
    <w:tmpl w:val="1E5D137E"/>
    <w:lvl w:ilvl="0" w:tentative="0">
      <w:start w:val="1"/>
      <w:numFmt w:val="decimal"/>
      <w:lvlText w:val="%1."/>
      <w:lvlJc w:val="left"/>
      <w:pPr>
        <w:ind w:left="0" w:firstLine="0"/>
      </w:pPr>
    </w:lvl>
    <w:lvl w:ilvl="1" w:tentative="0">
      <w:start w:val="1"/>
      <w:numFmt w:val="lowerLetter"/>
      <w:lvlText w:val="%2)"/>
      <w:lvlJc w:val="left"/>
      <w:pPr>
        <w:ind w:left="420" w:firstLine="0"/>
      </w:pPr>
    </w:lvl>
    <w:lvl w:ilvl="2" w:tentative="0">
      <w:start w:val="1"/>
      <w:numFmt w:val="lowerRoman"/>
      <w:lvlText w:val="%3."/>
      <w:lvlJc w:val="left"/>
      <w:pPr>
        <w:ind w:left="840" w:firstLine="0"/>
      </w:pPr>
    </w:lvl>
    <w:lvl w:ilvl="3" w:tentative="0">
      <w:start w:val="1"/>
      <w:numFmt w:val="decimal"/>
      <w:lvlText w:val="%4."/>
      <w:lvlJc w:val="left"/>
      <w:pPr>
        <w:ind w:left="1260" w:firstLine="0"/>
      </w:pPr>
    </w:lvl>
    <w:lvl w:ilvl="4" w:tentative="0">
      <w:start w:val="1"/>
      <w:numFmt w:val="lowerLetter"/>
      <w:lvlText w:val="%5)"/>
      <w:lvlJc w:val="left"/>
      <w:pPr>
        <w:ind w:left="1680" w:firstLine="0"/>
      </w:pPr>
    </w:lvl>
    <w:lvl w:ilvl="5" w:tentative="0">
      <w:start w:val="1"/>
      <w:numFmt w:val="lowerRoman"/>
      <w:lvlText w:val="%6."/>
      <w:lvlJc w:val="left"/>
      <w:pPr>
        <w:ind w:left="2100" w:firstLine="0"/>
      </w:pPr>
    </w:lvl>
    <w:lvl w:ilvl="6" w:tentative="0">
      <w:start w:val="1"/>
      <w:numFmt w:val="decimal"/>
      <w:lvlText w:val="%7."/>
      <w:lvlJc w:val="left"/>
      <w:pPr>
        <w:ind w:left="2520" w:firstLine="0"/>
      </w:pPr>
    </w:lvl>
    <w:lvl w:ilvl="7" w:tentative="0">
      <w:start w:val="1"/>
      <w:numFmt w:val="lowerLetter"/>
      <w:lvlText w:val="%8)"/>
      <w:lvlJc w:val="left"/>
      <w:pPr>
        <w:ind w:left="2940" w:firstLine="0"/>
      </w:pPr>
    </w:lvl>
    <w:lvl w:ilvl="8" w:tentative="0">
      <w:start w:val="1"/>
      <w:numFmt w:val="lowerRoman"/>
      <w:lvlText w:val="%9."/>
      <w:lvlJc w:val="left"/>
      <w:pPr>
        <w:ind w:left="3360" w:firstLine="0"/>
      </w:pPr>
    </w:lvl>
  </w:abstractNum>
  <w:abstractNum w:abstractNumId="7">
    <w:nsid w:val="27D71AAF"/>
    <w:multiLevelType w:val="multilevel"/>
    <w:tmpl w:val="27D71AAF"/>
    <w:lvl w:ilvl="0" w:tentative="0">
      <w:start w:val="1"/>
      <w:numFmt w:val="decimal"/>
      <w:lvlText w:val="%1、"/>
      <w:lvlJc w:val="left"/>
      <w:pPr>
        <w:ind w:left="0" w:firstLine="0"/>
      </w:pPr>
    </w:lvl>
    <w:lvl w:ilvl="1" w:tentative="0">
      <w:start w:val="1"/>
      <w:numFmt w:val="lowerLetter"/>
      <w:lvlText w:val="%2)"/>
      <w:lvlJc w:val="left"/>
      <w:pPr>
        <w:ind w:left="420" w:firstLine="0"/>
      </w:pPr>
    </w:lvl>
    <w:lvl w:ilvl="2" w:tentative="0">
      <w:start w:val="1"/>
      <w:numFmt w:val="lowerRoman"/>
      <w:lvlText w:val="%3."/>
      <w:lvlJc w:val="left"/>
      <w:pPr>
        <w:ind w:left="840" w:firstLine="0"/>
      </w:pPr>
    </w:lvl>
    <w:lvl w:ilvl="3" w:tentative="0">
      <w:start w:val="1"/>
      <w:numFmt w:val="decimal"/>
      <w:lvlText w:val="%4."/>
      <w:lvlJc w:val="left"/>
      <w:pPr>
        <w:ind w:left="1260" w:firstLine="0"/>
      </w:pPr>
    </w:lvl>
    <w:lvl w:ilvl="4" w:tentative="0">
      <w:start w:val="1"/>
      <w:numFmt w:val="lowerLetter"/>
      <w:lvlText w:val="%5)"/>
      <w:lvlJc w:val="left"/>
      <w:pPr>
        <w:ind w:left="1680" w:firstLine="0"/>
      </w:pPr>
    </w:lvl>
    <w:lvl w:ilvl="5" w:tentative="0">
      <w:start w:val="1"/>
      <w:numFmt w:val="lowerRoman"/>
      <w:lvlText w:val="%6."/>
      <w:lvlJc w:val="left"/>
      <w:pPr>
        <w:ind w:left="2100" w:firstLine="0"/>
      </w:pPr>
    </w:lvl>
    <w:lvl w:ilvl="6" w:tentative="0">
      <w:start w:val="1"/>
      <w:numFmt w:val="decimal"/>
      <w:lvlText w:val="%7."/>
      <w:lvlJc w:val="left"/>
      <w:pPr>
        <w:ind w:left="2520" w:firstLine="0"/>
      </w:pPr>
    </w:lvl>
    <w:lvl w:ilvl="7" w:tentative="0">
      <w:start w:val="1"/>
      <w:numFmt w:val="lowerLetter"/>
      <w:lvlText w:val="%8)"/>
      <w:lvlJc w:val="left"/>
      <w:pPr>
        <w:ind w:left="2940" w:firstLine="0"/>
      </w:pPr>
    </w:lvl>
    <w:lvl w:ilvl="8" w:tentative="0">
      <w:start w:val="1"/>
      <w:numFmt w:val="lowerRoman"/>
      <w:lvlText w:val="%9."/>
      <w:lvlJc w:val="left"/>
      <w:pPr>
        <w:ind w:left="3360" w:firstLine="0"/>
      </w:pPr>
    </w:lvl>
  </w:abstractNum>
  <w:abstractNum w:abstractNumId="8">
    <w:nsid w:val="2B8716FD"/>
    <w:multiLevelType w:val="singleLevel"/>
    <w:tmpl w:val="2B8716FD"/>
    <w:lvl w:ilvl="0" w:tentative="0">
      <w:start w:val="1"/>
      <w:numFmt w:val="decimal"/>
      <w:lvlText w:val="%1."/>
      <w:lvlJc w:val="left"/>
      <w:pPr>
        <w:ind w:left="0" w:firstLine="0"/>
      </w:pPr>
    </w:lvl>
  </w:abstractNum>
  <w:abstractNum w:abstractNumId="9">
    <w:nsid w:val="2CB56118"/>
    <w:multiLevelType w:val="singleLevel"/>
    <w:tmpl w:val="2CB56118"/>
    <w:lvl w:ilvl="0" w:tentative="0">
      <w:start w:val="1"/>
      <w:numFmt w:val="decimal"/>
      <w:suff w:val="nothing"/>
      <w:lvlText w:val="%1、"/>
      <w:lvlJc w:val="left"/>
      <w:pPr>
        <w:ind w:left="0" w:firstLine="0"/>
      </w:pPr>
    </w:lvl>
  </w:abstractNum>
  <w:abstractNum w:abstractNumId="10">
    <w:nsid w:val="2D891DAE"/>
    <w:multiLevelType w:val="singleLevel"/>
    <w:tmpl w:val="2D891DAE"/>
    <w:lvl w:ilvl="0" w:tentative="0">
      <w:start w:val="1"/>
      <w:numFmt w:val="decimal"/>
      <w:suff w:val="nothing"/>
      <w:lvlText w:val="%1、"/>
      <w:lvlJc w:val="left"/>
      <w:pPr>
        <w:ind w:left="0" w:firstLine="0"/>
      </w:pPr>
    </w:lvl>
  </w:abstractNum>
  <w:abstractNum w:abstractNumId="11">
    <w:nsid w:val="31276DCF"/>
    <w:multiLevelType w:val="singleLevel"/>
    <w:tmpl w:val="31276DCF"/>
    <w:lvl w:ilvl="0" w:tentative="0">
      <w:start w:val="1"/>
      <w:numFmt w:val="decimal"/>
      <w:suff w:val="nothing"/>
      <w:lvlText w:val="%1、"/>
      <w:lvlJc w:val="left"/>
      <w:pPr>
        <w:ind w:left="0" w:firstLine="0"/>
      </w:pPr>
    </w:lvl>
  </w:abstractNum>
  <w:abstractNum w:abstractNumId="12">
    <w:nsid w:val="36DF39A7"/>
    <w:multiLevelType w:val="singleLevel"/>
    <w:tmpl w:val="36DF39A7"/>
    <w:lvl w:ilvl="0" w:tentative="0">
      <w:start w:val="1"/>
      <w:numFmt w:val="decimal"/>
      <w:suff w:val="nothing"/>
      <w:lvlText w:val="（%1）"/>
      <w:lvlJc w:val="left"/>
      <w:pPr>
        <w:ind w:left="0" w:firstLine="0"/>
      </w:pPr>
    </w:lvl>
  </w:abstractNum>
  <w:abstractNum w:abstractNumId="13">
    <w:nsid w:val="3AA336B9"/>
    <w:multiLevelType w:val="singleLevel"/>
    <w:tmpl w:val="3AA336B9"/>
    <w:lvl w:ilvl="0" w:tentative="0">
      <w:start w:val="1"/>
      <w:numFmt w:val="decimal"/>
      <w:suff w:val="nothing"/>
      <w:lvlText w:val="（%1）"/>
      <w:lvlJc w:val="left"/>
      <w:pPr>
        <w:ind w:left="0" w:firstLine="0"/>
      </w:pPr>
    </w:lvl>
  </w:abstractNum>
  <w:abstractNum w:abstractNumId="14">
    <w:nsid w:val="4D3D684C"/>
    <w:multiLevelType w:val="singleLevel"/>
    <w:tmpl w:val="4D3D684C"/>
    <w:lvl w:ilvl="0" w:tentative="0">
      <w:start w:val="1"/>
      <w:numFmt w:val="decimal"/>
      <w:suff w:val="nothing"/>
      <w:lvlText w:val="%1、"/>
      <w:lvlJc w:val="left"/>
      <w:pPr>
        <w:ind w:left="0" w:firstLine="0"/>
      </w:pPr>
    </w:lvl>
  </w:abstractNum>
  <w:abstractNum w:abstractNumId="15">
    <w:nsid w:val="4F065A0E"/>
    <w:multiLevelType w:val="singleLevel"/>
    <w:tmpl w:val="4F065A0E"/>
    <w:lvl w:ilvl="0" w:tentative="0">
      <w:start w:val="7"/>
      <w:numFmt w:val="decimal"/>
      <w:suff w:val="nothing"/>
      <w:lvlText w:val="%1）"/>
      <w:lvlJc w:val="left"/>
      <w:pPr>
        <w:ind w:left="0" w:firstLine="0"/>
      </w:pPr>
    </w:lvl>
  </w:abstractNum>
  <w:abstractNum w:abstractNumId="16">
    <w:nsid w:val="50341C34"/>
    <w:multiLevelType w:val="singleLevel"/>
    <w:tmpl w:val="50341C34"/>
    <w:lvl w:ilvl="0" w:tentative="0">
      <w:start w:val="1"/>
      <w:numFmt w:val="decimal"/>
      <w:suff w:val="nothing"/>
      <w:lvlText w:val="%1、"/>
      <w:lvlJc w:val="left"/>
      <w:pPr>
        <w:ind w:left="0" w:firstLine="0"/>
      </w:pPr>
    </w:lvl>
  </w:abstractNum>
  <w:abstractNum w:abstractNumId="17">
    <w:nsid w:val="51EE6DE0"/>
    <w:multiLevelType w:val="singleLevel"/>
    <w:tmpl w:val="51EE6DE0"/>
    <w:lvl w:ilvl="0" w:tentative="0">
      <w:start w:val="1"/>
      <w:numFmt w:val="decimal"/>
      <w:suff w:val="nothing"/>
      <w:lvlText w:val="（%1）"/>
      <w:lvlJc w:val="left"/>
      <w:pPr>
        <w:ind w:left="0" w:firstLine="0"/>
      </w:pPr>
    </w:lvl>
  </w:abstractNum>
  <w:abstractNum w:abstractNumId="18">
    <w:nsid w:val="532B4E36"/>
    <w:multiLevelType w:val="singleLevel"/>
    <w:tmpl w:val="532B4E36"/>
    <w:lvl w:ilvl="0" w:tentative="0">
      <w:start w:val="1"/>
      <w:numFmt w:val="decimal"/>
      <w:lvlText w:val="%1."/>
      <w:lvlJc w:val="left"/>
      <w:pPr>
        <w:ind w:left="0" w:firstLine="0"/>
      </w:pPr>
    </w:lvl>
  </w:abstractNum>
  <w:abstractNum w:abstractNumId="19">
    <w:nsid w:val="541575B3"/>
    <w:multiLevelType w:val="multilevel"/>
    <w:tmpl w:val="541575B3"/>
    <w:lvl w:ilvl="0" w:tentative="0">
      <w:start w:val="1"/>
      <w:numFmt w:val="decimal"/>
      <w:lvlText w:val="%1、"/>
      <w:lvlJc w:val="left"/>
      <w:pPr>
        <w:ind w:left="0" w:firstLine="0"/>
      </w:pPr>
    </w:lvl>
    <w:lvl w:ilvl="1" w:tentative="0">
      <w:start w:val="1"/>
      <w:numFmt w:val="lowerLetter"/>
      <w:lvlText w:val="%2)"/>
      <w:lvlJc w:val="left"/>
      <w:pPr>
        <w:ind w:left="420" w:firstLine="0"/>
      </w:pPr>
    </w:lvl>
    <w:lvl w:ilvl="2" w:tentative="0">
      <w:start w:val="1"/>
      <w:numFmt w:val="lowerRoman"/>
      <w:lvlText w:val="%3."/>
      <w:lvlJc w:val="left"/>
      <w:pPr>
        <w:ind w:left="840" w:firstLine="0"/>
      </w:pPr>
    </w:lvl>
    <w:lvl w:ilvl="3" w:tentative="0">
      <w:start w:val="1"/>
      <w:numFmt w:val="decimal"/>
      <w:lvlText w:val="%4."/>
      <w:lvlJc w:val="left"/>
      <w:pPr>
        <w:ind w:left="1260" w:firstLine="0"/>
      </w:pPr>
    </w:lvl>
    <w:lvl w:ilvl="4" w:tentative="0">
      <w:start w:val="1"/>
      <w:numFmt w:val="lowerLetter"/>
      <w:lvlText w:val="%5)"/>
      <w:lvlJc w:val="left"/>
      <w:pPr>
        <w:ind w:left="1680" w:firstLine="0"/>
      </w:pPr>
    </w:lvl>
    <w:lvl w:ilvl="5" w:tentative="0">
      <w:start w:val="1"/>
      <w:numFmt w:val="lowerRoman"/>
      <w:lvlText w:val="%6."/>
      <w:lvlJc w:val="left"/>
      <w:pPr>
        <w:ind w:left="2100" w:firstLine="0"/>
      </w:pPr>
    </w:lvl>
    <w:lvl w:ilvl="6" w:tentative="0">
      <w:start w:val="1"/>
      <w:numFmt w:val="decimal"/>
      <w:lvlText w:val="%7."/>
      <w:lvlJc w:val="left"/>
      <w:pPr>
        <w:ind w:left="2520" w:firstLine="0"/>
      </w:pPr>
    </w:lvl>
    <w:lvl w:ilvl="7" w:tentative="0">
      <w:start w:val="1"/>
      <w:numFmt w:val="lowerLetter"/>
      <w:lvlText w:val="%8)"/>
      <w:lvlJc w:val="left"/>
      <w:pPr>
        <w:ind w:left="2940" w:firstLine="0"/>
      </w:pPr>
    </w:lvl>
    <w:lvl w:ilvl="8" w:tentative="0">
      <w:start w:val="1"/>
      <w:numFmt w:val="lowerRoman"/>
      <w:lvlText w:val="%9."/>
      <w:lvlJc w:val="left"/>
      <w:pPr>
        <w:ind w:left="3360" w:firstLine="0"/>
      </w:pPr>
    </w:lvl>
  </w:abstractNum>
  <w:abstractNum w:abstractNumId="20">
    <w:nsid w:val="58F8683A"/>
    <w:multiLevelType w:val="singleLevel"/>
    <w:tmpl w:val="58F8683A"/>
    <w:lvl w:ilvl="0" w:tentative="0">
      <w:start w:val="1"/>
      <w:numFmt w:val="decimal"/>
      <w:suff w:val="nothing"/>
      <w:lvlText w:val="（%1）"/>
      <w:lvlJc w:val="left"/>
      <w:pPr>
        <w:ind w:left="0" w:firstLine="0"/>
      </w:pPr>
    </w:lvl>
  </w:abstractNum>
  <w:abstractNum w:abstractNumId="21">
    <w:nsid w:val="5950155F"/>
    <w:multiLevelType w:val="singleLevel"/>
    <w:tmpl w:val="5950155F"/>
    <w:lvl w:ilvl="0" w:tentative="0">
      <w:start w:val="1"/>
      <w:numFmt w:val="decimal"/>
      <w:suff w:val="nothing"/>
      <w:lvlText w:val="%1．"/>
      <w:lvlJc w:val="left"/>
      <w:pPr>
        <w:ind w:left="210" w:firstLine="0"/>
      </w:pPr>
    </w:lvl>
  </w:abstractNum>
  <w:abstractNum w:abstractNumId="22">
    <w:nsid w:val="5B27226C"/>
    <w:multiLevelType w:val="singleLevel"/>
    <w:tmpl w:val="5B27226C"/>
    <w:lvl w:ilvl="0" w:tentative="0">
      <w:start w:val="1"/>
      <w:numFmt w:val="decimal"/>
      <w:suff w:val="nothing"/>
      <w:lvlText w:val="%1、"/>
      <w:lvlJc w:val="left"/>
      <w:pPr>
        <w:ind w:left="0" w:firstLine="0"/>
      </w:pPr>
    </w:lvl>
  </w:abstractNum>
  <w:abstractNum w:abstractNumId="23">
    <w:nsid w:val="5F3F2E8A"/>
    <w:multiLevelType w:val="singleLevel"/>
    <w:tmpl w:val="5F3F2E8A"/>
    <w:lvl w:ilvl="0" w:tentative="0">
      <w:start w:val="1"/>
      <w:numFmt w:val="decimal"/>
      <w:suff w:val="nothing"/>
      <w:lvlText w:val="（%1）"/>
      <w:lvlJc w:val="left"/>
      <w:pPr>
        <w:ind w:left="0" w:firstLine="0"/>
      </w:pPr>
    </w:lvl>
  </w:abstractNum>
  <w:abstractNum w:abstractNumId="24">
    <w:nsid w:val="5F5D3908"/>
    <w:multiLevelType w:val="singleLevel"/>
    <w:tmpl w:val="5F5D3908"/>
    <w:lvl w:ilvl="0" w:tentative="0">
      <w:start w:val="1"/>
      <w:numFmt w:val="decimal"/>
      <w:suff w:val="nothing"/>
      <w:lvlText w:val="（%1）"/>
      <w:lvlJc w:val="left"/>
      <w:pPr>
        <w:ind w:left="0" w:firstLine="0"/>
      </w:pPr>
    </w:lvl>
  </w:abstractNum>
  <w:abstractNum w:abstractNumId="25">
    <w:nsid w:val="60C777EC"/>
    <w:multiLevelType w:val="singleLevel"/>
    <w:tmpl w:val="60C777EC"/>
    <w:lvl w:ilvl="0" w:tentative="0">
      <w:start w:val="1"/>
      <w:numFmt w:val="decimal"/>
      <w:suff w:val="nothing"/>
      <w:lvlText w:val="（%1）"/>
      <w:lvlJc w:val="left"/>
      <w:pPr>
        <w:ind w:left="0" w:firstLine="0"/>
      </w:pPr>
    </w:lvl>
  </w:abstractNum>
  <w:abstractNum w:abstractNumId="26">
    <w:nsid w:val="61B0757A"/>
    <w:multiLevelType w:val="singleLevel"/>
    <w:tmpl w:val="61B0757A"/>
    <w:lvl w:ilvl="0" w:tentative="0">
      <w:start w:val="1"/>
      <w:numFmt w:val="decimal"/>
      <w:lvlText w:val="%1."/>
      <w:lvlJc w:val="left"/>
      <w:pPr>
        <w:ind w:left="0" w:firstLine="0"/>
      </w:pPr>
    </w:lvl>
  </w:abstractNum>
  <w:abstractNum w:abstractNumId="27">
    <w:nsid w:val="645E48F9"/>
    <w:multiLevelType w:val="singleLevel"/>
    <w:tmpl w:val="645E48F9"/>
    <w:lvl w:ilvl="0" w:tentative="0">
      <w:start w:val="2"/>
      <w:numFmt w:val="chineseCounting"/>
      <w:suff w:val="nothing"/>
      <w:lvlText w:val="（%1）"/>
      <w:lvlJc w:val="left"/>
      <w:pPr>
        <w:ind w:left="0" w:firstLine="0"/>
      </w:pPr>
    </w:lvl>
  </w:abstractNum>
  <w:abstractNum w:abstractNumId="28">
    <w:nsid w:val="66F052CF"/>
    <w:multiLevelType w:val="singleLevel"/>
    <w:tmpl w:val="66F052CF"/>
    <w:lvl w:ilvl="0" w:tentative="0">
      <w:start w:val="1"/>
      <w:numFmt w:val="decimal"/>
      <w:lvlText w:val="%1."/>
      <w:lvlJc w:val="left"/>
      <w:pPr>
        <w:ind w:left="0" w:firstLine="0"/>
      </w:pPr>
    </w:lvl>
  </w:abstractNum>
  <w:abstractNum w:abstractNumId="29">
    <w:nsid w:val="6C0D08D4"/>
    <w:multiLevelType w:val="singleLevel"/>
    <w:tmpl w:val="6C0D08D4"/>
    <w:lvl w:ilvl="0" w:tentative="0">
      <w:start w:val="1"/>
      <w:numFmt w:val="decimal"/>
      <w:lvlText w:val="%1."/>
      <w:lvlJc w:val="left"/>
      <w:pPr>
        <w:ind w:left="0" w:firstLine="0"/>
      </w:pPr>
    </w:lvl>
  </w:abstractNum>
  <w:abstractNum w:abstractNumId="30">
    <w:nsid w:val="70745A3F"/>
    <w:multiLevelType w:val="singleLevel"/>
    <w:tmpl w:val="70745A3F"/>
    <w:lvl w:ilvl="0" w:tentative="0">
      <w:start w:val="1"/>
      <w:numFmt w:val="chineseCounting"/>
      <w:suff w:val="nothing"/>
      <w:lvlText w:val="%1、"/>
      <w:lvlJc w:val="left"/>
      <w:pPr>
        <w:ind w:left="0" w:firstLine="0"/>
      </w:pPr>
    </w:lvl>
  </w:abstractNum>
  <w:abstractNum w:abstractNumId="31">
    <w:nsid w:val="79FB7478"/>
    <w:multiLevelType w:val="singleLevel"/>
    <w:tmpl w:val="79FB7478"/>
    <w:lvl w:ilvl="0" w:tentative="0">
      <w:start w:val="2"/>
      <w:numFmt w:val="decimal"/>
      <w:lvlText w:val="%1."/>
      <w:lvlJc w:val="left"/>
      <w:pPr>
        <w:ind w:left="0" w:firstLine="0"/>
      </w:pPr>
    </w:lvl>
  </w:abstractNum>
  <w:abstractNum w:abstractNumId="32">
    <w:nsid w:val="7CB9294E"/>
    <w:multiLevelType w:val="singleLevel"/>
    <w:tmpl w:val="7CB9294E"/>
    <w:lvl w:ilvl="0" w:tentative="0">
      <w:start w:val="2"/>
      <w:numFmt w:val="chineseCounting"/>
      <w:suff w:val="nothing"/>
      <w:lvlText w:val="（%1）"/>
      <w:lvlJc w:val="left"/>
      <w:pPr>
        <w:ind w:left="0" w:firstLine="0"/>
      </w:pPr>
    </w:lvl>
  </w:abstractNum>
  <w:abstractNum w:abstractNumId="33">
    <w:nsid w:val="7FC753F3"/>
    <w:multiLevelType w:val="singleLevel"/>
    <w:tmpl w:val="7FC753F3"/>
    <w:lvl w:ilvl="0" w:tentative="0">
      <w:start w:val="1"/>
      <w:numFmt w:val="decimal"/>
      <w:lvlText w:val="%1."/>
      <w:lvlJc w:val="left"/>
      <w:pPr>
        <w:ind w:left="0" w:firstLine="0"/>
      </w:pPr>
    </w:lvl>
  </w:abstractNum>
  <w:num w:numId="1">
    <w:abstractNumId w:val="8"/>
  </w:num>
  <w:num w:numId="2">
    <w:abstractNumId w:val="3"/>
  </w:num>
  <w:num w:numId="3">
    <w:abstractNumId w:val="21"/>
  </w:num>
  <w:num w:numId="4">
    <w:abstractNumId w:val="27"/>
  </w:num>
  <w:num w:numId="5">
    <w:abstractNumId w:val="31"/>
  </w:num>
  <w:num w:numId="6">
    <w:abstractNumId w:val="1"/>
  </w:num>
  <w:num w:numId="7">
    <w:abstractNumId w:val="6"/>
  </w:num>
  <w:num w:numId="8">
    <w:abstractNumId w:val="12"/>
  </w:num>
  <w:num w:numId="9">
    <w:abstractNumId w:val="20"/>
  </w:num>
  <w:num w:numId="10">
    <w:abstractNumId w:val="7"/>
  </w:num>
  <w:num w:numId="11">
    <w:abstractNumId w:val="25"/>
  </w:num>
  <w:num w:numId="12">
    <w:abstractNumId w:val="24"/>
  </w:num>
  <w:num w:numId="13">
    <w:abstractNumId w:val="23"/>
  </w:num>
  <w:num w:numId="14">
    <w:abstractNumId w:val="17"/>
  </w:num>
  <w:num w:numId="15">
    <w:abstractNumId w:val="19"/>
  </w:num>
  <w:num w:numId="16">
    <w:abstractNumId w:val="13"/>
  </w:num>
  <w:num w:numId="17">
    <w:abstractNumId w:val="32"/>
  </w:num>
  <w:num w:numId="18">
    <w:abstractNumId w:val="4"/>
  </w:num>
  <w:num w:numId="19">
    <w:abstractNumId w:val="30"/>
  </w:num>
  <w:num w:numId="20">
    <w:abstractNumId w:val="26"/>
  </w:num>
  <w:num w:numId="21">
    <w:abstractNumId w:val="28"/>
  </w:num>
  <w:num w:numId="22">
    <w:abstractNumId w:val="18"/>
  </w:num>
  <w:num w:numId="23">
    <w:abstractNumId w:val="2"/>
  </w:num>
  <w:num w:numId="24">
    <w:abstractNumId w:val="0"/>
  </w:num>
  <w:num w:numId="25">
    <w:abstractNumId w:val="29"/>
  </w:num>
  <w:num w:numId="26">
    <w:abstractNumId w:val="33"/>
  </w:num>
  <w:num w:numId="27">
    <w:abstractNumId w:val="22"/>
  </w:num>
  <w:num w:numId="28">
    <w:abstractNumId w:val="10"/>
  </w:num>
  <w:num w:numId="29">
    <w:abstractNumId w:val="14"/>
  </w:num>
  <w:num w:numId="30">
    <w:abstractNumId w:val="11"/>
  </w:num>
  <w:num w:numId="31">
    <w:abstractNumId w:val="5"/>
  </w:num>
  <w:num w:numId="32">
    <w:abstractNumId w:val="16"/>
  </w:num>
  <w:num w:numId="33">
    <w:abstractNumId w:val="9"/>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drawingGridHorizontalSpacing w:val="105"/>
  <w:drawingGridVerticalSpacing w:val="156"/>
  <w:characterSpacingControl w:val="doNotCompress"/>
  <w:endnotePr>
    <w:numFmt w:val="decimal"/>
  </w:endnotePr>
  <w:compat>
    <w:doNotExpandShiftReturn/>
    <w:useFELayout/>
    <w:compatSetting w:name="compatibilityMode" w:uri="http://schemas.microsoft.com/office/word" w:val="12"/>
  </w:compat>
  <w:docVars>
    <w:docVar w:name="commondata" w:val="eyJoZGlkIjoiNTcxNmZjMTZjNmY4ZmExNzZjY2I0MzU2ZjA4MzlmNTQifQ=="/>
  </w:docVars>
  <w:rsids>
    <w:rsidRoot w:val="00CE3321"/>
    <w:rsid w:val="00014404"/>
    <w:rsid w:val="00041410"/>
    <w:rsid w:val="000629A6"/>
    <w:rsid w:val="000C3843"/>
    <w:rsid w:val="000E3384"/>
    <w:rsid w:val="001E4777"/>
    <w:rsid w:val="001E5A99"/>
    <w:rsid w:val="0021552E"/>
    <w:rsid w:val="00226B75"/>
    <w:rsid w:val="00242085"/>
    <w:rsid w:val="002A7B1B"/>
    <w:rsid w:val="00306FA6"/>
    <w:rsid w:val="00372B2A"/>
    <w:rsid w:val="00491B18"/>
    <w:rsid w:val="004A2A4B"/>
    <w:rsid w:val="004B1283"/>
    <w:rsid w:val="004F195B"/>
    <w:rsid w:val="005A3B4C"/>
    <w:rsid w:val="005B46CC"/>
    <w:rsid w:val="005C7798"/>
    <w:rsid w:val="00636854"/>
    <w:rsid w:val="006A29DC"/>
    <w:rsid w:val="006A428A"/>
    <w:rsid w:val="006D6352"/>
    <w:rsid w:val="006E4136"/>
    <w:rsid w:val="00773894"/>
    <w:rsid w:val="007B3C6F"/>
    <w:rsid w:val="007B67D9"/>
    <w:rsid w:val="007B7311"/>
    <w:rsid w:val="00817F26"/>
    <w:rsid w:val="00877AFB"/>
    <w:rsid w:val="009031F7"/>
    <w:rsid w:val="009161D9"/>
    <w:rsid w:val="009A09EE"/>
    <w:rsid w:val="00A672DF"/>
    <w:rsid w:val="00A80B28"/>
    <w:rsid w:val="00AA5D7B"/>
    <w:rsid w:val="00B0390B"/>
    <w:rsid w:val="00B47832"/>
    <w:rsid w:val="00B63841"/>
    <w:rsid w:val="00BE1EF8"/>
    <w:rsid w:val="00BF2086"/>
    <w:rsid w:val="00C25F83"/>
    <w:rsid w:val="00CA3B17"/>
    <w:rsid w:val="00CD2822"/>
    <w:rsid w:val="00CE3321"/>
    <w:rsid w:val="00CF763D"/>
    <w:rsid w:val="00D766E0"/>
    <w:rsid w:val="00DB6466"/>
    <w:rsid w:val="00DD3962"/>
    <w:rsid w:val="00E437C5"/>
    <w:rsid w:val="00E51B17"/>
    <w:rsid w:val="00EA2B7D"/>
    <w:rsid w:val="00ED7E60"/>
    <w:rsid w:val="00F7275D"/>
    <w:rsid w:val="00FF5603"/>
    <w:rsid w:val="6C227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nhideWhenUsed="0" w:uiPriority="99" w:semiHidden="0" w:name="Hyperlink"/>
    <w:lsdException w:uiPriority="99" w:name="FollowedHyperlink"/>
    <w:lsdException w:unhideWhenUsed="0" w:uiPriority="0" w:semiHidden="0" w:name="Strong"/>
    <w:lsdException w:unhideWhenUsed="0" w:uiPriority="99"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Calibri" w:hAnsi="Calibri" w:eastAsia="宋体" w:cs="Times New Roman"/>
      <w:kern w:val="1"/>
      <w:sz w:val="21"/>
      <w:szCs w:val="22"/>
      <w:lang w:val="en-US" w:eastAsia="zh-CN" w:bidi="ar-SA"/>
    </w:rPr>
  </w:style>
  <w:style w:type="paragraph" w:styleId="2">
    <w:name w:val="heading 1"/>
    <w:qFormat/>
    <w:uiPriority w:val="0"/>
    <w:pPr>
      <w:keepNext/>
      <w:keepLines/>
      <w:widowControl w:val="0"/>
      <w:pBdr>
        <w:top w:val="none" w:color="000000" w:sz="0" w:space="3"/>
        <w:left w:val="none" w:color="000000" w:sz="0" w:space="3"/>
        <w:bottom w:val="none" w:color="000000" w:sz="0" w:space="3"/>
        <w:right w:val="none" w:color="000000" w:sz="0" w:space="3"/>
        <w:between w:val="none" w:color="000000" w:sz="0" w:space="0"/>
      </w:pBdr>
      <w:spacing w:line="360" w:lineRule="auto"/>
      <w:ind w:firstLine="643"/>
      <w:jc w:val="both"/>
      <w:outlineLvl w:val="0"/>
    </w:pPr>
    <w:rPr>
      <w:rFonts w:ascii="Times New Roman" w:hAnsi="Times New Roman" w:eastAsia="黑体" w:cs="Times New Roman"/>
      <w:b/>
      <w:bCs/>
      <w:kern w:val="1"/>
      <w:sz w:val="32"/>
      <w:szCs w:val="30"/>
      <w:lang w:val="en-US" w:eastAsia="zh-CN" w:bidi="ar-SA"/>
    </w:rPr>
  </w:style>
  <w:style w:type="paragraph" w:styleId="3">
    <w:name w:val="heading 2"/>
    <w:qFormat/>
    <w:uiPriority w:val="0"/>
    <w:pPr>
      <w:keepNext/>
      <w:keepLines/>
      <w:widowControl w:val="0"/>
      <w:pBdr>
        <w:top w:val="none" w:color="000000" w:sz="0" w:space="3"/>
        <w:left w:val="none" w:color="000000" w:sz="0" w:space="3"/>
        <w:bottom w:val="none" w:color="000000" w:sz="0" w:space="3"/>
        <w:right w:val="none" w:color="000000" w:sz="0" w:space="3"/>
        <w:between w:val="none" w:color="000000" w:sz="0" w:space="0"/>
      </w:pBdr>
      <w:spacing w:line="360" w:lineRule="auto"/>
      <w:ind w:firstLine="200"/>
      <w:jc w:val="both"/>
      <w:outlineLvl w:val="1"/>
    </w:pPr>
    <w:rPr>
      <w:rFonts w:ascii="Arial" w:hAnsi="Arial" w:eastAsia="黑体" w:cs="Times New Roman"/>
      <w:b/>
      <w:bCs/>
      <w:kern w:val="1"/>
      <w:sz w:val="28"/>
      <w:szCs w:val="28"/>
      <w:lang w:val="en-US" w:eastAsia="zh-CN" w:bidi="ar-SA"/>
    </w:rPr>
  </w:style>
  <w:style w:type="paragraph" w:styleId="4">
    <w:name w:val="heading 3"/>
    <w:qFormat/>
    <w:uiPriority w:val="0"/>
    <w:pPr>
      <w:keepNext/>
      <w:keepLines/>
      <w:widowControl w:val="0"/>
      <w:pBdr>
        <w:top w:val="none" w:color="000000" w:sz="0" w:space="3"/>
        <w:left w:val="none" w:color="000000" w:sz="0" w:space="3"/>
        <w:bottom w:val="none" w:color="000000" w:sz="0" w:space="3"/>
        <w:right w:val="none" w:color="000000" w:sz="0" w:space="3"/>
        <w:between w:val="none" w:color="000000" w:sz="0" w:space="0"/>
      </w:pBdr>
      <w:spacing w:before="260" w:after="260" w:line="415" w:lineRule="auto"/>
      <w:jc w:val="both"/>
      <w:outlineLvl w:val="2"/>
    </w:pPr>
    <w:rPr>
      <w:rFonts w:ascii="Calibri" w:hAnsi="Calibri" w:eastAsia="宋体" w:cs="Times New Roman"/>
      <w:b/>
      <w:bCs/>
      <w:kern w:val="1"/>
      <w:sz w:val="32"/>
      <w:szCs w:val="32"/>
      <w:lang w:val="en-US" w:eastAsia="zh-CN" w:bidi="ar-SA"/>
    </w:rPr>
  </w:style>
  <w:style w:type="character" w:default="1" w:styleId="29">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5">
    <w:name w:val="toc 7"/>
    <w:basedOn w:val="1"/>
    <w:next w:val="1"/>
    <w:unhideWhenUsed/>
    <w:uiPriority w:val="39"/>
    <w:pPr>
      <w:pBdr>
        <w:top w:val="none" w:color="auto" w:sz="0" w:space="0"/>
        <w:left w:val="none" w:color="auto" w:sz="0" w:space="0"/>
        <w:bottom w:val="none" w:color="auto" w:sz="0" w:space="0"/>
        <w:right w:val="none" w:color="auto" w:sz="0" w:space="0"/>
        <w:between w:val="none" w:color="auto" w:sz="0" w:space="0"/>
      </w:pBdr>
      <w:ind w:left="2520" w:leftChars="1200"/>
    </w:pPr>
    <w:rPr>
      <w:rFonts w:asciiTheme="minorHAnsi" w:hAnsiTheme="minorHAnsi" w:eastAsiaTheme="minorEastAsia" w:cstheme="minorBidi"/>
      <w:kern w:val="2"/>
    </w:rPr>
  </w:style>
  <w:style w:type="paragraph" w:styleId="6">
    <w:name w:val="Normal Indent"/>
    <w:qFormat/>
    <w:uiPriority w:val="0"/>
    <w:pPr>
      <w:widowControl/>
      <w:pBdr>
        <w:top w:val="none" w:color="000000" w:sz="0" w:space="3"/>
        <w:left w:val="none" w:color="000000" w:sz="0" w:space="3"/>
        <w:bottom w:val="none" w:color="000000" w:sz="0" w:space="3"/>
        <w:right w:val="none" w:color="000000" w:sz="0" w:space="3"/>
        <w:between w:val="none" w:color="000000" w:sz="0" w:space="0"/>
      </w:pBdr>
      <w:spacing w:before="100" w:beforeAutospacing="1" w:after="100" w:afterAutospacing="1"/>
      <w:jc w:val="left"/>
    </w:pPr>
    <w:rPr>
      <w:rFonts w:ascii="宋体" w:hAnsi="宋体" w:eastAsia="宋体" w:cs="宋体"/>
      <w:kern w:val="1"/>
      <w:sz w:val="24"/>
      <w:szCs w:val="24"/>
      <w:lang w:val="en-US" w:eastAsia="zh-CN" w:bidi="ar-SA"/>
    </w:rPr>
  </w:style>
  <w:style w:type="paragraph" w:styleId="7">
    <w:name w:val="Document Map"/>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宋体" w:hAnsi="宋体" w:eastAsia="宋体" w:cs="Times New Roman"/>
      <w:kern w:val="1"/>
      <w:sz w:val="18"/>
      <w:szCs w:val="18"/>
      <w:lang w:val="en-US" w:eastAsia="zh-CN" w:bidi="ar-SA"/>
    </w:rPr>
  </w:style>
  <w:style w:type="paragraph" w:styleId="8">
    <w:name w:val="Body Text"/>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after="120"/>
      <w:jc w:val="both"/>
    </w:pPr>
    <w:rPr>
      <w:rFonts w:ascii="Times New Roman" w:hAnsi="Times New Roman" w:eastAsia="宋体" w:cs="Times New Roman"/>
      <w:kern w:val="1"/>
      <w:sz w:val="21"/>
      <w:szCs w:val="24"/>
      <w:lang w:val="en-US" w:eastAsia="zh-CN" w:bidi="ar-SA"/>
    </w:rPr>
  </w:style>
  <w:style w:type="paragraph" w:styleId="9">
    <w:name w:val="Body Text Indent"/>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after="120"/>
      <w:ind w:left="420"/>
      <w:jc w:val="both"/>
    </w:pPr>
    <w:rPr>
      <w:rFonts w:ascii="Times New Roman" w:hAnsi="Times New Roman" w:eastAsia="宋体" w:cs="Times New Roman"/>
      <w:kern w:val="1"/>
      <w:sz w:val="21"/>
      <w:szCs w:val="24"/>
      <w:lang w:val="en-US" w:eastAsia="zh-CN" w:bidi="ar-SA"/>
    </w:rPr>
  </w:style>
  <w:style w:type="paragraph" w:styleId="10">
    <w:name w:val="toc 5"/>
    <w:basedOn w:val="1"/>
    <w:next w:val="1"/>
    <w:unhideWhenUsed/>
    <w:uiPriority w:val="39"/>
    <w:pPr>
      <w:pBdr>
        <w:top w:val="none" w:color="auto" w:sz="0" w:space="0"/>
        <w:left w:val="none" w:color="auto" w:sz="0" w:space="0"/>
        <w:bottom w:val="none" w:color="auto" w:sz="0" w:space="0"/>
        <w:right w:val="none" w:color="auto" w:sz="0" w:space="0"/>
        <w:between w:val="none" w:color="auto" w:sz="0" w:space="0"/>
      </w:pBdr>
      <w:ind w:left="1680" w:leftChars="800"/>
    </w:pPr>
    <w:rPr>
      <w:rFonts w:asciiTheme="minorHAnsi" w:hAnsiTheme="minorHAnsi" w:eastAsiaTheme="minorEastAsia" w:cstheme="minorBidi"/>
      <w:kern w:val="2"/>
    </w:rPr>
  </w:style>
  <w:style w:type="paragraph" w:styleId="11">
    <w:name w:val="toc 3"/>
    <w:qFormat/>
    <w:uiPriority w:val="39"/>
    <w:pPr>
      <w:widowControl/>
      <w:pBdr>
        <w:top w:val="none" w:color="000000" w:sz="0" w:space="3"/>
        <w:left w:val="none" w:color="000000" w:sz="0" w:space="3"/>
        <w:bottom w:val="none" w:color="000000" w:sz="0" w:space="3"/>
        <w:right w:val="none" w:color="000000" w:sz="0" w:space="3"/>
        <w:between w:val="none" w:color="000000" w:sz="0" w:space="0"/>
      </w:pBdr>
      <w:spacing w:after="100" w:line="276" w:lineRule="auto"/>
      <w:ind w:left="440"/>
      <w:jc w:val="left"/>
    </w:pPr>
    <w:rPr>
      <w:rFonts w:ascii="Calibri" w:hAnsi="Calibri" w:eastAsia="宋体" w:cs="Times New Roman"/>
      <w:kern w:val="1"/>
      <w:sz w:val="22"/>
      <w:szCs w:val="22"/>
      <w:lang w:val="en-US" w:eastAsia="zh-CN" w:bidi="ar-SA"/>
    </w:rPr>
  </w:style>
  <w:style w:type="paragraph" w:styleId="12">
    <w:name w:val="Plain Text"/>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宋体" w:hAnsi="宋体" w:eastAsia="宋体" w:cs="Times New Roman"/>
      <w:kern w:val="1"/>
      <w:sz w:val="21"/>
      <w:szCs w:val="21"/>
      <w:lang w:val="en-US" w:eastAsia="zh-CN" w:bidi="ar-SA"/>
    </w:rPr>
  </w:style>
  <w:style w:type="paragraph" w:styleId="13">
    <w:name w:val="toc 8"/>
    <w:basedOn w:val="1"/>
    <w:next w:val="1"/>
    <w:unhideWhenUsed/>
    <w:uiPriority w:val="39"/>
    <w:pPr>
      <w:pBdr>
        <w:top w:val="none" w:color="auto" w:sz="0" w:space="0"/>
        <w:left w:val="none" w:color="auto" w:sz="0" w:space="0"/>
        <w:bottom w:val="none" w:color="auto" w:sz="0" w:space="0"/>
        <w:right w:val="none" w:color="auto" w:sz="0" w:space="0"/>
        <w:between w:val="none" w:color="auto" w:sz="0" w:space="0"/>
      </w:pBdr>
      <w:ind w:left="2940" w:leftChars="1400"/>
    </w:pPr>
    <w:rPr>
      <w:rFonts w:asciiTheme="minorHAnsi" w:hAnsiTheme="minorHAnsi" w:eastAsiaTheme="minorEastAsia" w:cstheme="minorBidi"/>
      <w:kern w:val="2"/>
    </w:rPr>
  </w:style>
  <w:style w:type="paragraph" w:styleId="14">
    <w:name w:val="Date"/>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left="100"/>
      <w:jc w:val="both"/>
    </w:pPr>
    <w:rPr>
      <w:rFonts w:ascii="Calibri" w:hAnsi="Calibri" w:eastAsia="宋体" w:cs="Times New Roman"/>
      <w:kern w:val="1"/>
      <w:sz w:val="21"/>
      <w:szCs w:val="22"/>
      <w:lang w:val="en-US" w:eastAsia="zh-CN" w:bidi="ar-SA"/>
    </w:rPr>
  </w:style>
  <w:style w:type="paragraph" w:styleId="15">
    <w:name w:val="Body Text Indent 2"/>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after="120" w:line="480" w:lineRule="auto"/>
      <w:ind w:left="420"/>
      <w:jc w:val="both"/>
    </w:pPr>
    <w:rPr>
      <w:rFonts w:ascii="Calibri" w:hAnsi="Calibri" w:eastAsia="宋体" w:cs="Times New Roman"/>
      <w:kern w:val="1"/>
      <w:sz w:val="21"/>
      <w:szCs w:val="22"/>
      <w:lang w:val="en-US" w:eastAsia="zh-CN" w:bidi="ar-SA"/>
    </w:rPr>
  </w:style>
  <w:style w:type="paragraph" w:styleId="16">
    <w:name w:val="Balloon Text"/>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Calibri" w:hAnsi="Calibri" w:eastAsia="宋体" w:cs="Times New Roman"/>
      <w:kern w:val="1"/>
      <w:sz w:val="18"/>
      <w:szCs w:val="18"/>
      <w:lang w:val="en-US" w:eastAsia="zh-CN" w:bidi="ar-SA"/>
    </w:rPr>
  </w:style>
  <w:style w:type="paragraph" w:styleId="17">
    <w:name w:val="footer"/>
    <w:link w:val="84"/>
    <w:qFormat/>
    <w:uiPriority w:val="99"/>
    <w:pPr>
      <w:widowControl w:val="0"/>
      <w:pBdr>
        <w:top w:val="none" w:color="000000" w:sz="0" w:space="3"/>
        <w:left w:val="none" w:color="000000" w:sz="0" w:space="3"/>
        <w:bottom w:val="none" w:color="000000" w:sz="0" w:space="3"/>
        <w:right w:val="none" w:color="000000" w:sz="0" w:space="3"/>
        <w:between w:val="none" w:color="000000" w:sz="0" w:space="0"/>
      </w:pBdr>
      <w:tabs>
        <w:tab w:val="center" w:pos="4153"/>
        <w:tab w:val="right" w:pos="8306"/>
      </w:tabs>
      <w:jc w:val="left"/>
    </w:pPr>
    <w:rPr>
      <w:rFonts w:ascii="Calibri" w:hAnsi="Calibri" w:eastAsia="宋体" w:cs="Times New Roman"/>
      <w:kern w:val="1"/>
      <w:sz w:val="18"/>
      <w:szCs w:val="18"/>
      <w:lang w:val="en-US" w:eastAsia="zh-CN" w:bidi="ar-SA"/>
    </w:rPr>
  </w:style>
  <w:style w:type="paragraph" w:styleId="18">
    <w:name w:val="header"/>
    <w:qFormat/>
    <w:uiPriority w:val="0"/>
    <w:pPr>
      <w:widowControl w:val="0"/>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rFonts w:ascii="Calibri" w:hAnsi="Calibri" w:eastAsia="宋体" w:cs="Times New Roman"/>
      <w:kern w:val="1"/>
      <w:sz w:val="18"/>
      <w:szCs w:val="18"/>
      <w:lang w:val="en-US" w:eastAsia="zh-CN" w:bidi="ar-SA"/>
    </w:rPr>
  </w:style>
  <w:style w:type="paragraph" w:styleId="19">
    <w:name w:val="toc 1"/>
    <w:qFormat/>
    <w:uiPriority w:val="39"/>
    <w:pPr>
      <w:widowControl w:val="0"/>
      <w:pBdr>
        <w:top w:val="none" w:color="000000" w:sz="0" w:space="3"/>
        <w:left w:val="none" w:color="000000" w:sz="0" w:space="3"/>
        <w:bottom w:val="none" w:color="000000" w:sz="0" w:space="3"/>
        <w:right w:val="none" w:color="000000" w:sz="0" w:space="3"/>
        <w:between w:val="none" w:color="000000" w:sz="0" w:space="0"/>
      </w:pBdr>
      <w:tabs>
        <w:tab w:val="right" w:leader="dot" w:pos="8302"/>
      </w:tabs>
      <w:spacing w:line="360" w:lineRule="auto"/>
      <w:jc w:val="both"/>
    </w:pPr>
    <w:rPr>
      <w:rFonts w:ascii="Times New Roman" w:hAnsi="Times New Roman" w:eastAsia="宋体" w:cs="Times New Roman"/>
      <w:kern w:val="1"/>
      <w:sz w:val="28"/>
      <w:szCs w:val="24"/>
      <w:lang w:val="en-US" w:eastAsia="zh-CN" w:bidi="ar-SA"/>
    </w:rPr>
  </w:style>
  <w:style w:type="paragraph" w:styleId="20">
    <w:name w:val="toc 4"/>
    <w:basedOn w:val="1"/>
    <w:next w:val="1"/>
    <w:unhideWhenUsed/>
    <w:uiPriority w:val="39"/>
    <w:pPr>
      <w:pBdr>
        <w:top w:val="none" w:color="auto" w:sz="0" w:space="0"/>
        <w:left w:val="none" w:color="auto" w:sz="0" w:space="0"/>
        <w:bottom w:val="none" w:color="auto" w:sz="0" w:space="0"/>
        <w:right w:val="none" w:color="auto" w:sz="0" w:space="0"/>
        <w:between w:val="none" w:color="auto" w:sz="0" w:space="0"/>
      </w:pBdr>
      <w:ind w:left="1260" w:leftChars="600"/>
    </w:pPr>
    <w:rPr>
      <w:rFonts w:asciiTheme="minorHAnsi" w:hAnsiTheme="minorHAnsi" w:eastAsiaTheme="minorEastAsia" w:cstheme="minorBidi"/>
      <w:kern w:val="2"/>
    </w:rPr>
  </w:style>
  <w:style w:type="paragraph" w:styleId="21">
    <w:name w:val="toc 6"/>
    <w:basedOn w:val="1"/>
    <w:next w:val="1"/>
    <w:unhideWhenUsed/>
    <w:uiPriority w:val="39"/>
    <w:pPr>
      <w:pBdr>
        <w:top w:val="none" w:color="auto" w:sz="0" w:space="0"/>
        <w:left w:val="none" w:color="auto" w:sz="0" w:space="0"/>
        <w:bottom w:val="none" w:color="auto" w:sz="0" w:space="0"/>
        <w:right w:val="none" w:color="auto" w:sz="0" w:space="0"/>
        <w:between w:val="none" w:color="auto" w:sz="0" w:space="0"/>
      </w:pBdr>
      <w:ind w:left="2100" w:leftChars="1000"/>
    </w:pPr>
    <w:rPr>
      <w:rFonts w:asciiTheme="minorHAnsi" w:hAnsiTheme="minorHAnsi" w:eastAsiaTheme="minorEastAsia" w:cstheme="minorBidi"/>
      <w:kern w:val="2"/>
    </w:rPr>
  </w:style>
  <w:style w:type="paragraph" w:styleId="22">
    <w:name w:val="Body Text Indent 3"/>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after="120"/>
      <w:ind w:left="420"/>
      <w:jc w:val="both"/>
    </w:pPr>
    <w:rPr>
      <w:rFonts w:ascii="Times New Roman" w:hAnsi="Times New Roman" w:eastAsia="宋体" w:cs="Times New Roman"/>
      <w:kern w:val="1"/>
      <w:sz w:val="16"/>
      <w:szCs w:val="16"/>
      <w:lang w:val="en-US" w:eastAsia="zh-CN" w:bidi="ar-SA"/>
    </w:rPr>
  </w:style>
  <w:style w:type="paragraph" w:styleId="23">
    <w:name w:val="toc 2"/>
    <w:qFormat/>
    <w:uiPriority w:val="39"/>
    <w:pPr>
      <w:widowControl w:val="0"/>
      <w:pBdr>
        <w:top w:val="none" w:color="000000" w:sz="0" w:space="3"/>
        <w:left w:val="none" w:color="000000" w:sz="0" w:space="3"/>
        <w:bottom w:val="none" w:color="000000" w:sz="0" w:space="3"/>
        <w:right w:val="none" w:color="000000" w:sz="0" w:space="3"/>
        <w:between w:val="none" w:color="000000" w:sz="0" w:space="0"/>
      </w:pBdr>
      <w:tabs>
        <w:tab w:val="right" w:leader="dot" w:pos="8302"/>
      </w:tabs>
      <w:spacing w:line="360" w:lineRule="auto"/>
      <w:ind w:left="153" w:firstLine="406"/>
      <w:jc w:val="both"/>
    </w:pPr>
    <w:rPr>
      <w:rFonts w:ascii="Times New Roman" w:hAnsi="Times New Roman" w:eastAsia="宋体" w:cs="Times New Roman"/>
      <w:kern w:val="1"/>
      <w:sz w:val="28"/>
      <w:szCs w:val="24"/>
      <w:lang w:val="en-US" w:eastAsia="zh-CN" w:bidi="ar-SA"/>
    </w:rPr>
  </w:style>
  <w:style w:type="paragraph" w:styleId="24">
    <w:name w:val="toc 9"/>
    <w:basedOn w:val="1"/>
    <w:next w:val="1"/>
    <w:unhideWhenUsed/>
    <w:uiPriority w:val="39"/>
    <w:pPr>
      <w:pBdr>
        <w:top w:val="none" w:color="auto" w:sz="0" w:space="0"/>
        <w:left w:val="none" w:color="auto" w:sz="0" w:space="0"/>
        <w:bottom w:val="none" w:color="auto" w:sz="0" w:space="0"/>
        <w:right w:val="none" w:color="auto" w:sz="0" w:space="0"/>
        <w:between w:val="none" w:color="auto" w:sz="0" w:space="0"/>
      </w:pBdr>
      <w:ind w:left="3360" w:leftChars="1600"/>
    </w:pPr>
    <w:rPr>
      <w:rFonts w:asciiTheme="minorHAnsi" w:hAnsiTheme="minorHAnsi" w:eastAsiaTheme="minorEastAsia" w:cstheme="minorBidi"/>
      <w:kern w:val="2"/>
    </w:rPr>
  </w:style>
  <w:style w:type="paragraph" w:styleId="25">
    <w:name w:val="HTML Preformatted"/>
    <w:qFormat/>
    <w:uiPriority w:val="0"/>
    <w:pPr>
      <w:widowControl/>
      <w:pBdr>
        <w:top w:val="none" w:color="000000" w:sz="0" w:space="3"/>
        <w:left w:val="none" w:color="000000" w:sz="0" w:space="3"/>
        <w:bottom w:val="none" w:color="000000" w:sz="0" w:space="3"/>
        <w:right w:val="none" w:color="000000" w:sz="0" w:space="3"/>
        <w:between w:val="none" w:color="000000"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Times New Roman"/>
      <w:kern w:val="1"/>
      <w:sz w:val="24"/>
      <w:szCs w:val="24"/>
      <w:lang w:val="en-US" w:eastAsia="zh-CN" w:bidi="ar-SA"/>
    </w:rPr>
  </w:style>
  <w:style w:type="paragraph" w:styleId="26">
    <w:name w:val="Normal (Web)"/>
    <w:qFormat/>
    <w:uiPriority w:val="0"/>
    <w:pPr>
      <w:widowControl/>
      <w:pBdr>
        <w:top w:val="none" w:color="000000" w:sz="0" w:space="3"/>
        <w:left w:val="none" w:color="000000" w:sz="0" w:space="3"/>
        <w:bottom w:val="none" w:color="000000" w:sz="0" w:space="3"/>
        <w:right w:val="none" w:color="000000" w:sz="0" w:space="3"/>
        <w:between w:val="none" w:color="000000" w:sz="0" w:space="0"/>
      </w:pBdr>
      <w:spacing w:before="100" w:beforeAutospacing="1" w:after="100" w:afterAutospacing="1"/>
      <w:jc w:val="left"/>
    </w:pPr>
    <w:rPr>
      <w:rFonts w:ascii="宋体" w:hAnsi="宋体" w:eastAsia="宋体" w:cs="宋体"/>
      <w:kern w:val="1"/>
      <w:sz w:val="24"/>
      <w:szCs w:val="24"/>
      <w:lang w:val="en-US" w:eastAsia="zh-CN" w:bidi="ar-SA"/>
    </w:rPr>
  </w:style>
  <w:style w:type="paragraph" w:styleId="27">
    <w:name w:val="Body Text First Indent"/>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400" w:lineRule="exact"/>
      <w:ind w:firstLine="480"/>
      <w:jc w:val="both"/>
    </w:pPr>
    <w:rPr>
      <w:rFonts w:ascii="宋体" w:hAnsi="宋体" w:eastAsia="宋体" w:cs="Times New Roman"/>
      <w:kern w:val="1"/>
      <w:sz w:val="24"/>
      <w:szCs w:val="22"/>
      <w:lang w:val="en-US" w:eastAsia="zh-CN" w:bidi="ar-SA"/>
    </w:rPr>
  </w:style>
  <w:style w:type="character" w:styleId="30">
    <w:name w:val="Strong"/>
    <w:uiPriority w:val="0"/>
    <w:rPr>
      <w:b/>
    </w:rPr>
  </w:style>
  <w:style w:type="character" w:styleId="31">
    <w:name w:val="page number"/>
    <w:uiPriority w:val="0"/>
  </w:style>
  <w:style w:type="character" w:styleId="32">
    <w:name w:val="Hyperlink"/>
    <w:uiPriority w:val="99"/>
    <w:rPr>
      <w:color w:val="0000FF"/>
      <w:u w:val="single"/>
    </w:rPr>
  </w:style>
  <w:style w:type="paragraph" w:customStyle="1" w:styleId="33">
    <w:name w:val="首行缩进"/>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80"/>
      <w:jc w:val="both"/>
    </w:pPr>
    <w:rPr>
      <w:rFonts w:ascii="等线" w:hAnsi="等线" w:eastAsia="等线" w:cs="Times New Roman"/>
      <w:kern w:val="1"/>
      <w:sz w:val="21"/>
      <w:szCs w:val="24"/>
      <w:lang w:val="en-US" w:eastAsia="zh-CN" w:bidi="ar-SA"/>
    </w:rPr>
  </w:style>
  <w:style w:type="paragraph" w:customStyle="1" w:styleId="34">
    <w:name w:val="批注文字1"/>
    <w:qFormat/>
    <w:uiPriority w:val="0"/>
    <w:pPr>
      <w:widowControl w:val="0"/>
      <w:pBdr>
        <w:top w:val="none" w:color="000000" w:sz="0" w:space="3"/>
        <w:left w:val="none" w:color="000000" w:sz="0" w:space="3"/>
        <w:bottom w:val="none" w:color="000000" w:sz="0" w:space="3"/>
        <w:right w:val="none" w:color="000000" w:sz="0" w:space="3"/>
        <w:between w:val="none" w:color="000000" w:sz="0" w:space="0"/>
      </w:pBdr>
      <w:jc w:val="left"/>
    </w:pPr>
    <w:rPr>
      <w:rFonts w:ascii="Calibri" w:hAnsi="Calibri" w:eastAsia="宋体" w:cs="Times New Roman"/>
      <w:kern w:val="1"/>
      <w:sz w:val="21"/>
      <w:szCs w:val="22"/>
      <w:lang w:val="en-US" w:eastAsia="zh-CN" w:bidi="ar-SA"/>
    </w:rPr>
  </w:style>
  <w:style w:type="paragraph" w:customStyle="1" w:styleId="35">
    <w:name w:val="批注主题1"/>
    <w:basedOn w:val="34"/>
    <w:next w:val="34"/>
    <w:qFormat/>
    <w:uiPriority w:val="0"/>
    <w:rPr>
      <w:b/>
      <w:bCs/>
    </w:rPr>
  </w:style>
  <w:style w:type="paragraph" w:customStyle="1" w:styleId="36">
    <w:name w:val="Char Char Char Char"/>
    <w:qFormat/>
    <w:uiPriority w:val="0"/>
    <w:pPr>
      <w:widowControl/>
      <w:pBdr>
        <w:top w:val="none" w:color="000000" w:sz="0" w:space="3"/>
        <w:left w:val="none" w:color="000000" w:sz="0" w:space="3"/>
        <w:bottom w:val="none" w:color="000000" w:sz="0" w:space="3"/>
        <w:right w:val="none" w:color="000000" w:sz="0" w:space="3"/>
        <w:between w:val="none" w:color="000000" w:sz="0" w:space="0"/>
      </w:pBdr>
      <w:spacing w:after="160" w:line="240" w:lineRule="exact"/>
      <w:jc w:val="left"/>
    </w:pPr>
    <w:rPr>
      <w:rFonts w:ascii="Verdana" w:hAnsi="Verdana" w:eastAsia="宋体" w:cs="Times New Roman"/>
      <w:kern w:val="1"/>
      <w:sz w:val="20"/>
      <w:szCs w:val="20"/>
      <w:lang w:val="en-US" w:eastAsia="zh-CN" w:bidi="ar-SA"/>
    </w:rPr>
  </w:style>
  <w:style w:type="paragraph" w:customStyle="1" w:styleId="37">
    <w:name w:val="默认段落字体 Para Char"/>
    <w:qFormat/>
    <w:uiPriority w:val="0"/>
    <w:pPr>
      <w:widowControl w:val="0"/>
      <w:pBdr>
        <w:top w:val="none" w:color="000000" w:sz="0" w:space="3"/>
        <w:left w:val="none" w:color="000000" w:sz="0" w:space="3"/>
        <w:bottom w:val="none" w:color="000000" w:sz="0" w:space="3"/>
        <w:right w:val="none" w:color="000000" w:sz="0" w:space="3"/>
        <w:between w:val="none" w:color="000000" w:sz="0" w:space="0"/>
      </w:pBdr>
      <w:jc w:val="left"/>
    </w:pPr>
    <w:rPr>
      <w:rFonts w:ascii="Times New Roman" w:hAnsi="Times New Roman" w:eastAsia="宋体" w:cs="Times New Roman"/>
      <w:kern w:val="1"/>
      <w:sz w:val="30"/>
      <w:szCs w:val="32"/>
      <w:lang w:val="en-US" w:eastAsia="zh-CN" w:bidi="ar-SA"/>
    </w:rPr>
  </w:style>
  <w:style w:type="paragraph" w:customStyle="1" w:styleId="38">
    <w:name w:val="reader-word-layer"/>
    <w:qFormat/>
    <w:uiPriority w:val="0"/>
    <w:pPr>
      <w:widowControl/>
      <w:pBdr>
        <w:top w:val="none" w:color="000000" w:sz="0" w:space="3"/>
        <w:left w:val="none" w:color="000000" w:sz="0" w:space="3"/>
        <w:bottom w:val="none" w:color="000000" w:sz="0" w:space="3"/>
        <w:right w:val="none" w:color="000000" w:sz="0" w:space="3"/>
        <w:between w:val="none" w:color="000000" w:sz="0" w:space="0"/>
      </w:pBdr>
      <w:spacing w:before="100" w:beforeAutospacing="1" w:after="100" w:afterAutospacing="1"/>
      <w:jc w:val="left"/>
    </w:pPr>
    <w:rPr>
      <w:rFonts w:ascii="宋体" w:hAnsi="宋体" w:eastAsia="宋体" w:cs="宋体"/>
      <w:kern w:val="1"/>
      <w:sz w:val="24"/>
      <w:szCs w:val="24"/>
      <w:lang w:val="en-US" w:eastAsia="zh-CN" w:bidi="ar-SA"/>
    </w:rPr>
  </w:style>
  <w:style w:type="paragraph" w:customStyle="1" w:styleId="39">
    <w:name w:val="Char Char1 Char"/>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21"/>
      <w:szCs w:val="21"/>
      <w:lang w:val="en-US" w:eastAsia="zh-CN" w:bidi="ar-SA"/>
    </w:rPr>
  </w:style>
  <w:style w:type="paragraph" w:customStyle="1" w:styleId="40">
    <w:name w:val="样式1"/>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21"/>
      <w:szCs w:val="24"/>
      <w:lang w:val="en-US" w:eastAsia="zh-CN" w:bidi="ar-SA"/>
    </w:rPr>
  </w:style>
  <w:style w:type="paragraph" w:customStyle="1" w:styleId="41">
    <w:name w:val="样式2"/>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520" w:lineRule="exact"/>
      <w:ind w:left="210" w:firstLine="480"/>
      <w:jc w:val="both"/>
    </w:pPr>
    <w:rPr>
      <w:rFonts w:ascii="仿宋_GB2312" w:hAnsi="仿宋_GB2312" w:eastAsia="仿宋_GB2312" w:cs="Times New Roman"/>
      <w:kern w:val="1"/>
      <w:sz w:val="24"/>
      <w:szCs w:val="24"/>
      <w:lang w:val="en-US" w:eastAsia="zh-CN" w:bidi="ar-SA"/>
    </w:rPr>
  </w:style>
  <w:style w:type="paragraph" w:customStyle="1" w:styleId="42">
    <w:name w:val="xl26"/>
    <w:qFormat/>
    <w:uiPriority w:val="0"/>
    <w:pPr>
      <w:widowControl/>
      <w:pBdr>
        <w:top w:val="none" w:color="000000" w:sz="0" w:space="3"/>
        <w:left w:val="single" w:color="000000" w:sz="4" w:space="0"/>
        <w:bottom w:val="single" w:color="000000" w:sz="4" w:space="0"/>
        <w:right w:val="single" w:color="000000" w:sz="4" w:space="0"/>
        <w:between w:val="none" w:color="000000" w:sz="0" w:space="0"/>
      </w:pBdr>
      <w:spacing w:before="100" w:beforeAutospacing="1" w:after="100" w:afterAutospacing="1"/>
      <w:jc w:val="center"/>
    </w:pPr>
    <w:rPr>
      <w:rFonts w:ascii="仿宋_GB2312" w:hAnsi="仿宋_GB2312" w:eastAsia="仿宋_GB2312" w:cs="Times New Roman"/>
      <w:kern w:val="1"/>
      <w:sz w:val="21"/>
      <w:szCs w:val="21"/>
      <w:lang w:val="en-US" w:eastAsia="zh-CN" w:bidi="ar-SA"/>
    </w:rPr>
  </w:style>
  <w:style w:type="paragraph" w:customStyle="1" w:styleId="43">
    <w:name w:val="专业方案标题2"/>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360" w:lineRule="auto"/>
      <w:jc w:val="both"/>
      <w:outlineLvl w:val="3"/>
    </w:pPr>
    <w:rPr>
      <w:rFonts w:ascii="黑体" w:hAnsi="黑体" w:eastAsia="黑体" w:cs="Times New Roman"/>
      <w:kern w:val="1"/>
      <w:sz w:val="28"/>
      <w:szCs w:val="24"/>
      <w:lang w:val="en-US" w:eastAsia="zh-CN" w:bidi="ar-SA"/>
    </w:rPr>
  </w:style>
  <w:style w:type="paragraph" w:customStyle="1" w:styleId="44">
    <w:name w:val="专业方案标题3"/>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360" w:lineRule="auto"/>
      <w:ind w:firstLine="200"/>
      <w:jc w:val="both"/>
      <w:outlineLvl w:val="4"/>
    </w:pPr>
    <w:rPr>
      <w:rFonts w:ascii="楷体_GB2312" w:hAnsi="楷体_GB2312" w:eastAsia="楷体_GB2312" w:cs="Times New Roman"/>
      <w:kern w:val="1"/>
      <w:sz w:val="28"/>
      <w:szCs w:val="28"/>
      <w:lang w:val="en-US" w:eastAsia="zh-CN" w:bidi="ar-SA"/>
    </w:rPr>
  </w:style>
  <w:style w:type="paragraph" w:customStyle="1" w:styleId="45">
    <w:name w:val="专业方案正文 Char Char"/>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360" w:lineRule="auto"/>
      <w:ind w:firstLine="200"/>
      <w:jc w:val="both"/>
    </w:pPr>
    <w:rPr>
      <w:rFonts w:ascii="宋体" w:hAnsi="宋体" w:eastAsia="宋体" w:cs="Times New Roman"/>
      <w:kern w:val="1"/>
      <w:sz w:val="24"/>
      <w:szCs w:val="20"/>
      <w:lang w:val="en-US" w:eastAsia="zh-CN" w:bidi="ar-SA"/>
    </w:rPr>
  </w:style>
  <w:style w:type="paragraph" w:customStyle="1" w:styleId="46">
    <w:name w:val="1 Char Char Char Char"/>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ahoma" w:hAnsi="Tahoma" w:eastAsia="宋体" w:cs="Times New Roman"/>
      <w:kern w:val="1"/>
      <w:sz w:val="24"/>
      <w:szCs w:val="20"/>
      <w:lang w:val="en-US" w:eastAsia="zh-CN" w:bidi="ar-SA"/>
    </w:rPr>
  </w:style>
  <w:style w:type="paragraph" w:customStyle="1" w:styleId="47">
    <w:name w:val="Char"/>
    <w:qFormat/>
    <w:uiPriority w:val="0"/>
    <w:pPr>
      <w:widowControl/>
      <w:pBdr>
        <w:top w:val="none" w:color="000000" w:sz="0" w:space="3"/>
        <w:left w:val="none" w:color="000000" w:sz="0" w:space="3"/>
        <w:bottom w:val="none" w:color="000000" w:sz="0" w:space="3"/>
        <w:right w:val="none" w:color="000000" w:sz="0" w:space="3"/>
        <w:between w:val="none" w:color="000000" w:sz="0" w:space="0"/>
      </w:pBdr>
      <w:spacing w:after="160" w:line="240" w:lineRule="exact"/>
      <w:jc w:val="left"/>
    </w:pPr>
    <w:rPr>
      <w:rFonts w:ascii="Verdana" w:hAnsi="Verdana" w:eastAsia="仿宋_GB2312" w:cs="Times New Roman"/>
      <w:kern w:val="1"/>
      <w:sz w:val="24"/>
      <w:szCs w:val="20"/>
      <w:lang w:val="en-US" w:eastAsia="zh-CN" w:bidi="ar-SA"/>
    </w:rPr>
  </w:style>
  <w:style w:type="paragraph" w:customStyle="1" w:styleId="48">
    <w:name w:val="样式 行距: 最小值 22 磅"/>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440" w:lineRule="atLeast"/>
      <w:ind w:firstLine="225"/>
      <w:jc w:val="both"/>
    </w:pPr>
    <w:rPr>
      <w:rFonts w:ascii="Times New Roman" w:hAnsi="Times New Roman" w:eastAsia="宋体" w:cs="宋体"/>
      <w:kern w:val="1"/>
      <w:sz w:val="21"/>
      <w:szCs w:val="20"/>
      <w:lang w:val="en-US" w:eastAsia="zh-CN" w:bidi="ar-SA"/>
    </w:rPr>
  </w:style>
  <w:style w:type="paragraph" w:customStyle="1" w:styleId="49">
    <w:name w:val="TOC 标题1"/>
    <w:basedOn w:val="40"/>
    <w:qFormat/>
    <w:uiPriority w:val="0"/>
    <w:pPr>
      <w:widowControl/>
      <w:spacing w:before="480" w:line="276" w:lineRule="auto"/>
      <w:jc w:val="left"/>
    </w:pPr>
    <w:rPr>
      <w:rFonts w:ascii="Cambria" w:hAnsi="Cambria"/>
      <w:color w:val="365F91"/>
      <w:sz w:val="28"/>
      <w:szCs w:val="28"/>
    </w:rPr>
  </w:style>
  <w:style w:type="paragraph" w:customStyle="1" w:styleId="50">
    <w:name w:val="默认段落字体 Para Char Char Char1 Char"/>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240" w:lineRule="atLeast"/>
      <w:ind w:left="420" w:firstLine="420"/>
      <w:jc w:val="left"/>
    </w:pPr>
    <w:rPr>
      <w:rFonts w:ascii="Times New Roman" w:hAnsi="Times New Roman" w:eastAsia="宋体" w:cs="Times New Roman"/>
      <w:kern w:val="1"/>
      <w:sz w:val="21"/>
      <w:szCs w:val="21"/>
      <w:lang w:val="en-US" w:eastAsia="zh-CN" w:bidi="ar-SA"/>
    </w:rPr>
  </w:style>
  <w:style w:type="paragraph" w:customStyle="1" w:styleId="51">
    <w:name w:val="xl57"/>
    <w:qFormat/>
    <w:uiPriority w:val="0"/>
    <w:pPr>
      <w:widowControl/>
      <w:pBdr>
        <w:top w:val="none" w:color="000000" w:sz="0" w:space="3"/>
        <w:left w:val="none" w:color="000000" w:sz="0" w:space="3"/>
        <w:bottom w:val="single" w:color="000000" w:sz="4" w:space="0"/>
        <w:right w:val="single" w:color="000000" w:sz="4" w:space="0"/>
        <w:between w:val="none" w:color="000000" w:sz="0" w:space="0"/>
      </w:pBdr>
      <w:spacing w:before="100" w:beforeAutospacing="1" w:after="100" w:afterAutospacing="1"/>
      <w:jc w:val="center"/>
    </w:pPr>
    <w:rPr>
      <w:rFonts w:ascii="宋体" w:hAnsi="宋体" w:eastAsia="宋体" w:cs="Times New Roman"/>
      <w:kern w:val="1"/>
      <w:sz w:val="18"/>
      <w:szCs w:val="18"/>
      <w:lang w:val="en-US" w:eastAsia="zh-CN" w:bidi="ar-SA"/>
    </w:rPr>
  </w:style>
  <w:style w:type="paragraph" w:customStyle="1" w:styleId="52">
    <w:name w:val="列出段落1"/>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Calibri" w:hAnsi="Calibri" w:eastAsia="宋体" w:cs="Times New Roman"/>
      <w:kern w:val="1"/>
      <w:sz w:val="21"/>
      <w:szCs w:val="22"/>
      <w:lang w:val="en-US" w:eastAsia="zh-CN" w:bidi="ar-SA"/>
    </w:rPr>
  </w:style>
  <w:style w:type="paragraph" w:customStyle="1" w:styleId="53">
    <w:name w:val="Table Paragraph"/>
    <w:qFormat/>
    <w:uiPriority w:val="0"/>
    <w:pPr>
      <w:widowControl w:val="0"/>
      <w:pBdr>
        <w:top w:val="none" w:color="000000" w:sz="0" w:space="3"/>
        <w:left w:val="none" w:color="000000" w:sz="0" w:space="3"/>
        <w:bottom w:val="none" w:color="000000" w:sz="0" w:space="3"/>
        <w:right w:val="none" w:color="000000" w:sz="0" w:space="3"/>
        <w:between w:val="none" w:color="000000" w:sz="0" w:space="0"/>
      </w:pBdr>
      <w:jc w:val="left"/>
    </w:pPr>
    <w:rPr>
      <w:rFonts w:ascii="仿宋_GB2312" w:hAnsi="仿宋_GB2312" w:eastAsia="仿宋_GB2312" w:cs="仿宋_GB2312"/>
      <w:kern w:val="1"/>
      <w:sz w:val="22"/>
      <w:szCs w:val="22"/>
      <w:lang w:val="en-US" w:eastAsia="zh-CN" w:bidi="ar-SA"/>
    </w:rPr>
  </w:style>
  <w:style w:type="paragraph" w:customStyle="1" w:styleId="54">
    <w:name w:val="_Style 3"/>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Calibri" w:hAnsi="Calibri" w:eastAsia="宋体" w:cs="Times New Roman"/>
      <w:kern w:val="1"/>
      <w:sz w:val="21"/>
      <w:szCs w:val="22"/>
      <w:lang w:val="en-US" w:eastAsia="zh-CN" w:bidi="ar-SA"/>
    </w:rPr>
  </w:style>
  <w:style w:type="paragraph" w:customStyle="1" w:styleId="55">
    <w:name w:val="宋体小四加粗"/>
    <w:basedOn w:val="44"/>
    <w:qFormat/>
    <w:uiPriority w:val="0"/>
    <w:rPr>
      <w:rFonts w:ascii="宋体" w:hAnsi="宋体"/>
    </w:rPr>
  </w:style>
  <w:style w:type="paragraph" w:customStyle="1" w:styleId="56">
    <w:name w:val="WPSOffice手动目录 1"/>
    <w:qFormat/>
    <w:uiPriority w:val="0"/>
    <w:pPr>
      <w:widowControl/>
      <w:pBdr>
        <w:top w:val="none" w:color="000000" w:sz="0" w:space="3"/>
        <w:left w:val="none" w:color="000000" w:sz="0" w:space="3"/>
        <w:bottom w:val="none" w:color="000000" w:sz="0" w:space="3"/>
        <w:right w:val="none" w:color="000000" w:sz="0" w:space="3"/>
        <w:between w:val="none" w:color="000000" w:sz="0" w:space="0"/>
      </w:pBdr>
      <w:jc w:val="left"/>
    </w:pPr>
    <w:rPr>
      <w:rFonts w:ascii="Times New Roman" w:hAnsi="Times New Roman" w:eastAsia="宋体" w:cs="Times New Roman"/>
      <w:kern w:val="1"/>
      <w:sz w:val="20"/>
      <w:szCs w:val="20"/>
      <w:lang w:val="en-US" w:eastAsia="zh-CN" w:bidi="ar-SA"/>
    </w:rPr>
  </w:style>
  <w:style w:type="character" w:customStyle="1" w:styleId="57">
    <w:name w:val="批注引用1"/>
    <w:uiPriority w:val="0"/>
  </w:style>
  <w:style w:type="character" w:customStyle="1" w:styleId="58">
    <w:name w:val="标题 1 Char"/>
    <w:uiPriority w:val="0"/>
    <w:rPr>
      <w:rFonts w:ascii="Times New Roman" w:hAnsi="Times New Roman" w:eastAsia="黑体"/>
      <w:b/>
      <w:bCs/>
      <w:kern w:val="0"/>
      <w:sz w:val="32"/>
      <w:szCs w:val="30"/>
    </w:rPr>
  </w:style>
  <w:style w:type="character" w:customStyle="1" w:styleId="59">
    <w:name w:val="标题 2 Char"/>
    <w:uiPriority w:val="0"/>
    <w:rPr>
      <w:rFonts w:ascii="Arial" w:hAnsi="Arial" w:eastAsia="黑体"/>
      <w:b/>
      <w:bCs/>
      <w:sz w:val="28"/>
      <w:szCs w:val="28"/>
    </w:rPr>
  </w:style>
  <w:style w:type="character" w:customStyle="1" w:styleId="60">
    <w:name w:val="标题 3 Char"/>
    <w:uiPriority w:val="0"/>
    <w:rPr>
      <w:b/>
      <w:bCs/>
      <w:sz w:val="32"/>
      <w:szCs w:val="32"/>
    </w:rPr>
  </w:style>
  <w:style w:type="character" w:customStyle="1" w:styleId="61">
    <w:name w:val="批注文字 Char"/>
    <w:uiPriority w:val="0"/>
  </w:style>
  <w:style w:type="character" w:customStyle="1" w:styleId="62">
    <w:name w:val="正文文本 Char"/>
    <w:uiPriority w:val="0"/>
    <w:rPr>
      <w:rFonts w:ascii="Times New Roman" w:hAnsi="Times New Roman"/>
      <w:szCs w:val="24"/>
    </w:rPr>
  </w:style>
  <w:style w:type="character" w:customStyle="1" w:styleId="63">
    <w:name w:val="正文文本缩进 Char"/>
    <w:uiPriority w:val="0"/>
    <w:rPr>
      <w:rFonts w:ascii="Times New Roman" w:hAnsi="Times New Roman"/>
      <w:szCs w:val="24"/>
    </w:rPr>
  </w:style>
  <w:style w:type="character" w:customStyle="1" w:styleId="64">
    <w:name w:val="纯文本 Char"/>
    <w:uiPriority w:val="0"/>
    <w:rPr>
      <w:rFonts w:ascii="宋体" w:hAnsi="宋体"/>
      <w:szCs w:val="21"/>
    </w:rPr>
  </w:style>
  <w:style w:type="character" w:customStyle="1" w:styleId="65">
    <w:name w:val="日期 Char"/>
    <w:uiPriority w:val="0"/>
  </w:style>
  <w:style w:type="character" w:customStyle="1" w:styleId="66">
    <w:name w:val="正文文本缩进 2 Char"/>
    <w:uiPriority w:val="0"/>
  </w:style>
  <w:style w:type="character" w:customStyle="1" w:styleId="67">
    <w:name w:val="批注框文本 Char"/>
    <w:uiPriority w:val="0"/>
    <w:rPr>
      <w:sz w:val="18"/>
      <w:szCs w:val="18"/>
    </w:rPr>
  </w:style>
  <w:style w:type="character" w:customStyle="1" w:styleId="68">
    <w:name w:val="页脚 Char"/>
    <w:uiPriority w:val="99"/>
    <w:rPr>
      <w:sz w:val="18"/>
      <w:szCs w:val="18"/>
    </w:rPr>
  </w:style>
  <w:style w:type="character" w:customStyle="1" w:styleId="69">
    <w:name w:val="页眉 Char"/>
    <w:uiPriority w:val="0"/>
    <w:rPr>
      <w:sz w:val="18"/>
      <w:szCs w:val="18"/>
    </w:rPr>
  </w:style>
  <w:style w:type="character" w:customStyle="1" w:styleId="70">
    <w:name w:val="正文文本缩进 3 Char"/>
    <w:uiPriority w:val="0"/>
    <w:rPr>
      <w:rFonts w:ascii="Times New Roman" w:hAnsi="Times New Roman"/>
      <w:sz w:val="16"/>
      <w:szCs w:val="16"/>
    </w:rPr>
  </w:style>
  <w:style w:type="character" w:customStyle="1" w:styleId="71">
    <w:name w:val="HTML 预设格式 Char"/>
    <w:uiPriority w:val="0"/>
    <w:rPr>
      <w:rFonts w:ascii="Arial" w:hAnsi="Arial"/>
      <w:kern w:val="0"/>
      <w:sz w:val="24"/>
      <w:szCs w:val="24"/>
    </w:rPr>
  </w:style>
  <w:style w:type="character" w:customStyle="1" w:styleId="72">
    <w:name w:val="批注主题 Char"/>
    <w:uiPriority w:val="0"/>
    <w:rPr>
      <w:b/>
      <w:bCs/>
    </w:rPr>
  </w:style>
  <w:style w:type="character" w:customStyle="1" w:styleId="73">
    <w:name w:val="gongkai_content_2_title1"/>
    <w:uiPriority w:val="0"/>
    <w:rPr>
      <w:rFonts w:ascii="黑体" w:hAnsi="黑体" w:eastAsia="黑体"/>
      <w:b/>
      <w:kern w:val="0"/>
      <w:sz w:val="28"/>
      <w:szCs w:val="20"/>
    </w:rPr>
  </w:style>
  <w:style w:type="character" w:customStyle="1" w:styleId="74">
    <w:name w:val="unnamed1"/>
    <w:uiPriority w:val="0"/>
  </w:style>
  <w:style w:type="character" w:customStyle="1" w:styleId="75">
    <w:name w:val="Char Char5"/>
    <w:uiPriority w:val="0"/>
    <w:rPr>
      <w:rFonts w:ascii="Times New Roman" w:hAnsi="Times New Roman"/>
      <w:sz w:val="18"/>
      <w:szCs w:val="20"/>
    </w:rPr>
  </w:style>
  <w:style w:type="character" w:customStyle="1" w:styleId="76">
    <w:name w:val="Char Char4"/>
    <w:uiPriority w:val="0"/>
    <w:rPr>
      <w:rFonts w:ascii="Times New Roman" w:hAnsi="Times New Roman"/>
      <w:sz w:val="18"/>
      <w:szCs w:val="20"/>
    </w:rPr>
  </w:style>
  <w:style w:type="character" w:customStyle="1" w:styleId="77">
    <w:name w:val="grame"/>
    <w:uiPriority w:val="0"/>
  </w:style>
  <w:style w:type="character" w:customStyle="1" w:styleId="78">
    <w:name w:val="专业方案正文 Char Char Char"/>
    <w:uiPriority w:val="0"/>
    <w:rPr>
      <w:rFonts w:ascii="宋体" w:hAnsi="宋体"/>
      <w:kern w:val="0"/>
      <w:sz w:val="24"/>
      <w:szCs w:val="20"/>
    </w:rPr>
  </w:style>
  <w:style w:type="character" w:customStyle="1" w:styleId="79">
    <w:name w:val="apple-converted-space"/>
    <w:uiPriority w:val="0"/>
  </w:style>
  <w:style w:type="character" w:customStyle="1" w:styleId="80">
    <w:name w:val="文档结构图 Char"/>
    <w:uiPriority w:val="0"/>
    <w:rPr>
      <w:rFonts w:ascii="宋体" w:hAnsi="宋体"/>
      <w:sz w:val="18"/>
      <w:szCs w:val="18"/>
    </w:rPr>
  </w:style>
  <w:style w:type="character" w:customStyle="1" w:styleId="81">
    <w:name w:val="asdasd1"/>
    <w:uiPriority w:val="0"/>
    <w:rPr>
      <w:rFonts w:ascii="Times New Roman" w:hAnsi="Times New Roman"/>
      <w:kern w:val="0"/>
      <w:sz w:val="18"/>
      <w:szCs w:val="18"/>
    </w:rPr>
  </w:style>
  <w:style w:type="character" w:customStyle="1" w:styleId="82">
    <w:name w:val="A2"/>
    <w:uiPriority w:val="0"/>
    <w:rPr>
      <w:rFonts w:ascii="Times New Roman" w:hAnsi="Times New Roman" w:cs="宋体"/>
      <w:kern w:val="0"/>
      <w:sz w:val="28"/>
      <w:szCs w:val="28"/>
    </w:rPr>
  </w:style>
  <w:style w:type="character" w:customStyle="1" w:styleId="83">
    <w:name w:val="宋体小四加粗 Char"/>
    <w:basedOn w:val="70"/>
    <w:uiPriority w:val="0"/>
    <w:rPr>
      <w:rFonts w:ascii="宋体" w:hAnsi="宋体"/>
      <w:sz w:val="16"/>
      <w:szCs w:val="16"/>
    </w:rPr>
  </w:style>
  <w:style w:type="character" w:customStyle="1" w:styleId="84">
    <w:name w:val="页脚 字符"/>
    <w:basedOn w:val="29"/>
    <w:link w:val="17"/>
    <w:uiPriority w:val="99"/>
    <w:rPr>
      <w:sz w:val="18"/>
      <w:szCs w:val="18"/>
    </w:rPr>
  </w:style>
  <w:style w:type="character" w:customStyle="1" w:styleId="85">
    <w:name w:val="未处理的提及1"/>
    <w:basedOn w:val="29"/>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黑体"/>
        <a:cs typeface="Times New Roman"/>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B949D7-1378-41DE-ADA1-06A799095C0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101</Pages>
  <Words>11597</Words>
  <Characters>66105</Characters>
  <Lines>550</Lines>
  <Paragraphs>155</Paragraphs>
  <TotalTime>110</TotalTime>
  <ScaleCrop>false</ScaleCrop>
  <LinksUpToDate>false</LinksUpToDate>
  <CharactersWithSpaces>77547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2022-01-23T20:02:00Z</dcterms:created>
  <dc:creator>Windows 用户</dc:creator>
  <cp:lastModifiedBy>一缕晨辉</cp:lastModifiedBy>
  <cp:lastPrinted>2022-12-13T03:05:00Z</cp:lastPrinted>
  <dcterms:modified xsi:type="dcterms:W3CDTF">2023-11-27T00:37:43Z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611F2B20CECE4F19BFFBE1C3EF122A35_12</vt:lpwstr>
  </property>
</Properties>
</file>