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44"/>
          <w:szCs w:val="44"/>
        </w:rPr>
      </w:pPr>
      <w:bookmarkStart w:id="0" w:name="_Toc405393372"/>
      <w:bookmarkStart w:id="1" w:name="_Toc46303703"/>
      <w:bookmarkStart w:id="2" w:name="_Toc407697887"/>
      <w:bookmarkStart w:id="3" w:name="_Toc407696129"/>
      <w:bookmarkStart w:id="4" w:name="_Toc305418726"/>
      <w:bookmarkStart w:id="5" w:name="_Toc303837889"/>
      <w:bookmarkStart w:id="6" w:name="_Hlk11185683"/>
    </w:p>
    <w:p>
      <w:pPr>
        <w:widowControl/>
        <w:jc w:val="left"/>
        <w:rPr>
          <w:b/>
          <w:sz w:val="44"/>
          <w:szCs w:val="44"/>
        </w:rPr>
      </w:pPr>
    </w:p>
    <w:p>
      <w:pPr>
        <w:widowControl/>
        <w:spacing w:line="720" w:lineRule="auto"/>
        <w:jc w:val="left"/>
        <w:rPr>
          <w:b/>
          <w:sz w:val="44"/>
          <w:szCs w:val="44"/>
        </w:rPr>
      </w:pPr>
      <w:r>
        <w:rPr>
          <w:b/>
          <w:sz w:val="44"/>
          <w:szCs w:val="44"/>
        </w:rPr>
        <w:drawing>
          <wp:inline distT="0" distB="0" distL="0" distR="0">
            <wp:extent cx="5274310" cy="1021080"/>
            <wp:effectExtent l="0" t="0" r="2540" b="762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9" cstate="print"/>
                    <a:stretch>
                      <a:fillRect/>
                    </a:stretch>
                  </pic:blipFill>
                  <pic:spPr>
                    <a:xfrm>
                      <a:off x="0" y="0"/>
                      <a:ext cx="5274310" cy="1021080"/>
                    </a:xfrm>
                    <a:prstGeom prst="rect">
                      <a:avLst/>
                    </a:prstGeom>
                  </pic:spPr>
                </pic:pic>
              </a:graphicData>
            </a:graphic>
          </wp:inline>
        </w:drawing>
      </w:r>
    </w:p>
    <w:p>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3级人才培养方案</w:t>
      </w:r>
    </w:p>
    <w:p>
      <w:pPr>
        <w:spacing w:line="720" w:lineRule="auto"/>
        <w:jc w:val="center"/>
        <w:rPr>
          <w:rFonts w:ascii="黑体" w:hAnsi="黑体" w:eastAsia="黑体"/>
          <w:b/>
          <w:bCs/>
          <w:spacing w:val="24"/>
          <w:sz w:val="84"/>
          <w:szCs w:val="84"/>
        </w:rPr>
      </w:pPr>
    </w:p>
    <w:p>
      <w:pPr>
        <w:jc w:val="center"/>
        <w:rPr>
          <w:b/>
          <w:spacing w:val="24"/>
          <w:sz w:val="44"/>
          <w:szCs w:val="44"/>
        </w:rPr>
      </w:pPr>
      <w:r>
        <w:rPr>
          <w:rFonts w:hint="eastAsia" w:ascii="宋体" w:hAnsi="宋体"/>
          <w:b/>
          <w:bCs/>
          <w:spacing w:val="24"/>
          <w:sz w:val="66"/>
          <w:szCs w:val="66"/>
        </w:rPr>
        <w:t>建筑消防技术专业</w:t>
      </w:r>
    </w:p>
    <w:p>
      <w:pPr>
        <w:jc w:val="center"/>
        <w:rPr>
          <w:b/>
          <w:sz w:val="44"/>
          <w:szCs w:val="44"/>
        </w:rPr>
      </w:pPr>
    </w:p>
    <w:p>
      <w:pPr>
        <w:jc w:val="center"/>
        <w:rPr>
          <w:b/>
          <w:sz w:val="44"/>
          <w:szCs w:val="44"/>
        </w:rPr>
      </w:pPr>
    </w:p>
    <w:p>
      <w:pP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二〇二三年十二月</w:t>
      </w:r>
    </w:p>
    <w:p>
      <w:pPr>
        <w:autoSpaceDE w:val="0"/>
        <w:autoSpaceDN w:val="0"/>
        <w:adjustRightInd w:val="0"/>
        <w:spacing w:line="500" w:lineRule="exact"/>
        <w:jc w:val="center"/>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教务处制</w:t>
      </w:r>
    </w:p>
    <w:p>
      <w:pPr>
        <w:widowControl/>
        <w:jc w:val="center"/>
        <w:rPr>
          <w:b/>
          <w:sz w:val="32"/>
          <w:szCs w:val="32"/>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rFonts w:ascii="楷体_GB2312" w:eastAsia="楷体_GB2312" w:cs="仿宋_GB2312"/>
          <w:bCs/>
          <w:color w:val="000000"/>
          <w:kern w:val="0"/>
          <w:sz w:val="36"/>
          <w:szCs w:val="36"/>
        </w:rPr>
      </w:pPr>
      <w:r>
        <w:rPr>
          <w:rFonts w:hint="eastAsia"/>
          <w:b/>
          <w:sz w:val="36"/>
          <w:szCs w:val="36"/>
        </w:rPr>
        <w:t>目   录</w:t>
      </w:r>
    </w:p>
    <w:p>
      <w:pPr>
        <w:pStyle w:val="18"/>
        <w:ind w:left="-5" w:leftChars="-270" w:hanging="562" w:hangingChars="201"/>
        <w:jc w:val="left"/>
        <w:rPr>
          <w:rStyle w:val="29"/>
          <w:rFonts w:ascii="宋体" w:hAnsi="宋体"/>
          <w:b/>
          <w:color w:val="auto"/>
          <w:szCs w:val="28"/>
          <w:u w:val="none"/>
        </w:rPr>
      </w:pPr>
      <w:r>
        <w:fldChar w:fldCharType="begin"/>
      </w:r>
      <w:r>
        <w:instrText xml:space="preserve"> HYPERLINK \l "_Toc93484386" </w:instrText>
      </w:r>
      <w:r>
        <w:fldChar w:fldCharType="separate"/>
      </w:r>
      <w:r>
        <w:rPr>
          <w:rStyle w:val="29"/>
          <w:rFonts w:hint="eastAsia" w:ascii="宋体" w:hAnsi="宋体"/>
          <w:b/>
          <w:color w:val="auto"/>
          <w:szCs w:val="28"/>
          <w:u w:val="none"/>
        </w:rPr>
        <w:t>建筑消防技术专业</w:t>
      </w:r>
      <w:r>
        <w:rPr>
          <w:rStyle w:val="29"/>
          <w:rFonts w:hint="eastAsia" w:ascii="宋体" w:hAnsi="宋体"/>
          <w:b/>
          <w:color w:val="auto"/>
          <w:szCs w:val="28"/>
          <w:u w:val="none"/>
        </w:rPr>
        <w:fldChar w:fldCharType="end"/>
      </w:r>
      <w:r>
        <w:rPr>
          <w:rStyle w:val="29"/>
          <w:rFonts w:hint="eastAsia" w:ascii="宋体" w:hAnsi="宋体"/>
          <w:b/>
          <w:color w:val="auto"/>
          <w:szCs w:val="28"/>
          <w:u w:val="none"/>
        </w:rPr>
        <w:t>人才培养方案</w:t>
      </w:r>
      <w:r>
        <w:rPr>
          <w:rStyle w:val="29"/>
          <w:rFonts w:hint="eastAsia" w:ascii="宋体" w:hAnsi="宋体"/>
          <w:b/>
          <w:color w:val="auto"/>
          <w:szCs w:val="28"/>
          <w:u w:val="none"/>
        </w:rPr>
        <w:tab/>
      </w:r>
      <w:r>
        <w:rPr>
          <w:rStyle w:val="29"/>
          <w:rFonts w:hint="eastAsia" w:ascii="宋体" w:hAnsi="宋体"/>
          <w:b/>
          <w:color w:val="auto"/>
          <w:szCs w:val="28"/>
          <w:u w:val="none"/>
        </w:rPr>
        <w:t>1</w:t>
      </w:r>
    </w:p>
    <w:p>
      <w:pPr>
        <w:pStyle w:val="18"/>
        <w:rPr>
          <w:rFonts w:ascii="宋体" w:hAnsi="宋体" w:cstheme="minorBidi"/>
          <w:sz w:val="22"/>
          <w:szCs w:val="22"/>
        </w:rPr>
      </w:pPr>
      <w:r>
        <w:rPr>
          <w:rFonts w:hint="eastAsia"/>
          <w:b/>
          <w:sz w:val="44"/>
          <w:szCs w:val="44"/>
        </w:rPr>
        <w:fldChar w:fldCharType="begin"/>
      </w:r>
      <w:r>
        <w:rPr>
          <w:rFonts w:hint="eastAsia"/>
          <w:b/>
          <w:sz w:val="44"/>
          <w:szCs w:val="44"/>
        </w:rPr>
        <w:instrText xml:space="preserve"> TOC \o "1-5" \h \z \u </w:instrText>
      </w:r>
      <w:r>
        <w:rPr>
          <w:rFonts w:hint="eastAsia"/>
          <w:b/>
          <w:sz w:val="44"/>
          <w:szCs w:val="44"/>
        </w:rPr>
        <w:fldChar w:fldCharType="separate"/>
      </w:r>
      <w:r>
        <w:fldChar w:fldCharType="begin"/>
      </w:r>
      <w:r>
        <w:instrText xml:space="preserve"> HYPERLINK \l "_Toc93484349" </w:instrText>
      </w:r>
      <w:r>
        <w:fldChar w:fldCharType="separate"/>
      </w:r>
      <w:r>
        <w:rPr>
          <w:rStyle w:val="29"/>
          <w:rFonts w:hint="eastAsia" w:ascii="宋体" w:hAnsi="宋体"/>
          <w:bCs/>
          <w:kern w:val="44"/>
          <w:sz w:val="22"/>
          <w:szCs w:val="22"/>
        </w:rPr>
        <w:t>一、专业名称及代码</w:t>
      </w:r>
      <w:r>
        <w:rPr>
          <w:rFonts w:hint="eastAsia" w:ascii="宋体" w:hAnsi="宋体"/>
          <w:sz w:val="22"/>
          <w:szCs w:val="22"/>
        </w:rPr>
        <w:tab/>
      </w:r>
      <w:r>
        <w:rPr>
          <w:rFonts w:hint="eastAsia" w:ascii="宋体" w:hAnsi="宋体"/>
          <w:sz w:val="22"/>
          <w:szCs w:val="22"/>
        </w:rPr>
        <w:fldChar w:fldCharType="begin"/>
      </w:r>
      <w:r>
        <w:rPr>
          <w:rFonts w:ascii="宋体" w:hAnsi="宋体"/>
          <w:sz w:val="22"/>
          <w:szCs w:val="22"/>
        </w:rPr>
        <w:instrText xml:space="preserve">PAGEREF _Toc93484349 \h</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"_Toc93484350" </w:instrText>
      </w:r>
      <w:r>
        <w:fldChar w:fldCharType="separate"/>
      </w:r>
      <w:r>
        <w:rPr>
          <w:rStyle w:val="29"/>
          <w:rFonts w:hint="eastAsia" w:ascii="宋体" w:hAnsi="宋体"/>
          <w:bCs/>
          <w:kern w:val="44"/>
          <w:sz w:val="22"/>
          <w:szCs w:val="22"/>
        </w:rPr>
        <w:t>二、入学要求</w:t>
      </w:r>
      <w:r>
        <w:rPr>
          <w:rFonts w:hint="eastAsia" w:ascii="宋体" w:hAnsi="宋体"/>
          <w:sz w:val="22"/>
          <w:szCs w:val="22"/>
        </w:rPr>
        <w:tab/>
      </w:r>
      <w:r>
        <w:rPr>
          <w:rFonts w:hint="eastAsia" w:ascii="宋体" w:hAnsi="宋体"/>
          <w:sz w:val="22"/>
          <w:szCs w:val="22"/>
        </w:rPr>
        <w:fldChar w:fldCharType="begin"/>
      </w:r>
      <w:r>
        <w:rPr>
          <w:rFonts w:ascii="宋体" w:hAnsi="宋体"/>
          <w:sz w:val="22"/>
          <w:szCs w:val="22"/>
        </w:rPr>
        <w:instrText xml:space="preserve">PAGEREF _Toc93484350 \h</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"_Toc93484351" </w:instrText>
      </w:r>
      <w:r>
        <w:fldChar w:fldCharType="separate"/>
      </w:r>
      <w:r>
        <w:rPr>
          <w:rStyle w:val="29"/>
          <w:rFonts w:hint="eastAsia" w:ascii="宋体" w:hAnsi="宋体"/>
          <w:bCs/>
          <w:kern w:val="44"/>
          <w:sz w:val="22"/>
          <w:szCs w:val="22"/>
        </w:rPr>
        <w:t>三、修业年限</w:t>
      </w:r>
      <w:r>
        <w:rPr>
          <w:rFonts w:hint="eastAsia" w:ascii="宋体" w:hAnsi="宋体"/>
          <w:sz w:val="22"/>
          <w:szCs w:val="22"/>
        </w:rPr>
        <w:tab/>
      </w:r>
      <w:r>
        <w:rPr>
          <w:rFonts w:hint="eastAsia" w:ascii="宋体" w:hAnsi="宋体"/>
          <w:sz w:val="22"/>
          <w:szCs w:val="22"/>
        </w:rPr>
        <w:fldChar w:fldCharType="begin"/>
      </w:r>
      <w:r>
        <w:rPr>
          <w:rFonts w:ascii="宋体" w:hAnsi="宋体"/>
          <w:sz w:val="22"/>
          <w:szCs w:val="22"/>
        </w:rPr>
        <w:instrText xml:space="preserve">PAGEREF _Toc93484351 \h</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"_Toc93484352" </w:instrText>
      </w:r>
      <w:r>
        <w:fldChar w:fldCharType="separate"/>
      </w:r>
      <w:r>
        <w:rPr>
          <w:rStyle w:val="29"/>
          <w:rFonts w:hint="eastAsia" w:ascii="宋体" w:hAnsi="宋体"/>
          <w:bCs/>
          <w:kern w:val="44"/>
          <w:sz w:val="22"/>
          <w:szCs w:val="22"/>
        </w:rPr>
        <w:t>四、职业面向</w:t>
      </w:r>
      <w:r>
        <w:rPr>
          <w:rFonts w:hint="eastAsia" w:ascii="宋体" w:hAnsi="宋体"/>
          <w:sz w:val="22"/>
          <w:szCs w:val="22"/>
        </w:rPr>
        <w:tab/>
      </w:r>
      <w:r>
        <w:rPr>
          <w:rFonts w:hint="eastAsia" w:ascii="宋体" w:hAnsi="宋体"/>
          <w:sz w:val="22"/>
          <w:szCs w:val="22"/>
        </w:rPr>
        <w:fldChar w:fldCharType="begin"/>
      </w:r>
      <w:r>
        <w:rPr>
          <w:rFonts w:ascii="宋体" w:hAnsi="宋体"/>
          <w:sz w:val="22"/>
          <w:szCs w:val="22"/>
        </w:rPr>
        <w:instrText xml:space="preserve">PAGEREF _Toc93484352 \h</w:instrText>
      </w:r>
      <w:r>
        <w:rPr>
          <w:rFonts w:hint="eastAsia" w:ascii="宋体" w:hAnsi="宋体"/>
          <w:sz w:val="22"/>
          <w:szCs w:val="22"/>
        </w:rPr>
        <w:fldChar w:fldCharType="separate"/>
      </w:r>
      <w:r>
        <w:rPr>
          <w:rFonts w:ascii="宋体" w:hAnsi="宋体"/>
          <w:sz w:val="22"/>
          <w:szCs w:val="22"/>
        </w:rPr>
        <w:t>1</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"_Toc93484353" </w:instrText>
      </w:r>
      <w:r>
        <w:fldChar w:fldCharType="separate"/>
      </w:r>
      <w:r>
        <w:rPr>
          <w:rStyle w:val="29"/>
          <w:rFonts w:hint="eastAsia" w:ascii="宋体" w:hAnsi="宋体"/>
          <w:bCs/>
          <w:kern w:val="44"/>
          <w:sz w:val="22"/>
          <w:szCs w:val="22"/>
        </w:rPr>
        <w:t>五、培养目标及培养规格</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"_Toc93484354" </w:instrText>
      </w:r>
      <w:r>
        <w:fldChar w:fldCharType="separate"/>
      </w:r>
      <w:r>
        <w:rPr>
          <w:rStyle w:val="29"/>
          <w:rFonts w:hint="eastAsia" w:ascii="宋体" w:hAnsi="宋体"/>
          <w:sz w:val="22"/>
          <w:szCs w:val="22"/>
        </w:rPr>
        <w:t>（一）培养目标</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"_Toc93484355" </w:instrText>
      </w:r>
      <w:r>
        <w:fldChar w:fldCharType="separate"/>
      </w:r>
      <w:r>
        <w:rPr>
          <w:rStyle w:val="29"/>
          <w:rFonts w:hint="eastAsia" w:ascii="宋体" w:hAnsi="宋体"/>
          <w:bCs/>
          <w:sz w:val="22"/>
          <w:szCs w:val="22"/>
        </w:rPr>
        <w:t>（二）培养规格</w:t>
      </w:r>
      <w:r>
        <w:rPr>
          <w:rFonts w:hint="eastAsia" w:ascii="宋体" w:hAnsi="宋体"/>
          <w:sz w:val="22"/>
          <w:szCs w:val="22"/>
        </w:rPr>
        <w:tab/>
      </w:r>
      <w:r>
        <w:rPr>
          <w:rFonts w:hint="eastAsia" w:ascii="宋体" w:hAnsi="宋体"/>
          <w:sz w:val="22"/>
          <w:szCs w:val="22"/>
        </w:rPr>
        <w:fldChar w:fldCharType="begin"/>
      </w:r>
      <w:r>
        <w:rPr>
          <w:rFonts w:ascii="宋体" w:hAnsi="宋体"/>
          <w:sz w:val="22"/>
          <w:szCs w:val="22"/>
        </w:rPr>
        <w:instrText xml:space="preserve">PAGEREF _Toc93484355 \h</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"_Toc93484356" </w:instrText>
      </w:r>
      <w:r>
        <w:fldChar w:fldCharType="separate"/>
      </w:r>
      <w:r>
        <w:rPr>
          <w:rStyle w:val="29"/>
          <w:rFonts w:hint="eastAsia" w:ascii="宋体" w:hAnsi="宋体"/>
          <w:bCs/>
          <w:kern w:val="44"/>
          <w:sz w:val="22"/>
          <w:szCs w:val="22"/>
        </w:rPr>
        <w:t>六、培养模式</w:t>
      </w:r>
      <w:r>
        <w:rPr>
          <w:rFonts w:hint="eastAsia" w:ascii="宋体" w:hAnsi="宋体"/>
          <w:sz w:val="22"/>
          <w:szCs w:val="22"/>
        </w:rPr>
        <w:tab/>
      </w:r>
      <w:r>
        <w:rPr>
          <w:rFonts w:hint="eastAsia" w:ascii="宋体" w:hAnsi="宋体"/>
          <w:sz w:val="22"/>
          <w:szCs w:val="22"/>
        </w:rPr>
        <w:fldChar w:fldCharType="begin"/>
      </w:r>
      <w:r>
        <w:rPr>
          <w:rFonts w:ascii="宋体" w:hAnsi="宋体"/>
          <w:sz w:val="22"/>
          <w:szCs w:val="22"/>
        </w:rPr>
        <w:instrText xml:space="preserve">PAGEREF _Toc93484356 \h</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"_Toc93484359" </w:instrText>
      </w:r>
      <w:r>
        <w:fldChar w:fldCharType="separate"/>
      </w:r>
      <w:r>
        <w:rPr>
          <w:rStyle w:val="29"/>
          <w:rFonts w:hint="eastAsia" w:ascii="宋体" w:hAnsi="宋体"/>
          <w:bCs/>
          <w:kern w:val="44"/>
          <w:sz w:val="22"/>
          <w:szCs w:val="22"/>
        </w:rPr>
        <w:t>七、课程体系</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"_Toc93484360" </w:instrText>
      </w:r>
      <w:r>
        <w:fldChar w:fldCharType="separate"/>
      </w:r>
      <w:r>
        <w:rPr>
          <w:rStyle w:val="29"/>
          <w:rFonts w:hint="eastAsia" w:ascii="宋体" w:hAnsi="宋体"/>
          <w:bCs/>
          <w:sz w:val="22"/>
          <w:szCs w:val="22"/>
        </w:rPr>
        <w:t>（一）课程体系构建</w:t>
      </w:r>
      <w:r>
        <w:rPr>
          <w:rFonts w:hint="eastAsia" w:ascii="宋体" w:hAnsi="宋体"/>
          <w:sz w:val="22"/>
          <w:szCs w:val="22"/>
        </w:rPr>
        <w:tab/>
      </w:r>
      <w:r>
        <w:rPr>
          <w:rFonts w:hint="eastAsia" w:ascii="宋体" w:hAnsi="宋体"/>
          <w:sz w:val="22"/>
          <w:szCs w:val="22"/>
        </w:rPr>
        <w:t>5</w:t>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"_Toc93484361" </w:instrText>
      </w:r>
      <w:r>
        <w:fldChar w:fldCharType="separate"/>
      </w:r>
      <w:r>
        <w:rPr>
          <w:rStyle w:val="29"/>
          <w:rFonts w:hint="eastAsia" w:ascii="宋体" w:hAnsi="宋体"/>
          <w:sz w:val="22"/>
          <w:szCs w:val="22"/>
        </w:rPr>
        <w:t>（二）课程设置及描述</w:t>
      </w:r>
      <w:r>
        <w:rPr>
          <w:rFonts w:hint="eastAsia" w:ascii="宋体" w:hAnsi="宋体"/>
          <w:sz w:val="22"/>
          <w:szCs w:val="22"/>
        </w:rPr>
        <w:tab/>
      </w:r>
      <w:r>
        <w:rPr>
          <w:rFonts w:hint="eastAsia" w:ascii="宋体" w:hAnsi="宋体"/>
          <w:sz w:val="22"/>
          <w:szCs w:val="22"/>
        </w:rPr>
        <w:t>6</w:t>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"_Toc93484362" </w:instrText>
      </w:r>
      <w:r>
        <w:fldChar w:fldCharType="separate"/>
      </w:r>
      <w:r>
        <w:rPr>
          <w:rStyle w:val="29"/>
          <w:rFonts w:hint="eastAsia" w:ascii="宋体" w:hAnsi="宋体"/>
          <w:bCs/>
          <w:kern w:val="44"/>
          <w:sz w:val="22"/>
          <w:szCs w:val="22"/>
        </w:rPr>
        <w:t>八、实践教学体系</w:t>
      </w:r>
      <w:r>
        <w:rPr>
          <w:rFonts w:hint="eastAsia" w:ascii="宋体" w:hAnsi="宋体"/>
          <w:sz w:val="22"/>
          <w:szCs w:val="22"/>
        </w:rPr>
        <w:tab/>
      </w:r>
      <w:r>
        <w:rPr>
          <w:rFonts w:hint="eastAsia" w:ascii="宋体" w:hAnsi="宋体"/>
          <w:sz w:val="22"/>
          <w:szCs w:val="22"/>
        </w:rPr>
        <w:t>1</w:t>
      </w:r>
      <w:r>
        <w:rPr>
          <w:rFonts w:hint="eastAsia" w:ascii="宋体" w:hAnsi="宋体"/>
          <w:sz w:val="22"/>
          <w:szCs w:val="22"/>
        </w:rPr>
        <w:fldChar w:fldCharType="end"/>
      </w:r>
      <w:r>
        <w:rPr>
          <w:rFonts w:hint="eastAsia" w:ascii="宋体" w:hAnsi="宋体"/>
          <w:sz w:val="22"/>
          <w:szCs w:val="22"/>
        </w:rPr>
        <w:t>7</w:t>
      </w:r>
    </w:p>
    <w:p>
      <w:pPr>
        <w:pStyle w:val="20"/>
        <w:tabs>
          <w:tab w:val="left" w:pos="1235"/>
        </w:tabs>
        <w:ind w:firstLine="473"/>
        <w:rPr>
          <w:rFonts w:ascii="宋体" w:hAnsi="宋体" w:cstheme="minorBidi"/>
          <w:sz w:val="22"/>
          <w:szCs w:val="22"/>
        </w:rPr>
      </w:pPr>
      <w:r>
        <w:fldChar w:fldCharType="begin"/>
      </w:r>
      <w:r>
        <w:instrText xml:space="preserve"> HYPERLINK \l "_Toc93484363" </w:instrText>
      </w:r>
      <w:r>
        <w:fldChar w:fldCharType="separate"/>
      </w:r>
      <w:r>
        <w:rPr>
          <w:rStyle w:val="29"/>
          <w:rFonts w:hint="eastAsia" w:ascii="宋体" w:hAnsi="宋体"/>
          <w:sz w:val="22"/>
          <w:szCs w:val="22"/>
        </w:rPr>
        <w:t>（一）内容架构</w:t>
      </w:r>
      <w:r>
        <w:rPr>
          <w:rFonts w:hint="eastAsia" w:ascii="宋体" w:hAnsi="宋体"/>
          <w:sz w:val="22"/>
          <w:szCs w:val="22"/>
        </w:rPr>
        <w:tab/>
      </w:r>
      <w:r>
        <w:rPr>
          <w:rFonts w:hint="eastAsia" w:ascii="宋体" w:hAnsi="宋体"/>
          <w:sz w:val="22"/>
          <w:szCs w:val="22"/>
        </w:rPr>
        <w:t>1</w:t>
      </w:r>
      <w:r>
        <w:rPr>
          <w:rFonts w:hint="eastAsia" w:ascii="宋体" w:hAnsi="宋体"/>
          <w:sz w:val="22"/>
          <w:szCs w:val="22"/>
        </w:rPr>
        <w:fldChar w:fldCharType="end"/>
      </w:r>
      <w:r>
        <w:rPr>
          <w:rFonts w:hint="eastAsia" w:ascii="宋体" w:hAnsi="宋体"/>
          <w:sz w:val="22"/>
          <w:szCs w:val="22"/>
        </w:rPr>
        <w:t>7</w:t>
      </w:r>
    </w:p>
    <w:p>
      <w:pPr>
        <w:pStyle w:val="20"/>
        <w:tabs>
          <w:tab w:val="left" w:pos="1235"/>
        </w:tabs>
        <w:ind w:firstLine="473"/>
        <w:rPr>
          <w:rFonts w:ascii="宋体" w:hAnsi="宋体" w:cstheme="minorBidi"/>
          <w:sz w:val="22"/>
          <w:szCs w:val="22"/>
        </w:rPr>
      </w:pPr>
      <w:r>
        <w:fldChar w:fldCharType="begin"/>
      </w:r>
      <w:r>
        <w:instrText xml:space="preserve"> HYPERLINK \l "_Toc93484364" </w:instrText>
      </w:r>
      <w:r>
        <w:fldChar w:fldCharType="separate"/>
      </w:r>
      <w:r>
        <w:rPr>
          <w:rStyle w:val="29"/>
          <w:rFonts w:hint="eastAsia" w:ascii="宋体" w:hAnsi="宋体"/>
          <w:sz w:val="22"/>
          <w:szCs w:val="22"/>
        </w:rPr>
        <w:t>（二）组织与实施</w:t>
      </w:r>
      <w:r>
        <w:rPr>
          <w:rFonts w:hint="eastAsia" w:ascii="宋体" w:hAnsi="宋体"/>
          <w:sz w:val="22"/>
          <w:szCs w:val="22"/>
        </w:rPr>
        <w:tab/>
      </w:r>
      <w:r>
        <w:rPr>
          <w:rFonts w:hint="eastAsia" w:ascii="宋体" w:hAnsi="宋体"/>
          <w:sz w:val="22"/>
          <w:szCs w:val="22"/>
        </w:rPr>
        <w:t>1</w:t>
      </w:r>
      <w:r>
        <w:rPr>
          <w:rFonts w:hint="eastAsia" w:ascii="宋体" w:hAnsi="宋体"/>
          <w:sz w:val="22"/>
          <w:szCs w:val="22"/>
        </w:rPr>
        <w:fldChar w:fldCharType="end"/>
      </w:r>
      <w:r>
        <w:rPr>
          <w:rFonts w:hint="eastAsia" w:ascii="宋体" w:hAnsi="宋体"/>
          <w:sz w:val="22"/>
          <w:szCs w:val="22"/>
        </w:rPr>
        <w:t>8</w:t>
      </w:r>
    </w:p>
    <w:p>
      <w:pPr>
        <w:pStyle w:val="18"/>
        <w:tabs>
          <w:tab w:val="left" w:pos="840"/>
        </w:tabs>
        <w:rPr>
          <w:rFonts w:ascii="宋体" w:hAnsi="宋体" w:cstheme="minorBidi"/>
          <w:sz w:val="22"/>
          <w:szCs w:val="22"/>
        </w:rPr>
      </w:pPr>
      <w:r>
        <w:fldChar w:fldCharType="begin"/>
      </w:r>
      <w:r>
        <w:instrText xml:space="preserve"> HYPERLINK \l "_Toc93484365" </w:instrText>
      </w:r>
      <w:r>
        <w:fldChar w:fldCharType="separate"/>
      </w:r>
      <w:r>
        <w:rPr>
          <w:rStyle w:val="29"/>
          <w:rFonts w:hint="eastAsia" w:ascii="宋体" w:hAnsi="宋体"/>
          <w:sz w:val="22"/>
          <w:szCs w:val="22"/>
        </w:rPr>
        <w:t>九、</w:t>
      </w:r>
      <w:r>
        <w:rPr>
          <w:rFonts w:hint="eastAsia" w:ascii="宋体" w:hAnsi="宋体" w:cstheme="minorBidi"/>
          <w:sz w:val="22"/>
          <w:szCs w:val="22"/>
        </w:rPr>
        <w:tab/>
      </w:r>
      <w:r>
        <w:rPr>
          <w:rStyle w:val="29"/>
          <w:rFonts w:hint="eastAsia" w:ascii="宋体" w:hAnsi="宋体"/>
          <w:sz w:val="22"/>
          <w:szCs w:val="22"/>
        </w:rPr>
        <w:t>课程思政教学体系</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0</w:t>
      </w:r>
    </w:p>
    <w:p>
      <w:pPr>
        <w:pStyle w:val="20"/>
        <w:ind w:firstLine="473"/>
        <w:rPr>
          <w:rFonts w:ascii="宋体" w:hAnsi="宋体" w:cstheme="minorBidi"/>
          <w:sz w:val="22"/>
          <w:szCs w:val="22"/>
        </w:rPr>
      </w:pPr>
      <w:r>
        <w:fldChar w:fldCharType="begin"/>
      </w:r>
      <w:r>
        <w:instrText xml:space="preserve"> HYPERLINK \l "_Toc93484366" </w:instrText>
      </w:r>
      <w:r>
        <w:fldChar w:fldCharType="separate"/>
      </w:r>
      <w:r>
        <w:rPr>
          <w:rStyle w:val="29"/>
          <w:rFonts w:hint="eastAsia" w:ascii="宋体" w:hAnsi="宋体"/>
          <w:sz w:val="22"/>
          <w:szCs w:val="22"/>
        </w:rPr>
        <w:t>（一）课程思政目标要求</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0</w:t>
      </w:r>
    </w:p>
    <w:p>
      <w:pPr>
        <w:pStyle w:val="20"/>
        <w:ind w:firstLine="473"/>
        <w:rPr>
          <w:rFonts w:ascii="宋体" w:hAnsi="宋体" w:cstheme="minorBidi"/>
          <w:sz w:val="22"/>
          <w:szCs w:val="22"/>
        </w:rPr>
      </w:pPr>
      <w:r>
        <w:fldChar w:fldCharType="begin"/>
      </w:r>
      <w:r>
        <w:instrText xml:space="preserve"> HYPERLINK \l "_Toc93484367" </w:instrText>
      </w:r>
      <w:r>
        <w:fldChar w:fldCharType="separate"/>
      </w:r>
      <w:r>
        <w:rPr>
          <w:rStyle w:val="29"/>
          <w:rFonts w:hint="eastAsia" w:ascii="宋体" w:hAnsi="宋体"/>
          <w:sz w:val="22"/>
          <w:szCs w:val="22"/>
        </w:rPr>
        <w:t>（二）</w:t>
      </w:r>
      <w:r>
        <w:rPr>
          <w:rStyle w:val="29"/>
          <w:rFonts w:hint="eastAsia" w:ascii="宋体" w:hAnsi="宋体"/>
          <w:bCs/>
          <w:sz w:val="22"/>
          <w:szCs w:val="22"/>
        </w:rPr>
        <w:t>课程思政体系建设</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1</w:t>
      </w:r>
    </w:p>
    <w:p>
      <w:pPr>
        <w:pStyle w:val="20"/>
        <w:ind w:firstLine="473"/>
        <w:rPr>
          <w:rFonts w:ascii="宋体" w:hAnsi="宋体" w:cstheme="minorBidi"/>
          <w:sz w:val="22"/>
          <w:szCs w:val="22"/>
        </w:rPr>
      </w:pPr>
      <w:r>
        <w:fldChar w:fldCharType="begin"/>
      </w:r>
      <w:r>
        <w:instrText xml:space="preserve"> HYPERLINK \l "_Toc93484368" </w:instrText>
      </w:r>
      <w:r>
        <w:fldChar w:fldCharType="separate"/>
      </w:r>
      <w:r>
        <w:rPr>
          <w:rStyle w:val="29"/>
          <w:rFonts w:hint="eastAsia" w:ascii="宋体" w:hAnsi="宋体"/>
          <w:sz w:val="22"/>
          <w:szCs w:val="22"/>
        </w:rPr>
        <w:t>（三）课程思政建设及实施</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3</w:t>
      </w:r>
    </w:p>
    <w:p>
      <w:pPr>
        <w:pStyle w:val="18"/>
        <w:rPr>
          <w:rFonts w:ascii="宋体" w:hAnsi="宋体" w:cstheme="minorBidi"/>
          <w:sz w:val="22"/>
          <w:szCs w:val="22"/>
        </w:rPr>
      </w:pPr>
      <w:r>
        <w:fldChar w:fldCharType="begin"/>
      </w:r>
      <w:r>
        <w:instrText xml:space="preserve"> HYPERLINK \l "_Toc93484369" </w:instrText>
      </w:r>
      <w:r>
        <w:fldChar w:fldCharType="separate"/>
      </w:r>
      <w:r>
        <w:rPr>
          <w:rStyle w:val="29"/>
          <w:rFonts w:hint="eastAsia" w:ascii="宋体" w:hAnsi="宋体"/>
          <w:bCs/>
          <w:kern w:val="44"/>
          <w:sz w:val="22"/>
          <w:szCs w:val="22"/>
        </w:rPr>
        <w:t>十、学时与学分</w:t>
      </w:r>
      <w:r>
        <w:rPr>
          <w:rFonts w:hint="eastAsia" w:ascii="宋体" w:hAnsi="宋体"/>
          <w:sz w:val="22"/>
          <w:szCs w:val="22"/>
        </w:rPr>
        <w:tab/>
      </w:r>
      <w:r>
        <w:rPr>
          <w:rFonts w:hint="eastAsia" w:ascii="宋体" w:hAnsi="宋体"/>
          <w:sz w:val="22"/>
          <w:szCs w:val="22"/>
        </w:rPr>
        <w:fldChar w:fldCharType="begin"/>
      </w:r>
      <w:r>
        <w:rPr>
          <w:rFonts w:ascii="宋体" w:hAnsi="宋体"/>
          <w:sz w:val="22"/>
          <w:szCs w:val="22"/>
        </w:rPr>
        <w:instrText xml:space="preserve">PAGEREF _Toc93484369 \h</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"_Toc93484370" </w:instrText>
      </w:r>
      <w:r>
        <w:fldChar w:fldCharType="separate"/>
      </w:r>
      <w:r>
        <w:rPr>
          <w:rStyle w:val="29"/>
          <w:rFonts w:hint="eastAsia" w:ascii="宋体" w:hAnsi="宋体"/>
          <w:bCs/>
          <w:sz w:val="22"/>
          <w:szCs w:val="22"/>
        </w:rPr>
        <w:t>（一）学时、学分安排</w:t>
      </w:r>
      <w:r>
        <w:rPr>
          <w:rFonts w:hint="eastAsia" w:ascii="宋体" w:hAnsi="宋体"/>
          <w:sz w:val="22"/>
          <w:szCs w:val="22"/>
        </w:rPr>
        <w:tab/>
      </w:r>
      <w:r>
        <w:rPr>
          <w:rFonts w:hint="eastAsia" w:ascii="宋体" w:hAnsi="宋体"/>
          <w:sz w:val="22"/>
          <w:szCs w:val="22"/>
        </w:rPr>
        <w:fldChar w:fldCharType="begin"/>
      </w:r>
      <w:r>
        <w:rPr>
          <w:rFonts w:ascii="宋体" w:hAnsi="宋体"/>
          <w:sz w:val="22"/>
          <w:szCs w:val="22"/>
        </w:rPr>
        <w:instrText xml:space="preserve">PAGEREF _Toc93484370 \h</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"_Toc93484371" </w:instrText>
      </w:r>
      <w:r>
        <w:fldChar w:fldCharType="separate"/>
      </w:r>
      <w:r>
        <w:rPr>
          <w:rStyle w:val="29"/>
          <w:rFonts w:hint="eastAsia" w:ascii="宋体" w:hAnsi="宋体"/>
          <w:bCs/>
          <w:sz w:val="22"/>
          <w:szCs w:val="22"/>
        </w:rPr>
        <w:t>（二）学分安排</w:t>
      </w:r>
      <w:r>
        <w:rPr>
          <w:rFonts w:hint="eastAsia" w:ascii="宋体" w:hAnsi="宋体"/>
          <w:sz w:val="22"/>
          <w:szCs w:val="22"/>
        </w:rPr>
        <w:tab/>
      </w:r>
      <w:r>
        <w:rPr>
          <w:rFonts w:hint="eastAsia" w:ascii="宋体" w:hAnsi="宋体"/>
          <w:sz w:val="22"/>
          <w:szCs w:val="22"/>
        </w:rPr>
        <w:fldChar w:fldCharType="begin"/>
      </w:r>
      <w:r>
        <w:rPr>
          <w:rFonts w:ascii="宋体" w:hAnsi="宋体"/>
          <w:sz w:val="22"/>
          <w:szCs w:val="22"/>
        </w:rPr>
        <w:instrText xml:space="preserve">PAGEREF _Toc93484371 \h</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fldChar w:fldCharType="end"/>
      </w:r>
    </w:p>
    <w:p>
      <w:pPr>
        <w:pStyle w:val="20"/>
        <w:tabs>
          <w:tab w:val="left" w:pos="1235"/>
        </w:tabs>
        <w:ind w:firstLine="473"/>
        <w:rPr>
          <w:rFonts w:ascii="宋体" w:hAnsi="宋体" w:cstheme="minorBidi"/>
          <w:sz w:val="22"/>
          <w:szCs w:val="22"/>
        </w:rPr>
      </w:pPr>
      <w:r>
        <w:fldChar w:fldCharType="begin"/>
      </w:r>
      <w:r>
        <w:instrText xml:space="preserve"> HYPERLINK \l "_Toc93484372" </w:instrText>
      </w:r>
      <w:r>
        <w:fldChar w:fldCharType="separate"/>
      </w:r>
      <w:r>
        <w:rPr>
          <w:rStyle w:val="29"/>
          <w:rFonts w:hint="eastAsia" w:ascii="宋体" w:hAnsi="宋体"/>
          <w:bCs/>
          <w:sz w:val="22"/>
          <w:szCs w:val="22"/>
        </w:rPr>
        <w:t>（三）学时、学分分配汇总</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3</w:t>
      </w:r>
    </w:p>
    <w:p>
      <w:pPr>
        <w:pStyle w:val="18"/>
        <w:rPr>
          <w:rFonts w:ascii="宋体" w:hAnsi="宋体" w:cstheme="minorBidi"/>
          <w:sz w:val="22"/>
          <w:szCs w:val="22"/>
        </w:rPr>
      </w:pPr>
      <w:r>
        <w:fldChar w:fldCharType="begin"/>
      </w:r>
      <w:r>
        <w:instrText xml:space="preserve"> HYPERLINK \l "_Toc93484373" </w:instrText>
      </w:r>
      <w:r>
        <w:fldChar w:fldCharType="separate"/>
      </w:r>
      <w:r>
        <w:rPr>
          <w:rStyle w:val="29"/>
          <w:rFonts w:hint="eastAsia" w:ascii="宋体" w:hAnsi="宋体"/>
          <w:bCs/>
          <w:kern w:val="44"/>
          <w:sz w:val="22"/>
          <w:szCs w:val="22"/>
        </w:rPr>
        <w:t>十一、教学进程总体安排</w:t>
      </w:r>
      <w:r>
        <w:rPr>
          <w:rFonts w:hint="eastAsia" w:ascii="宋体" w:hAnsi="宋体"/>
          <w:sz w:val="22"/>
          <w:szCs w:val="22"/>
        </w:rPr>
        <w:tab/>
      </w:r>
      <w:r>
        <w:rPr>
          <w:rFonts w:hint="eastAsia" w:ascii="宋体" w:hAnsi="宋体"/>
          <w:sz w:val="22"/>
          <w:szCs w:val="22"/>
        </w:rPr>
        <w:fldChar w:fldCharType="begin"/>
      </w:r>
      <w:r>
        <w:rPr>
          <w:rFonts w:ascii="宋体" w:hAnsi="宋体"/>
          <w:sz w:val="22"/>
          <w:szCs w:val="22"/>
        </w:rPr>
        <w:instrText xml:space="preserve">PAGEREF _Toc93484373 \h</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5</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"_Toc93484374" </w:instrText>
      </w:r>
      <w:r>
        <w:fldChar w:fldCharType="separate"/>
      </w:r>
      <w:r>
        <w:rPr>
          <w:rStyle w:val="29"/>
          <w:rFonts w:hint="eastAsia" w:ascii="宋体" w:hAnsi="宋体"/>
          <w:bCs/>
          <w:sz w:val="22"/>
          <w:szCs w:val="22"/>
        </w:rPr>
        <w:t>（一）课程设置总表</w:t>
      </w:r>
      <w:r>
        <w:rPr>
          <w:rFonts w:hint="eastAsia" w:ascii="宋体" w:hAnsi="宋体"/>
          <w:sz w:val="22"/>
          <w:szCs w:val="22"/>
        </w:rPr>
        <w:tab/>
      </w:r>
      <w:r>
        <w:rPr>
          <w:rFonts w:hint="eastAsia" w:ascii="宋体" w:hAnsi="宋体"/>
          <w:sz w:val="22"/>
          <w:szCs w:val="22"/>
        </w:rPr>
        <w:fldChar w:fldCharType="begin"/>
      </w:r>
      <w:r>
        <w:rPr>
          <w:rFonts w:ascii="宋体" w:hAnsi="宋体"/>
          <w:sz w:val="22"/>
          <w:szCs w:val="22"/>
        </w:rPr>
        <w:instrText xml:space="preserve">PAGEREF _Toc93484374 \h</w:instrText>
      </w:r>
      <w:r>
        <w:rPr>
          <w:rFonts w:hint="eastAsia" w:ascii="宋体" w:hAnsi="宋体"/>
          <w:sz w:val="22"/>
          <w:szCs w:val="22"/>
        </w:rPr>
        <w:fldChar w:fldCharType="separate"/>
      </w:r>
      <w:r>
        <w:rPr>
          <w:rFonts w:ascii="宋体" w:hAnsi="宋体"/>
          <w:sz w:val="22"/>
          <w:szCs w:val="22"/>
        </w:rPr>
        <w:t>2</w:t>
      </w:r>
      <w:r>
        <w:rPr>
          <w:rFonts w:hint="eastAsia" w:ascii="宋体" w:hAnsi="宋体"/>
          <w:sz w:val="22"/>
          <w:szCs w:val="22"/>
        </w:rPr>
        <w:t>5</w:t>
      </w:r>
      <w:r>
        <w:rPr>
          <w:rFonts w:hint="eastAsia" w:ascii="宋体" w:hAnsi="宋体"/>
          <w:sz w:val="22"/>
          <w:szCs w:val="22"/>
        </w:rPr>
        <w:fldChar w:fldCharType="end"/>
      </w:r>
      <w:r>
        <w:rPr>
          <w:rFonts w:hint="eastAsia" w:ascii="宋体" w:hAnsi="宋体"/>
          <w:sz w:val="22"/>
          <w:szCs w:val="22"/>
        </w:rPr>
        <w:fldChar w:fldCharType="end"/>
      </w:r>
    </w:p>
    <w:p>
      <w:pPr>
        <w:pStyle w:val="20"/>
        <w:ind w:firstLine="473"/>
        <w:sectPr>
          <w:footerReference r:id="rId4" w:type="default"/>
          <w:pgSz w:w="11906" w:h="16838"/>
          <w:pgMar w:top="1440" w:right="1800" w:bottom="1440" w:left="1800" w:header="851" w:footer="992" w:gutter="0"/>
          <w:pgNumType w:start="1"/>
          <w:cols w:space="425" w:num="1"/>
          <w:docGrid w:type="lines" w:linePitch="312" w:charSpace="0"/>
        </w:sectPr>
      </w:pPr>
    </w:p>
    <w:p>
      <w:pPr>
        <w:pStyle w:val="20"/>
        <w:ind w:firstLine="473"/>
        <w:rPr>
          <w:rFonts w:ascii="宋体" w:hAnsi="宋体" w:cstheme="minorBidi"/>
          <w:sz w:val="22"/>
          <w:szCs w:val="22"/>
        </w:rPr>
      </w:pPr>
      <w:r>
        <w:fldChar w:fldCharType="begin"/>
      </w:r>
      <w:r>
        <w:instrText xml:space="preserve"> HYPERLINK \l "_Toc93484375" </w:instrText>
      </w:r>
      <w:r>
        <w:fldChar w:fldCharType="separate"/>
      </w:r>
      <w:r>
        <w:rPr>
          <w:rStyle w:val="29"/>
          <w:rFonts w:hint="eastAsia" w:ascii="宋体" w:hAnsi="宋体"/>
          <w:bCs/>
          <w:sz w:val="22"/>
          <w:szCs w:val="22"/>
        </w:rPr>
        <w:t>（二）素养提升课程设置</w:t>
      </w:r>
      <w:r>
        <w:rPr>
          <w:rFonts w:hint="eastAsia" w:ascii="宋体" w:hAnsi="宋体"/>
          <w:sz w:val="22"/>
          <w:szCs w:val="22"/>
        </w:rPr>
        <w:tab/>
      </w:r>
      <w:r>
        <w:rPr>
          <w:rFonts w:hint="eastAsia" w:ascii="宋体" w:hAnsi="宋体"/>
          <w:sz w:val="22"/>
          <w:szCs w:val="22"/>
        </w:rPr>
        <w:fldChar w:fldCharType="end"/>
      </w:r>
      <w:r>
        <w:rPr>
          <w:rFonts w:hint="eastAsia" w:ascii="宋体" w:hAnsi="宋体"/>
          <w:sz w:val="22"/>
          <w:szCs w:val="22"/>
        </w:rPr>
        <w:t>28</w:t>
      </w:r>
    </w:p>
    <w:p>
      <w:pPr>
        <w:pStyle w:val="18"/>
        <w:rPr>
          <w:rFonts w:ascii="宋体" w:hAnsi="宋体" w:cstheme="minorBidi"/>
          <w:sz w:val="22"/>
          <w:szCs w:val="22"/>
        </w:rPr>
      </w:pPr>
      <w:r>
        <w:fldChar w:fldCharType="begin"/>
      </w:r>
      <w:r>
        <w:instrText xml:space="preserve"> HYPERLINK \l "_Toc93484376" </w:instrText>
      </w:r>
      <w:r>
        <w:fldChar w:fldCharType="separate"/>
      </w:r>
      <w:r>
        <w:rPr>
          <w:rStyle w:val="29"/>
          <w:rFonts w:hint="eastAsia" w:ascii="宋体" w:hAnsi="宋体"/>
          <w:bCs/>
          <w:kern w:val="44"/>
          <w:sz w:val="22"/>
          <w:szCs w:val="22"/>
        </w:rPr>
        <w:t>十二、实施保障</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9</w:t>
      </w:r>
    </w:p>
    <w:p>
      <w:pPr>
        <w:pStyle w:val="20"/>
        <w:ind w:firstLine="473"/>
        <w:rPr>
          <w:rFonts w:ascii="宋体" w:hAnsi="宋体" w:cstheme="minorBidi"/>
          <w:sz w:val="22"/>
          <w:szCs w:val="22"/>
        </w:rPr>
      </w:pPr>
      <w:r>
        <w:fldChar w:fldCharType="begin"/>
      </w:r>
      <w:r>
        <w:instrText xml:space="preserve"> HYPERLINK \l "_Toc93484377" </w:instrText>
      </w:r>
      <w:r>
        <w:fldChar w:fldCharType="separate"/>
      </w:r>
      <w:r>
        <w:rPr>
          <w:rStyle w:val="29"/>
          <w:rFonts w:hint="eastAsia" w:ascii="宋体" w:hAnsi="宋体"/>
          <w:bCs/>
          <w:sz w:val="22"/>
          <w:szCs w:val="22"/>
        </w:rPr>
        <w:t>（一）师资队伍</w:t>
      </w:r>
      <w:r>
        <w:rPr>
          <w:rFonts w:hint="eastAsia" w:ascii="宋体" w:hAnsi="宋体"/>
          <w:sz w:val="22"/>
          <w:szCs w:val="22"/>
        </w:rPr>
        <w:tab/>
      </w:r>
      <w:r>
        <w:rPr>
          <w:rFonts w:hint="eastAsia" w:ascii="宋体" w:hAnsi="宋体"/>
          <w:sz w:val="22"/>
          <w:szCs w:val="22"/>
        </w:rPr>
        <w:t>2</w:t>
      </w:r>
      <w:r>
        <w:rPr>
          <w:rFonts w:hint="eastAsia" w:ascii="宋体" w:hAnsi="宋体"/>
          <w:sz w:val="22"/>
          <w:szCs w:val="22"/>
        </w:rPr>
        <w:fldChar w:fldCharType="end"/>
      </w:r>
      <w:r>
        <w:rPr>
          <w:rFonts w:hint="eastAsia" w:ascii="宋体" w:hAnsi="宋体"/>
          <w:sz w:val="22"/>
          <w:szCs w:val="22"/>
        </w:rPr>
        <w:t>9</w:t>
      </w:r>
    </w:p>
    <w:p>
      <w:pPr>
        <w:pStyle w:val="20"/>
        <w:ind w:firstLine="473"/>
        <w:rPr>
          <w:rFonts w:ascii="宋体" w:hAnsi="宋体" w:cstheme="minorBidi"/>
          <w:sz w:val="22"/>
          <w:szCs w:val="22"/>
        </w:rPr>
      </w:pPr>
      <w:r>
        <w:fldChar w:fldCharType="begin"/>
      </w:r>
      <w:r>
        <w:instrText xml:space="preserve"> HYPERLINK \l "_Toc93484378" </w:instrText>
      </w:r>
      <w:r>
        <w:fldChar w:fldCharType="separate"/>
      </w:r>
      <w:r>
        <w:rPr>
          <w:rStyle w:val="29"/>
          <w:rFonts w:hint="eastAsia" w:ascii="宋体" w:hAnsi="宋体"/>
          <w:bCs/>
          <w:sz w:val="22"/>
          <w:szCs w:val="22"/>
        </w:rPr>
        <w:t>（二）教学设施</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0</w:t>
      </w:r>
    </w:p>
    <w:p>
      <w:pPr>
        <w:pStyle w:val="20"/>
        <w:ind w:firstLine="473"/>
        <w:rPr>
          <w:rFonts w:ascii="宋体" w:hAnsi="宋体" w:cstheme="minorBidi"/>
          <w:sz w:val="22"/>
          <w:szCs w:val="22"/>
        </w:rPr>
      </w:pPr>
      <w:r>
        <w:fldChar w:fldCharType="begin"/>
      </w:r>
      <w:r>
        <w:instrText xml:space="preserve"> HYPERLINK \l "_Toc93484379" </w:instrText>
      </w:r>
      <w:r>
        <w:fldChar w:fldCharType="separate"/>
      </w:r>
      <w:r>
        <w:rPr>
          <w:rStyle w:val="29"/>
          <w:rFonts w:hint="eastAsia" w:ascii="宋体" w:hAnsi="宋体"/>
          <w:bCs/>
          <w:sz w:val="22"/>
          <w:szCs w:val="22"/>
        </w:rPr>
        <w:t>（三）教学资源</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2</w:t>
      </w:r>
    </w:p>
    <w:p>
      <w:pPr>
        <w:pStyle w:val="20"/>
        <w:ind w:firstLine="473"/>
        <w:rPr>
          <w:rFonts w:ascii="宋体" w:hAnsi="宋体" w:cstheme="minorBidi"/>
          <w:sz w:val="22"/>
          <w:szCs w:val="22"/>
        </w:rPr>
      </w:pPr>
      <w:r>
        <w:fldChar w:fldCharType="begin"/>
      </w:r>
      <w:r>
        <w:instrText xml:space="preserve"> HYPERLINK \l "_Toc93484380" </w:instrText>
      </w:r>
      <w:r>
        <w:fldChar w:fldCharType="separate"/>
      </w:r>
      <w:r>
        <w:rPr>
          <w:rStyle w:val="29"/>
          <w:rFonts w:hint="eastAsia" w:ascii="宋体" w:hAnsi="宋体"/>
          <w:bCs/>
          <w:sz w:val="22"/>
          <w:szCs w:val="22"/>
        </w:rPr>
        <w:t>（四）教学方法</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2</w:t>
      </w:r>
    </w:p>
    <w:p>
      <w:pPr>
        <w:pStyle w:val="20"/>
        <w:ind w:firstLine="473"/>
        <w:rPr>
          <w:rFonts w:ascii="宋体" w:hAnsi="宋体" w:cstheme="minorBidi"/>
          <w:sz w:val="22"/>
          <w:szCs w:val="22"/>
        </w:rPr>
      </w:pPr>
      <w:r>
        <w:fldChar w:fldCharType="begin"/>
      </w:r>
      <w:r>
        <w:instrText xml:space="preserve"> HYPERLINK \l "_Toc93484381" </w:instrText>
      </w:r>
      <w:r>
        <w:fldChar w:fldCharType="separate"/>
      </w:r>
      <w:r>
        <w:rPr>
          <w:rStyle w:val="29"/>
          <w:rFonts w:hint="eastAsia" w:ascii="宋体" w:hAnsi="宋体"/>
          <w:bCs/>
          <w:sz w:val="22"/>
          <w:szCs w:val="22"/>
        </w:rPr>
        <w:t>（五）考核评价</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3</w:t>
      </w:r>
    </w:p>
    <w:p>
      <w:pPr>
        <w:pStyle w:val="20"/>
        <w:ind w:firstLine="473"/>
        <w:rPr>
          <w:rFonts w:ascii="宋体" w:hAnsi="宋体" w:cstheme="minorBidi"/>
          <w:sz w:val="22"/>
          <w:szCs w:val="22"/>
        </w:rPr>
      </w:pPr>
      <w:r>
        <w:fldChar w:fldCharType="begin"/>
      </w:r>
      <w:r>
        <w:instrText xml:space="preserve"> HYPERLINK \l "_Toc93484382" </w:instrText>
      </w:r>
      <w:r>
        <w:fldChar w:fldCharType="separate"/>
      </w:r>
      <w:r>
        <w:rPr>
          <w:rStyle w:val="29"/>
          <w:rFonts w:hint="eastAsia" w:ascii="宋体" w:hAnsi="宋体"/>
          <w:sz w:val="22"/>
          <w:szCs w:val="22"/>
        </w:rPr>
        <w:t>（六）质量管理</w:t>
      </w:r>
      <w:r>
        <w:rPr>
          <w:rFonts w:hint="eastAsia" w:ascii="宋体" w:hAnsi="宋体"/>
          <w:sz w:val="22"/>
          <w:szCs w:val="22"/>
        </w:rPr>
        <w:tab/>
      </w:r>
      <w:r>
        <w:rPr>
          <w:rFonts w:hint="eastAsia" w:ascii="宋体" w:hAnsi="宋体"/>
          <w:sz w:val="22"/>
          <w:szCs w:val="22"/>
        </w:rPr>
        <w:fldChar w:fldCharType="begin"/>
      </w:r>
      <w:r>
        <w:rPr>
          <w:rFonts w:ascii="宋体" w:hAnsi="宋体"/>
          <w:sz w:val="22"/>
          <w:szCs w:val="22"/>
        </w:rPr>
        <w:instrText xml:space="preserve">PAGEREF _Toc93484382 \h</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t>4</w:t>
      </w:r>
      <w:r>
        <w:rPr>
          <w:rFonts w:hint="eastAsia" w:ascii="宋体" w:hAnsi="宋体"/>
          <w:sz w:val="22"/>
          <w:szCs w:val="22"/>
        </w:rPr>
        <w:fldChar w:fldCharType="end"/>
      </w:r>
      <w:r>
        <w:rPr>
          <w:rFonts w:hint="eastAsia"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"_Toc93484383" </w:instrText>
      </w:r>
      <w:r>
        <w:fldChar w:fldCharType="separate"/>
      </w:r>
      <w:r>
        <w:rPr>
          <w:rStyle w:val="29"/>
          <w:rFonts w:hint="eastAsia" w:ascii="宋体" w:hAnsi="宋体"/>
          <w:bCs/>
          <w:kern w:val="44"/>
          <w:sz w:val="22"/>
          <w:szCs w:val="22"/>
        </w:rPr>
        <w:t>十三、毕业要求</w:t>
      </w:r>
      <w:r>
        <w:rPr>
          <w:rFonts w:hint="eastAsia" w:ascii="宋体" w:hAnsi="宋体"/>
          <w:sz w:val="22"/>
          <w:szCs w:val="22"/>
        </w:rPr>
        <w:tab/>
      </w:r>
      <w:r>
        <w:rPr>
          <w:rFonts w:hint="eastAsia" w:ascii="宋体" w:hAnsi="宋体"/>
          <w:sz w:val="22"/>
          <w:szCs w:val="22"/>
        </w:rPr>
        <w:fldChar w:fldCharType="begin"/>
      </w:r>
      <w:r>
        <w:rPr>
          <w:rFonts w:ascii="宋体" w:hAnsi="宋体"/>
          <w:sz w:val="22"/>
          <w:szCs w:val="22"/>
        </w:rPr>
        <w:instrText xml:space="preserve">PAGEREF _Toc93484383 \h</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t>4</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"_Toc93484384" </w:instrText>
      </w:r>
      <w:r>
        <w:fldChar w:fldCharType="separate"/>
      </w:r>
      <w:r>
        <w:rPr>
          <w:rStyle w:val="29"/>
          <w:rFonts w:hint="eastAsia" w:ascii="宋体" w:hAnsi="宋体"/>
          <w:bCs/>
          <w:sz w:val="22"/>
          <w:szCs w:val="22"/>
        </w:rPr>
        <w:t>（一）学分要求</w:t>
      </w:r>
      <w:r>
        <w:rPr>
          <w:rFonts w:hint="eastAsia" w:ascii="宋体" w:hAnsi="宋体"/>
          <w:sz w:val="22"/>
          <w:szCs w:val="22"/>
        </w:rPr>
        <w:tab/>
      </w:r>
      <w:r>
        <w:rPr>
          <w:rFonts w:hint="eastAsia" w:ascii="宋体" w:hAnsi="宋体"/>
          <w:sz w:val="22"/>
          <w:szCs w:val="22"/>
        </w:rPr>
        <w:fldChar w:fldCharType="begin"/>
      </w:r>
      <w:r>
        <w:rPr>
          <w:rFonts w:ascii="宋体" w:hAnsi="宋体"/>
          <w:sz w:val="22"/>
          <w:szCs w:val="22"/>
        </w:rPr>
        <w:instrText xml:space="preserve">PAGEREF _Toc93484384 \h</w:instrText>
      </w:r>
      <w:r>
        <w:rPr>
          <w:rFonts w:hint="eastAsia" w:ascii="宋体" w:hAnsi="宋体"/>
          <w:sz w:val="22"/>
          <w:szCs w:val="22"/>
        </w:rPr>
        <w:fldChar w:fldCharType="separate"/>
      </w:r>
      <w:r>
        <w:rPr>
          <w:rFonts w:ascii="宋体" w:hAnsi="宋体"/>
          <w:sz w:val="22"/>
          <w:szCs w:val="22"/>
        </w:rPr>
        <w:t>3</w:t>
      </w:r>
      <w:r>
        <w:rPr>
          <w:rFonts w:hint="eastAsia" w:ascii="宋体" w:hAnsi="宋体"/>
          <w:sz w:val="22"/>
          <w:szCs w:val="22"/>
        </w:rPr>
        <w:t>4</w:t>
      </w:r>
      <w:r>
        <w:rPr>
          <w:rFonts w:hint="eastAsia" w:ascii="宋体" w:hAnsi="宋体"/>
          <w:sz w:val="22"/>
          <w:szCs w:val="22"/>
        </w:rPr>
        <w:fldChar w:fldCharType="end"/>
      </w:r>
      <w:r>
        <w:rPr>
          <w:rFonts w:hint="eastAsia" w:ascii="宋体" w:hAnsi="宋体"/>
          <w:sz w:val="22"/>
          <w:szCs w:val="22"/>
        </w:rPr>
        <w:fldChar w:fldCharType="end"/>
      </w:r>
    </w:p>
    <w:p>
      <w:pPr>
        <w:pStyle w:val="20"/>
        <w:ind w:firstLine="473"/>
        <w:rPr>
          <w:rFonts w:ascii="宋体" w:hAnsi="宋体" w:cstheme="minorBidi"/>
          <w:sz w:val="21"/>
          <w:szCs w:val="22"/>
        </w:rPr>
      </w:pPr>
      <w:r>
        <w:fldChar w:fldCharType="begin"/>
      </w:r>
      <w:r>
        <w:instrText xml:space="preserve"> HYPERLINK \l "_Toc93484385" </w:instrText>
      </w:r>
      <w:r>
        <w:fldChar w:fldCharType="separate"/>
      </w:r>
      <w:r>
        <w:rPr>
          <w:rStyle w:val="29"/>
          <w:rFonts w:hint="eastAsia" w:ascii="宋体" w:hAnsi="宋体"/>
          <w:bCs/>
          <w:sz w:val="22"/>
          <w:szCs w:val="22"/>
        </w:rPr>
        <w:t>（二）证书要求</w:t>
      </w:r>
      <w:r>
        <w:rPr>
          <w:rFonts w:hint="eastAsia" w:ascii="宋体" w:hAnsi="宋体"/>
          <w:sz w:val="22"/>
          <w:szCs w:val="22"/>
        </w:rPr>
        <w:tab/>
      </w:r>
      <w:r>
        <w:rPr>
          <w:rFonts w:hint="eastAsia" w:ascii="宋体" w:hAnsi="宋体"/>
          <w:sz w:val="22"/>
          <w:szCs w:val="22"/>
        </w:rPr>
        <w:t>3</w:t>
      </w:r>
      <w:r>
        <w:rPr>
          <w:rFonts w:hint="eastAsia" w:ascii="宋体" w:hAnsi="宋体"/>
          <w:sz w:val="22"/>
          <w:szCs w:val="22"/>
        </w:rPr>
        <w:fldChar w:fldCharType="end"/>
      </w:r>
      <w:r>
        <w:rPr>
          <w:rFonts w:hint="eastAsia" w:ascii="宋体" w:hAnsi="宋体"/>
          <w:sz w:val="22"/>
          <w:szCs w:val="22"/>
        </w:rPr>
        <w:t>5</w:t>
      </w:r>
    </w:p>
    <w:p>
      <w:pPr>
        <w:pStyle w:val="18"/>
        <w:rPr>
          <w:rFonts w:ascii="宋体" w:hAnsi="宋体" w:cstheme="minorBidi"/>
          <w:b/>
          <w:szCs w:val="28"/>
        </w:rPr>
      </w:pPr>
      <w:r>
        <w:fldChar w:fldCharType="begin"/>
      </w:r>
      <w:r>
        <w:instrText xml:space="preserve"> HYPERLINK \l "_Toc93484386" </w:instrText>
      </w:r>
      <w:r>
        <w:fldChar w:fldCharType="separate"/>
      </w:r>
      <w:r>
        <w:rPr>
          <w:rStyle w:val="29"/>
          <w:rFonts w:hint="eastAsia" w:ascii="宋体" w:hAnsi="宋体"/>
          <w:b/>
          <w:color w:val="auto"/>
          <w:szCs w:val="28"/>
          <w:u w:val="none"/>
        </w:rPr>
        <w:t>建筑消防技术</w:t>
      </w:r>
      <w:r>
        <w:rPr>
          <w:rStyle w:val="29"/>
          <w:rFonts w:hint="eastAsia" w:ascii="宋体" w:hAnsi="宋体" w:cs="宋体"/>
          <w:b/>
          <w:szCs w:val="28"/>
        </w:rPr>
        <w:t>专业</w:t>
      </w:r>
      <w:r>
        <w:rPr>
          <w:rStyle w:val="29"/>
          <w:rFonts w:hint="eastAsia" w:ascii="宋体" w:hAnsi="宋体" w:cs="宋体"/>
          <w:b/>
          <w:szCs w:val="28"/>
        </w:rPr>
        <w:fldChar w:fldCharType="end"/>
      </w:r>
      <w:r>
        <w:fldChar w:fldCharType="begin"/>
      </w:r>
      <w:r>
        <w:instrText xml:space="preserve"> HYPERLINK \l "_Toc93484387" </w:instrText>
      </w:r>
      <w:r>
        <w:fldChar w:fldCharType="separate"/>
      </w:r>
      <w:r>
        <w:rPr>
          <w:rStyle w:val="29"/>
          <w:rFonts w:hint="eastAsia" w:ascii="宋体" w:hAnsi="宋体" w:cs="宋体"/>
          <w:b/>
          <w:szCs w:val="28"/>
        </w:rPr>
        <w:t>课程标准</w:t>
      </w:r>
      <w:r>
        <w:rPr>
          <w:rFonts w:hint="eastAsia" w:ascii="宋体" w:hAnsi="宋体"/>
          <w:b/>
          <w:szCs w:val="28"/>
        </w:rPr>
        <w:tab/>
      </w:r>
      <w:r>
        <w:rPr>
          <w:rFonts w:hint="eastAsia" w:ascii="宋体" w:hAnsi="宋体"/>
          <w:b/>
          <w:szCs w:val="28"/>
        </w:rPr>
        <w:t>3</w:t>
      </w:r>
      <w:r>
        <w:rPr>
          <w:rFonts w:hint="eastAsia" w:ascii="宋体" w:hAnsi="宋体"/>
          <w:b/>
          <w:szCs w:val="28"/>
        </w:rPr>
        <w:fldChar w:fldCharType="end"/>
      </w:r>
      <w:r>
        <w:rPr>
          <w:rFonts w:hint="eastAsia" w:ascii="宋体" w:hAnsi="宋体"/>
          <w:b/>
          <w:szCs w:val="28"/>
        </w:rPr>
        <w:t>7</w:t>
      </w:r>
    </w:p>
    <w:p>
      <w:pPr>
        <w:pStyle w:val="18"/>
        <w:rPr>
          <w:rFonts w:ascii="宋体" w:hAnsi="宋体" w:cstheme="minorBidi"/>
          <w:b/>
          <w:szCs w:val="28"/>
        </w:rPr>
      </w:pPr>
      <w:r>
        <w:fldChar w:fldCharType="begin"/>
      </w:r>
      <w:r>
        <w:instrText xml:space="preserve"> HYPERLINK \l "_Toc93484388" </w:instrText>
      </w:r>
      <w:r>
        <w:fldChar w:fldCharType="separate"/>
      </w:r>
      <w:r>
        <w:rPr>
          <w:rStyle w:val="29"/>
          <w:rFonts w:hint="eastAsia" w:ascii="宋体" w:hAnsi="宋体"/>
          <w:b/>
          <w:color w:val="auto"/>
          <w:szCs w:val="28"/>
          <w:u w:val="none"/>
        </w:rPr>
        <w:t>建筑消防技术</w:t>
      </w:r>
      <w:r>
        <w:rPr>
          <w:rStyle w:val="29"/>
          <w:rFonts w:hint="eastAsia" w:ascii="宋体" w:hAnsi="宋体" w:cs="宋体"/>
          <w:b/>
          <w:szCs w:val="28"/>
        </w:rPr>
        <w:t>专业</w:t>
      </w:r>
      <w:r>
        <w:rPr>
          <w:rStyle w:val="29"/>
          <w:rFonts w:hint="eastAsia" w:ascii="宋体" w:hAnsi="宋体" w:cs="宋体"/>
          <w:b/>
          <w:szCs w:val="28"/>
        </w:rPr>
        <w:fldChar w:fldCharType="end"/>
      </w:r>
      <w:r>
        <w:fldChar w:fldCharType="begin"/>
      </w:r>
      <w:r>
        <w:instrText xml:space="preserve"> HYPERLINK \l "_Toc93484389" </w:instrText>
      </w:r>
      <w:r>
        <w:fldChar w:fldCharType="separate"/>
      </w:r>
      <w:r>
        <w:rPr>
          <w:rStyle w:val="29"/>
          <w:rFonts w:hint="eastAsia" w:ascii="宋体" w:hAnsi="宋体" w:cs="宋体"/>
          <w:b/>
          <w:szCs w:val="28"/>
        </w:rPr>
        <w:t>调研报告</w:t>
      </w:r>
      <w:r>
        <w:rPr>
          <w:rFonts w:hint="eastAsia" w:ascii="宋体" w:hAnsi="宋体"/>
          <w:b/>
          <w:szCs w:val="28"/>
        </w:rPr>
        <w:tab/>
      </w:r>
      <w:r>
        <w:rPr>
          <w:rFonts w:hint="eastAsia" w:ascii="宋体" w:hAnsi="宋体"/>
          <w:b/>
          <w:szCs w:val="28"/>
        </w:rPr>
        <w:t>1</w:t>
      </w:r>
      <w:r>
        <w:rPr>
          <w:rFonts w:hint="eastAsia" w:ascii="宋体" w:hAnsi="宋体"/>
          <w:b/>
          <w:szCs w:val="28"/>
        </w:rPr>
        <w:fldChar w:fldCharType="end"/>
      </w:r>
      <w:r>
        <w:rPr>
          <w:rFonts w:hint="eastAsia" w:ascii="宋体" w:hAnsi="宋体"/>
          <w:b/>
          <w:szCs w:val="28"/>
        </w:rPr>
        <w:t>61</w:t>
      </w:r>
    </w:p>
    <w:p>
      <w:pPr>
        <w:pStyle w:val="18"/>
        <w:rPr>
          <w:rFonts w:ascii="宋体" w:hAnsi="宋体" w:cstheme="minorBidi"/>
          <w:b/>
          <w:szCs w:val="28"/>
        </w:rPr>
      </w:pPr>
      <w:r>
        <w:fldChar w:fldCharType="begin"/>
      </w:r>
      <w:r>
        <w:instrText xml:space="preserve"> HYPERLINK \l "_Toc93484390" </w:instrText>
      </w:r>
      <w:r>
        <w:fldChar w:fldCharType="separate"/>
      </w:r>
      <w:r>
        <w:rPr>
          <w:rStyle w:val="29"/>
          <w:rFonts w:hint="eastAsia" w:ascii="宋体" w:hAnsi="宋体"/>
          <w:b/>
          <w:color w:val="auto"/>
          <w:szCs w:val="28"/>
          <w:u w:val="none"/>
        </w:rPr>
        <w:t>建筑消防技术</w:t>
      </w:r>
      <w:r>
        <w:rPr>
          <w:rStyle w:val="29"/>
          <w:rFonts w:hint="eastAsia" w:ascii="宋体" w:hAnsi="宋体"/>
          <w:b/>
          <w:szCs w:val="28"/>
        </w:rPr>
        <w:t>专业建设委员会名单</w:t>
      </w:r>
      <w:r>
        <w:rPr>
          <w:rFonts w:hint="eastAsia" w:ascii="宋体" w:hAnsi="宋体"/>
          <w:b/>
          <w:szCs w:val="28"/>
        </w:rPr>
        <w:tab/>
      </w:r>
      <w:r>
        <w:rPr>
          <w:rFonts w:hint="eastAsia" w:ascii="宋体" w:hAnsi="宋体"/>
          <w:b/>
          <w:szCs w:val="28"/>
        </w:rPr>
        <w:t>1</w:t>
      </w:r>
      <w:r>
        <w:rPr>
          <w:rFonts w:hint="eastAsia" w:ascii="宋体" w:hAnsi="宋体"/>
          <w:b/>
          <w:szCs w:val="28"/>
        </w:rPr>
        <w:fldChar w:fldCharType="end"/>
      </w:r>
      <w:r>
        <w:rPr>
          <w:rFonts w:hint="eastAsia" w:ascii="宋体" w:hAnsi="宋体"/>
          <w:b/>
          <w:szCs w:val="28"/>
        </w:rPr>
        <w:t>90</w:t>
      </w:r>
    </w:p>
    <w:p>
      <w:pPr>
        <w:tabs>
          <w:tab w:val="left" w:pos="4935"/>
        </w:tabs>
        <w:spacing w:line="640" w:lineRule="exact"/>
        <w:jc w:val="left"/>
        <w:rPr>
          <w:rFonts w:ascii="黑体" w:eastAsia="黑体"/>
          <w:sz w:val="36"/>
          <w:szCs w:val="36"/>
        </w:rPr>
      </w:pPr>
      <w:r>
        <w:rPr>
          <w:rFonts w:hint="eastAsia"/>
          <w:b/>
          <w:sz w:val="44"/>
          <w:szCs w:val="44"/>
        </w:rPr>
        <w:fldChar w:fldCharType="end"/>
      </w:r>
    </w:p>
    <w:p>
      <w:pPr>
        <w:tabs>
          <w:tab w:val="left" w:pos="4935"/>
        </w:tabs>
        <w:spacing w:line="640" w:lineRule="exact"/>
        <w:jc w:val="left"/>
        <w:rPr>
          <w:rFonts w:ascii="黑体" w:eastAsia="黑体"/>
          <w:sz w:val="36"/>
          <w:szCs w:val="36"/>
        </w:rPr>
      </w:pPr>
    </w:p>
    <w:p>
      <w:pPr>
        <w:tabs>
          <w:tab w:val="left" w:pos="4935"/>
        </w:tabs>
        <w:spacing w:line="640" w:lineRule="exact"/>
        <w:jc w:val="left"/>
        <w:rPr>
          <w:rFonts w:ascii="黑体" w:eastAsia="黑体"/>
          <w:sz w:val="36"/>
          <w:szCs w:val="36"/>
        </w:rPr>
      </w:pPr>
    </w:p>
    <w:p>
      <w:pPr>
        <w:tabs>
          <w:tab w:val="left" w:pos="4935"/>
        </w:tabs>
        <w:spacing w:line="640" w:lineRule="exact"/>
        <w:jc w:val="left"/>
        <w:rPr>
          <w:rFonts w:ascii="黑体" w:eastAsia="黑体"/>
          <w:sz w:val="36"/>
          <w:szCs w:val="36"/>
        </w:rPr>
      </w:pPr>
    </w:p>
    <w:p>
      <w:pPr>
        <w:tabs>
          <w:tab w:val="left" w:pos="4935"/>
        </w:tabs>
        <w:spacing w:line="640" w:lineRule="exact"/>
        <w:jc w:val="left"/>
        <w:rPr>
          <w:rFonts w:ascii="黑体" w:eastAsia="黑体"/>
          <w:sz w:val="36"/>
          <w:szCs w:val="36"/>
        </w:rPr>
      </w:pPr>
    </w:p>
    <w:p>
      <w:pPr>
        <w:tabs>
          <w:tab w:val="left" w:pos="4935"/>
        </w:tabs>
        <w:spacing w:line="640" w:lineRule="exact"/>
        <w:jc w:val="left"/>
        <w:rPr>
          <w:rFonts w:ascii="黑体" w:eastAsia="黑体"/>
          <w:sz w:val="36"/>
          <w:szCs w:val="36"/>
        </w:rPr>
      </w:pPr>
    </w:p>
    <w:p>
      <w:pPr>
        <w:tabs>
          <w:tab w:val="left" w:pos="4935"/>
        </w:tabs>
        <w:spacing w:line="640" w:lineRule="exact"/>
        <w:jc w:val="left"/>
        <w:rPr>
          <w:rFonts w:ascii="黑体" w:eastAsia="黑体"/>
          <w:sz w:val="36"/>
          <w:szCs w:val="36"/>
        </w:rPr>
      </w:pPr>
    </w:p>
    <w:p>
      <w:pPr>
        <w:pStyle w:val="2"/>
        <w:ind w:firstLine="720"/>
        <w:rPr>
          <w:rFonts w:ascii="黑体" w:eastAsia="黑体"/>
          <w:sz w:val="36"/>
          <w:szCs w:val="36"/>
        </w:rPr>
      </w:pPr>
    </w:p>
    <w:p>
      <w:pPr>
        <w:pStyle w:val="2"/>
        <w:ind w:firstLine="720"/>
        <w:rPr>
          <w:rFonts w:ascii="黑体" w:eastAsia="黑体"/>
          <w:sz w:val="36"/>
          <w:szCs w:val="36"/>
        </w:rPr>
      </w:pPr>
    </w:p>
    <w:p>
      <w:pPr>
        <w:pStyle w:val="2"/>
        <w:ind w:firstLine="720"/>
        <w:rPr>
          <w:rFonts w:ascii="黑体" w:eastAsia="黑体"/>
          <w:sz w:val="36"/>
          <w:szCs w:val="36"/>
        </w:rPr>
      </w:pPr>
    </w:p>
    <w:p>
      <w:pPr>
        <w:rPr>
          <w:rFonts w:ascii="黑体" w:hAnsi="黑体" w:eastAsia="黑体" w:cs="黑体"/>
          <w:szCs w:val="24"/>
        </w:rPr>
        <w:sectPr>
          <w:footerReference r:id="rId5" w:type="default"/>
          <w:pgSz w:w="11906" w:h="16838"/>
          <w:pgMar w:top="1440" w:right="1800" w:bottom="1440" w:left="1800" w:header="851" w:footer="992" w:gutter="0"/>
          <w:pgNumType w:start="1"/>
          <w:cols w:space="425" w:num="1"/>
          <w:docGrid w:type="lines" w:linePitch="312" w:charSpace="0"/>
        </w:sectPr>
      </w:pPr>
    </w:p>
    <w:p>
      <w:pPr>
        <w:rPr>
          <w:b/>
          <w:sz w:val="44"/>
          <w:szCs w:val="44"/>
        </w:rPr>
      </w:pPr>
      <w:r>
        <w:rPr>
          <w:rFonts w:hint="eastAsia"/>
          <w:b/>
          <w:sz w:val="44"/>
          <w:szCs w:val="44"/>
        </w:rPr>
        <w:t>2023级建筑消防技术专业</w:t>
      </w:r>
      <w:r>
        <w:rPr>
          <w:rFonts w:hAnsi="宋体"/>
          <w:b/>
          <w:sz w:val="44"/>
          <w:szCs w:val="44"/>
        </w:rPr>
        <w:t>人才培养方案</w:t>
      </w:r>
    </w:p>
    <w:p>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pPr>
        <w:pStyle w:val="67"/>
        <w:keepNext/>
        <w:keepLines/>
        <w:numPr>
          <w:ilvl w:val="0"/>
          <w:numId w:val="1"/>
        </w:numPr>
        <w:spacing w:line="500" w:lineRule="exact"/>
        <w:ind w:firstLineChars="0"/>
        <w:outlineLvl w:val="0"/>
        <w:rPr>
          <w:rFonts w:eastAsia="黑体"/>
          <w:b/>
          <w:bCs/>
          <w:color w:val="000000"/>
          <w:kern w:val="44"/>
          <w:sz w:val="32"/>
          <w:szCs w:val="30"/>
        </w:rPr>
      </w:pPr>
      <w:r>
        <w:rPr>
          <w:rFonts w:hint="eastAsia" w:eastAsia="黑体"/>
          <w:b/>
          <w:bCs/>
          <w:color w:val="000000"/>
          <w:kern w:val="44"/>
          <w:sz w:val="32"/>
          <w:szCs w:val="30"/>
        </w:rPr>
        <w:t>专业名称及代码</w:t>
      </w:r>
    </w:p>
    <w:p>
      <w:pPr>
        <w:keepNext/>
        <w:keepLines/>
        <w:spacing w:line="500" w:lineRule="exact"/>
        <w:ind w:firstLine="480" w:firstLineChars="200"/>
        <w:outlineLvl w:val="0"/>
        <w:rPr>
          <w:rFonts w:ascii="宋体" w:hAnsi="宋体" w:cs="宋体"/>
          <w:color w:val="000000" w:themeColor="text1"/>
          <w:sz w:val="24"/>
          <w:szCs w:val="24"/>
        </w:rPr>
      </w:pPr>
      <w:r>
        <w:rPr>
          <w:rFonts w:hint="eastAsia" w:ascii="宋体" w:hAnsi="宋体" w:cs="宋体"/>
          <w:color w:val="000000" w:themeColor="text1"/>
          <w:sz w:val="24"/>
          <w:szCs w:val="24"/>
        </w:rPr>
        <w:t>专业名称：建筑消防技术</w:t>
      </w:r>
    </w:p>
    <w:p>
      <w:pPr>
        <w:keepNext/>
        <w:keepLines/>
        <w:spacing w:line="500" w:lineRule="exact"/>
        <w:ind w:firstLine="480" w:firstLineChars="200"/>
        <w:outlineLvl w:val="0"/>
        <w:rPr>
          <w:rFonts w:ascii="宋体" w:hAnsi="宋体" w:cs="宋体"/>
          <w:color w:val="000000" w:themeColor="text1"/>
          <w:sz w:val="24"/>
          <w:szCs w:val="24"/>
        </w:rPr>
      </w:pPr>
      <w:r>
        <w:rPr>
          <w:rFonts w:hint="eastAsia" w:ascii="宋体" w:hAnsi="宋体" w:cs="宋体"/>
          <w:color w:val="000000" w:themeColor="text1"/>
          <w:sz w:val="24"/>
          <w:szCs w:val="24"/>
        </w:rPr>
        <w:t>专业代码：440406</w:t>
      </w:r>
    </w:p>
    <w:bookmarkEnd w:id="6"/>
    <w:p>
      <w:pPr>
        <w:keepNext/>
        <w:keepLines/>
        <w:spacing w:line="500" w:lineRule="exact"/>
        <w:ind w:firstLine="643" w:firstLineChars="200"/>
        <w:outlineLvl w:val="0"/>
        <w:rPr>
          <w:rFonts w:eastAsia="黑体"/>
          <w:b/>
          <w:bCs/>
          <w:color w:val="000000"/>
          <w:kern w:val="44"/>
          <w:sz w:val="32"/>
          <w:szCs w:val="30"/>
        </w:rPr>
      </w:pPr>
      <w:bookmarkStart w:id="7" w:name="_Toc46303704"/>
      <w:bookmarkStart w:id="8" w:name="_Hlk11185753"/>
      <w:bookmarkStart w:id="9" w:name="_Toc303837891"/>
      <w:bookmarkStart w:id="10" w:name="_Toc305418727"/>
      <w:r>
        <w:rPr>
          <w:rFonts w:hint="eastAsia" w:eastAsia="黑体"/>
          <w:b/>
          <w:bCs/>
          <w:color w:val="000000"/>
          <w:kern w:val="44"/>
          <w:sz w:val="32"/>
          <w:szCs w:val="30"/>
        </w:rPr>
        <w:t>二、入学要求</w:t>
      </w:r>
      <w:bookmarkEnd w:id="7"/>
    </w:p>
    <w:bookmarkEnd w:id="8"/>
    <w:p>
      <w:pPr>
        <w:keepNext/>
        <w:keepLines/>
        <w:spacing w:line="500" w:lineRule="exact"/>
        <w:ind w:firstLine="480" w:firstLineChars="200"/>
        <w:outlineLvl w:val="0"/>
        <w:rPr>
          <w:rFonts w:ascii="宋体" w:hAnsi="宋体" w:cs="宋体"/>
          <w:color w:val="000000" w:themeColor="text1"/>
          <w:sz w:val="24"/>
          <w:szCs w:val="24"/>
        </w:rPr>
      </w:pPr>
      <w:bookmarkStart w:id="11" w:name="_Hlk12287714"/>
      <w:r>
        <w:rPr>
          <w:rFonts w:hint="eastAsia" w:ascii="宋体" w:hAnsi="宋体" w:cs="宋体"/>
          <w:color w:val="000000" w:themeColor="text1"/>
          <w:sz w:val="24"/>
          <w:szCs w:val="24"/>
        </w:rPr>
        <w:t>1.高中阶段教育毕业生</w:t>
      </w:r>
    </w:p>
    <w:p>
      <w:pPr>
        <w:keepNext/>
        <w:keepLines/>
        <w:spacing w:line="500" w:lineRule="exact"/>
        <w:ind w:firstLine="480" w:firstLineChars="200"/>
        <w:outlineLvl w:val="0"/>
        <w:rPr>
          <w:rFonts w:ascii="宋体" w:hAnsi="宋体" w:cs="宋体"/>
          <w:color w:val="000000" w:themeColor="text1"/>
          <w:sz w:val="24"/>
          <w:szCs w:val="24"/>
        </w:rPr>
      </w:pPr>
      <w:r>
        <w:rPr>
          <w:rFonts w:hint="eastAsia" w:ascii="宋体" w:hAnsi="宋体" w:cs="宋体"/>
          <w:color w:val="000000" w:themeColor="text1"/>
          <w:sz w:val="24"/>
          <w:szCs w:val="24"/>
        </w:rPr>
        <w:t>2.具有高中阶段同等学力者</w:t>
      </w:r>
    </w:p>
    <w:bookmarkEnd w:id="11"/>
    <w:p>
      <w:pPr>
        <w:keepNext/>
        <w:keepLines/>
        <w:spacing w:line="500" w:lineRule="exact"/>
        <w:ind w:firstLine="643" w:firstLineChars="200"/>
        <w:outlineLvl w:val="0"/>
        <w:rPr>
          <w:rFonts w:eastAsia="黑体"/>
          <w:b/>
          <w:bCs/>
          <w:color w:val="000000"/>
          <w:kern w:val="44"/>
          <w:sz w:val="32"/>
          <w:szCs w:val="30"/>
        </w:rPr>
      </w:pPr>
      <w:bookmarkStart w:id="12" w:name="_Toc46303705"/>
      <w:bookmarkStart w:id="13" w:name="_Hlk11185867"/>
      <w:r>
        <w:rPr>
          <w:rFonts w:hint="eastAsia" w:eastAsia="黑体"/>
          <w:b/>
          <w:bCs/>
          <w:color w:val="000000"/>
          <w:kern w:val="44"/>
          <w:sz w:val="32"/>
          <w:szCs w:val="30"/>
        </w:rPr>
        <w:t>三、修业年限</w:t>
      </w:r>
      <w:bookmarkEnd w:id="12"/>
    </w:p>
    <w:bookmarkEnd w:id="13"/>
    <w:p>
      <w:pPr>
        <w:keepNext/>
        <w:keepLines/>
        <w:spacing w:line="500" w:lineRule="exact"/>
        <w:ind w:firstLine="480" w:firstLineChars="200"/>
        <w:outlineLvl w:val="0"/>
        <w:rPr>
          <w:rFonts w:ascii="宋体" w:hAnsi="宋体" w:cs="宋体"/>
          <w:color w:val="000000" w:themeColor="text1"/>
          <w:sz w:val="24"/>
          <w:szCs w:val="24"/>
        </w:rPr>
      </w:pPr>
      <w:bookmarkStart w:id="14" w:name="_Toc46303706"/>
      <w:bookmarkStart w:id="15" w:name="_Hlk11185893"/>
      <w:bookmarkStart w:id="16" w:name="_Toc405393376"/>
      <w:bookmarkStart w:id="17" w:name="_Toc407697891"/>
      <w:bookmarkStart w:id="18" w:name="_Toc407696133"/>
      <w:r>
        <w:rPr>
          <w:rFonts w:hint="eastAsia" w:ascii="宋体" w:hAnsi="宋体" w:cs="宋体"/>
          <w:color w:val="000000" w:themeColor="text1"/>
          <w:sz w:val="24"/>
          <w:szCs w:val="24"/>
        </w:rPr>
        <w:t>三年（也可根据学生灵活学习需求合理、弹性安排学习时间，年限控制在2-6年）。</w:t>
      </w:r>
    </w:p>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四、职业面向</w:t>
      </w:r>
      <w:bookmarkEnd w:id="14"/>
    </w:p>
    <w:p>
      <w:pPr>
        <w:jc w:val="center"/>
        <w:rPr>
          <w:rFonts w:ascii="Times New Roman" w:hAnsi="Times New Roman"/>
          <w:b/>
          <w:bCs/>
          <w:color w:val="000000" w:themeColor="text1"/>
          <w:sz w:val="24"/>
          <w:szCs w:val="24"/>
        </w:rPr>
      </w:pPr>
      <w:bookmarkStart w:id="19" w:name="_Hlk11958191"/>
      <w:r>
        <w:rPr>
          <w:rFonts w:hint="eastAsia" w:ascii="Times New Roman" w:hAnsi="Times New Roman"/>
          <w:b/>
          <w:bCs/>
          <w:color w:val="000000" w:themeColor="text1"/>
          <w:sz w:val="24"/>
          <w:szCs w:val="24"/>
        </w:rPr>
        <w:t>表1  职业面向表</w:t>
      </w:r>
    </w:p>
    <w:bookmarkEnd w:id="15"/>
    <w:tbl>
      <w:tblPr>
        <w:tblStyle w:val="24"/>
        <w:tblpPr w:leftFromText="180" w:rightFromText="180" w:vertAnchor="text" w:horzAnchor="margin" w:tblpXSpec="center" w:tblpY="6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8"/>
        <w:gridCol w:w="1058"/>
        <w:gridCol w:w="1161"/>
        <w:gridCol w:w="1537"/>
        <w:gridCol w:w="1766"/>
        <w:gridCol w:w="17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trPr>
        <w:tc>
          <w:tcPr>
            <w:tcW w:w="726" w:type="pct"/>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所属专业大类（代码）</w:t>
            </w:r>
          </w:p>
        </w:tc>
        <w:tc>
          <w:tcPr>
            <w:tcW w:w="621" w:type="pct"/>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所属专业类</w:t>
            </w:r>
          </w:p>
          <w:p>
            <w:pPr>
              <w:jc w:val="center"/>
              <w:rPr>
                <w:rFonts w:ascii="宋体" w:hAnsi="宋体" w:cs="宋体"/>
                <w:b/>
                <w:bCs/>
                <w:color w:val="000000"/>
                <w:sz w:val="24"/>
                <w:szCs w:val="24"/>
              </w:rPr>
            </w:pPr>
            <w:r>
              <w:rPr>
                <w:rFonts w:hint="eastAsia" w:ascii="宋体" w:hAnsi="宋体" w:cs="宋体"/>
                <w:b/>
                <w:bCs/>
                <w:color w:val="000000"/>
                <w:sz w:val="24"/>
                <w:szCs w:val="24"/>
              </w:rPr>
              <w:t>（代码）</w:t>
            </w:r>
          </w:p>
        </w:tc>
        <w:tc>
          <w:tcPr>
            <w:tcW w:w="680" w:type="pct"/>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对应行业</w:t>
            </w:r>
          </w:p>
          <w:p>
            <w:pPr>
              <w:jc w:val="center"/>
              <w:rPr>
                <w:rFonts w:ascii="宋体" w:hAnsi="宋体" w:cs="宋体"/>
                <w:b/>
                <w:bCs/>
                <w:color w:val="000000"/>
                <w:sz w:val="24"/>
                <w:szCs w:val="24"/>
              </w:rPr>
            </w:pPr>
            <w:r>
              <w:rPr>
                <w:rFonts w:hint="eastAsia" w:ascii="宋体" w:hAnsi="宋体" w:cs="宋体"/>
                <w:b/>
                <w:bCs/>
                <w:color w:val="000000"/>
                <w:sz w:val="24"/>
                <w:szCs w:val="24"/>
              </w:rPr>
              <w:t>（代码）</w:t>
            </w:r>
          </w:p>
        </w:tc>
        <w:tc>
          <w:tcPr>
            <w:tcW w:w="901" w:type="pct"/>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主要职业类别（代码）</w:t>
            </w:r>
          </w:p>
        </w:tc>
        <w:tc>
          <w:tcPr>
            <w:tcW w:w="1035" w:type="pct"/>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主要岗位群或技术领域举例</w:t>
            </w:r>
          </w:p>
        </w:tc>
        <w:tc>
          <w:tcPr>
            <w:tcW w:w="1033" w:type="pct"/>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5" w:hRule="exact"/>
        </w:trPr>
        <w:tc>
          <w:tcPr>
            <w:tcW w:w="726" w:type="pct"/>
            <w:vAlign w:val="center"/>
          </w:tcPr>
          <w:p>
            <w:pPr>
              <w:keepNext/>
              <w:keepLines/>
              <w:spacing w:line="500" w:lineRule="exact"/>
              <w:outlineLvl w:val="0"/>
              <w:rPr>
                <w:rFonts w:ascii="宋体" w:hAnsi="宋体" w:cs="宋体"/>
                <w:color w:val="000000" w:themeColor="text1"/>
                <w:sz w:val="24"/>
                <w:szCs w:val="24"/>
              </w:rPr>
            </w:pPr>
            <w:r>
              <w:rPr>
                <w:rFonts w:hint="eastAsia" w:ascii="宋体" w:hAnsi="宋体" w:cs="宋体"/>
                <w:color w:val="000000" w:themeColor="text1"/>
                <w:sz w:val="24"/>
                <w:szCs w:val="24"/>
              </w:rPr>
              <w:t>土木建筑大类（44）</w:t>
            </w:r>
          </w:p>
        </w:tc>
        <w:tc>
          <w:tcPr>
            <w:tcW w:w="621" w:type="pct"/>
            <w:vAlign w:val="center"/>
          </w:tcPr>
          <w:p>
            <w:pPr>
              <w:keepNext/>
              <w:keepLines/>
              <w:spacing w:line="500" w:lineRule="exact"/>
              <w:outlineLvl w:val="0"/>
              <w:rPr>
                <w:rFonts w:ascii="宋体" w:hAnsi="宋体" w:cs="宋体"/>
                <w:color w:val="000000" w:themeColor="text1"/>
                <w:sz w:val="24"/>
                <w:szCs w:val="24"/>
              </w:rPr>
            </w:pPr>
            <w:r>
              <w:rPr>
                <w:rFonts w:hint="eastAsia" w:ascii="宋体" w:hAnsi="宋体" w:cs="宋体"/>
                <w:color w:val="000000" w:themeColor="text1"/>
                <w:sz w:val="24"/>
                <w:szCs w:val="24"/>
              </w:rPr>
              <w:t>建筑设备类（4404）</w:t>
            </w:r>
          </w:p>
        </w:tc>
        <w:tc>
          <w:tcPr>
            <w:tcW w:w="680" w:type="pct"/>
            <w:vAlign w:val="center"/>
          </w:tcPr>
          <w:p>
            <w:pPr>
              <w:keepNext/>
              <w:keepLines/>
              <w:spacing w:line="500" w:lineRule="exact"/>
              <w:outlineLvl w:val="0"/>
              <w:rPr>
                <w:rFonts w:ascii="宋体" w:hAnsi="宋体" w:cs="宋体"/>
                <w:color w:val="000000" w:themeColor="text1"/>
                <w:sz w:val="24"/>
                <w:szCs w:val="24"/>
              </w:rPr>
            </w:pPr>
            <w:r>
              <w:rPr>
                <w:rFonts w:hint="eastAsia" w:ascii="宋体" w:hAnsi="宋体" w:cs="宋体"/>
                <w:color w:val="000000" w:themeColor="text1"/>
                <w:sz w:val="24"/>
                <w:szCs w:val="24"/>
              </w:rPr>
              <w:t>土木工程建筑业（48）建筑安装业业（49）</w:t>
            </w:r>
          </w:p>
        </w:tc>
        <w:tc>
          <w:tcPr>
            <w:tcW w:w="901" w:type="pct"/>
            <w:vAlign w:val="center"/>
          </w:tcPr>
          <w:p>
            <w:pPr>
              <w:keepNext/>
              <w:keepLines/>
              <w:spacing w:line="500" w:lineRule="exact"/>
              <w:outlineLvl w:val="0"/>
              <w:rPr>
                <w:rFonts w:ascii="宋体" w:hAnsi="宋体" w:cs="宋体"/>
                <w:color w:val="000000" w:themeColor="text1"/>
                <w:sz w:val="24"/>
                <w:szCs w:val="24"/>
              </w:rPr>
            </w:pPr>
            <w:r>
              <w:rPr>
                <w:rFonts w:hint="eastAsia" w:ascii="宋体" w:hAnsi="宋体" w:cs="宋体"/>
                <w:color w:val="000000" w:themeColor="text1"/>
                <w:sz w:val="24"/>
                <w:szCs w:val="24"/>
              </w:rPr>
              <w:t>建筑和市政工程设计技术人员（2021820）土木建筑工程技术人员（2022103）</w:t>
            </w:r>
          </w:p>
          <w:p>
            <w:pPr>
              <w:keepNext/>
              <w:keepLines/>
              <w:spacing w:line="500" w:lineRule="exact"/>
              <w:outlineLvl w:val="0"/>
              <w:rPr>
                <w:rFonts w:ascii="宋体" w:hAnsi="宋体" w:cs="宋体"/>
                <w:color w:val="000000" w:themeColor="text1"/>
                <w:sz w:val="24"/>
                <w:szCs w:val="24"/>
              </w:rPr>
            </w:pPr>
            <w:r>
              <w:rPr>
                <w:rFonts w:hint="eastAsia" w:ascii="宋体" w:hAnsi="宋体" w:cs="宋体"/>
                <w:color w:val="000000" w:themeColor="text1"/>
                <w:sz w:val="24"/>
                <w:szCs w:val="24"/>
              </w:rPr>
              <w:t>供水排水工程技术人员（2021805）</w:t>
            </w:r>
          </w:p>
          <w:p>
            <w:pPr>
              <w:keepNext/>
              <w:keepLines/>
              <w:spacing w:line="500" w:lineRule="exact"/>
              <w:outlineLvl w:val="0"/>
              <w:rPr>
                <w:rFonts w:ascii="宋体" w:hAnsi="宋体" w:cs="宋体"/>
                <w:color w:val="000000" w:themeColor="text1"/>
                <w:sz w:val="24"/>
                <w:szCs w:val="24"/>
              </w:rPr>
            </w:pPr>
          </w:p>
          <w:p>
            <w:pPr>
              <w:keepNext/>
              <w:keepLines/>
              <w:spacing w:line="500" w:lineRule="exact"/>
              <w:outlineLvl w:val="0"/>
              <w:rPr>
                <w:rFonts w:ascii="宋体" w:hAnsi="宋体" w:cs="宋体"/>
                <w:color w:val="000000" w:themeColor="text1"/>
                <w:sz w:val="24"/>
                <w:szCs w:val="24"/>
              </w:rPr>
            </w:pPr>
          </w:p>
        </w:tc>
        <w:tc>
          <w:tcPr>
            <w:tcW w:w="1035" w:type="pct"/>
            <w:vAlign w:val="center"/>
          </w:tcPr>
          <w:p>
            <w:pPr>
              <w:keepNext/>
              <w:keepLines/>
              <w:spacing w:line="500" w:lineRule="exact"/>
              <w:outlineLvl w:val="0"/>
              <w:rPr>
                <w:rFonts w:ascii="宋体" w:hAnsi="宋体" w:cs="宋体"/>
                <w:color w:val="000000" w:themeColor="text1"/>
                <w:sz w:val="24"/>
                <w:szCs w:val="24"/>
              </w:rPr>
            </w:pPr>
            <w:r>
              <w:rPr>
                <w:rFonts w:hint="eastAsia" w:ascii="宋体" w:hAnsi="宋体" w:cs="宋体"/>
                <w:color w:val="000000" w:themeColor="text1"/>
                <w:sz w:val="24"/>
                <w:szCs w:val="24"/>
              </w:rPr>
              <w:t>主要岗位：消防管理员、消防工程施工安全员、安全工程师、消防工程师；             技术领域：面向消防工程建设企业， 从事建筑消防设施、防灭火自动控制系统设计、安装、维护，施工现场安全管理等工作</w:t>
            </w:r>
          </w:p>
        </w:tc>
        <w:tc>
          <w:tcPr>
            <w:tcW w:w="1033" w:type="pct"/>
            <w:vAlign w:val="center"/>
          </w:tcPr>
          <w:p>
            <w:pPr>
              <w:keepNext/>
              <w:keepLines/>
              <w:spacing w:line="500" w:lineRule="exact"/>
              <w:outlineLvl w:val="0"/>
              <w:rPr>
                <w:rFonts w:ascii="宋体" w:hAnsi="宋体" w:cs="宋体"/>
                <w:color w:val="000000" w:themeColor="text1"/>
                <w:sz w:val="24"/>
                <w:szCs w:val="24"/>
              </w:rPr>
            </w:pPr>
            <w:r>
              <w:rPr>
                <w:rFonts w:ascii="宋体" w:hAnsi="宋体" w:cs="宋体"/>
                <w:color w:val="000000" w:themeColor="text1"/>
                <w:sz w:val="24"/>
                <w:szCs w:val="24"/>
              </w:rPr>
              <w:t>消防设施操作员</w:t>
            </w:r>
            <w:r>
              <w:rPr>
                <w:rFonts w:hint="eastAsia" w:ascii="宋体" w:hAnsi="宋体" w:cs="宋体"/>
                <w:color w:val="000000" w:themeColor="text1"/>
                <w:sz w:val="24"/>
                <w:szCs w:val="24"/>
              </w:rPr>
              <w:t>、安全工程师、注册安全工程师、注册消防工程师；1+X BIM技能等级证书</w:t>
            </w:r>
          </w:p>
        </w:tc>
      </w:tr>
      <w:bookmarkEnd w:id="19"/>
    </w:tbl>
    <w:p>
      <w:pPr>
        <w:keepNext/>
        <w:keepLines/>
        <w:spacing w:line="500" w:lineRule="exact"/>
        <w:ind w:firstLine="643" w:firstLineChars="200"/>
        <w:outlineLvl w:val="0"/>
        <w:rPr>
          <w:rFonts w:ascii="Arial" w:hAnsi="Arial" w:eastAsia="黑体"/>
          <w:b/>
          <w:bCs/>
          <w:color w:val="000000"/>
          <w:sz w:val="28"/>
          <w:szCs w:val="28"/>
        </w:rPr>
      </w:pPr>
      <w:bookmarkStart w:id="20" w:name="_Hlk11185969"/>
      <w:bookmarkStart w:id="21" w:name="_Toc46303707"/>
      <w:r>
        <w:rPr>
          <w:rFonts w:hint="eastAsia" w:eastAsia="黑体"/>
          <w:b/>
          <w:bCs/>
          <w:color w:val="000000"/>
          <w:kern w:val="44"/>
          <w:sz w:val="32"/>
          <w:szCs w:val="30"/>
        </w:rPr>
        <w:t>五、</w:t>
      </w:r>
      <w:bookmarkEnd w:id="9"/>
      <w:bookmarkEnd w:id="10"/>
      <w:r>
        <w:rPr>
          <w:rFonts w:hint="eastAsia" w:eastAsia="黑体"/>
          <w:b/>
          <w:bCs/>
          <w:color w:val="000000"/>
          <w:kern w:val="44"/>
          <w:sz w:val="32"/>
          <w:szCs w:val="30"/>
        </w:rPr>
        <w:t>培养目标及培养规格</w:t>
      </w:r>
      <w:bookmarkEnd w:id="16"/>
      <w:bookmarkEnd w:id="17"/>
      <w:bookmarkEnd w:id="18"/>
      <w:bookmarkEnd w:id="20"/>
      <w:bookmarkEnd w:id="21"/>
    </w:p>
    <w:p>
      <w:pPr>
        <w:keepNext/>
        <w:keepLines/>
        <w:spacing w:line="500" w:lineRule="exact"/>
        <w:ind w:firstLine="562" w:firstLineChars="200"/>
        <w:outlineLvl w:val="0"/>
        <w:rPr>
          <w:rFonts w:ascii="宋体" w:hAnsi="宋体" w:cs="宋体"/>
          <w:color w:val="000000" w:themeColor="text1"/>
          <w:sz w:val="24"/>
          <w:szCs w:val="24"/>
        </w:rPr>
      </w:pPr>
      <w:r>
        <w:rPr>
          <w:rFonts w:hint="eastAsia" w:ascii="Arial" w:hAnsi="Arial" w:eastAsia="黑体"/>
          <w:b/>
          <w:bCs/>
          <w:color w:val="000000"/>
          <w:sz w:val="28"/>
          <w:szCs w:val="28"/>
        </w:rPr>
        <w:t>（一）培养目标</w:t>
      </w:r>
    </w:p>
    <w:p>
      <w:pPr>
        <w:keepNext/>
        <w:keepLines/>
        <w:spacing w:line="500" w:lineRule="exact"/>
        <w:ind w:firstLine="480" w:firstLineChars="200"/>
        <w:outlineLvl w:val="0"/>
        <w:rPr>
          <w:rFonts w:ascii="宋体" w:hAnsi="宋体" w:cs="宋体"/>
          <w:sz w:val="24"/>
          <w:szCs w:val="24"/>
        </w:rPr>
      </w:pPr>
      <w:bookmarkStart w:id="22" w:name="_Toc46303711"/>
      <w:bookmarkStart w:id="23" w:name="_Hlk11186088"/>
      <w:r>
        <w:rPr>
          <w:rFonts w:hint="eastAsia" w:ascii="宋体" w:hAnsi="宋体" w:cs="宋体"/>
          <w:color w:val="000000" w:themeColor="text1"/>
          <w:sz w:val="24"/>
          <w:szCs w:val="24"/>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w:t>
      </w:r>
      <w:r>
        <w:rPr>
          <w:rFonts w:hint="eastAsia" w:ascii="宋体" w:hAnsi="宋体" w:cs="宋体"/>
          <w:sz w:val="24"/>
          <w:szCs w:val="24"/>
        </w:rPr>
        <w:t>能</w:t>
      </w:r>
      <w:r>
        <w:rPr>
          <w:rFonts w:hint="eastAsia" w:ascii="宋体" w:hAnsi="宋体" w:cs="宋体"/>
          <w:color w:val="000000" w:themeColor="text1"/>
          <w:sz w:val="24"/>
          <w:szCs w:val="24"/>
        </w:rPr>
        <w:t>，面向</w:t>
      </w:r>
      <w:r>
        <w:rPr>
          <w:rFonts w:hint="eastAsia" w:ascii="宋体" w:hAnsi="宋体"/>
          <w:sz w:val="24"/>
          <w:szCs w:val="24"/>
        </w:rPr>
        <w:t>消防工程技术、建筑企业、化工安全生产一线及运输安全管理</w:t>
      </w:r>
      <w:r>
        <w:rPr>
          <w:rFonts w:hint="eastAsia" w:ascii="宋体" w:hAnsi="宋体" w:cs="宋体"/>
          <w:color w:val="000000" w:themeColor="text1"/>
          <w:sz w:val="24"/>
          <w:szCs w:val="24"/>
        </w:rPr>
        <w:t>等单位，能够从事</w:t>
      </w:r>
      <w:r>
        <w:rPr>
          <w:rFonts w:hint="eastAsia" w:ascii="宋体" w:hAnsi="宋体"/>
          <w:sz w:val="24"/>
          <w:szCs w:val="24"/>
        </w:rPr>
        <w:t>消防安全管理、火灾隐患评价、控制及安全消防设施操作能力</w:t>
      </w:r>
      <w:r>
        <w:rPr>
          <w:rFonts w:hint="eastAsia" w:ascii="宋体" w:hAnsi="宋体" w:cs="宋体"/>
          <w:color w:val="000000" w:themeColor="text1"/>
          <w:sz w:val="24"/>
          <w:szCs w:val="24"/>
        </w:rPr>
        <w:t>等职业岗位需要的高素质技术技能人才。</w:t>
      </w:r>
    </w:p>
    <w:p>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（二）培养规格</w:t>
      </w:r>
      <w:bookmarkEnd w:id="22"/>
    </w:p>
    <w:bookmarkEnd w:id="23"/>
    <w:p>
      <w:pPr>
        <w:spacing w:line="500" w:lineRule="exact"/>
        <w:ind w:firstLine="482" w:firstLineChars="200"/>
        <w:rPr>
          <w:rFonts w:ascii="宋体" w:hAnsi="宋体" w:cs="宋体"/>
          <w:b/>
          <w:sz w:val="24"/>
          <w:szCs w:val="24"/>
        </w:rPr>
      </w:pPr>
      <w:r>
        <w:rPr>
          <w:rFonts w:hint="eastAsia" w:ascii="宋体" w:hAnsi="宋体" w:cs="宋体"/>
          <w:b/>
          <w:sz w:val="24"/>
          <w:szCs w:val="24"/>
        </w:rPr>
        <w:t>1、素质要求</w:t>
      </w:r>
    </w:p>
    <w:p>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pPr>
        <w:spacing w:line="500" w:lineRule="exact"/>
        <w:ind w:firstLine="482" w:firstLineChars="200"/>
        <w:rPr>
          <w:rFonts w:ascii="宋体" w:hAnsi="宋体" w:cs="宋体"/>
          <w:b/>
          <w:sz w:val="24"/>
          <w:szCs w:val="24"/>
        </w:rPr>
      </w:pPr>
      <w:r>
        <w:rPr>
          <w:rFonts w:hint="eastAsia" w:ascii="宋体" w:hAnsi="宋体" w:cs="宋体"/>
          <w:b/>
          <w:sz w:val="24"/>
          <w:szCs w:val="24"/>
        </w:rPr>
        <w:t>2、知识要求</w:t>
      </w:r>
    </w:p>
    <w:p>
      <w:pPr>
        <w:spacing w:line="360" w:lineRule="auto"/>
        <w:ind w:firstLine="470" w:firstLineChars="196"/>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）基础知识</w:t>
      </w:r>
    </w:p>
    <w:p>
      <w:pPr>
        <w:spacing w:line="360" w:lineRule="auto"/>
        <w:ind w:firstLine="470" w:firstLineChars="196"/>
        <w:rPr>
          <w:rFonts w:ascii="宋体" w:hAnsi="宋体"/>
          <w:sz w:val="24"/>
          <w:szCs w:val="24"/>
        </w:rPr>
      </w:pPr>
      <w:r>
        <w:rPr>
          <w:rFonts w:hint="eastAsia" w:ascii="宋体" w:hAnsi="宋体"/>
          <w:sz w:val="24"/>
          <w:szCs w:val="24"/>
        </w:rPr>
        <w:t>具有良好的思想品德与法律基础，具有基本的人文社会科学知识和数学、计算机等自然科学和信息技术基础知识；能熟练运用消防法律、法规与政策，解决各类安全消防管理问题。</w:t>
      </w:r>
    </w:p>
    <w:p>
      <w:pPr>
        <w:spacing w:line="360" w:lineRule="auto"/>
        <w:ind w:firstLine="470" w:firstLineChars="19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）专业知识</w:t>
      </w:r>
    </w:p>
    <w:p>
      <w:pPr>
        <w:spacing w:line="360" w:lineRule="auto"/>
        <w:ind w:firstLine="470" w:firstLineChars="196"/>
        <w:rPr>
          <w:rFonts w:ascii="宋体" w:hAnsi="宋体"/>
          <w:sz w:val="24"/>
          <w:szCs w:val="24"/>
        </w:rPr>
      </w:pPr>
      <w:r>
        <w:rPr>
          <w:rFonts w:hint="eastAsia" w:ascii="宋体" w:hAnsi="宋体"/>
          <w:sz w:val="24"/>
          <w:szCs w:val="24"/>
        </w:rPr>
        <w:t>了解国内外消防技术发展的新动态；具备较强的火灾危险性分析与评定、消防设施维护、工业企业防火防爆和化工安全消防管理知识。</w:t>
      </w:r>
    </w:p>
    <w:p>
      <w:pPr>
        <w:spacing w:line="500" w:lineRule="exact"/>
        <w:ind w:firstLine="482" w:firstLineChars="200"/>
        <w:rPr>
          <w:rFonts w:ascii="宋体" w:hAnsi="宋体" w:cs="宋体"/>
          <w:b/>
          <w:sz w:val="24"/>
          <w:szCs w:val="24"/>
        </w:rPr>
      </w:pPr>
      <w:r>
        <w:rPr>
          <w:rFonts w:hint="eastAsia" w:ascii="宋体" w:hAnsi="宋体" w:cs="宋体"/>
          <w:b/>
          <w:sz w:val="24"/>
          <w:szCs w:val="24"/>
        </w:rPr>
        <w:t>3、能力要求</w:t>
      </w:r>
    </w:p>
    <w:p>
      <w:pPr>
        <w:spacing w:line="360" w:lineRule="auto"/>
        <w:ind w:firstLine="470" w:firstLineChars="196"/>
        <w:rPr>
          <w:rFonts w:ascii="宋体" w:hAnsi="宋体"/>
          <w:sz w:val="24"/>
          <w:szCs w:val="24"/>
        </w:rPr>
      </w:pPr>
      <w:bookmarkStart w:id="24" w:name="_Toc46303714"/>
      <w:bookmarkStart w:id="25" w:name="_Hlk11958231"/>
      <w:r>
        <w:rPr>
          <w:rFonts w:hint="eastAsia" w:ascii="宋体" w:hAnsi="宋体"/>
          <w:sz w:val="24"/>
          <w:szCs w:val="24"/>
        </w:rPr>
        <w:t>（</w:t>
      </w:r>
      <w:r>
        <w:rPr>
          <w:rFonts w:ascii="宋体" w:hAnsi="宋体"/>
          <w:sz w:val="24"/>
          <w:szCs w:val="24"/>
        </w:rPr>
        <w:t>1</w:t>
      </w:r>
      <w:r>
        <w:rPr>
          <w:rFonts w:hint="eastAsia" w:ascii="宋体" w:hAnsi="宋体"/>
          <w:sz w:val="24"/>
          <w:szCs w:val="24"/>
        </w:rPr>
        <w:t>）专业能力</w:t>
      </w:r>
    </w:p>
    <w:p>
      <w:pPr>
        <w:spacing w:line="360" w:lineRule="auto"/>
        <w:ind w:firstLine="470" w:firstLineChars="196"/>
        <w:rPr>
          <w:rFonts w:ascii="宋体" w:hAnsi="宋体"/>
          <w:sz w:val="24"/>
          <w:szCs w:val="24"/>
        </w:rPr>
      </w:pPr>
      <w:r>
        <w:rPr>
          <w:rFonts w:hint="eastAsia" w:ascii="宋体" w:hAnsi="宋体"/>
          <w:sz w:val="24"/>
          <w:szCs w:val="24"/>
        </w:rPr>
        <w:t>具备火灾危险性分析与评定能力；消防设备联动控制、火灾自动报警系统工程设计、安装及维护能力；生产过程防火防爆能力和隐患排查处理能力；电气安全检查与分析能力和电气防火防爆能力；化工安全消防管理能力。</w:t>
      </w:r>
    </w:p>
    <w:p>
      <w:pPr>
        <w:spacing w:line="360" w:lineRule="auto"/>
        <w:ind w:firstLine="470" w:firstLineChars="19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）方法能力</w:t>
      </w:r>
    </w:p>
    <w:p>
      <w:pPr>
        <w:spacing w:line="360" w:lineRule="auto"/>
        <w:ind w:firstLine="470" w:firstLineChars="196"/>
        <w:rPr>
          <w:rFonts w:ascii="宋体" w:hAnsi="宋体"/>
          <w:sz w:val="24"/>
          <w:szCs w:val="24"/>
        </w:rPr>
      </w:pPr>
      <w:r>
        <w:rPr>
          <w:rFonts w:hint="eastAsia" w:ascii="宋体" w:hAnsi="宋体"/>
          <w:sz w:val="24"/>
          <w:szCs w:val="24"/>
        </w:rPr>
        <w:t>具有编制实际工程需要的计划、报告等应用写作能力及计算机文字处理能力。具有建筑识图绘图能力、消防给水识图与绘图能力、计算机绘图能力，化学危险品分析检验能力，劳动法规应用能力、环保设施使用能力和安全技术装备使用能力。</w:t>
      </w:r>
    </w:p>
    <w:p>
      <w:pPr>
        <w:spacing w:line="360" w:lineRule="auto"/>
        <w:ind w:firstLine="470" w:firstLineChars="196"/>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）社会能力</w:t>
      </w:r>
    </w:p>
    <w:p>
      <w:pPr>
        <w:spacing w:line="360" w:lineRule="auto"/>
        <w:ind w:firstLine="470" w:firstLineChars="196"/>
        <w:rPr>
          <w:rFonts w:ascii="宋体" w:hAnsi="宋体"/>
          <w:sz w:val="24"/>
          <w:szCs w:val="24"/>
        </w:rPr>
      </w:pPr>
      <w:r>
        <w:rPr>
          <w:rFonts w:hint="eastAsia" w:ascii="宋体" w:hAnsi="宋体"/>
          <w:sz w:val="24"/>
          <w:szCs w:val="24"/>
        </w:rPr>
        <w:t>具备与人沟通协作能力，安全意识、消防意识、环保意识；具备综合应用各种方法查询专业技术资料、获取信息的能力；安全、消防法律法规运用能力、安全教育能力和消防管理能力。</w:t>
      </w:r>
    </w:p>
    <w:p>
      <w:pPr>
        <w:keepNext/>
        <w:keepLines/>
        <w:spacing w:line="500" w:lineRule="exact"/>
        <w:ind w:firstLine="643" w:firstLineChars="200"/>
        <w:outlineLvl w:val="0"/>
        <w:rPr>
          <w:rFonts w:eastAsia="黑体"/>
          <w:b/>
          <w:bCs/>
          <w:color w:val="000000" w:themeColor="text1"/>
          <w:kern w:val="44"/>
          <w:sz w:val="32"/>
          <w:szCs w:val="30"/>
        </w:rPr>
      </w:pPr>
      <w:r>
        <w:rPr>
          <w:rFonts w:hint="eastAsia" w:eastAsia="黑体"/>
          <w:b/>
          <w:bCs/>
          <w:color w:val="000000" w:themeColor="text1"/>
          <w:kern w:val="44"/>
          <w:sz w:val="32"/>
          <w:szCs w:val="30"/>
        </w:rPr>
        <w:t>六、培养模式</w:t>
      </w:r>
    </w:p>
    <w:p>
      <w:pPr>
        <w:spacing w:line="360" w:lineRule="auto"/>
        <w:ind w:firstLine="470" w:firstLineChars="196"/>
        <w:rPr>
          <w:rFonts w:ascii="宋体" w:hAnsi="宋体"/>
          <w:sz w:val="24"/>
          <w:szCs w:val="24"/>
        </w:rPr>
      </w:pPr>
      <w:r>
        <w:rPr>
          <w:rFonts w:hint="eastAsia" w:ascii="宋体" w:hAnsi="宋体"/>
          <w:sz w:val="24"/>
          <w:szCs w:val="24"/>
        </w:rPr>
        <w:t>在学校“岗课赛证，综合育人”的总体人才培养模式下，结合专业发展特点，以“</w:t>
      </w:r>
      <w:r>
        <w:rPr>
          <w:rFonts w:hint="eastAsia" w:ascii="宋体" w:hAnsi="宋体"/>
          <w:b/>
          <w:bCs/>
          <w:sz w:val="24"/>
          <w:szCs w:val="24"/>
        </w:rPr>
        <w:t>专业对接产业，课程对接岗位</w:t>
      </w:r>
      <w:r>
        <w:rPr>
          <w:rFonts w:hint="eastAsia" w:ascii="宋体" w:hAnsi="宋体"/>
          <w:sz w:val="24"/>
          <w:szCs w:val="24"/>
        </w:rPr>
        <w:t>”为导向，创新并实施“</w:t>
      </w:r>
      <w:r>
        <w:rPr>
          <w:rFonts w:hint="eastAsia" w:ascii="宋体" w:hAnsi="宋体"/>
          <w:b/>
          <w:bCs/>
          <w:sz w:val="24"/>
          <w:szCs w:val="24"/>
        </w:rPr>
        <w:t>课岗融通、校企共育</w:t>
      </w:r>
      <w:r>
        <w:rPr>
          <w:rFonts w:hint="eastAsia" w:ascii="宋体" w:hAnsi="宋体"/>
          <w:sz w:val="24"/>
          <w:szCs w:val="24"/>
        </w:rPr>
        <w:t>”人才培养模式。</w:t>
      </w:r>
    </w:p>
    <w:p>
      <w:pPr>
        <w:widowControl/>
        <w:numPr>
          <w:ilvl w:val="0"/>
          <w:numId w:val="2"/>
        </w:numPr>
        <w:spacing w:line="360" w:lineRule="auto"/>
        <w:ind w:firstLine="480" w:firstLineChars="200"/>
        <w:jc w:val="left"/>
        <w:rPr>
          <w:rFonts w:ascii="宋体" w:hAnsi="宋体"/>
          <w:sz w:val="24"/>
          <w:szCs w:val="24"/>
        </w:rPr>
      </w:pPr>
      <w:r>
        <w:rPr>
          <w:rFonts w:hint="eastAsia" w:ascii="宋体" w:hAnsi="宋体"/>
          <w:sz w:val="24"/>
          <w:szCs w:val="24"/>
        </w:rPr>
        <w:t>“课岗融通、校企共育”人才培养模式的内涵</w:t>
      </w:r>
    </w:p>
    <w:p>
      <w:pPr>
        <w:spacing w:line="360" w:lineRule="auto"/>
        <w:ind w:firstLine="470" w:firstLineChars="196"/>
        <w:rPr>
          <w:rFonts w:ascii="宋体" w:hAnsi="宋体"/>
          <w:sz w:val="24"/>
          <w:szCs w:val="24"/>
        </w:rPr>
      </w:pPr>
      <w:r>
        <w:rPr>
          <w:rFonts w:hint="eastAsia" w:ascii="宋体" w:hAnsi="宋体"/>
          <w:sz w:val="24"/>
          <w:szCs w:val="24"/>
        </w:rPr>
        <w:t>“课岗融通”：以建筑消防工程施工、建筑消防设施、防灭火自控系统设计、安装、施工现场消防安全管理等主要工作岗位职业能力分析为主线，结合国家相关职业资格、行业、企业要求，确定典型工作任务，分析出岗位典型工作任务的知识、技能与素质要求，构建课程体系，确立课程内容。从而实现了人才培养目标与工作岗位要求相统一，课程设置与职业能力需求相统一，课程目标与岗位标准相统一，教学内容与岗位技能需求相统一。</w:t>
      </w:r>
    </w:p>
    <w:p>
      <w:pPr>
        <w:spacing w:line="360" w:lineRule="auto"/>
        <w:ind w:firstLine="470" w:firstLineChars="196"/>
        <w:rPr>
          <w:rFonts w:ascii="宋体" w:hAnsi="宋体"/>
          <w:sz w:val="24"/>
          <w:szCs w:val="24"/>
        </w:rPr>
      </w:pPr>
      <w:r>
        <w:rPr>
          <w:rFonts w:hint="eastAsia" w:ascii="宋体" w:hAnsi="宋体"/>
          <w:sz w:val="24"/>
          <w:szCs w:val="24"/>
        </w:rPr>
        <w:t>“校企共育”：依托专业建设指导委员会，借助与校企合作企业深层次合作，形成了课程、师资和实训基地三位一体的校企共育平台。校企双方共同实施专业调研，制订人才培养方案，构建课程体系，开发课程标准，强化与合作企业的岗位实习管理，共建双师结构教学团队等。校企紧密合作，融为一体，校企共育贯穿人才培养的全过程。</w:t>
      </w:r>
    </w:p>
    <w:p>
      <w:pPr>
        <w:widowControl/>
        <w:spacing w:line="360" w:lineRule="auto"/>
        <w:ind w:firstLine="480" w:firstLineChars="200"/>
        <w:jc w:val="left"/>
        <w:rPr>
          <w:rFonts w:ascii="宋体" w:hAnsi="宋体"/>
          <w:sz w:val="24"/>
          <w:szCs w:val="24"/>
        </w:rPr>
      </w:pPr>
      <w:r>
        <w:rPr>
          <w:rFonts w:hint="eastAsia" w:ascii="宋体" w:hAnsi="宋体"/>
          <w:sz w:val="24"/>
          <w:szCs w:val="24"/>
        </w:rPr>
        <w:t>（二）“课岗融通、校企共育”人才培养模式的实施</w:t>
      </w:r>
    </w:p>
    <w:p>
      <w:pPr>
        <w:spacing w:line="360" w:lineRule="auto"/>
        <w:ind w:firstLine="470" w:firstLineChars="196"/>
        <w:rPr>
          <w:rFonts w:ascii="宋体" w:hAnsi="宋体"/>
          <w:sz w:val="24"/>
          <w:szCs w:val="24"/>
        </w:rPr>
      </w:pPr>
      <w:r>
        <w:rPr>
          <w:rFonts w:hint="eastAsia" w:ascii="宋体" w:hAnsi="宋体"/>
          <w:sz w:val="24"/>
          <w:szCs w:val="24"/>
        </w:rPr>
        <w:t>为适应人才培养模式要求，专业教学团队与企业共同联合针对每一个教学阶段及不同的学习领域课程，制订了详细的人才培养计划与周密的运行保障机制，形成“工学融合”的教学过程，具体分三个阶段进行。</w:t>
      </w:r>
    </w:p>
    <w:p>
      <w:pPr>
        <w:numPr>
          <w:ilvl w:val="0"/>
          <w:numId w:val="3"/>
        </w:numPr>
        <w:spacing w:line="360" w:lineRule="auto"/>
        <w:ind w:firstLine="470" w:firstLineChars="196"/>
        <w:rPr>
          <w:rFonts w:ascii="宋体" w:hAnsi="宋体"/>
          <w:sz w:val="24"/>
          <w:szCs w:val="24"/>
        </w:rPr>
      </w:pPr>
      <w:r>
        <w:rPr>
          <w:rFonts w:hint="eastAsia" w:ascii="宋体" w:hAnsi="宋体"/>
          <w:sz w:val="24"/>
          <w:szCs w:val="24"/>
        </w:rPr>
        <w:t>第一阶段：职业认识与入门阶段</w:t>
      </w:r>
    </w:p>
    <w:p>
      <w:pPr>
        <w:spacing w:line="440" w:lineRule="exact"/>
        <w:ind w:firstLine="480" w:firstLineChars="200"/>
        <w:rPr>
          <w:rFonts w:ascii="宋体" w:hAnsi="宋体"/>
          <w:sz w:val="24"/>
          <w:szCs w:val="24"/>
        </w:rPr>
      </w:pPr>
      <w:r>
        <w:rPr>
          <w:rFonts w:hint="eastAsia" w:ascii="宋体" w:hAnsi="宋体"/>
          <w:sz w:val="24"/>
          <w:szCs w:val="24"/>
        </w:rPr>
        <w:t>由第一、二两个学期构成的职业基础能力和素养的形成阶段</w:t>
      </w:r>
      <w:r>
        <w:rPr>
          <w:rFonts w:hint="eastAsia" w:ascii="仿宋_GB2312" w:eastAsia="仿宋_GB2312"/>
          <w:color w:val="000000"/>
          <w:sz w:val="24"/>
        </w:rPr>
        <w:t>。</w:t>
      </w:r>
      <w:r>
        <w:rPr>
          <w:rFonts w:hint="eastAsia" w:ascii="宋体" w:hAnsi="宋体"/>
          <w:sz w:val="24"/>
          <w:szCs w:val="24"/>
        </w:rPr>
        <w:t>主要是进行职业认识与入门，培养学生基本的职业素养与对职业的基本认识（包括工地见习、职业岗位、工作任务等）。在教学上主要安排学生进行社会实践与专业见习。带领学生到施工现场参观，与现场工作人员进行交流与座谈，让学生对职业工作环境初步了解，同时采用座谈会、讲座等形式，让学生对今后的工作岗位有更多的认识，并初步具有职业规划的能力。本阶段重点培养初步的职业技能，形成职业意识。</w:t>
      </w:r>
    </w:p>
    <w:p>
      <w:pPr>
        <w:spacing w:line="360" w:lineRule="auto"/>
        <w:ind w:firstLine="470" w:firstLineChars="196"/>
        <w:rPr>
          <w:rFonts w:ascii="宋体" w:hAnsi="宋体"/>
          <w:sz w:val="24"/>
          <w:szCs w:val="24"/>
        </w:rPr>
      </w:pPr>
      <w:r>
        <w:rPr>
          <w:rFonts w:hint="eastAsia" w:ascii="宋体" w:hAnsi="宋体"/>
          <w:sz w:val="24"/>
          <w:szCs w:val="24"/>
        </w:rPr>
        <w:t>2、第二阶段：奠定专业基础，不断提升专业核心技能阶段</w:t>
      </w:r>
    </w:p>
    <w:p>
      <w:pPr>
        <w:spacing w:line="360" w:lineRule="auto"/>
        <w:ind w:firstLine="470" w:firstLineChars="196"/>
        <w:rPr>
          <w:rFonts w:ascii="宋体" w:hAnsi="宋体"/>
          <w:sz w:val="24"/>
          <w:szCs w:val="24"/>
        </w:rPr>
      </w:pPr>
      <w:r>
        <w:rPr>
          <w:rFonts w:hint="eastAsia" w:ascii="宋体" w:hAnsi="宋体"/>
          <w:sz w:val="24"/>
          <w:szCs w:val="24"/>
        </w:rPr>
        <w:t xml:space="preserve">第3—4学期主要是对学生进行基本技能及核心的施工技能训练与培养，主要开设的课程有《消防安全管理》、《建筑消防工程概预算》、《BIM建模及应用基础》、《消防给排水工程》、《建筑消防技术》、《建筑火灾预防与扑救技术》、《建筑防火设计》。根据课程实训需要，进行4节课连堂排课或整周排课，有利于老师进行实训项目的连贯安排，方便老师安排学生到校内实训基地进行专项技能训练和到校外合作企业进行专项技能实习、参观，从而让学生在“教、 学、做”一体的教学中得到技能培养。 </w:t>
      </w:r>
    </w:p>
    <w:p>
      <w:pPr>
        <w:spacing w:line="360" w:lineRule="auto"/>
        <w:ind w:firstLine="470" w:firstLineChars="196"/>
        <w:rPr>
          <w:rFonts w:ascii="宋体" w:hAnsi="宋体"/>
          <w:sz w:val="24"/>
          <w:szCs w:val="24"/>
        </w:rPr>
      </w:pPr>
      <w:r>
        <w:rPr>
          <w:rFonts w:hint="eastAsia" w:ascii="宋体" w:hAnsi="宋体"/>
          <w:sz w:val="24"/>
          <w:szCs w:val="24"/>
        </w:rPr>
        <w:t>3、第三阶段：岗位实习、综合锻炼阶段</w:t>
      </w:r>
    </w:p>
    <w:p>
      <w:pPr>
        <w:spacing w:line="360" w:lineRule="auto"/>
        <w:ind w:firstLine="470" w:firstLineChars="196"/>
        <w:rPr>
          <w:rFonts w:ascii="宋体" w:hAnsi="宋体"/>
          <w:sz w:val="24"/>
          <w:szCs w:val="24"/>
        </w:rPr>
      </w:pPr>
      <w:r>
        <w:rPr>
          <w:rFonts w:hint="eastAsia" w:ascii="宋体" w:hAnsi="宋体"/>
          <w:sz w:val="24"/>
          <w:szCs w:val="24"/>
        </w:rPr>
        <w:t xml:space="preserve">第5-6学期，通过学校联系、推荐，学生自谋等方式，安排学生进行岗位实习，学生带着指导教师布置的岗位实习任务进行实习，学校和企业对学生进行共同跟踪管理与指导。专业教师定期到岗位实习人数较多的单位进行回访，与实习单位进行沟通，共同培养与锻炼学生的综合能力。在此过程中，学校推荐优秀毕业生到该单位或其他单位就业。 </w:t>
      </w:r>
    </w:p>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七、</w:t>
      </w:r>
      <w:bookmarkEnd w:id="24"/>
      <w:r>
        <w:rPr>
          <w:rFonts w:hint="eastAsia" w:eastAsia="黑体"/>
          <w:b/>
          <w:bCs/>
          <w:color w:val="000000"/>
          <w:kern w:val="44"/>
          <w:sz w:val="32"/>
          <w:szCs w:val="30"/>
        </w:rPr>
        <w:t>课程体系</w:t>
      </w:r>
    </w:p>
    <w:p>
      <w:pPr>
        <w:keepNext/>
        <w:keepLines/>
        <w:spacing w:line="500" w:lineRule="exact"/>
        <w:ind w:firstLine="562" w:firstLineChars="200"/>
        <w:outlineLvl w:val="1"/>
        <w:rPr>
          <w:rFonts w:ascii="Arial" w:hAnsi="Arial" w:eastAsia="黑体"/>
          <w:b/>
          <w:bCs/>
          <w:sz w:val="28"/>
          <w:szCs w:val="28"/>
        </w:rPr>
      </w:pPr>
      <w:bookmarkStart w:id="26" w:name="_Toc46303715"/>
      <w:bookmarkStart w:id="27" w:name="_Toc407697901"/>
      <w:bookmarkStart w:id="28" w:name="_Toc407696143"/>
      <w:bookmarkStart w:id="29" w:name="_Toc405393386"/>
      <w:r>
        <w:rPr>
          <w:rFonts w:hint="eastAsia" w:ascii="Arial" w:hAnsi="Arial" w:eastAsia="黑体"/>
          <w:b/>
          <w:bCs/>
          <w:sz w:val="28"/>
          <w:szCs w:val="28"/>
        </w:rPr>
        <w:t>（一）</w:t>
      </w:r>
      <w:bookmarkEnd w:id="26"/>
      <w:bookmarkEnd w:id="27"/>
      <w:bookmarkEnd w:id="28"/>
      <w:bookmarkEnd w:id="29"/>
      <w:r>
        <w:rPr>
          <w:rFonts w:hint="eastAsia" w:ascii="Arial" w:hAnsi="Arial" w:eastAsia="黑体"/>
          <w:b/>
          <w:bCs/>
          <w:sz w:val="28"/>
          <w:szCs w:val="28"/>
        </w:rPr>
        <w:t>课程体系构建</w:t>
      </w:r>
    </w:p>
    <w:p>
      <w:pPr>
        <w:keepNext/>
        <w:keepLines/>
        <w:spacing w:line="500" w:lineRule="exact"/>
        <w:ind w:firstLine="562" w:firstLineChars="200"/>
        <w:outlineLvl w:val="1"/>
        <w:rPr>
          <w:rFonts w:ascii="Arial" w:hAnsi="Arial" w:eastAsia="黑体"/>
          <w:b/>
          <w:bCs/>
          <w:sz w:val="28"/>
          <w:szCs w:val="28"/>
        </w:rPr>
      </w:pPr>
      <w:r>
        <w:rPr>
          <w:rFonts w:hint="eastAsia" w:ascii="Arial" w:hAnsi="Arial" w:eastAsia="黑体"/>
          <w:b/>
          <w:bCs/>
          <w:sz w:val="28"/>
          <w:szCs w:val="28"/>
        </w:rPr>
        <w:t>1、岗位职业能力和典型工作任务分析</w:t>
      </w:r>
      <w:bookmarkStart w:id="30" w:name="_Toc407697902"/>
      <w:bookmarkStart w:id="31" w:name="_Toc405393387"/>
      <w:bookmarkStart w:id="32" w:name="_Toc407696144"/>
    </w:p>
    <w:p>
      <w:pPr>
        <w:ind w:firstLine="482" w:firstLineChars="200"/>
        <w:jc w:val="center"/>
        <w:rPr>
          <w:rFonts w:ascii="Times New Roman" w:hAnsi="Times New Roman"/>
          <w:b/>
          <w:bCs/>
          <w:color w:val="FF0000"/>
          <w:sz w:val="24"/>
          <w:szCs w:val="24"/>
        </w:rPr>
      </w:pPr>
      <w:r>
        <w:rPr>
          <w:rFonts w:hint="eastAsia" w:ascii="Times New Roman" w:hAnsi="Times New Roman"/>
          <w:b/>
          <w:bCs/>
          <w:color w:val="000000"/>
          <w:sz w:val="24"/>
          <w:szCs w:val="24"/>
        </w:rPr>
        <w:t>表</w:t>
      </w:r>
      <w:r>
        <w:rPr>
          <w:rFonts w:ascii="Times New Roman" w:hAnsi="Times New Roman"/>
          <w:b/>
          <w:bCs/>
          <w:color w:val="000000"/>
          <w:sz w:val="24"/>
          <w:szCs w:val="24"/>
        </w:rPr>
        <w:t>2 岗位职业能力和典型工作任务分析</w:t>
      </w:r>
    </w:p>
    <w:tbl>
      <w:tblPr>
        <w:tblStyle w:val="24"/>
        <w:tblpPr w:leftFromText="180" w:rightFromText="180" w:vertAnchor="text" w:horzAnchor="page" w:tblpX="100" w:tblpY="1926"/>
        <w:tblOverlap w:val="never"/>
        <w:tblW w:w="5311"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116"/>
        <w:gridCol w:w="2556"/>
        <w:gridCol w:w="8856"/>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trPr>
        <w:tc>
          <w:tcPr>
            <w:tcW w:w="535" w:type="pct"/>
            <w:noWrap/>
            <w:vAlign w:val="center"/>
          </w:tcPr>
          <w:p>
            <w:pPr>
              <w:spacing w:line="300" w:lineRule="exact"/>
              <w:jc w:val="center"/>
              <w:rPr>
                <w:rFonts w:ascii="宋体" w:hAnsi="宋体"/>
                <w:b/>
                <w:sz w:val="18"/>
                <w:szCs w:val="18"/>
              </w:rPr>
            </w:pPr>
            <w:r>
              <w:rPr>
                <w:rFonts w:ascii="宋体" w:hAnsi="宋体"/>
                <w:b/>
                <w:sz w:val="18"/>
                <w:szCs w:val="18"/>
              </w:rPr>
              <w:t>就业领域</w:t>
            </w:r>
          </w:p>
        </w:tc>
        <w:tc>
          <w:tcPr>
            <w:tcW w:w="538" w:type="pct"/>
            <w:noWrap/>
            <w:vAlign w:val="center"/>
          </w:tcPr>
          <w:p>
            <w:pPr>
              <w:spacing w:line="300" w:lineRule="exact"/>
              <w:jc w:val="center"/>
              <w:rPr>
                <w:rFonts w:ascii="宋体" w:hAnsi="宋体"/>
                <w:b/>
                <w:sz w:val="18"/>
                <w:szCs w:val="18"/>
              </w:rPr>
            </w:pPr>
            <w:r>
              <w:rPr>
                <w:rFonts w:ascii="宋体" w:hAnsi="宋体"/>
                <w:b/>
                <w:sz w:val="18"/>
                <w:szCs w:val="18"/>
              </w:rPr>
              <w:t>就业岗位</w:t>
            </w:r>
          </w:p>
        </w:tc>
        <w:tc>
          <w:tcPr>
            <w:tcW w:w="587" w:type="pct"/>
            <w:noWrap/>
            <w:vAlign w:val="center"/>
          </w:tcPr>
          <w:p>
            <w:pPr>
              <w:spacing w:line="300" w:lineRule="exact"/>
              <w:jc w:val="center"/>
              <w:rPr>
                <w:rFonts w:ascii="宋体" w:hAnsi="宋体"/>
                <w:b/>
                <w:sz w:val="18"/>
                <w:szCs w:val="18"/>
              </w:rPr>
            </w:pPr>
            <w:r>
              <w:rPr>
                <w:rFonts w:ascii="宋体" w:hAnsi="宋体"/>
                <w:b/>
                <w:sz w:val="18"/>
                <w:szCs w:val="18"/>
              </w:rPr>
              <w:t>工作任务</w:t>
            </w:r>
          </w:p>
        </w:tc>
        <w:tc>
          <w:tcPr>
            <w:tcW w:w="2324" w:type="pct"/>
            <w:noWrap/>
            <w:vAlign w:val="center"/>
          </w:tcPr>
          <w:p>
            <w:pPr>
              <w:spacing w:line="300" w:lineRule="exact"/>
              <w:jc w:val="center"/>
              <w:rPr>
                <w:rFonts w:ascii="宋体" w:hAnsi="宋体"/>
                <w:b/>
                <w:sz w:val="18"/>
                <w:szCs w:val="18"/>
              </w:rPr>
            </w:pPr>
            <w:r>
              <w:rPr>
                <w:rFonts w:ascii="宋体" w:hAnsi="宋体"/>
                <w:b/>
                <w:sz w:val="18"/>
                <w:szCs w:val="18"/>
              </w:rPr>
              <w:t>岗位所需能力</w:t>
            </w:r>
          </w:p>
        </w:tc>
        <w:tc>
          <w:tcPr>
            <w:tcW w:w="1014" w:type="pct"/>
            <w:noWrap/>
            <w:vAlign w:val="center"/>
          </w:tcPr>
          <w:p>
            <w:pPr>
              <w:spacing w:line="300" w:lineRule="exact"/>
              <w:jc w:val="center"/>
              <w:rPr>
                <w:rFonts w:ascii="宋体" w:hAnsi="宋体"/>
                <w:b/>
                <w:sz w:val="18"/>
                <w:szCs w:val="18"/>
              </w:rPr>
            </w:pPr>
            <w:r>
              <w:rPr>
                <w:rFonts w:ascii="宋体" w:hAnsi="宋体"/>
                <w:b/>
                <w:sz w:val="18"/>
                <w:szCs w:val="18"/>
              </w:rPr>
              <w:t>项目对应课程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5" w:type="pct"/>
            <w:vMerge w:val="restart"/>
            <w:noWrap/>
            <w:vAlign w:val="center"/>
          </w:tcPr>
          <w:p>
            <w:pPr>
              <w:spacing w:line="300" w:lineRule="exact"/>
              <w:jc w:val="center"/>
              <w:rPr>
                <w:rFonts w:ascii="宋体" w:hAnsi="宋体"/>
                <w:sz w:val="18"/>
                <w:szCs w:val="18"/>
              </w:rPr>
            </w:pPr>
            <w:r>
              <w:rPr>
                <w:rFonts w:hint="eastAsia" w:ascii="宋体" w:hAnsi="宋体"/>
                <w:sz w:val="18"/>
                <w:szCs w:val="18"/>
              </w:rPr>
              <w:t>消防工程施工</w:t>
            </w:r>
          </w:p>
        </w:tc>
        <w:tc>
          <w:tcPr>
            <w:tcW w:w="538" w:type="pct"/>
            <w:vMerge w:val="restart"/>
            <w:noWrap/>
            <w:vAlign w:val="center"/>
          </w:tcPr>
          <w:p>
            <w:pPr>
              <w:spacing w:line="300" w:lineRule="exact"/>
              <w:jc w:val="center"/>
              <w:rPr>
                <w:rFonts w:ascii="宋体" w:hAnsi="宋体"/>
                <w:sz w:val="18"/>
                <w:szCs w:val="18"/>
              </w:rPr>
            </w:pPr>
            <w:r>
              <w:rPr>
                <w:rFonts w:hint="eastAsia" w:ascii="宋体" w:hAnsi="宋体"/>
                <w:sz w:val="18"/>
                <w:szCs w:val="18"/>
              </w:rPr>
              <w:t>消防施工员</w:t>
            </w:r>
          </w:p>
          <w:p>
            <w:pPr>
              <w:spacing w:line="300" w:lineRule="exact"/>
              <w:jc w:val="center"/>
              <w:rPr>
                <w:rFonts w:ascii="宋体" w:hAnsi="宋体"/>
                <w:sz w:val="18"/>
                <w:szCs w:val="18"/>
              </w:rPr>
            </w:pPr>
          </w:p>
        </w:tc>
        <w:tc>
          <w:tcPr>
            <w:tcW w:w="587" w:type="pct"/>
            <w:noWrap/>
            <w:vAlign w:val="center"/>
          </w:tcPr>
          <w:p>
            <w:pPr>
              <w:spacing w:line="300" w:lineRule="exact"/>
              <w:jc w:val="center"/>
              <w:rPr>
                <w:rFonts w:ascii="宋体" w:hAnsi="宋体"/>
                <w:sz w:val="18"/>
                <w:szCs w:val="18"/>
              </w:rPr>
            </w:pPr>
            <w:r>
              <w:rPr>
                <w:rFonts w:hint="eastAsia" w:ascii="宋体" w:hAnsi="宋体"/>
                <w:sz w:val="18"/>
                <w:szCs w:val="18"/>
              </w:rPr>
              <w:t>应急预案编制及相关数据处理</w:t>
            </w:r>
          </w:p>
        </w:tc>
        <w:tc>
          <w:tcPr>
            <w:tcW w:w="2324" w:type="pct"/>
            <w:noWrap/>
            <w:vAlign w:val="center"/>
          </w:tcPr>
          <w:p>
            <w:pPr>
              <w:spacing w:line="300" w:lineRule="exact"/>
              <w:rPr>
                <w:rFonts w:ascii="宋体" w:hAnsi="宋体"/>
                <w:sz w:val="18"/>
                <w:szCs w:val="18"/>
              </w:rPr>
            </w:pPr>
            <w:r>
              <w:rPr>
                <w:rFonts w:hint="eastAsia" w:ascii="宋体" w:hAnsi="宋体"/>
                <w:sz w:val="18"/>
                <w:szCs w:val="18"/>
              </w:rPr>
              <w:t>1.能够熟练使用各类消防救援技术装备，完成相关检测、数据处理与分析应用</w:t>
            </w:r>
          </w:p>
          <w:p>
            <w:pPr>
              <w:spacing w:line="300" w:lineRule="exact"/>
              <w:rPr>
                <w:rFonts w:ascii="宋体" w:hAnsi="宋体"/>
                <w:sz w:val="18"/>
                <w:szCs w:val="18"/>
              </w:rPr>
            </w:pPr>
            <w:r>
              <w:rPr>
                <w:rFonts w:hint="eastAsia" w:ascii="宋体" w:hAnsi="宋体"/>
                <w:sz w:val="18"/>
                <w:szCs w:val="18"/>
              </w:rPr>
              <w:t>2.能建筑消防设施的组成和类型</w:t>
            </w:r>
          </w:p>
          <w:p>
            <w:pPr>
              <w:spacing w:line="300" w:lineRule="exact"/>
              <w:rPr>
                <w:rFonts w:ascii="宋体" w:hAnsi="宋体"/>
                <w:sz w:val="18"/>
                <w:szCs w:val="18"/>
              </w:rPr>
            </w:pPr>
            <w:r>
              <w:rPr>
                <w:rFonts w:hint="eastAsia" w:ascii="宋体" w:hAnsi="宋体"/>
                <w:sz w:val="18"/>
                <w:szCs w:val="18"/>
              </w:rPr>
              <w:t>3.会编制应急预案，并进行应急演练</w:t>
            </w:r>
          </w:p>
        </w:tc>
        <w:tc>
          <w:tcPr>
            <w:tcW w:w="1014" w:type="pct"/>
            <w:noWrap/>
            <w:vAlign w:val="center"/>
          </w:tcPr>
          <w:p>
            <w:pPr>
              <w:spacing w:line="300" w:lineRule="exact"/>
              <w:jc w:val="center"/>
              <w:rPr>
                <w:rFonts w:ascii="宋体" w:hAnsi="宋体"/>
                <w:sz w:val="18"/>
                <w:szCs w:val="18"/>
              </w:rPr>
            </w:pPr>
            <w:r>
              <w:rPr>
                <w:rFonts w:hint="eastAsia" w:ascii="宋体" w:hAnsi="宋体"/>
                <w:sz w:val="18"/>
                <w:szCs w:val="18"/>
              </w:rPr>
              <w:t>建筑消防技术</w:t>
            </w:r>
          </w:p>
          <w:p>
            <w:pPr>
              <w:spacing w:line="300" w:lineRule="exact"/>
              <w:jc w:val="center"/>
              <w:rPr>
                <w:rFonts w:ascii="宋体" w:hAnsi="宋体"/>
                <w:sz w:val="18"/>
                <w:szCs w:val="18"/>
              </w:rPr>
            </w:pPr>
            <w:r>
              <w:rPr>
                <w:rFonts w:hint="eastAsia" w:ascii="宋体" w:hAnsi="宋体"/>
                <w:sz w:val="18"/>
                <w:szCs w:val="18"/>
              </w:rPr>
              <w:t>应急预案编制与演练</w:t>
            </w:r>
          </w:p>
          <w:p>
            <w:pPr>
              <w:spacing w:line="300" w:lineRule="exact"/>
              <w:jc w:val="center"/>
              <w:rPr>
                <w:rFonts w:ascii="宋体" w:hAnsi="宋体"/>
                <w:sz w:val="18"/>
                <w:szCs w:val="18"/>
              </w:rPr>
            </w:pPr>
            <w:r>
              <w:rPr>
                <w:rFonts w:hint="eastAsia" w:ascii="宋体" w:hAnsi="宋体"/>
                <w:sz w:val="18"/>
                <w:szCs w:val="18"/>
              </w:rPr>
              <w:t>消防技术设备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5" w:type="pct"/>
            <w:vMerge w:val="continue"/>
            <w:noWrap/>
            <w:vAlign w:val="center"/>
          </w:tcPr>
          <w:p>
            <w:pPr>
              <w:spacing w:line="300" w:lineRule="exact"/>
              <w:jc w:val="center"/>
              <w:rPr>
                <w:rFonts w:ascii="宋体" w:hAnsi="宋体"/>
                <w:sz w:val="18"/>
                <w:szCs w:val="18"/>
              </w:rPr>
            </w:pPr>
          </w:p>
        </w:tc>
        <w:tc>
          <w:tcPr>
            <w:tcW w:w="538" w:type="pct"/>
            <w:vMerge w:val="continue"/>
            <w:noWrap/>
            <w:vAlign w:val="center"/>
          </w:tcPr>
          <w:p>
            <w:pPr>
              <w:spacing w:line="300" w:lineRule="exact"/>
              <w:jc w:val="center"/>
              <w:rPr>
                <w:rFonts w:ascii="宋体" w:hAnsi="宋体"/>
                <w:sz w:val="18"/>
                <w:szCs w:val="18"/>
              </w:rPr>
            </w:pPr>
          </w:p>
        </w:tc>
        <w:tc>
          <w:tcPr>
            <w:tcW w:w="587" w:type="pct"/>
            <w:noWrap/>
            <w:vAlign w:val="center"/>
          </w:tcPr>
          <w:p>
            <w:pPr>
              <w:spacing w:line="300" w:lineRule="exact"/>
              <w:jc w:val="center"/>
              <w:rPr>
                <w:rFonts w:ascii="宋体" w:hAnsi="宋体"/>
                <w:sz w:val="18"/>
                <w:szCs w:val="18"/>
              </w:rPr>
            </w:pPr>
            <w:r>
              <w:rPr>
                <w:rFonts w:hint="eastAsia" w:ascii="宋体" w:hAnsi="宋体"/>
                <w:sz w:val="18"/>
                <w:szCs w:val="18"/>
              </w:rPr>
              <w:t>施工安装</w:t>
            </w:r>
          </w:p>
        </w:tc>
        <w:tc>
          <w:tcPr>
            <w:tcW w:w="2324" w:type="pct"/>
            <w:noWrap/>
            <w:vAlign w:val="center"/>
          </w:tcPr>
          <w:p>
            <w:pPr>
              <w:spacing w:line="300" w:lineRule="exact"/>
              <w:rPr>
                <w:rFonts w:ascii="宋体" w:hAnsi="宋体"/>
                <w:sz w:val="18"/>
                <w:szCs w:val="18"/>
              </w:rPr>
            </w:pPr>
            <w:r>
              <w:rPr>
                <w:rFonts w:hint="eastAsia" w:ascii="宋体" w:hAnsi="宋体"/>
                <w:sz w:val="18"/>
                <w:szCs w:val="18"/>
              </w:rPr>
              <w:t>1.能消防工程中管道、电气、通风与空调及智能化工程施工安装方法</w:t>
            </w:r>
          </w:p>
          <w:p>
            <w:pPr>
              <w:spacing w:line="300" w:lineRule="exact"/>
              <w:rPr>
                <w:rFonts w:ascii="宋体" w:hAnsi="宋体"/>
                <w:sz w:val="18"/>
                <w:szCs w:val="18"/>
              </w:rPr>
            </w:pPr>
            <w:r>
              <w:rPr>
                <w:rFonts w:hint="eastAsia" w:ascii="宋体" w:hAnsi="宋体"/>
                <w:sz w:val="18"/>
                <w:szCs w:val="18"/>
              </w:rPr>
              <w:t>2.会协调好建设单位与施工单位的良好合作关系</w:t>
            </w:r>
          </w:p>
          <w:p>
            <w:pPr>
              <w:spacing w:line="300" w:lineRule="exact"/>
              <w:rPr>
                <w:rFonts w:ascii="宋体" w:hAnsi="宋体"/>
                <w:sz w:val="18"/>
                <w:szCs w:val="18"/>
              </w:rPr>
            </w:pPr>
            <w:r>
              <w:rPr>
                <w:rFonts w:hint="eastAsia" w:ascii="宋体" w:hAnsi="宋体"/>
                <w:sz w:val="18"/>
                <w:szCs w:val="18"/>
              </w:rPr>
              <w:t>3.能熟知建筑消防系统法律法规</w:t>
            </w:r>
          </w:p>
          <w:p>
            <w:pPr>
              <w:spacing w:line="300" w:lineRule="exact"/>
              <w:rPr>
                <w:rFonts w:ascii="宋体" w:hAnsi="宋体"/>
                <w:sz w:val="18"/>
                <w:szCs w:val="18"/>
              </w:rPr>
            </w:pPr>
            <w:r>
              <w:rPr>
                <w:rFonts w:hint="eastAsia" w:ascii="宋体" w:hAnsi="宋体"/>
                <w:sz w:val="18"/>
                <w:szCs w:val="18"/>
              </w:rPr>
              <w:t>4.会消防工程的施工技术要点</w:t>
            </w:r>
          </w:p>
        </w:tc>
        <w:tc>
          <w:tcPr>
            <w:tcW w:w="1014" w:type="pct"/>
            <w:noWrap/>
            <w:vAlign w:val="center"/>
          </w:tcPr>
          <w:p>
            <w:pPr>
              <w:spacing w:line="300" w:lineRule="exact"/>
              <w:jc w:val="center"/>
              <w:rPr>
                <w:rFonts w:ascii="宋体" w:hAnsi="宋体"/>
                <w:sz w:val="18"/>
                <w:szCs w:val="18"/>
              </w:rPr>
            </w:pPr>
            <w:r>
              <w:rPr>
                <w:rFonts w:hint="eastAsia" w:ascii="宋体" w:hAnsi="宋体"/>
                <w:sz w:val="18"/>
                <w:szCs w:val="18"/>
              </w:rPr>
              <w:t>建筑消防技术</w:t>
            </w:r>
          </w:p>
          <w:p>
            <w:pPr>
              <w:spacing w:line="300" w:lineRule="exact"/>
              <w:jc w:val="center"/>
              <w:rPr>
                <w:rFonts w:ascii="宋体" w:hAnsi="宋体"/>
                <w:sz w:val="18"/>
                <w:szCs w:val="18"/>
              </w:rPr>
            </w:pPr>
            <w:r>
              <w:rPr>
                <w:rFonts w:hint="eastAsia" w:ascii="宋体" w:hAnsi="宋体"/>
                <w:sz w:val="18"/>
                <w:szCs w:val="18"/>
              </w:rPr>
              <w:t>消防法规</w:t>
            </w:r>
          </w:p>
          <w:p>
            <w:pPr>
              <w:spacing w:line="300" w:lineRule="exact"/>
              <w:jc w:val="center"/>
              <w:rPr>
                <w:rFonts w:ascii="宋体" w:hAnsi="宋体"/>
                <w:sz w:val="18"/>
                <w:szCs w:val="18"/>
              </w:rPr>
            </w:pPr>
            <w:r>
              <w:rPr>
                <w:rFonts w:hint="eastAsia" w:ascii="宋体" w:hAnsi="宋体"/>
                <w:sz w:val="18"/>
                <w:szCs w:val="18"/>
              </w:rPr>
              <w:t>消防技术设备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5" w:type="pct"/>
            <w:vMerge w:val="continue"/>
            <w:noWrap/>
            <w:vAlign w:val="center"/>
          </w:tcPr>
          <w:p>
            <w:pPr>
              <w:spacing w:line="300" w:lineRule="exact"/>
              <w:jc w:val="center"/>
              <w:rPr>
                <w:rFonts w:ascii="宋体" w:hAnsi="宋体"/>
                <w:sz w:val="18"/>
                <w:szCs w:val="18"/>
              </w:rPr>
            </w:pPr>
          </w:p>
        </w:tc>
        <w:tc>
          <w:tcPr>
            <w:tcW w:w="538" w:type="pct"/>
            <w:vMerge w:val="continue"/>
            <w:noWrap/>
            <w:vAlign w:val="center"/>
          </w:tcPr>
          <w:p>
            <w:pPr>
              <w:spacing w:line="300" w:lineRule="exact"/>
              <w:jc w:val="center"/>
              <w:rPr>
                <w:rFonts w:ascii="宋体" w:hAnsi="宋体"/>
                <w:sz w:val="18"/>
                <w:szCs w:val="18"/>
              </w:rPr>
            </w:pPr>
          </w:p>
        </w:tc>
        <w:tc>
          <w:tcPr>
            <w:tcW w:w="587" w:type="pct"/>
            <w:noWrap/>
            <w:vAlign w:val="center"/>
          </w:tcPr>
          <w:p>
            <w:pPr>
              <w:spacing w:line="300" w:lineRule="exact"/>
              <w:jc w:val="center"/>
              <w:rPr>
                <w:rFonts w:ascii="宋体" w:hAnsi="宋体"/>
                <w:sz w:val="18"/>
                <w:szCs w:val="18"/>
              </w:rPr>
            </w:pPr>
            <w:r>
              <w:rPr>
                <w:rFonts w:hint="eastAsia" w:ascii="宋体" w:hAnsi="宋体"/>
                <w:sz w:val="18"/>
                <w:szCs w:val="18"/>
              </w:rPr>
              <w:t>参与工程竣工验收</w:t>
            </w:r>
          </w:p>
        </w:tc>
        <w:tc>
          <w:tcPr>
            <w:tcW w:w="2324" w:type="pct"/>
            <w:noWrap/>
            <w:vAlign w:val="center"/>
          </w:tcPr>
          <w:p>
            <w:pPr>
              <w:spacing w:line="300" w:lineRule="exact"/>
              <w:rPr>
                <w:rFonts w:ascii="宋体" w:hAnsi="宋体"/>
                <w:sz w:val="18"/>
                <w:szCs w:val="18"/>
              </w:rPr>
            </w:pPr>
            <w:r>
              <w:rPr>
                <w:rFonts w:hint="eastAsia" w:ascii="宋体" w:hAnsi="宋体"/>
                <w:sz w:val="18"/>
                <w:szCs w:val="18"/>
              </w:rPr>
              <w:t>1.能做好施工记录、办理变更签证手续和内业资料</w:t>
            </w:r>
          </w:p>
          <w:p>
            <w:pPr>
              <w:spacing w:line="300" w:lineRule="exact"/>
              <w:rPr>
                <w:rFonts w:ascii="宋体" w:hAnsi="宋体"/>
                <w:szCs w:val="21"/>
              </w:rPr>
            </w:pPr>
            <w:r>
              <w:rPr>
                <w:rFonts w:hint="eastAsia" w:ascii="宋体" w:hAnsi="宋体"/>
                <w:sz w:val="18"/>
                <w:szCs w:val="18"/>
              </w:rPr>
              <w:t>2.能参加消防工程竣工验收 , 形成竣工验收报告，协助完成竣工资料的整理</w:t>
            </w:r>
          </w:p>
        </w:tc>
        <w:tc>
          <w:tcPr>
            <w:tcW w:w="1014" w:type="pct"/>
            <w:noWrap/>
            <w:vAlign w:val="center"/>
          </w:tcPr>
          <w:p>
            <w:pPr>
              <w:spacing w:line="300" w:lineRule="exact"/>
              <w:jc w:val="center"/>
              <w:rPr>
                <w:rFonts w:ascii="宋体" w:hAnsi="宋体"/>
                <w:sz w:val="18"/>
                <w:szCs w:val="18"/>
              </w:rPr>
            </w:pPr>
            <w:r>
              <w:rPr>
                <w:rFonts w:hint="eastAsia" w:ascii="宋体" w:hAnsi="宋体"/>
                <w:sz w:val="18"/>
                <w:szCs w:val="18"/>
              </w:rPr>
              <w:t>建筑消防技术</w:t>
            </w:r>
          </w:p>
          <w:p>
            <w:pPr>
              <w:spacing w:line="300" w:lineRule="exact"/>
              <w:jc w:val="center"/>
              <w:rPr>
                <w:rFonts w:ascii="宋体" w:hAnsi="宋体"/>
                <w:sz w:val="18"/>
                <w:szCs w:val="18"/>
              </w:rPr>
            </w:pPr>
            <w:r>
              <w:rPr>
                <w:rFonts w:hint="eastAsia" w:ascii="宋体" w:hAnsi="宋体"/>
                <w:sz w:val="18"/>
                <w:szCs w:val="18"/>
              </w:rPr>
              <w:t>建设工程资料管理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5" w:type="pct"/>
            <w:vMerge w:val="restart"/>
            <w:noWrap/>
            <w:vAlign w:val="center"/>
          </w:tcPr>
          <w:p>
            <w:pPr>
              <w:spacing w:line="300" w:lineRule="exact"/>
              <w:jc w:val="center"/>
              <w:rPr>
                <w:rFonts w:ascii="宋体" w:hAnsi="宋体"/>
                <w:sz w:val="18"/>
                <w:szCs w:val="18"/>
              </w:rPr>
            </w:pPr>
            <w:r>
              <w:rPr>
                <w:rFonts w:hint="eastAsia" w:ascii="宋体" w:hAnsi="宋体"/>
                <w:sz w:val="18"/>
                <w:szCs w:val="18"/>
              </w:rPr>
              <w:t>建筑消防安全管理</w:t>
            </w:r>
          </w:p>
        </w:tc>
        <w:tc>
          <w:tcPr>
            <w:tcW w:w="538" w:type="pct"/>
            <w:vMerge w:val="restart"/>
            <w:noWrap/>
            <w:vAlign w:val="center"/>
          </w:tcPr>
          <w:p>
            <w:pPr>
              <w:spacing w:line="300" w:lineRule="exact"/>
              <w:jc w:val="center"/>
              <w:rPr>
                <w:rFonts w:ascii="宋体" w:hAnsi="宋体"/>
                <w:sz w:val="18"/>
                <w:szCs w:val="18"/>
              </w:rPr>
            </w:pPr>
            <w:r>
              <w:rPr>
                <w:rFonts w:hint="eastAsia" w:ascii="宋体" w:hAnsi="宋体"/>
                <w:sz w:val="18"/>
                <w:szCs w:val="18"/>
              </w:rPr>
              <w:t>消防安全员</w:t>
            </w:r>
          </w:p>
        </w:tc>
        <w:tc>
          <w:tcPr>
            <w:tcW w:w="587" w:type="pct"/>
            <w:noWrap/>
            <w:vAlign w:val="center"/>
          </w:tcPr>
          <w:p>
            <w:pPr>
              <w:spacing w:line="300" w:lineRule="exact"/>
              <w:jc w:val="center"/>
              <w:rPr>
                <w:rFonts w:ascii="宋体" w:hAnsi="宋体"/>
                <w:sz w:val="18"/>
                <w:szCs w:val="18"/>
              </w:rPr>
            </w:pPr>
            <w:r>
              <w:rPr>
                <w:rFonts w:hint="eastAsia" w:ascii="宋体" w:hAnsi="宋体"/>
                <w:sz w:val="18"/>
                <w:szCs w:val="18"/>
              </w:rPr>
              <w:t>安全管理</w:t>
            </w:r>
          </w:p>
        </w:tc>
        <w:tc>
          <w:tcPr>
            <w:tcW w:w="2324" w:type="pct"/>
            <w:noWrap/>
            <w:vAlign w:val="center"/>
          </w:tcPr>
          <w:p>
            <w:pPr>
              <w:spacing w:line="300" w:lineRule="exact"/>
              <w:rPr>
                <w:rFonts w:ascii="宋体" w:hAnsi="宋体"/>
                <w:sz w:val="18"/>
                <w:szCs w:val="18"/>
              </w:rPr>
            </w:pPr>
            <w:r>
              <w:rPr>
                <w:rFonts w:hint="eastAsia" w:ascii="宋体" w:hAnsi="宋体"/>
                <w:sz w:val="18"/>
                <w:szCs w:val="18"/>
              </w:rPr>
              <w:t>1.能对指定现场进行风险评估，并提出防治对策措施</w:t>
            </w:r>
          </w:p>
          <w:p>
            <w:pPr>
              <w:spacing w:line="300" w:lineRule="exact"/>
              <w:rPr>
                <w:rFonts w:ascii="宋体" w:hAnsi="宋体"/>
                <w:sz w:val="18"/>
                <w:szCs w:val="18"/>
              </w:rPr>
            </w:pPr>
            <w:r>
              <w:rPr>
                <w:rFonts w:hint="eastAsia" w:ascii="宋体" w:hAnsi="宋体"/>
                <w:sz w:val="18"/>
                <w:szCs w:val="18"/>
              </w:rPr>
              <w:t>2.能够根据火灾现场进行有效的事故调查</w:t>
            </w:r>
          </w:p>
          <w:p>
            <w:pPr>
              <w:spacing w:line="300" w:lineRule="exact"/>
              <w:rPr>
                <w:rFonts w:ascii="宋体" w:hAnsi="宋体"/>
                <w:sz w:val="18"/>
                <w:szCs w:val="18"/>
              </w:rPr>
            </w:pPr>
            <w:r>
              <w:rPr>
                <w:rFonts w:hint="eastAsia" w:ascii="宋体" w:hAnsi="宋体"/>
                <w:sz w:val="18"/>
                <w:szCs w:val="18"/>
              </w:rPr>
              <w:t>3.会找出作业环境中存在的伤亡事故类型，分析产生事故的因素，从而指定安全防护规章制度、安全管理方法</w:t>
            </w:r>
          </w:p>
        </w:tc>
        <w:tc>
          <w:tcPr>
            <w:tcW w:w="1014" w:type="pct"/>
            <w:noWrap/>
            <w:vAlign w:val="center"/>
          </w:tcPr>
          <w:p>
            <w:pPr>
              <w:spacing w:line="300" w:lineRule="exact"/>
              <w:jc w:val="center"/>
              <w:rPr>
                <w:rFonts w:ascii="宋体" w:hAnsi="宋体"/>
                <w:sz w:val="18"/>
                <w:szCs w:val="18"/>
              </w:rPr>
            </w:pPr>
            <w:r>
              <w:rPr>
                <w:rFonts w:hint="eastAsia" w:ascii="宋体" w:hAnsi="宋体"/>
                <w:sz w:val="18"/>
                <w:szCs w:val="18"/>
              </w:rPr>
              <w:t>消防安全管理</w:t>
            </w:r>
          </w:p>
          <w:p>
            <w:pPr>
              <w:spacing w:line="300" w:lineRule="exact"/>
              <w:jc w:val="center"/>
              <w:rPr>
                <w:rFonts w:ascii="宋体" w:hAnsi="宋体"/>
                <w:sz w:val="18"/>
                <w:szCs w:val="18"/>
              </w:rPr>
            </w:pPr>
            <w:r>
              <w:rPr>
                <w:rFonts w:hint="eastAsia" w:ascii="宋体" w:hAnsi="宋体"/>
                <w:sz w:val="18"/>
                <w:szCs w:val="18"/>
              </w:rPr>
              <w:t>消防法规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5" w:type="pct"/>
            <w:vMerge w:val="continue"/>
            <w:noWrap/>
            <w:vAlign w:val="center"/>
          </w:tcPr>
          <w:p>
            <w:pPr>
              <w:spacing w:line="300" w:lineRule="exact"/>
              <w:jc w:val="center"/>
              <w:rPr>
                <w:rFonts w:ascii="宋体" w:hAnsi="宋体"/>
                <w:sz w:val="18"/>
                <w:szCs w:val="18"/>
              </w:rPr>
            </w:pPr>
          </w:p>
        </w:tc>
        <w:tc>
          <w:tcPr>
            <w:tcW w:w="538" w:type="pct"/>
            <w:vMerge w:val="continue"/>
            <w:noWrap/>
            <w:vAlign w:val="center"/>
          </w:tcPr>
          <w:p>
            <w:pPr>
              <w:spacing w:line="300" w:lineRule="exact"/>
              <w:jc w:val="center"/>
              <w:rPr>
                <w:rFonts w:ascii="宋体" w:hAnsi="宋体"/>
                <w:sz w:val="18"/>
                <w:szCs w:val="18"/>
              </w:rPr>
            </w:pPr>
          </w:p>
        </w:tc>
        <w:tc>
          <w:tcPr>
            <w:tcW w:w="587" w:type="pct"/>
            <w:noWrap/>
            <w:vAlign w:val="center"/>
          </w:tcPr>
          <w:p>
            <w:pPr>
              <w:spacing w:line="300" w:lineRule="exact"/>
              <w:jc w:val="center"/>
              <w:rPr>
                <w:rFonts w:ascii="宋体" w:hAnsi="宋体"/>
                <w:sz w:val="18"/>
                <w:szCs w:val="18"/>
              </w:rPr>
            </w:pPr>
            <w:r>
              <w:rPr>
                <w:rFonts w:hint="eastAsia" w:ascii="宋体" w:hAnsi="宋体"/>
                <w:sz w:val="18"/>
                <w:szCs w:val="18"/>
              </w:rPr>
              <w:t>事故预防与控制</w:t>
            </w:r>
          </w:p>
        </w:tc>
        <w:tc>
          <w:tcPr>
            <w:tcW w:w="2324" w:type="pct"/>
            <w:noWrap/>
            <w:vAlign w:val="center"/>
          </w:tcPr>
          <w:p>
            <w:pPr>
              <w:spacing w:line="300" w:lineRule="exact"/>
              <w:rPr>
                <w:rFonts w:ascii="宋体" w:hAnsi="宋体"/>
                <w:sz w:val="18"/>
                <w:szCs w:val="18"/>
              </w:rPr>
            </w:pPr>
            <w:r>
              <w:rPr>
                <w:rFonts w:hint="eastAsia" w:ascii="宋体" w:hAnsi="宋体"/>
                <w:sz w:val="18"/>
                <w:szCs w:val="18"/>
              </w:rPr>
              <w:t>1.能通过对工作环境、事故分析，完成安全教育、安全管理和安全技术对策</w:t>
            </w:r>
          </w:p>
          <w:p>
            <w:pPr>
              <w:spacing w:line="300" w:lineRule="exact"/>
              <w:rPr>
                <w:rFonts w:ascii="宋体" w:hAnsi="宋体"/>
                <w:sz w:val="18"/>
                <w:szCs w:val="18"/>
              </w:rPr>
            </w:pPr>
            <w:r>
              <w:rPr>
                <w:rFonts w:hint="eastAsia" w:ascii="宋体" w:hAnsi="宋体"/>
                <w:sz w:val="18"/>
                <w:szCs w:val="18"/>
              </w:rPr>
              <w:t>2.会进行灾难性事件的应急管理，能够分析、辨识工作环境中的危险因素</w:t>
            </w:r>
          </w:p>
          <w:p>
            <w:pPr>
              <w:spacing w:line="300" w:lineRule="exact"/>
              <w:rPr>
                <w:rFonts w:ascii="宋体" w:hAnsi="宋体"/>
                <w:sz w:val="18"/>
                <w:szCs w:val="18"/>
              </w:rPr>
            </w:pPr>
            <w:r>
              <w:rPr>
                <w:rFonts w:hint="eastAsia" w:ascii="宋体" w:hAnsi="宋体"/>
                <w:sz w:val="18"/>
                <w:szCs w:val="18"/>
              </w:rPr>
              <w:t>3.能编制灾难性事故应急预案，并组织应急预案的演练</w:t>
            </w:r>
          </w:p>
        </w:tc>
        <w:tc>
          <w:tcPr>
            <w:tcW w:w="1014" w:type="pct"/>
            <w:noWrap/>
            <w:vAlign w:val="center"/>
          </w:tcPr>
          <w:p>
            <w:pPr>
              <w:spacing w:line="300" w:lineRule="exact"/>
              <w:jc w:val="center"/>
              <w:rPr>
                <w:rFonts w:ascii="宋体" w:hAnsi="宋体"/>
                <w:sz w:val="18"/>
                <w:szCs w:val="18"/>
              </w:rPr>
            </w:pPr>
            <w:r>
              <w:rPr>
                <w:rFonts w:hint="eastAsia" w:ascii="宋体" w:hAnsi="宋体"/>
                <w:sz w:val="18"/>
                <w:szCs w:val="18"/>
              </w:rPr>
              <w:t>消防安全管理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5" w:type="pct"/>
            <w:noWrap/>
            <w:vAlign w:val="center"/>
          </w:tcPr>
          <w:p>
            <w:pPr>
              <w:spacing w:line="300" w:lineRule="exact"/>
              <w:jc w:val="center"/>
              <w:rPr>
                <w:rFonts w:ascii="宋体" w:hAnsi="宋体"/>
                <w:sz w:val="18"/>
                <w:szCs w:val="18"/>
              </w:rPr>
            </w:pPr>
            <w:r>
              <w:rPr>
                <w:rFonts w:hint="eastAsia" w:ascii="宋体" w:hAnsi="宋体"/>
                <w:sz w:val="18"/>
                <w:szCs w:val="18"/>
              </w:rPr>
              <w:t>造价咨询</w:t>
            </w:r>
          </w:p>
        </w:tc>
        <w:tc>
          <w:tcPr>
            <w:tcW w:w="538" w:type="pct"/>
            <w:noWrap/>
            <w:vAlign w:val="center"/>
          </w:tcPr>
          <w:p>
            <w:pPr>
              <w:spacing w:line="300" w:lineRule="exact"/>
              <w:jc w:val="center"/>
              <w:rPr>
                <w:rFonts w:ascii="宋体" w:hAnsi="宋体"/>
                <w:sz w:val="18"/>
                <w:szCs w:val="18"/>
              </w:rPr>
            </w:pPr>
            <w:r>
              <w:rPr>
                <w:rFonts w:hint="eastAsia" w:ascii="宋体" w:hAnsi="宋体"/>
                <w:sz w:val="18"/>
                <w:szCs w:val="18"/>
              </w:rPr>
              <w:t>消防预算员</w:t>
            </w:r>
          </w:p>
        </w:tc>
        <w:tc>
          <w:tcPr>
            <w:tcW w:w="587" w:type="pct"/>
            <w:noWrap/>
            <w:vAlign w:val="center"/>
          </w:tcPr>
          <w:p>
            <w:pPr>
              <w:spacing w:line="300" w:lineRule="exact"/>
              <w:jc w:val="center"/>
              <w:rPr>
                <w:rFonts w:ascii="宋体" w:hAnsi="宋体"/>
                <w:sz w:val="18"/>
                <w:szCs w:val="18"/>
              </w:rPr>
            </w:pPr>
            <w:r>
              <w:rPr>
                <w:rFonts w:hint="eastAsia" w:ascii="宋体" w:hAnsi="宋体"/>
                <w:sz w:val="18"/>
                <w:szCs w:val="18"/>
              </w:rPr>
              <w:t>工程概预算</w:t>
            </w:r>
          </w:p>
        </w:tc>
        <w:tc>
          <w:tcPr>
            <w:tcW w:w="2324" w:type="pct"/>
            <w:noWrap/>
            <w:vAlign w:val="center"/>
          </w:tcPr>
          <w:p>
            <w:pPr>
              <w:spacing w:line="300" w:lineRule="exact"/>
              <w:rPr>
                <w:rFonts w:ascii="宋体" w:hAnsi="宋体"/>
                <w:sz w:val="18"/>
                <w:szCs w:val="18"/>
              </w:rPr>
            </w:pPr>
            <w:r>
              <w:rPr>
                <w:rFonts w:hint="eastAsia" w:ascii="宋体" w:hAnsi="宋体"/>
                <w:sz w:val="18"/>
                <w:szCs w:val="18"/>
              </w:rPr>
              <w:t>1.能熟练使用安装工程预算定额和清单计价规范</w:t>
            </w:r>
          </w:p>
          <w:p>
            <w:pPr>
              <w:spacing w:line="300" w:lineRule="exact"/>
              <w:rPr>
                <w:rFonts w:ascii="宋体" w:hAnsi="宋体"/>
                <w:sz w:val="18"/>
                <w:szCs w:val="18"/>
              </w:rPr>
            </w:pPr>
            <w:r>
              <w:rPr>
                <w:rFonts w:hint="eastAsia" w:ascii="宋体" w:hAnsi="宋体"/>
                <w:sz w:val="18"/>
                <w:szCs w:val="18"/>
              </w:rPr>
              <w:t>2.能够利用安装工程清单计价的计算规则和方法计算工程量并确定工程造价</w:t>
            </w:r>
          </w:p>
          <w:p>
            <w:pPr>
              <w:spacing w:line="300" w:lineRule="exact"/>
              <w:rPr>
                <w:rFonts w:ascii="宋体" w:hAnsi="宋体"/>
                <w:sz w:val="18"/>
                <w:szCs w:val="18"/>
              </w:rPr>
            </w:pPr>
            <w:r>
              <w:rPr>
                <w:rFonts w:hint="eastAsia" w:ascii="宋体" w:hAnsi="宋体"/>
                <w:sz w:val="18"/>
                <w:szCs w:val="18"/>
              </w:rPr>
              <w:t>3.会利用算量软件计算安装工程工程量的能力</w:t>
            </w:r>
          </w:p>
          <w:p>
            <w:pPr>
              <w:spacing w:line="300" w:lineRule="exact"/>
              <w:rPr>
                <w:rFonts w:ascii="宋体" w:hAnsi="宋体"/>
                <w:sz w:val="18"/>
                <w:szCs w:val="18"/>
              </w:rPr>
            </w:pPr>
            <w:r>
              <w:rPr>
                <w:rFonts w:hint="eastAsia" w:ascii="宋体" w:hAnsi="宋体"/>
                <w:sz w:val="18"/>
                <w:szCs w:val="18"/>
              </w:rPr>
              <w:t>4.会利用计价软件计算安装工程工程造价的能力</w:t>
            </w:r>
          </w:p>
        </w:tc>
        <w:tc>
          <w:tcPr>
            <w:tcW w:w="1014" w:type="pct"/>
            <w:noWrap/>
            <w:vAlign w:val="center"/>
          </w:tcPr>
          <w:p>
            <w:pPr>
              <w:spacing w:line="300" w:lineRule="exact"/>
              <w:jc w:val="center"/>
              <w:rPr>
                <w:rFonts w:ascii="宋体" w:hAnsi="宋体"/>
                <w:sz w:val="18"/>
                <w:szCs w:val="18"/>
              </w:rPr>
            </w:pPr>
            <w:r>
              <w:rPr>
                <w:rFonts w:hint="eastAsia" w:ascii="宋体" w:hAnsi="宋体"/>
                <w:sz w:val="18"/>
                <w:szCs w:val="18"/>
              </w:rPr>
              <w:t>建筑消防工程概预算</w:t>
            </w:r>
          </w:p>
          <w:p>
            <w:pPr>
              <w:spacing w:line="300" w:lineRule="exact"/>
              <w:jc w:val="center"/>
              <w:rPr>
                <w:rFonts w:ascii="宋体" w:hAnsi="宋体"/>
                <w:sz w:val="18"/>
                <w:szCs w:val="18"/>
              </w:rPr>
            </w:pPr>
            <w:r>
              <w:rPr>
                <w:rFonts w:hint="eastAsia" w:ascii="宋体" w:hAnsi="宋体"/>
                <w:sz w:val="18"/>
                <w:szCs w:val="18"/>
              </w:rPr>
              <w:t>平法识图与钢筋算量</w:t>
            </w:r>
          </w:p>
          <w:p>
            <w:pPr>
              <w:spacing w:line="300" w:lineRule="exact"/>
              <w:jc w:val="center"/>
              <w:rPr>
                <w:rFonts w:ascii="宋体" w:hAnsi="宋体"/>
                <w:sz w:val="18"/>
                <w:szCs w:val="18"/>
              </w:rPr>
            </w:pPr>
            <w:r>
              <w:rPr>
                <w:rFonts w:hint="eastAsia" w:ascii="宋体" w:hAnsi="宋体"/>
                <w:sz w:val="18"/>
                <w:szCs w:val="18"/>
              </w:rPr>
              <w:t>建筑结构与识图</w:t>
            </w:r>
          </w:p>
        </w:tc>
      </w:tr>
    </w:tbl>
    <w:p>
      <w:pPr>
        <w:ind w:firstLine="482" w:firstLineChars="200"/>
        <w:jc w:val="center"/>
        <w:rPr>
          <w:rFonts w:ascii="Times New Roman" w:hAnsi="Times New Roman"/>
          <w:b/>
          <w:bCs/>
          <w:color w:val="000000"/>
          <w:sz w:val="24"/>
          <w:szCs w:val="24"/>
        </w:rPr>
      </w:pPr>
    </w:p>
    <w:p>
      <w:pPr>
        <w:keepNext/>
        <w:keepLines/>
        <w:numPr>
          <w:ilvl w:val="0"/>
          <w:numId w:val="3"/>
        </w:numPr>
        <w:spacing w:line="500" w:lineRule="exact"/>
        <w:ind w:firstLine="551" w:firstLineChars="196"/>
        <w:outlineLvl w:val="1"/>
        <w:rPr>
          <w:rFonts w:ascii="Arial" w:hAnsi="Arial" w:eastAsia="黑体"/>
          <w:b/>
          <w:bCs/>
          <w:color w:val="FF0000"/>
          <w:sz w:val="28"/>
          <w:szCs w:val="28"/>
        </w:rPr>
      </w:pPr>
      <w:r>
        <w:rPr>
          <w:rFonts w:hint="eastAsia" w:ascii="Arial" w:hAnsi="Arial" w:eastAsia="黑体"/>
          <w:b/>
          <w:bCs/>
          <w:color w:val="FF0000"/>
          <w:sz w:val="28"/>
          <w:szCs w:val="28"/>
        </w:rPr>
        <w:t>课程体系架构</w:t>
      </w:r>
    </w:p>
    <w:p>
      <w:pPr>
        <w:pStyle w:val="4"/>
        <w:ind w:firstLine="0" w:firstLineChars="0"/>
      </w:pPr>
      <w:r>
        <w:drawing>
          <wp:inline distT="0" distB="0" distL="114300" distR="114300">
            <wp:extent cx="5272405" cy="2893060"/>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2405" cy="2893060"/>
                    </a:xfrm>
                    <a:prstGeom prst="rect">
                      <a:avLst/>
                    </a:prstGeom>
                    <a:noFill/>
                    <a:ln>
                      <a:noFill/>
                    </a:ln>
                  </pic:spPr>
                </pic:pic>
              </a:graphicData>
            </a:graphic>
          </wp:inline>
        </w:drawing>
      </w:r>
    </w:p>
    <w:p>
      <w:pPr>
        <w:pStyle w:val="4"/>
        <w:ind w:firstLine="562"/>
        <w:rPr>
          <w:rFonts w:ascii="宋体" w:hAnsi="宋体" w:cs="宋体"/>
          <w:color w:val="FF0000"/>
          <w:kern w:val="0"/>
          <w:szCs w:val="21"/>
        </w:rPr>
      </w:pPr>
      <w:r>
        <w:rPr>
          <w:rFonts w:hint="eastAsia"/>
        </w:rPr>
        <w:t>（二）课程设置及描述</w:t>
      </w:r>
    </w:p>
    <w:p>
      <w:pPr>
        <w:jc w:val="center"/>
        <w:rPr>
          <w:rFonts w:ascii="宋体" w:hAnsi="宋体" w:cs="宋体"/>
          <w:bCs/>
          <w:color w:val="FF0000"/>
          <w:kern w:val="0"/>
          <w:szCs w:val="21"/>
        </w:rPr>
      </w:pPr>
      <w:r>
        <w:rPr>
          <w:rFonts w:hint="eastAsia" w:ascii="Times New Roman" w:hAnsi="Times New Roman"/>
          <w:b/>
          <w:bCs/>
          <w:color w:val="000000"/>
          <w:sz w:val="24"/>
          <w:szCs w:val="24"/>
        </w:rPr>
        <w:t>表3 公共必修课程体系</w:t>
      </w:r>
    </w:p>
    <w:tbl>
      <w:tblPr>
        <w:tblStyle w:val="2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269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课程目标</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主要内容</w:t>
            </w:r>
          </w:p>
        </w:tc>
        <w:tc>
          <w:tcPr>
            <w:tcW w:w="23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公共必修课程</w:t>
            </w: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000000"/>
                <w:w w:val="66"/>
                <w:sz w:val="18"/>
                <w:szCs w:val="18"/>
              </w:rPr>
            </w:pPr>
            <w:r>
              <w:rPr>
                <w:rFonts w:hint="eastAsia" w:ascii="宋体" w:hAnsi="宋体"/>
                <w:color w:val="000000"/>
                <w:sz w:val="18"/>
                <w:szCs w:val="18"/>
              </w:rPr>
              <w:t>思想道德修养与法律基础</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color w:val="000000"/>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color w:val="000000"/>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color w:val="000000"/>
                <w:sz w:val="18"/>
                <w:szCs w:val="18"/>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000000"/>
                <w:spacing w:val="-20"/>
                <w:sz w:val="18"/>
                <w:szCs w:val="18"/>
              </w:rPr>
            </w:pPr>
            <w:r>
              <w:rPr>
                <w:rFonts w:hint="eastAsia" w:ascii="宋体" w:hAnsi="宋体"/>
                <w:color w:val="000000"/>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color w:val="000000"/>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color w:val="000000"/>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color w:val="000000"/>
                <w:sz w:val="18"/>
                <w:szCs w:val="18"/>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562" w:type="dxa"/>
            <w:tcBorders>
              <w:top w:val="single" w:color="auto" w:sz="4" w:space="0"/>
              <w:left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w:t>
            </w:r>
          </w:p>
          <w:p>
            <w:pPr>
              <w:rPr>
                <w:rFonts w:ascii="宋体" w:hAnsi="宋体"/>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olor w:val="000000"/>
                <w:sz w:val="18"/>
                <w:szCs w:val="18"/>
              </w:rPr>
            </w:pPr>
            <w:r>
              <w:rPr>
                <w:rFonts w:hint="eastAsia" w:ascii="宋体" w:hAnsi="宋体"/>
                <w:color w:val="000000"/>
                <w:sz w:val="18"/>
                <w:szCs w:val="18"/>
              </w:rPr>
              <w:t>军事理论</w:t>
            </w:r>
          </w:p>
        </w:tc>
        <w:tc>
          <w:tcPr>
            <w:tcW w:w="2410"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（1）中国国防</w:t>
            </w:r>
          </w:p>
          <w:p>
            <w:pPr>
              <w:adjustRightInd w:val="0"/>
              <w:snapToGrid w:val="0"/>
              <w:jc w:val="left"/>
              <w:rPr>
                <w:rFonts w:ascii="宋体" w:hAnsi="宋体"/>
                <w:sz w:val="18"/>
                <w:szCs w:val="18"/>
              </w:rPr>
            </w:pPr>
            <w:r>
              <w:rPr>
                <w:rFonts w:hint="eastAsia" w:ascii="宋体" w:hAnsi="宋体"/>
                <w:sz w:val="18"/>
                <w:szCs w:val="18"/>
              </w:rPr>
              <w:t>（2）国家安全</w:t>
            </w:r>
          </w:p>
          <w:p>
            <w:pPr>
              <w:adjustRightInd w:val="0"/>
              <w:snapToGrid w:val="0"/>
              <w:jc w:val="left"/>
              <w:rPr>
                <w:rFonts w:ascii="宋体" w:hAnsi="宋体"/>
                <w:sz w:val="18"/>
                <w:szCs w:val="18"/>
              </w:rPr>
            </w:pPr>
            <w:r>
              <w:rPr>
                <w:rFonts w:hint="eastAsia" w:ascii="宋体" w:hAnsi="宋体"/>
                <w:sz w:val="18"/>
                <w:szCs w:val="18"/>
              </w:rPr>
              <w:t>（3）军事思想</w:t>
            </w:r>
          </w:p>
          <w:p>
            <w:pPr>
              <w:adjustRightInd w:val="0"/>
              <w:snapToGrid w:val="0"/>
              <w:jc w:val="left"/>
              <w:rPr>
                <w:rFonts w:ascii="宋体" w:hAnsi="宋体"/>
                <w:sz w:val="18"/>
                <w:szCs w:val="18"/>
              </w:rPr>
            </w:pPr>
            <w:r>
              <w:rPr>
                <w:rFonts w:hint="eastAsia" w:ascii="宋体" w:hAnsi="宋体"/>
                <w:sz w:val="18"/>
                <w:szCs w:val="18"/>
              </w:rPr>
              <w:t>（4）现代战争</w:t>
            </w:r>
          </w:p>
          <w:p>
            <w:pPr>
              <w:adjustRightInd w:val="0"/>
              <w:snapToGrid w:val="0"/>
              <w:jc w:val="left"/>
              <w:rPr>
                <w:rFonts w:ascii="宋体" w:hAnsi="宋体"/>
                <w:sz w:val="18"/>
                <w:szCs w:val="18"/>
              </w:rPr>
            </w:pPr>
            <w:r>
              <w:rPr>
                <w:rFonts w:hint="eastAsia" w:ascii="宋体" w:hAnsi="宋体"/>
                <w:sz w:val="18"/>
                <w:szCs w:val="18"/>
              </w:rPr>
              <w:t>（5）信息化装备</w:t>
            </w:r>
          </w:p>
          <w:p>
            <w:pPr>
              <w:adjustRightInd w:val="0"/>
              <w:snapToGrid w:val="0"/>
              <w:jc w:val="left"/>
              <w:rPr>
                <w:rFonts w:ascii="宋体" w:hAnsi="宋体"/>
                <w:sz w:val="18"/>
                <w:szCs w:val="18"/>
              </w:rPr>
            </w:pPr>
          </w:p>
        </w:tc>
        <w:tc>
          <w:tcPr>
            <w:tcW w:w="2308"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4</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000000"/>
                <w:sz w:val="18"/>
                <w:szCs w:val="18"/>
              </w:rPr>
            </w:pPr>
            <w:r>
              <w:rPr>
                <w:rFonts w:hint="eastAsia" w:ascii="宋体" w:hAnsi="宋体"/>
                <w:color w:val="000000"/>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5</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计算机应用基础</w:t>
            </w:r>
          </w:p>
        </w:tc>
        <w:tc>
          <w:tcPr>
            <w:tcW w:w="2410" w:type="dxa"/>
            <w:tcBorders>
              <w:top w:val="single" w:color="auto" w:sz="4" w:space="0"/>
              <w:left w:val="single" w:color="auto" w:sz="4" w:space="0"/>
              <w:bottom w:val="single" w:color="auto" w:sz="4" w:space="0"/>
              <w:right w:val="single" w:color="auto" w:sz="4" w:space="0"/>
            </w:tcBorders>
            <w:vAlign w:val="center"/>
          </w:tcPr>
          <w:p>
            <w:pPr>
              <w:wordWrap w:val="0"/>
              <w:autoSpaceDN w:val="0"/>
              <w:adjustRightInd w:val="0"/>
              <w:snapToGrid w:val="0"/>
              <w:rPr>
                <w:rFonts w:ascii="宋体" w:hAnsi="宋体" w:cs="宋体"/>
                <w:kern w:val="0"/>
                <w:sz w:val="18"/>
                <w:szCs w:val="18"/>
              </w:rPr>
            </w:pPr>
            <w:r>
              <w:rPr>
                <w:rFonts w:hint="eastAsia" w:ascii="宋体" w:hAnsi="宋体" w:cs="宋体"/>
                <w:kern w:val="0"/>
                <w:sz w:val="18"/>
                <w:szCs w:val="18"/>
              </w:rPr>
              <w:t>（1）掌握计算机的基础知识和基本概念；了解微机硬件系统的基本组成；了解操作系统的功能，掌握Windows7的基本操作方法</w:t>
            </w:r>
          </w:p>
          <w:p>
            <w:pPr>
              <w:wordWrap w:val="0"/>
              <w:autoSpaceDN w:val="0"/>
              <w:adjustRightInd w:val="0"/>
              <w:snapToGrid w:val="0"/>
              <w:rPr>
                <w:rFonts w:ascii="宋体" w:hAnsi="宋体" w:cs="宋体"/>
                <w:kern w:val="0"/>
                <w:sz w:val="18"/>
                <w:szCs w:val="18"/>
              </w:rPr>
            </w:pPr>
            <w:r>
              <w:rPr>
                <w:rFonts w:hint="eastAsia" w:ascii="宋体" w:hAnsi="宋体" w:cs="宋体"/>
                <w:kern w:val="0"/>
                <w:sz w:val="18"/>
                <w:szCs w:val="18"/>
              </w:rPr>
              <w:t>（2）熟练使用微软Office2010软件如：Word2010、Excel2010、</w:t>
            </w:r>
            <w:r>
              <w:rPr>
                <w:rFonts w:hint="eastAsia" w:ascii="宋体" w:hAnsi="宋体"/>
                <w:bCs/>
                <w:sz w:val="18"/>
                <w:szCs w:val="18"/>
              </w:rPr>
              <w:t>Power point2010</w:t>
            </w:r>
            <w:r>
              <w:rPr>
                <w:rFonts w:hint="eastAsia" w:ascii="宋体" w:hAnsi="宋体" w:cs="宋体"/>
                <w:kern w:val="0"/>
                <w:sz w:val="18"/>
                <w:szCs w:val="18"/>
              </w:rPr>
              <w:t>等</w:t>
            </w:r>
          </w:p>
          <w:p>
            <w:pPr>
              <w:wordWrap w:val="0"/>
              <w:autoSpaceDN w:val="0"/>
              <w:adjustRightInd w:val="0"/>
              <w:snapToGrid w:val="0"/>
              <w:rPr>
                <w:rFonts w:ascii="宋体" w:hAnsi="宋体" w:cs="宋体"/>
                <w:kern w:val="0"/>
                <w:sz w:val="18"/>
                <w:szCs w:val="18"/>
              </w:rPr>
            </w:pPr>
            <w:r>
              <w:rPr>
                <w:rFonts w:hint="eastAsia" w:ascii="宋体" w:hAnsi="宋体" w:cs="宋体"/>
                <w:kern w:val="0"/>
                <w:sz w:val="18"/>
                <w:szCs w:val="18"/>
              </w:rPr>
              <w:t>（3）掌握计算机信息技术安全知识和病毒的防治知识</w:t>
            </w:r>
          </w:p>
          <w:p>
            <w:pPr>
              <w:wordWrap w:val="0"/>
              <w:autoSpaceDN w:val="0"/>
              <w:adjustRightInd w:val="0"/>
              <w:snapToGrid w:val="0"/>
              <w:rPr>
                <w:rFonts w:ascii="宋体" w:hAnsi="宋体"/>
                <w:sz w:val="18"/>
                <w:szCs w:val="18"/>
              </w:rPr>
            </w:pPr>
            <w:r>
              <w:rPr>
                <w:rFonts w:hint="eastAsia" w:ascii="宋体" w:hAnsi="宋体" w:cs="宋体"/>
                <w:kern w:val="0"/>
                <w:sz w:val="18"/>
                <w:szCs w:val="18"/>
              </w:rPr>
              <w:t>（4）计算机网络的基础知识及Internet网的基本操作</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Cs/>
                <w:sz w:val="18"/>
                <w:szCs w:val="18"/>
              </w:rPr>
            </w:pPr>
            <w:r>
              <w:rPr>
                <w:rFonts w:hint="eastAsia" w:ascii="宋体" w:hAnsi="宋体"/>
                <w:bCs/>
                <w:sz w:val="18"/>
                <w:szCs w:val="18"/>
              </w:rPr>
              <w:t>（1）计算机的基础知识</w:t>
            </w:r>
          </w:p>
          <w:p>
            <w:pPr>
              <w:adjustRightInd w:val="0"/>
              <w:snapToGrid w:val="0"/>
              <w:rPr>
                <w:rFonts w:ascii="宋体" w:hAnsi="宋体"/>
                <w:bCs/>
                <w:sz w:val="18"/>
                <w:szCs w:val="18"/>
              </w:rPr>
            </w:pPr>
            <w:r>
              <w:rPr>
                <w:rFonts w:hint="eastAsia" w:ascii="宋体" w:hAnsi="宋体"/>
                <w:bCs/>
                <w:sz w:val="18"/>
                <w:szCs w:val="18"/>
              </w:rPr>
              <w:t>（2）Windows基本操作</w:t>
            </w:r>
          </w:p>
          <w:p>
            <w:pPr>
              <w:adjustRightInd w:val="0"/>
              <w:snapToGrid w:val="0"/>
              <w:rPr>
                <w:rFonts w:ascii="宋体" w:hAnsi="宋体"/>
                <w:bCs/>
                <w:sz w:val="18"/>
                <w:szCs w:val="18"/>
              </w:rPr>
            </w:pPr>
            <w:r>
              <w:rPr>
                <w:rFonts w:hint="eastAsia" w:ascii="宋体" w:hAnsi="宋体"/>
                <w:bCs/>
                <w:sz w:val="18"/>
                <w:szCs w:val="18"/>
              </w:rPr>
              <w:t>（3）文字处理软件</w:t>
            </w:r>
            <w:r>
              <w:rPr>
                <w:rFonts w:ascii="宋体" w:hAnsi="宋体"/>
                <w:bCs/>
                <w:sz w:val="18"/>
                <w:szCs w:val="18"/>
              </w:rPr>
              <w:t>W</w:t>
            </w:r>
            <w:r>
              <w:rPr>
                <w:rFonts w:hint="eastAsia" w:ascii="宋体" w:hAnsi="宋体"/>
                <w:bCs/>
                <w:sz w:val="18"/>
                <w:szCs w:val="18"/>
              </w:rPr>
              <w:t>ord2010使用</w:t>
            </w:r>
          </w:p>
          <w:p>
            <w:pPr>
              <w:adjustRightInd w:val="0"/>
              <w:snapToGrid w:val="0"/>
              <w:rPr>
                <w:rFonts w:ascii="宋体" w:hAnsi="宋体"/>
                <w:bCs/>
                <w:sz w:val="18"/>
                <w:szCs w:val="18"/>
              </w:rPr>
            </w:pPr>
            <w:r>
              <w:rPr>
                <w:rFonts w:hint="eastAsia" w:ascii="宋体" w:hAnsi="宋体"/>
                <w:bCs/>
                <w:sz w:val="18"/>
                <w:szCs w:val="18"/>
              </w:rPr>
              <w:t>（4）电子表格软件Excel2010的使用</w:t>
            </w:r>
          </w:p>
          <w:p>
            <w:pPr>
              <w:adjustRightInd w:val="0"/>
              <w:snapToGrid w:val="0"/>
              <w:rPr>
                <w:rFonts w:ascii="宋体" w:hAnsi="宋体"/>
                <w:bCs/>
                <w:sz w:val="18"/>
                <w:szCs w:val="18"/>
              </w:rPr>
            </w:pPr>
            <w:r>
              <w:rPr>
                <w:rFonts w:hint="eastAsia" w:ascii="宋体" w:hAnsi="宋体"/>
                <w:bCs/>
                <w:sz w:val="18"/>
                <w:szCs w:val="18"/>
              </w:rPr>
              <w:t>（5）幻灯片制作软件Power point2010的操作</w:t>
            </w:r>
          </w:p>
          <w:p>
            <w:pPr>
              <w:adjustRightInd w:val="0"/>
              <w:snapToGrid w:val="0"/>
              <w:rPr>
                <w:rFonts w:ascii="宋体" w:hAnsi="宋体"/>
                <w:bCs/>
                <w:sz w:val="18"/>
                <w:szCs w:val="18"/>
              </w:rPr>
            </w:pPr>
            <w:r>
              <w:rPr>
                <w:rFonts w:hint="eastAsia" w:ascii="宋体" w:hAnsi="宋体"/>
                <w:bCs/>
                <w:sz w:val="18"/>
                <w:szCs w:val="18"/>
              </w:rPr>
              <w:t>（6）计算机的网络及安全处理</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18"/>
                <w:szCs w:val="18"/>
              </w:rPr>
            </w:pPr>
            <w:r>
              <w:rPr>
                <w:rFonts w:hint="eastAsia" w:ascii="宋体" w:hAnsi="宋体"/>
                <w:color w:val="000000"/>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6</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（1）用于日常交际及一般涉外业务的基本词汇；</w:t>
            </w:r>
          </w:p>
          <w:p>
            <w:pPr>
              <w:rPr>
                <w:rFonts w:ascii="宋体" w:hAnsi="宋体"/>
                <w:sz w:val="18"/>
                <w:szCs w:val="18"/>
              </w:rPr>
            </w:pPr>
            <w:r>
              <w:rPr>
                <w:rFonts w:hint="eastAsia" w:ascii="宋体" w:hAnsi="宋体"/>
                <w:sz w:val="18"/>
                <w:szCs w:val="18"/>
              </w:rPr>
              <w:t>（2）语法基础知识；</w:t>
            </w:r>
          </w:p>
          <w:p>
            <w:pPr>
              <w:rPr>
                <w:rFonts w:ascii="宋体" w:hAnsi="宋体"/>
                <w:sz w:val="18"/>
                <w:szCs w:val="18"/>
              </w:rPr>
            </w:pPr>
            <w:r>
              <w:rPr>
                <w:rFonts w:hint="eastAsia" w:ascii="宋体" w:hAnsi="宋体"/>
                <w:sz w:val="18"/>
                <w:szCs w:val="18"/>
              </w:rPr>
              <w:t>（3）语用知识；</w:t>
            </w:r>
          </w:p>
          <w:p>
            <w:pPr>
              <w:rPr>
                <w:rFonts w:ascii="宋体" w:hAnsi="宋体"/>
                <w:sz w:val="18"/>
                <w:szCs w:val="18"/>
              </w:rPr>
            </w:pPr>
            <w:r>
              <w:rPr>
                <w:rFonts w:hint="eastAsia" w:ascii="宋体" w:hAnsi="宋体"/>
                <w:sz w:val="18"/>
                <w:szCs w:val="18"/>
              </w:rPr>
              <w:t>（4）中外优秀文化知识通过本门课程的学习</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7</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仿宋"/>
                <w:sz w:val="18"/>
                <w:szCs w:val="18"/>
              </w:rPr>
            </w:pPr>
            <w:r>
              <w:rPr>
                <w:rFonts w:hint="eastAsia" w:ascii="宋体" w:hAnsi="宋体" w:cs="仿宋"/>
                <w:sz w:val="18"/>
                <w:szCs w:val="18"/>
              </w:rPr>
              <w:t>（1）坚持以“健康第一”的思想为导向，培养学生自主体育意识和体育行为为目标</w:t>
            </w:r>
          </w:p>
          <w:p>
            <w:pPr>
              <w:adjustRightInd w:val="0"/>
              <w:snapToGrid w:val="0"/>
              <w:jc w:val="left"/>
              <w:rPr>
                <w:rFonts w:ascii="宋体" w:hAnsi="宋体" w:cs="仿宋"/>
                <w:sz w:val="18"/>
                <w:szCs w:val="18"/>
              </w:rPr>
            </w:pPr>
            <w:r>
              <w:rPr>
                <w:rFonts w:ascii="宋体" w:hAnsi="宋体" w:cs="仿宋"/>
                <w:sz w:val="18"/>
                <w:szCs w:val="18"/>
              </w:rPr>
              <w:t>（2）</w:t>
            </w:r>
            <w:r>
              <w:rPr>
                <w:rFonts w:hint="eastAsia" w:ascii="宋体" w:hAnsi="宋体" w:cs="仿宋"/>
                <w:sz w:val="18"/>
                <w:szCs w:val="18"/>
              </w:rPr>
              <w:t>使学生熟练掌握1-2项以上体育健身的手段和方法，树立终身体育的思想，成为中国传统体育的传播者和社会体育的积极参加者</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田径</w:t>
            </w:r>
          </w:p>
          <w:p>
            <w:pPr>
              <w:adjustRightInd w:val="0"/>
              <w:snapToGrid w:val="0"/>
              <w:jc w:val="left"/>
              <w:rPr>
                <w:rFonts w:ascii="宋体" w:hAnsi="宋体"/>
                <w:sz w:val="18"/>
                <w:szCs w:val="18"/>
              </w:rPr>
            </w:pPr>
            <w:r>
              <w:rPr>
                <w:rFonts w:hint="eastAsia" w:ascii="宋体" w:hAnsi="宋体"/>
                <w:sz w:val="18"/>
                <w:szCs w:val="18"/>
              </w:rPr>
              <w:t>篮球</w:t>
            </w:r>
          </w:p>
          <w:p>
            <w:pPr>
              <w:adjustRightInd w:val="0"/>
              <w:snapToGrid w:val="0"/>
              <w:jc w:val="left"/>
              <w:rPr>
                <w:rFonts w:ascii="宋体" w:hAnsi="宋体"/>
                <w:sz w:val="18"/>
                <w:szCs w:val="18"/>
              </w:rPr>
            </w:pPr>
            <w:r>
              <w:rPr>
                <w:rFonts w:hint="eastAsia" w:ascii="宋体" w:hAnsi="宋体"/>
                <w:sz w:val="18"/>
                <w:szCs w:val="18"/>
              </w:rPr>
              <w:t>武术</w:t>
            </w:r>
          </w:p>
          <w:p>
            <w:pPr>
              <w:adjustRightInd w:val="0"/>
              <w:snapToGrid w:val="0"/>
              <w:jc w:val="left"/>
              <w:rPr>
                <w:rFonts w:ascii="宋体" w:hAnsi="宋体"/>
                <w:sz w:val="18"/>
                <w:szCs w:val="18"/>
              </w:rPr>
            </w:pPr>
            <w:r>
              <w:rPr>
                <w:rFonts w:hint="eastAsia" w:ascii="宋体" w:hAnsi="宋体"/>
                <w:sz w:val="18"/>
                <w:szCs w:val="18"/>
              </w:rPr>
              <w:t>体育舞蹈</w:t>
            </w:r>
          </w:p>
          <w:p>
            <w:pPr>
              <w:adjustRightInd w:val="0"/>
              <w:snapToGrid w:val="0"/>
              <w:jc w:val="left"/>
              <w:rPr>
                <w:rFonts w:ascii="宋体" w:hAnsi="宋体"/>
                <w:sz w:val="18"/>
                <w:szCs w:val="18"/>
              </w:rPr>
            </w:pPr>
            <w:r>
              <w:rPr>
                <w:rFonts w:hint="eastAsia" w:ascii="宋体" w:hAnsi="宋体"/>
                <w:sz w:val="18"/>
                <w:szCs w:val="18"/>
              </w:rPr>
              <w:t>健身健美</w:t>
            </w:r>
          </w:p>
          <w:p>
            <w:pPr>
              <w:adjustRightInd w:val="0"/>
              <w:snapToGrid w:val="0"/>
              <w:jc w:val="left"/>
              <w:rPr>
                <w:rFonts w:ascii="宋体" w:hAnsi="宋体"/>
                <w:sz w:val="18"/>
                <w:szCs w:val="18"/>
              </w:rPr>
            </w:pPr>
            <w:r>
              <w:rPr>
                <w:rFonts w:hint="eastAsia" w:ascii="宋体" w:hAnsi="宋体"/>
                <w:sz w:val="18"/>
                <w:szCs w:val="18"/>
              </w:rPr>
              <w:t>乒乓球</w:t>
            </w:r>
          </w:p>
          <w:p>
            <w:pPr>
              <w:adjustRightInd w:val="0"/>
              <w:snapToGrid w:val="0"/>
              <w:jc w:val="left"/>
              <w:rPr>
                <w:rFonts w:ascii="宋体" w:hAnsi="宋体"/>
                <w:sz w:val="18"/>
                <w:szCs w:val="18"/>
              </w:rPr>
            </w:pPr>
            <w:r>
              <w:rPr>
                <w:rFonts w:hint="eastAsia" w:ascii="宋体" w:hAnsi="宋体"/>
                <w:sz w:val="18"/>
                <w:szCs w:val="18"/>
              </w:rPr>
              <w:t>足球</w:t>
            </w:r>
          </w:p>
          <w:p>
            <w:pPr>
              <w:adjustRightInd w:val="0"/>
              <w:snapToGrid w:val="0"/>
              <w:jc w:val="left"/>
              <w:rPr>
                <w:rFonts w:ascii="宋体" w:hAnsi="宋体"/>
                <w:sz w:val="18"/>
                <w:szCs w:val="18"/>
              </w:rPr>
            </w:pPr>
            <w:r>
              <w:rPr>
                <w:rFonts w:hint="eastAsia" w:ascii="宋体" w:hAnsi="宋体"/>
                <w:sz w:val="18"/>
                <w:szCs w:val="18"/>
              </w:rPr>
              <w:t>排球</w:t>
            </w:r>
          </w:p>
          <w:p>
            <w:pPr>
              <w:adjustRightInd w:val="0"/>
              <w:snapToGrid w:val="0"/>
              <w:jc w:val="left"/>
              <w:rPr>
                <w:rFonts w:ascii="宋体" w:hAnsi="宋体"/>
                <w:sz w:val="18"/>
                <w:szCs w:val="18"/>
              </w:rPr>
            </w:pPr>
            <w:r>
              <w:rPr>
                <w:rFonts w:hint="eastAsia" w:ascii="宋体" w:hAnsi="宋体"/>
                <w:sz w:val="18"/>
                <w:szCs w:val="18"/>
              </w:rPr>
              <w:t>羽毛球</w:t>
            </w:r>
          </w:p>
          <w:p>
            <w:pPr>
              <w:adjustRightInd w:val="0"/>
              <w:snapToGrid w:val="0"/>
              <w:jc w:val="left"/>
              <w:rPr>
                <w:rFonts w:ascii="宋体" w:hAnsi="宋体"/>
                <w:sz w:val="18"/>
                <w:szCs w:val="18"/>
              </w:rPr>
            </w:pPr>
            <w:r>
              <w:rPr>
                <w:rFonts w:hint="eastAsia" w:ascii="宋体" w:hAnsi="宋体"/>
                <w:sz w:val="18"/>
                <w:szCs w:val="18"/>
              </w:rPr>
              <w:t>网球</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8</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000000"/>
                <w:sz w:val="18"/>
                <w:szCs w:val="18"/>
              </w:rPr>
            </w:pPr>
            <w:r>
              <w:rPr>
                <w:rFonts w:hint="eastAsia" w:ascii="宋体" w:hAnsi="宋体"/>
                <w:color w:val="000000"/>
                <w:sz w:val="18"/>
                <w:szCs w:val="18"/>
              </w:rPr>
              <w:t>大学生就业创业指导</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（1）就业形势与政策</w:t>
            </w:r>
          </w:p>
          <w:p>
            <w:pPr>
              <w:adjustRightInd w:val="0"/>
              <w:snapToGrid w:val="0"/>
              <w:jc w:val="left"/>
              <w:rPr>
                <w:rFonts w:ascii="宋体" w:hAnsi="宋体"/>
                <w:sz w:val="18"/>
                <w:szCs w:val="18"/>
              </w:rPr>
            </w:pPr>
            <w:r>
              <w:rPr>
                <w:rFonts w:hint="eastAsia" w:ascii="宋体" w:hAnsi="宋体"/>
                <w:sz w:val="18"/>
                <w:szCs w:val="18"/>
              </w:rPr>
              <w:t>（2）就业前的准备</w:t>
            </w:r>
          </w:p>
          <w:p>
            <w:pPr>
              <w:adjustRightInd w:val="0"/>
              <w:snapToGrid w:val="0"/>
              <w:jc w:val="left"/>
              <w:rPr>
                <w:rFonts w:ascii="宋体" w:hAnsi="宋体"/>
                <w:sz w:val="18"/>
                <w:szCs w:val="18"/>
              </w:rPr>
            </w:pPr>
            <w:r>
              <w:rPr>
                <w:rFonts w:hint="eastAsia" w:ascii="宋体" w:hAnsi="宋体"/>
                <w:sz w:val="18"/>
                <w:szCs w:val="18"/>
              </w:rPr>
              <w:t>（3）求职与面试</w:t>
            </w:r>
          </w:p>
          <w:p>
            <w:pPr>
              <w:adjustRightInd w:val="0"/>
              <w:snapToGrid w:val="0"/>
              <w:jc w:val="left"/>
              <w:rPr>
                <w:rFonts w:ascii="宋体" w:hAnsi="宋体"/>
                <w:sz w:val="18"/>
                <w:szCs w:val="18"/>
              </w:rPr>
            </w:pPr>
            <w:r>
              <w:rPr>
                <w:rFonts w:hint="eastAsia" w:ascii="宋体" w:hAnsi="宋体"/>
                <w:sz w:val="18"/>
                <w:szCs w:val="18"/>
              </w:rPr>
              <w:t>（4）就业法律保护</w:t>
            </w:r>
          </w:p>
          <w:p>
            <w:pPr>
              <w:adjustRightInd w:val="0"/>
              <w:snapToGrid w:val="0"/>
              <w:jc w:val="left"/>
              <w:rPr>
                <w:rFonts w:ascii="宋体" w:hAnsi="宋体"/>
                <w:sz w:val="18"/>
                <w:szCs w:val="18"/>
              </w:rPr>
            </w:pPr>
            <w:r>
              <w:rPr>
                <w:rFonts w:hint="eastAsia" w:ascii="宋体" w:hAnsi="宋体"/>
                <w:sz w:val="18"/>
                <w:szCs w:val="18"/>
              </w:rPr>
              <w:t>（5）入职与发展</w:t>
            </w:r>
          </w:p>
          <w:p>
            <w:pPr>
              <w:adjustRightInd w:val="0"/>
              <w:snapToGrid w:val="0"/>
              <w:jc w:val="left"/>
              <w:rPr>
                <w:rFonts w:ascii="宋体" w:hAnsi="宋体"/>
                <w:sz w:val="18"/>
                <w:szCs w:val="18"/>
              </w:rPr>
            </w:pPr>
            <w:r>
              <w:rPr>
                <w:rFonts w:hint="eastAsia" w:ascii="宋体" w:hAnsi="宋体"/>
                <w:sz w:val="18"/>
                <w:szCs w:val="18"/>
              </w:rPr>
              <w:t>（6）创新创业教育</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9</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（1）心理健康维护</w:t>
            </w:r>
          </w:p>
          <w:p>
            <w:pPr>
              <w:adjustRightInd w:val="0"/>
              <w:snapToGrid w:val="0"/>
              <w:jc w:val="left"/>
              <w:rPr>
                <w:rFonts w:ascii="宋体" w:hAnsi="宋体"/>
                <w:sz w:val="18"/>
                <w:szCs w:val="18"/>
              </w:rPr>
            </w:pPr>
            <w:r>
              <w:rPr>
                <w:rFonts w:hint="eastAsia" w:ascii="宋体" w:hAnsi="宋体"/>
                <w:sz w:val="18"/>
                <w:szCs w:val="18"/>
              </w:rPr>
              <w:t>（2）心理发展成熟</w:t>
            </w:r>
          </w:p>
          <w:p>
            <w:pPr>
              <w:adjustRightInd w:val="0"/>
              <w:snapToGrid w:val="0"/>
              <w:jc w:val="left"/>
              <w:rPr>
                <w:rFonts w:ascii="宋体" w:hAnsi="宋体"/>
                <w:sz w:val="18"/>
                <w:szCs w:val="18"/>
              </w:rPr>
            </w:pPr>
            <w:r>
              <w:rPr>
                <w:rFonts w:hint="eastAsia" w:ascii="宋体" w:hAnsi="宋体"/>
                <w:sz w:val="18"/>
                <w:szCs w:val="18"/>
              </w:rPr>
              <w:t>（3）心理素质培养</w:t>
            </w:r>
          </w:p>
          <w:p>
            <w:pPr>
              <w:adjustRightInd w:val="0"/>
              <w:snapToGrid w:val="0"/>
              <w:jc w:val="left"/>
              <w:rPr>
                <w:rFonts w:ascii="宋体" w:hAnsi="宋体"/>
                <w:sz w:val="18"/>
                <w:szCs w:val="18"/>
              </w:rPr>
            </w:pPr>
            <w:r>
              <w:rPr>
                <w:rFonts w:hint="eastAsia" w:ascii="宋体" w:hAnsi="宋体"/>
                <w:sz w:val="18"/>
                <w:szCs w:val="18"/>
              </w:rPr>
              <w:t>（4）积极人格铸造</w:t>
            </w:r>
          </w:p>
          <w:p>
            <w:pPr>
              <w:adjustRightInd w:val="0"/>
              <w:snapToGrid w:val="0"/>
              <w:jc w:val="left"/>
              <w:rPr>
                <w:rFonts w:ascii="宋体" w:hAnsi="宋体"/>
                <w:sz w:val="18"/>
                <w:szCs w:val="18"/>
              </w:rPr>
            </w:pPr>
            <w:r>
              <w:rPr>
                <w:rFonts w:hint="eastAsia" w:ascii="宋体" w:hAnsi="宋体"/>
                <w:sz w:val="18"/>
                <w:szCs w:val="18"/>
              </w:rPr>
              <w:t>（5）大学生心理素质</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10</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 w:val="18"/>
                <w:szCs w:val="18"/>
              </w:rPr>
            </w:pPr>
            <w:r>
              <w:rPr>
                <w:rFonts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 w:val="18"/>
                <w:szCs w:val="18"/>
              </w:rPr>
            </w:pPr>
            <w:r>
              <w:rPr>
                <w:rFonts w:hint="eastAsia"/>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 w:val="18"/>
                <w:szCs w:val="18"/>
              </w:rPr>
            </w:pPr>
            <w:r>
              <w:rPr>
                <w:rFonts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11</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pPr>
              <w:shd w:val="clear" w:color="auto" w:fill="FFFFFF"/>
              <w:rPr>
                <w:sz w:val="18"/>
                <w:szCs w:val="18"/>
              </w:rPr>
            </w:pPr>
            <w:r>
              <w:rPr>
                <w:sz w:val="18"/>
                <w:szCs w:val="18"/>
              </w:rPr>
              <w:t>（1）树立正确的劳动观念。</w:t>
            </w:r>
          </w:p>
          <w:p>
            <w:pPr>
              <w:shd w:val="clear" w:color="auto" w:fill="FFFFFF"/>
              <w:rPr>
                <w:sz w:val="18"/>
                <w:szCs w:val="18"/>
              </w:rPr>
            </w:pPr>
            <w:r>
              <w:rPr>
                <w:sz w:val="18"/>
                <w:szCs w:val="18"/>
              </w:rPr>
              <w:t>（2）具有必备的劳动能力。</w:t>
            </w:r>
          </w:p>
          <w:p>
            <w:pPr>
              <w:shd w:val="clear" w:color="auto" w:fill="FFFFFF"/>
              <w:rPr>
                <w:sz w:val="18"/>
                <w:szCs w:val="18"/>
              </w:rPr>
            </w:pPr>
            <w:r>
              <w:rPr>
                <w:sz w:val="18"/>
                <w:szCs w:val="18"/>
              </w:rPr>
              <w:t>（3）培育积极的劳动精神。</w:t>
            </w:r>
          </w:p>
          <w:p>
            <w:pPr>
              <w:shd w:val="clear" w:color="auto" w:fill="FFFFFF"/>
              <w:rPr>
                <w:sz w:val="18"/>
                <w:szCs w:val="18"/>
              </w:rPr>
            </w:pPr>
            <w:r>
              <w:rPr>
                <w:sz w:val="18"/>
                <w:szCs w:val="18"/>
              </w:rPr>
              <w:t>（4）养成良好的劳动习惯和品质。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sz w:val="18"/>
                <w:szCs w:val="18"/>
              </w:rPr>
              <w:t>主要包括日常生活劳动、生产劳动和服务性劳动中的知识、技能与价值观。</w:t>
            </w:r>
          </w:p>
        </w:tc>
        <w:tc>
          <w:tcPr>
            <w:tcW w:w="2308" w:type="dxa"/>
            <w:tcBorders>
              <w:top w:val="single" w:color="auto" w:sz="4" w:space="0"/>
              <w:left w:val="single" w:color="auto" w:sz="4" w:space="0"/>
              <w:bottom w:val="single" w:color="auto" w:sz="4" w:space="0"/>
              <w:right w:val="single" w:color="auto" w:sz="4" w:space="0"/>
            </w:tcBorders>
            <w:vAlign w:val="center"/>
          </w:tcPr>
          <w:p>
            <w:pPr>
              <w:shd w:val="clear" w:color="auto" w:fill="FFFFFF"/>
              <w:rPr>
                <w:sz w:val="18"/>
                <w:szCs w:val="18"/>
              </w:rPr>
            </w:pPr>
            <w:r>
              <w:rPr>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pPr>
              <w:adjustRightInd w:val="0"/>
              <w:snapToGrid w:val="0"/>
              <w:jc w:val="left"/>
              <w:rPr>
                <w:rFonts w:ascii="宋体" w:hAnsi="宋体"/>
                <w:sz w:val="18"/>
                <w:szCs w:val="18"/>
              </w:rPr>
            </w:pPr>
          </w:p>
        </w:tc>
      </w:tr>
    </w:tbl>
    <w:p>
      <w:pPr>
        <w:spacing w:beforeLines="50" w:afterLines="50"/>
        <w:jc w:val="center"/>
        <w:rPr>
          <w:rFonts w:ascii="Times New Roman" w:hAnsi="Times New Roman"/>
          <w:b/>
          <w:bCs/>
          <w:color w:val="000000"/>
          <w:sz w:val="24"/>
          <w:szCs w:val="24"/>
        </w:rPr>
      </w:pPr>
      <w:bookmarkStart w:id="33" w:name="_Toc46303716"/>
    </w:p>
    <w:p>
      <w:pPr>
        <w:widowControl/>
        <w:jc w:val="left"/>
        <w:rPr>
          <w:rFonts w:ascii="Times New Roman" w:hAnsi="Times New Roman"/>
          <w:b/>
          <w:bCs/>
          <w:color w:val="000000"/>
          <w:sz w:val="24"/>
          <w:szCs w:val="24"/>
        </w:rPr>
      </w:pPr>
      <w:r>
        <w:rPr>
          <w:rFonts w:ascii="Times New Roman" w:hAnsi="Times New Roman"/>
          <w:b/>
          <w:bCs/>
          <w:color w:val="000000"/>
          <w:sz w:val="24"/>
          <w:szCs w:val="24"/>
        </w:rPr>
        <w:br w:type="page"/>
      </w:r>
    </w:p>
    <w:p>
      <w:pPr>
        <w:spacing w:beforeLines="50"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表4专业课程体系</w:t>
      </w:r>
    </w:p>
    <w:tbl>
      <w:tblPr>
        <w:tblStyle w:val="24"/>
        <w:tblpPr w:leftFromText="180" w:rightFromText="180" w:vertAnchor="text" w:horzAnchor="page" w:tblpXSpec="center" w:tblpY="522"/>
        <w:tblOverlap w:val="never"/>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338"/>
        <w:gridCol w:w="2308"/>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课程性质</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课程名称</w:t>
            </w:r>
          </w:p>
        </w:tc>
        <w:tc>
          <w:tcPr>
            <w:tcW w:w="23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课程目标</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主要内容</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专业</w:t>
            </w:r>
          </w:p>
          <w:p>
            <w:pPr>
              <w:jc w:val="center"/>
              <w:rPr>
                <w:rFonts w:ascii="宋体" w:hAnsi="宋体" w:cs="宋体"/>
                <w:color w:val="000000"/>
                <w:sz w:val="18"/>
                <w:szCs w:val="18"/>
              </w:rPr>
            </w:pPr>
            <w:r>
              <w:rPr>
                <w:rFonts w:hint="eastAsia" w:ascii="宋体" w:hAnsi="宋体" w:cs="宋体"/>
                <w:color w:val="000000"/>
                <w:sz w:val="18"/>
                <w:szCs w:val="18"/>
              </w:rPr>
              <w:t>基础</w:t>
            </w:r>
          </w:p>
          <w:p>
            <w:pPr>
              <w:jc w:val="center"/>
              <w:rPr>
                <w:rFonts w:ascii="宋体" w:hAnsi="宋体" w:cs="宋体"/>
                <w:sz w:val="18"/>
                <w:szCs w:val="18"/>
              </w:rPr>
            </w:pPr>
            <w:r>
              <w:rPr>
                <w:rFonts w:hint="eastAsia" w:ascii="宋体" w:hAnsi="宋体" w:cs="宋体"/>
                <w:color w:val="000000"/>
                <w:sz w:val="18"/>
                <w:szCs w:val="18"/>
              </w:rPr>
              <w:t>课程</w:t>
            </w:r>
          </w:p>
        </w:tc>
        <w:tc>
          <w:tcPr>
            <w:tcW w:w="13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普通化学</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通过本课程对物质结构理论、化学热力学、化学动力学及有机化合物知识的学习，使学生具备进一步获取专业知识的能力、继续学习的能力、分析和解决问题的能力、搜集和整理材料的能力。重点掌握各种材料的化学特点，有助分析其防火性能、燃烧性能，以此采取相应的防火措施。</w:t>
            </w:r>
          </w:p>
          <w:p>
            <w:pPr>
              <w:jc w:val="left"/>
              <w:rPr>
                <w:rFonts w:ascii="宋体" w:hAnsi="宋体" w:cs="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建筑与建筑材料的关系；化学基础；传统建筑材料化学；新型建筑材料化学；建筑材料的腐蚀与防护；绿色建材与建材绿色化；化学建材的发展前景</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本课程是一门职业技术基础课，具有理论与实验突出的特点，是建筑消防工程专业的主干课程。因此，建议采用传统教学方法与多媒体教学相结合，开阔学生设计视野，培养现场想象能力，提高课程的教学效果和教学质量。同时，改传统的灌输式教学为开放式、启发式教学，发挥学生的动手兴趣和主观能动性，引导学生“在学习中研究、在研究中学习”，激发学生的学习兴趣，发掘学生探索与研究的潜力，加强学生设计创新意识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消防法规</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通过本课程的学习，让学生具备安全生产法律法规、消防法律法规运用和安全教育能力。明确消防法律法规的相关条文、消防安全责任制以及相应的规章制度，掌握消防工作，实行“预防为主，防消结合”的方针，掌握相关的法律法规条文，预防火灾和减少火灾危害，保护人身、财产安全，维护公共安全等。使学生牢固树立消防法规意识，严格遵守相关的消防法律法规条文，培养学生专业法律法规的应用能力。</w:t>
            </w:r>
          </w:p>
          <w:p>
            <w:pPr>
              <w:jc w:val="left"/>
              <w:rPr>
                <w:rFonts w:ascii="宋体" w:hAnsi="宋体" w:cs="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法学的基础；消防法规的基础知识；《中华人民共和国消防法》释义；与消防安全相关的其他法律；消防行政管理常用的法规；社会单位消防安全管理常用的法规；</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sz w:val="18"/>
                <w:szCs w:val="18"/>
              </w:rPr>
              <w:t>采用多媒体与优慕课平台相结合教学，通过向学生讲解知识点，后引入相关案例，引导学生分析，找出建设消防工程需要</w:t>
            </w:r>
            <w:r>
              <w:rPr>
                <w:rFonts w:ascii="宋体" w:hAnsi="宋体"/>
                <w:sz w:val="18"/>
                <w:szCs w:val="18"/>
              </w:rPr>
              <w:t>遵守</w:t>
            </w:r>
            <w:r>
              <w:rPr>
                <w:rFonts w:hint="eastAsia" w:ascii="宋体" w:hAnsi="宋体"/>
                <w:sz w:val="18"/>
                <w:szCs w:val="18"/>
              </w:rPr>
              <w:t>哪些</w:t>
            </w:r>
            <w:r>
              <w:rPr>
                <w:rFonts w:ascii="宋体" w:hAnsi="宋体"/>
                <w:sz w:val="18"/>
                <w:szCs w:val="18"/>
              </w:rPr>
              <w:t>法律法规</w:t>
            </w:r>
            <w:r>
              <w:rPr>
                <w:rFonts w:hint="eastAsia" w:ascii="宋体" w:hAnsi="宋体"/>
                <w:sz w:val="18"/>
                <w:szCs w:val="18"/>
              </w:rPr>
              <w:t>。可采用分组讨论总结的方法，提高学生学习积极性。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消防燃烧学</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通过本课程的学习，培养学生掌握可燃性物质或爆炸的基本规律和特性、防火和灭火的基本原理等方面的知识，并掌握有关实验的操作方法或某些模拟试验的观察方法；培养学生分析和解决实际火灾或爆炸事故及火灾的预防和控制等方面问题的能力。了解重要可燃物质的理化性质，理解燃烧的基本原理、着火和灭火的基本理论以及气态、液态和固态可燃物燃烧或爆炸的基本规律等；熟悉物质燃烧中的某些现象及其影响因素、燃烧爆炸的有关计算；并对一些特殊的炭烧现象及燃烧或爆炸理论的某些发展前沿和存在问题有所了解。</w:t>
            </w:r>
          </w:p>
          <w:p>
            <w:pPr>
              <w:jc w:val="left"/>
              <w:rPr>
                <w:rFonts w:ascii="宋体" w:hAnsi="宋体" w:cs="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燃烧基础</w:t>
            </w:r>
          </w:p>
          <w:p>
            <w:pPr>
              <w:jc w:val="left"/>
              <w:rPr>
                <w:rFonts w:ascii="宋体" w:hAnsi="宋体" w:cs="宋体"/>
                <w:sz w:val="18"/>
                <w:szCs w:val="18"/>
              </w:rPr>
            </w:pPr>
            <w:r>
              <w:rPr>
                <w:rFonts w:hint="eastAsia" w:ascii="宋体" w:hAnsi="宋体" w:cs="宋体"/>
                <w:sz w:val="18"/>
                <w:szCs w:val="18"/>
              </w:rPr>
              <w:t>火灾烟气</w:t>
            </w:r>
          </w:p>
          <w:p>
            <w:pPr>
              <w:jc w:val="left"/>
              <w:rPr>
                <w:rFonts w:ascii="宋体" w:hAnsi="宋体" w:cs="宋体"/>
                <w:sz w:val="18"/>
                <w:szCs w:val="18"/>
              </w:rPr>
            </w:pPr>
            <w:r>
              <w:rPr>
                <w:rFonts w:hint="eastAsia" w:ascii="宋体" w:hAnsi="宋体" w:cs="宋体"/>
                <w:sz w:val="18"/>
                <w:szCs w:val="18"/>
              </w:rPr>
              <w:t>着火与灭火理论</w:t>
            </w:r>
          </w:p>
          <w:p>
            <w:pPr>
              <w:jc w:val="left"/>
              <w:rPr>
                <w:rFonts w:ascii="宋体" w:hAnsi="宋体" w:cs="宋体"/>
                <w:sz w:val="18"/>
                <w:szCs w:val="18"/>
              </w:rPr>
            </w:pPr>
            <w:r>
              <w:rPr>
                <w:rFonts w:hint="eastAsia" w:ascii="宋体" w:hAnsi="宋体" w:cs="宋体"/>
                <w:sz w:val="18"/>
                <w:szCs w:val="18"/>
              </w:rPr>
              <w:t>燃烧类型</w:t>
            </w:r>
          </w:p>
          <w:p>
            <w:pPr>
              <w:jc w:val="left"/>
              <w:rPr>
                <w:rFonts w:ascii="宋体" w:hAnsi="宋体" w:cs="宋体"/>
                <w:sz w:val="18"/>
                <w:szCs w:val="18"/>
              </w:rPr>
            </w:pPr>
            <w:r>
              <w:rPr>
                <w:rFonts w:hint="eastAsia" w:ascii="宋体" w:hAnsi="宋体" w:cs="宋体"/>
                <w:sz w:val="18"/>
                <w:szCs w:val="18"/>
              </w:rPr>
              <w:t>气体燃烧</w:t>
            </w:r>
          </w:p>
          <w:p>
            <w:pPr>
              <w:jc w:val="left"/>
              <w:rPr>
                <w:rFonts w:ascii="宋体" w:hAnsi="宋体" w:cs="宋体"/>
                <w:sz w:val="18"/>
                <w:szCs w:val="18"/>
              </w:rPr>
            </w:pPr>
            <w:r>
              <w:rPr>
                <w:rFonts w:hint="eastAsia" w:ascii="宋体" w:hAnsi="宋体" w:cs="宋体"/>
                <w:sz w:val="18"/>
                <w:szCs w:val="18"/>
              </w:rPr>
              <w:t>液体燃烧</w:t>
            </w:r>
          </w:p>
          <w:p>
            <w:pPr>
              <w:jc w:val="left"/>
              <w:rPr>
                <w:rFonts w:ascii="宋体" w:hAnsi="宋体" w:cs="宋体"/>
                <w:sz w:val="18"/>
                <w:szCs w:val="18"/>
              </w:rPr>
            </w:pPr>
            <w:r>
              <w:rPr>
                <w:rFonts w:hint="eastAsia" w:ascii="宋体" w:hAnsi="宋体" w:cs="宋体"/>
                <w:sz w:val="18"/>
                <w:szCs w:val="18"/>
              </w:rPr>
              <w:t>固体燃烧</w:t>
            </w:r>
          </w:p>
          <w:p>
            <w:pPr>
              <w:jc w:val="left"/>
              <w:rPr>
                <w:rFonts w:ascii="宋体" w:hAnsi="宋体" w:cs="宋体"/>
                <w:sz w:val="18"/>
                <w:szCs w:val="18"/>
              </w:rPr>
            </w:pPr>
            <w:r>
              <w:rPr>
                <w:rFonts w:hint="eastAsia" w:ascii="宋体" w:hAnsi="宋体" w:cs="宋体"/>
                <w:sz w:val="18"/>
                <w:szCs w:val="18"/>
              </w:rPr>
              <w:t>粉尘</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本课程是一门职业技术基础课，具有理论与实验突出的特点，是建筑消防工程专业的主干课程。因此，建议采用传统教学方法与多媒体教学相结合，开阔学生设计视野，培养现场想象能力，提高课程的教学效果和教学质量。同时，改传统的灌输式教学为开放式、启发式教学，发挥学生的动手兴趣和主观能动性，引导学生“在学习中研究、在研究中学习”，激发学生的学习兴趣，发掘学生探索与研究的潜力，加强学生设计创新意识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4</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建筑结构与识图</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ascii="宋体" w:hAnsi="宋体" w:cs="宋体"/>
                <w:sz w:val="18"/>
                <w:szCs w:val="18"/>
              </w:rPr>
              <w:t>通过本课程的学习，培养学生的空间想象能力和思维能力，使学生掌握建筑</w:t>
            </w:r>
          </w:p>
          <w:p>
            <w:pPr>
              <w:jc w:val="left"/>
              <w:rPr>
                <w:rFonts w:ascii="宋体" w:hAnsi="宋体" w:cs="宋体"/>
                <w:sz w:val="18"/>
                <w:szCs w:val="18"/>
              </w:rPr>
            </w:pPr>
            <w:r>
              <w:rPr>
                <w:rFonts w:ascii="宋体" w:hAnsi="宋体" w:cs="宋体"/>
                <w:sz w:val="18"/>
                <w:szCs w:val="18"/>
              </w:rPr>
              <w:t>施工图识读基本知识及建筑构造原理和构造方法,从而具有对房屋建筑构造的认知能力以及工程图样在实际中的绘图和读图的能力,适应专业岗位需求。</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制图的基本知识和技能；投影法点、直线、面的投影；立体的投影；组合体；轴测投影；基础与地下室构造；墙体构造；楼地层构造；楼梯与电梯；门窗构造；屋顶构造</w:t>
            </w:r>
          </w:p>
          <w:p>
            <w:pPr>
              <w:jc w:val="left"/>
              <w:rPr>
                <w:rFonts w:ascii="宋体" w:hAnsi="宋体" w:cs="宋体"/>
                <w:sz w:val="18"/>
                <w:szCs w:val="18"/>
              </w:rPr>
            </w:pPr>
            <w:r>
              <w:rPr>
                <w:rFonts w:hint="eastAsia" w:ascii="宋体" w:hAnsi="宋体" w:cs="宋体"/>
                <w:sz w:val="18"/>
                <w:szCs w:val="18"/>
              </w:rPr>
              <w:t xml:space="preserve">；建筑变形缝构造；单层工业厂房构造；建筑工程施工图识读。                                                                        </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关于房屋建筑方面的知识面，提升文化素养。</w:t>
            </w:r>
          </w:p>
          <w:p>
            <w:pPr>
              <w:jc w:val="left"/>
              <w:rPr>
                <w:rFonts w:ascii="宋体" w:hAnsi="宋体" w:cs="宋体"/>
                <w:sz w:val="18"/>
                <w:szCs w:val="18"/>
              </w:rPr>
            </w:pPr>
            <w:r>
              <w:rPr>
                <w:rFonts w:hint="eastAsia" w:ascii="宋体" w:hAnsi="宋体"/>
                <w:sz w:val="18"/>
                <w:szCs w:val="18"/>
              </w:rPr>
              <w:t>教师在言传身教的同时，充分利用先进的教学手段，利用模型（实物和虚拟）、动画演示，已眼能见，手能摸到的实际案例等进行直观教学，能够起到良好的教学效果，并充分调动学生学习积极性。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消防技术设备</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通过本课程的学习，使学生掌握建筑消防系统组成及应用、火灾探测器、火灾报警控制器、自动水灭火系统、二氧化然灭火系统、防火与减灾系统、建筑消防系统设计、消防系统的安装调试和使用维护等。目的是使学生牢固树立消防法规意识，建立起消防系统概念，在理论上掌握消防系统组成及应用的基本理论，在实践上能按照法规要求，选择合适的消防器件，设计和构造程先进且适用的自动消防系统，并具备一定的系统使用与调试能力。</w:t>
            </w:r>
          </w:p>
          <w:p>
            <w:pPr>
              <w:jc w:val="left"/>
              <w:rPr>
                <w:rFonts w:ascii="宋体" w:hAnsi="宋体" w:cs="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消防员防护装备</w:t>
            </w:r>
          </w:p>
          <w:p>
            <w:pPr>
              <w:jc w:val="left"/>
              <w:rPr>
                <w:rFonts w:ascii="宋体" w:hAnsi="宋体" w:cs="宋体"/>
                <w:sz w:val="18"/>
                <w:szCs w:val="18"/>
              </w:rPr>
            </w:pPr>
            <w:r>
              <w:rPr>
                <w:rFonts w:hint="eastAsia" w:ascii="宋体" w:hAnsi="宋体" w:cs="宋体"/>
                <w:sz w:val="18"/>
                <w:szCs w:val="18"/>
              </w:rPr>
              <w:t>灭火器具</w:t>
            </w:r>
          </w:p>
          <w:p>
            <w:pPr>
              <w:jc w:val="left"/>
              <w:rPr>
                <w:rFonts w:ascii="宋体" w:hAnsi="宋体" w:cs="宋体"/>
                <w:sz w:val="18"/>
                <w:szCs w:val="18"/>
              </w:rPr>
            </w:pPr>
            <w:r>
              <w:rPr>
                <w:rFonts w:hint="eastAsia" w:ascii="宋体" w:hAnsi="宋体" w:cs="宋体"/>
                <w:sz w:val="18"/>
                <w:szCs w:val="18"/>
              </w:rPr>
              <w:t>灭火剂</w:t>
            </w:r>
          </w:p>
          <w:p>
            <w:pPr>
              <w:jc w:val="left"/>
              <w:rPr>
                <w:rFonts w:ascii="宋体" w:hAnsi="宋体" w:cs="宋体"/>
                <w:sz w:val="18"/>
                <w:szCs w:val="18"/>
              </w:rPr>
            </w:pPr>
            <w:r>
              <w:rPr>
                <w:rFonts w:hint="eastAsia" w:ascii="宋体" w:hAnsi="宋体" w:cs="宋体"/>
                <w:sz w:val="18"/>
                <w:szCs w:val="18"/>
              </w:rPr>
              <w:t>抢险救援器材</w:t>
            </w:r>
          </w:p>
          <w:p>
            <w:pPr>
              <w:jc w:val="left"/>
              <w:rPr>
                <w:rFonts w:ascii="宋体" w:hAnsi="宋体" w:cs="宋体"/>
                <w:sz w:val="18"/>
                <w:szCs w:val="18"/>
              </w:rPr>
            </w:pPr>
            <w:r>
              <w:rPr>
                <w:rFonts w:hint="eastAsia" w:ascii="宋体" w:hAnsi="宋体" w:cs="宋体"/>
                <w:sz w:val="18"/>
                <w:szCs w:val="18"/>
              </w:rPr>
              <w:t>消防泵</w:t>
            </w:r>
          </w:p>
          <w:p>
            <w:pPr>
              <w:jc w:val="left"/>
              <w:rPr>
                <w:rFonts w:ascii="宋体" w:hAnsi="宋体" w:cs="宋体"/>
                <w:sz w:val="18"/>
                <w:szCs w:val="18"/>
              </w:rPr>
            </w:pPr>
            <w:r>
              <w:rPr>
                <w:rFonts w:hint="eastAsia" w:ascii="宋体" w:hAnsi="宋体" w:cs="宋体"/>
                <w:sz w:val="18"/>
                <w:szCs w:val="18"/>
              </w:rPr>
              <w:t>灭火消防车</w:t>
            </w:r>
          </w:p>
          <w:p>
            <w:pPr>
              <w:jc w:val="left"/>
              <w:rPr>
                <w:rFonts w:ascii="宋体" w:hAnsi="宋体" w:cs="宋体"/>
                <w:sz w:val="18"/>
                <w:szCs w:val="18"/>
              </w:rPr>
            </w:pPr>
            <w:r>
              <w:rPr>
                <w:rFonts w:hint="eastAsia" w:ascii="宋体" w:hAnsi="宋体" w:cs="宋体"/>
                <w:sz w:val="18"/>
                <w:szCs w:val="18"/>
              </w:rPr>
              <w:t>举高消防车</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1、直观教学法：教师在言传身教的同时，利用先进的教学手段，利用多媒体、动画演示、真实现场录制视频等进行直观教学，起到良好的教学效果，充分调动学生学习积极性。</w:t>
            </w:r>
          </w:p>
          <w:p>
            <w:pPr>
              <w:jc w:val="left"/>
              <w:rPr>
                <w:rFonts w:ascii="宋体" w:hAnsi="宋体" w:cs="宋体"/>
                <w:sz w:val="18"/>
                <w:szCs w:val="18"/>
              </w:rPr>
            </w:pPr>
            <w:r>
              <w:rPr>
                <w:rFonts w:hint="eastAsia" w:ascii="宋体" w:hAnsi="宋体"/>
                <w:sz w:val="18"/>
                <w:szCs w:val="18"/>
              </w:rPr>
              <w:t>2、实践教学法：针对要完成的实验任务，进行分小组，制定计划、实施过程及检查、评估阶段，采用小组讨论法，集思广益，圆满完成实践任务，此种教学模式能够使学生具有很高的团队合作精神，提高同学的协调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AutoCAD</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通过本课程的学习，让学生</w:t>
            </w:r>
            <w:r>
              <w:rPr>
                <w:rFonts w:ascii="宋体" w:hAnsi="宋体" w:cs="宋体"/>
                <w:sz w:val="18"/>
                <w:szCs w:val="18"/>
              </w:rPr>
              <w:t>理解制图的基本知识，掌握绘图的基本技能；  理解并掌握常用绘图命令和编辑命令；掌握基本体、切割体、相贯体、组合体的三</w:t>
            </w:r>
            <w:r>
              <w:rPr>
                <w:rFonts w:hint="eastAsia" w:ascii="宋体" w:hAnsi="宋体" w:cs="宋体"/>
                <w:sz w:val="18"/>
                <w:szCs w:val="18"/>
              </w:rPr>
              <w:t>视</w:t>
            </w:r>
            <w:r>
              <w:rPr>
                <w:rFonts w:ascii="宋体" w:hAnsi="宋体" w:cs="宋体"/>
                <w:sz w:val="18"/>
                <w:szCs w:val="18"/>
              </w:rPr>
              <w:t>围画图方法及尺</w:t>
            </w:r>
            <w:r>
              <w:rPr>
                <w:rFonts w:hint="eastAsia" w:ascii="宋体" w:hAnsi="宋体" w:cs="宋体"/>
                <w:sz w:val="18"/>
                <w:szCs w:val="18"/>
              </w:rPr>
              <w:t>寸标注；</w:t>
            </w:r>
            <w:r>
              <w:rPr>
                <w:rFonts w:ascii="宋体" w:hAnsi="宋体" w:cs="宋体"/>
                <w:sz w:val="18"/>
                <w:szCs w:val="18"/>
              </w:rPr>
              <w:t>掌握中等复杂程度零件图的画图方法、熟练运用图</w:t>
            </w:r>
            <w:r>
              <w:rPr>
                <w:rFonts w:hint="eastAsia" w:ascii="宋体" w:hAnsi="宋体" w:cs="宋体"/>
                <w:sz w:val="18"/>
                <w:szCs w:val="18"/>
              </w:rPr>
              <w:t>块</w:t>
            </w:r>
            <w:r>
              <w:rPr>
                <w:rFonts w:ascii="宋体" w:hAnsi="宋体" w:cs="宋体"/>
                <w:sz w:val="18"/>
                <w:szCs w:val="18"/>
              </w:rPr>
              <w:t>操作和快速引线命令完成相关技术要求的标注</w:t>
            </w:r>
            <w:r>
              <w:rPr>
                <w:rFonts w:hint="eastAsia" w:ascii="宋体" w:hAnsi="宋体" w:cs="宋体"/>
                <w:sz w:val="18"/>
                <w:szCs w:val="18"/>
              </w:rPr>
              <w:t>；</w:t>
            </w:r>
            <w:r>
              <w:rPr>
                <w:rFonts w:ascii="宋体" w:hAnsi="宋体" w:cs="宋体"/>
                <w:sz w:val="18"/>
                <w:szCs w:val="18"/>
              </w:rPr>
              <w:t>掌握绘制装配图的方法，可以考取中级制图员证书。</w:t>
            </w:r>
          </w:p>
          <w:p>
            <w:pPr>
              <w:jc w:val="left"/>
              <w:rPr>
                <w:rFonts w:ascii="宋体" w:hAnsi="宋体" w:cs="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（1）中文版快速入门                                         （2）操作基础                                                           （3）辅助工具的使用                                                                      （4）绘图环境的设置                                                                 （5）基本绘图命令                                                             （6）基本编辑命令                                                                         （7）文字与表格                                                                       （8）尺寸标注                                                            （9）AutoCAD2014绘制建筑立体常用工具                                                              （10）绘制建筑总平面图                                                  （11）绘制建筑平面图                                                              （12）绘制建筑立面图                                                                                   （13）绘制建筑断面图</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在课程中可以进行课程教改，在学生已经掌握一定基础知识的前提下，倡导以学生为“主”，教师为“辅”的教学方式。教师布置任务，学生分组讨论，学生讲，学生评价，教师补充的教学方式，增加学习的积极性，提高课堂教学质量。</w:t>
            </w:r>
          </w:p>
          <w:p>
            <w:pPr>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消防安全管理</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通过本课程的学习，让学生掌握事故调查分析规则、伤亡事故分类等有关标准、事故致因理论及事故统计方法，能够通过对作业环境分析，找出作业环境中存在的伤亡事故类型，分析产生事故的因素，从而指定安全防护规章制度、安全管理方法等。此外，熟悉事故预防与控制，能够通过对工作环境、事故分析，完成安全教育、安全管理和安全技术对策；熟悉灾难性事件的应急管理，能够分析、辨识工作环境中的危险因素，编制灾难性事故应急预案，并组织应急预案的演练。</w:t>
            </w:r>
          </w:p>
          <w:p>
            <w:pPr>
              <w:jc w:val="left"/>
              <w:rPr>
                <w:rFonts w:ascii="宋体" w:hAnsi="宋体" w:cs="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消防安全管理必备知识；消防安全技术；</w:t>
            </w:r>
          </w:p>
          <w:p>
            <w:pPr>
              <w:jc w:val="left"/>
              <w:rPr>
                <w:rFonts w:ascii="宋体" w:hAnsi="宋体" w:cs="宋体"/>
                <w:sz w:val="18"/>
                <w:szCs w:val="18"/>
              </w:rPr>
            </w:pPr>
            <w:r>
              <w:rPr>
                <w:rFonts w:hint="eastAsia" w:ascii="宋体" w:hAnsi="宋体" w:cs="宋体"/>
                <w:sz w:val="18"/>
                <w:szCs w:val="18"/>
              </w:rPr>
              <w:t>建筑工程消防安全管理；学校及公众聚集场所消防安全管理；易燃易爆危险品管理；消防安全检查与火灾隐患整改；消防组织管理及其日常工作，消防安全责任。</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采用多媒体与优慕课平台相结合教学，通过向学生讲解知识点，后引入相关案例，引导学生分析，找出现场消防的安全隐患并制定预防方案。可采用分组讨论总结的方法，提高学生学习积极性。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建筑消防工程概预算</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通过本课程的学习，让学生熟练使用安装工程预算定额和清单计价规范；能够利用安装工程定额计价的计算规则和方法计算工程量并确定工程造价；能够利用安装工程清单计价的计算规则和方法计算工程量并确定工程造价；具备利用算量软件计算安装工程工程量的能力；具备利用计价软件计算安装工程工程造价的能力；能够对安装工程的工程量和工程造价进行审计。</w:t>
            </w:r>
          </w:p>
          <w:p>
            <w:pPr>
              <w:jc w:val="left"/>
              <w:rPr>
                <w:rFonts w:ascii="宋体" w:hAnsi="宋体" w:cs="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消防工程基本知识；消防工程常用设备和材料；消防工程安装施工图；建设工程预算定额；工程设计概算；施工图预算基本知识；消防工程施工图预算编制与审核；工程量清单计价；工程造价软件应用。</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1、坚持“教师引导教学，学生动手真正参与消防工程概预算”造价过程。</w:t>
            </w:r>
          </w:p>
          <w:p>
            <w:pPr>
              <w:jc w:val="left"/>
              <w:rPr>
                <w:rFonts w:ascii="宋体" w:hAnsi="宋体"/>
                <w:sz w:val="18"/>
                <w:szCs w:val="18"/>
              </w:rPr>
            </w:pPr>
            <w:r>
              <w:rPr>
                <w:rFonts w:hint="eastAsia" w:ascii="宋体" w:hAnsi="宋体"/>
                <w:sz w:val="18"/>
                <w:szCs w:val="18"/>
              </w:rPr>
              <w:t>2、坚持“手算夯实基础、电算提高效率”原则，即进行理论授课教学时以手工算量为主学习；软件与实训应用课时以电算为主学习。</w:t>
            </w:r>
          </w:p>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BIM建模及应用基础</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建筑信息模型(BIM)技术是近引领建筑业信息技术走向更高层次的种新技术，该技术的全面应用将大大提高建筑工程的集成化程度。通过本课程的学习，增强学生对BIM技术的认识，了解</w:t>
            </w:r>
          </w:p>
          <w:p>
            <w:pPr>
              <w:jc w:val="left"/>
              <w:rPr>
                <w:rFonts w:ascii="宋体" w:hAnsi="宋体"/>
                <w:sz w:val="18"/>
                <w:szCs w:val="18"/>
              </w:rPr>
            </w:pPr>
            <w:r>
              <w:rPr>
                <w:rFonts w:hint="eastAsia" w:ascii="宋体" w:hAnsi="宋体"/>
                <w:sz w:val="18"/>
                <w:szCs w:val="18"/>
              </w:rPr>
              <w:t>BI技术在建设项目各领域与建设各阶段的应用，并掌握BI技术相关软件的基本操作。</w:t>
            </w:r>
          </w:p>
          <w:p>
            <w:pPr>
              <w:numPr>
                <w:ilvl w:val="0"/>
                <w:numId w:val="4"/>
              </w:numPr>
              <w:jc w:val="left"/>
              <w:rPr>
                <w:rFonts w:ascii="宋体" w:hAnsi="宋体"/>
                <w:sz w:val="18"/>
                <w:szCs w:val="18"/>
              </w:rPr>
            </w:pPr>
            <w:r>
              <w:rPr>
                <w:rFonts w:hint="eastAsia" w:ascii="宋体" w:hAnsi="宋体"/>
                <w:sz w:val="18"/>
                <w:szCs w:val="18"/>
              </w:rPr>
              <w:t>了解并掌握BIM技术的基本理论和思维方法，掌握BM数字信息仿真技术模型，认识BIM技术发展现状及前景，掌握BIM技术在项目建设全生命周期模型中应用的理念和方法。</w:t>
            </w:r>
          </w:p>
          <w:p>
            <w:pPr>
              <w:jc w:val="left"/>
              <w:rPr>
                <w:rFonts w:ascii="宋体" w:hAnsi="宋体"/>
                <w:sz w:val="18"/>
                <w:szCs w:val="18"/>
              </w:rPr>
            </w:pPr>
            <w:r>
              <w:rPr>
                <w:rFonts w:hint="eastAsia" w:ascii="宋体" w:hAnsi="宋体"/>
                <w:sz w:val="18"/>
                <w:szCs w:val="18"/>
              </w:rPr>
              <w:t>2)掌握BIM技术可视化与虚拟施工功能，理解并掌握建设全阶段各部门基于可视化平台协同工作的原理模型</w:t>
            </w:r>
          </w:p>
          <w:p>
            <w:pPr>
              <w:jc w:val="left"/>
              <w:rPr>
                <w:rFonts w:ascii="宋体" w:hAnsi="宋体"/>
                <w:sz w:val="18"/>
                <w:szCs w:val="18"/>
              </w:rPr>
            </w:pPr>
            <w:r>
              <w:rPr>
                <w:rFonts w:hint="eastAsia" w:ascii="宋体" w:hAnsi="宋体"/>
                <w:sz w:val="18"/>
                <w:szCs w:val="18"/>
              </w:rPr>
              <w:t>3)了解BIM在建筑全生命周期的应用，掌握建筑模型的创建方法，和建筑构件族的制作方法，以及各专业间的协同，达到具备解决实际项目中遇到问题的能力。</w:t>
            </w:r>
          </w:p>
          <w:p>
            <w:pPr>
              <w:jc w:val="left"/>
              <w:rPr>
                <w:rFonts w:ascii="宋体" w:hAnsi="宋体"/>
                <w:sz w:val="18"/>
                <w:szCs w:val="18"/>
              </w:rPr>
            </w:pPr>
            <w:r>
              <w:rPr>
                <w:rFonts w:hint="eastAsia" w:ascii="宋体" w:hAnsi="宋体"/>
                <w:sz w:val="18"/>
                <w:szCs w:val="18"/>
              </w:rPr>
              <w:t>4)能使用BIM技木进行简单建筑类型的平、立、剖面设计的基本方法并运用到实际设计中。</w:t>
            </w:r>
          </w:p>
          <w:p>
            <w:pPr>
              <w:jc w:val="left"/>
              <w:rPr>
                <w:rFonts w:ascii="宋体" w:hAnsi="宋体"/>
                <w:sz w:val="18"/>
                <w:szCs w:val="18"/>
              </w:rPr>
            </w:pPr>
            <w:r>
              <w:rPr>
                <w:rFonts w:hint="eastAsia" w:ascii="宋体" w:hAnsi="宋体"/>
                <w:sz w:val="18"/>
                <w:szCs w:val="18"/>
              </w:rPr>
              <w:t>5)会使用BIM技术建筑构件构造设计的方法，主要建筑构件(基础、墙体、楼地层、屋顶、横梯、门窗)的构造设计方案，能进行简单的构造设计，通过房屋建筑学课程设计的进一步训陈加强建筑方案设计和建筑构造设计实操技能的培养。</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Revit概述及绘制标高和轴网 、墙体的绘制和编辑、门窗和楼板、屋顶、楼梯、扶手、洞口、坡道、 柱、梁和结构构件、 内建模型、场地、族和体量的绘制建模</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cs="宋体"/>
                <w:sz w:val="18"/>
                <w:szCs w:val="18"/>
              </w:rPr>
              <w:t>在课程中进行课程教改，在学生已经掌握一定基础知识的前提下，倡导以学生为“主”，教师为“辅”的教学方式。教师布置任务，学生分组讨论，学生讲，学生评价，教师补充的教学方式，增加学习的积极性，提高课堂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专业</w:t>
            </w:r>
          </w:p>
          <w:p>
            <w:pPr>
              <w:jc w:val="center"/>
              <w:rPr>
                <w:rFonts w:ascii="宋体" w:hAnsi="宋体" w:cs="宋体"/>
                <w:sz w:val="18"/>
                <w:szCs w:val="18"/>
              </w:rPr>
            </w:pPr>
            <w:r>
              <w:rPr>
                <w:rFonts w:hint="eastAsia" w:ascii="宋体" w:hAnsi="宋体" w:cs="宋体"/>
                <w:sz w:val="18"/>
                <w:szCs w:val="18"/>
              </w:rPr>
              <w:t>核心</w:t>
            </w:r>
          </w:p>
          <w:p>
            <w:pPr>
              <w:jc w:val="center"/>
              <w:rPr>
                <w:rFonts w:ascii="宋体" w:hAnsi="宋体" w:cs="宋体"/>
                <w:sz w:val="18"/>
                <w:szCs w:val="18"/>
              </w:rPr>
            </w:pPr>
            <w:r>
              <w:rPr>
                <w:rFonts w:hint="eastAsia" w:ascii="宋体" w:hAnsi="宋体" w:cs="宋体"/>
                <w:sz w:val="18"/>
                <w:szCs w:val="18"/>
              </w:rPr>
              <w:t>课程</w:t>
            </w:r>
          </w:p>
          <w:p>
            <w:pPr>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消防给排水工程</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通过本课程的学习，要求学生掌握建筑物内的给水、排水、消防给水等的设计原理、方法、管道布置、安全的基本知识。培养学生具有建筑给排水工程的设计能力，提高学生对所学给排水知识内容的实际应用能力。掌握给排水系统的任务、分类、组成、给水方式的确定及选择原则、方法、给排水管理的布置与敷设原则。</w:t>
            </w:r>
          </w:p>
          <w:p>
            <w:pPr>
              <w:jc w:val="left"/>
              <w:rPr>
                <w:rFonts w:ascii="宋体" w:hAnsi="宋体" w:cs="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建筑给水系统；建筑给水系统设计与计算；建筑排水系统设计与计算；建筑雨水排水系统设计与计算；建筑饮水供应系统设计与计算；消防基础知识；其他建筑消防灭火系统及防火设计；建筑热水供应系统；建筑热水供应系统设计与计算；居住小区给排水及建筑中水工程；特殊建筑给排水设计；建筑给排水设计基础知识与设计案例。</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研究性教学，教、学、做一体化。“方法”教学与“能力”培养结合，建设“方法、知识、能力”三位一体的教学内容体系，以学生未来职业生活为切入点，设计教学内容，构建“方法要点、能力要求、技能训练”实训体系既突出“方法”的教学，指导学生“学会”，更重视“做”的过程与细小环节的指导，多种形式使学生快速建立起</w:t>
            </w:r>
            <w:r>
              <w:rPr>
                <w:rFonts w:hint="eastAsia" w:ascii="宋体" w:hAnsi="宋体" w:cs="宋体"/>
                <w:sz w:val="18"/>
                <w:szCs w:val="18"/>
              </w:rPr>
              <w:t>消防给排水</w:t>
            </w:r>
            <w:r>
              <w:rPr>
                <w:rFonts w:hint="eastAsia" w:ascii="宋体" w:hAnsi="宋体"/>
                <w:sz w:val="18"/>
                <w:szCs w:val="18"/>
              </w:rPr>
              <w:t>三维立体空间的想象能力，把所学的理论知识与实践相结合，融会贯通，增强“教”与“学”的实用性与针对性。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建筑消防技术</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通过本课程的学习，让学生了解建筑防火要求，熟悉建筑消防设施的组成和类型，熟悉建筑消防系统法律法规；掌握消防工程中管道、电气、通风与空调及智能化工程施工安装方法；掌握消防工程的施工技术要点；掌握消防工程的验收程序。</w:t>
            </w:r>
          </w:p>
          <w:p>
            <w:pPr>
              <w:jc w:val="left"/>
              <w:rPr>
                <w:rFonts w:ascii="宋体" w:hAnsi="宋体" w:cs="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课程主要内容包括火灾与消防的基础理论知识、建筑消防策略、建筑的防火设计、各种灭火系统、建筑防排烟系统、火灾报警与联动控制系统、消防电气系统等内容。</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1、直观教学法：教师在言传身教的同时，利用先进的教学手段，利用模型（实物和虚拟）、动画演示等进行直观教学，起到良好的教学效果；</w:t>
            </w:r>
          </w:p>
          <w:p>
            <w:pPr>
              <w:jc w:val="left"/>
              <w:rPr>
                <w:rFonts w:ascii="宋体" w:hAnsi="宋体"/>
                <w:sz w:val="18"/>
                <w:szCs w:val="18"/>
              </w:rPr>
            </w:pPr>
            <w:r>
              <w:rPr>
                <w:rFonts w:hint="eastAsia" w:ascii="宋体" w:hAnsi="宋体"/>
                <w:sz w:val="18"/>
                <w:szCs w:val="18"/>
              </w:rPr>
              <w:t>2、小组讨论法：针对要完成的任务，在制定计划、实施过程及检查、评估阶段，采用小组讨论法，集思广益，能够使学生具有团队合作精神，提高同学的协调沟通能力。</w:t>
            </w:r>
          </w:p>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建筑火灾预防与扑救技术</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通过本课程的学习，使学生掌握火灾发生的因素、火灾源有哪些，可以进行预防火灾的措施有哪些，培养学生会针对火灾发生的原因分析并进行解决的能力；掌握在发生火灾时，扑救的方法有哪些以及如何正确进行扑救。</w:t>
            </w:r>
          </w:p>
          <w:p>
            <w:pPr>
              <w:jc w:val="left"/>
              <w:rPr>
                <w:rFonts w:ascii="宋体" w:hAnsi="宋体" w:cs="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主要内容为精选的最近几年国内发生的具有代表性的建(构)筑物火灾扑救及应急救援案例为研究对象，以《公安消防部队执勤战斗条令》、《公安消防部队抢险救援勤务规程》和《公安消防部队安全管理规定》为标准，客观地闸述了灭火救援行动的过程，分析了灭火救援行动的规律特点以及如何进行预防。</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教学方法上多媒体和平台相结合的方法，本课程的整体教学过程按照“六步教学法”，即：提出问题（咨讯）、确定解决问题的方案（决策）、制定具体方案的实施性计划（计划）、按照既定的实施性计划操作（实施）、对所完成的具体工作进行过程中和终结性检查（检查）、最终依据最初所提的任务以及采集的检查内容进行多方评价（评估）等六个步骤，可以系统培养学生的专业能力、方法能力。</w:t>
            </w:r>
          </w:p>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4</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建筑防火设计</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通过本课程的学习，使学生掌握建筑防火设计的基础理论知识，培养学生分析和解决建筑防火设计审核和消防监督检查中的实际问题的能力。使学生掌握建筑防火设计的基本理论及基本技能，熟悉有关防火设计规范的基本内容，掌握依据建筑设计防火规范对建筑进行防火设计和审核的方法，了解当今建筑防火学科的发展动态。</w:t>
            </w:r>
          </w:p>
          <w:p>
            <w:pPr>
              <w:jc w:val="left"/>
              <w:rPr>
                <w:rFonts w:ascii="宋体" w:hAnsi="宋体" w:cs="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本课程主要内容包括建筑火灾及防火概述，建筑总平面图及建筑平面防火设计，建筑耐火设计，安全疏散设计，地下空间防火设计，室内装修防火设计，防排烟及火灾自动报警及智能化防火系统、灭火系统，建筑防火性能化设计概述。</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cs="宋体"/>
                <w:sz w:val="18"/>
                <w:szCs w:val="18"/>
              </w:rPr>
              <w:t>在课程中进行课程教改，在学生已经掌握一定基础知识的前提下，倡导以学生为“主”，教师为“辅”的教学方式。教师布置设计任务，学生分组讨论，学生进行自主设计，学生间相互欣赏与评价，教师补充不足的教学方式，增加自主学习的积极性，充分挖掘每位学生的设计灵感，提高课堂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18"/>
                <w:szCs w:val="18"/>
              </w:rPr>
            </w:pPr>
            <w:r>
              <w:rPr>
                <w:rFonts w:hint="eastAsia" w:ascii="宋体" w:hAnsi="宋体" w:cs="宋体"/>
                <w:sz w:val="18"/>
                <w:szCs w:val="18"/>
              </w:rPr>
              <w:t xml:space="preserve">应急预案编制 </w:t>
            </w:r>
          </w:p>
          <w:p>
            <w:pPr>
              <w:jc w:val="left"/>
              <w:rPr>
                <w:rFonts w:ascii="宋体" w:hAnsi="宋体" w:cs="宋体"/>
                <w:sz w:val="18"/>
                <w:szCs w:val="18"/>
              </w:rPr>
            </w:pPr>
            <w:r>
              <w:rPr>
                <w:rFonts w:hint="eastAsia" w:ascii="宋体" w:hAnsi="宋体" w:cs="宋体"/>
                <w:sz w:val="18"/>
                <w:szCs w:val="18"/>
              </w:rPr>
              <w:t>与演练</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通过本课程的学习，使学生掌握消防应急预案是实施灭火救援行动的基本依据。消防应急预案不仅可以指导人们的日常培训和演习，保证各种应急资源处于良好地备战状态，而且可以指导灭火救援行动按照计划有序进行，防止因行动组织不力或灭火救援工作的混乱而延误事故处置，从而降低损失。使学生掌握制定消防应急救援预案的目的、意义、灭火应急预案的特点以及图和制定消防应急救援预案。</w:t>
            </w:r>
          </w:p>
          <w:p>
            <w:pPr>
              <w:jc w:val="left"/>
              <w:rPr>
                <w:rFonts w:ascii="宋体" w:hAnsi="宋体" w:cs="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应急预案概述；</w:t>
            </w:r>
          </w:p>
          <w:p>
            <w:pPr>
              <w:jc w:val="left"/>
              <w:rPr>
                <w:rFonts w:ascii="宋体" w:hAnsi="宋体" w:cs="宋体"/>
                <w:sz w:val="18"/>
                <w:szCs w:val="18"/>
              </w:rPr>
            </w:pPr>
            <w:r>
              <w:rPr>
                <w:rFonts w:hint="eastAsia" w:ascii="宋体" w:hAnsi="宋体" w:cs="宋体"/>
                <w:sz w:val="18"/>
                <w:szCs w:val="18"/>
              </w:rPr>
              <w:t>应急预案编制程序及格式要求；</w:t>
            </w:r>
          </w:p>
          <w:p>
            <w:pPr>
              <w:jc w:val="left"/>
              <w:rPr>
                <w:rFonts w:ascii="宋体" w:hAnsi="宋体" w:cs="宋体"/>
                <w:sz w:val="18"/>
                <w:szCs w:val="18"/>
              </w:rPr>
            </w:pPr>
            <w:r>
              <w:rPr>
                <w:rFonts w:hint="eastAsia" w:ascii="宋体" w:hAnsi="宋体" w:cs="宋体"/>
                <w:sz w:val="18"/>
                <w:szCs w:val="18"/>
              </w:rPr>
              <w:t>事故风险辨识、评估和应急资源调查；</w:t>
            </w:r>
          </w:p>
          <w:p>
            <w:pPr>
              <w:jc w:val="left"/>
              <w:rPr>
                <w:rFonts w:ascii="宋体" w:hAnsi="宋体" w:cs="宋体"/>
                <w:sz w:val="18"/>
                <w:szCs w:val="18"/>
              </w:rPr>
            </w:pPr>
            <w:r>
              <w:rPr>
                <w:rFonts w:hint="eastAsia" w:ascii="宋体" w:hAnsi="宋体" w:cs="宋体"/>
                <w:sz w:val="18"/>
                <w:szCs w:val="18"/>
              </w:rPr>
              <w:t>企业应急预案编制；</w:t>
            </w:r>
          </w:p>
          <w:p>
            <w:pPr>
              <w:jc w:val="left"/>
              <w:rPr>
                <w:rFonts w:ascii="宋体" w:hAnsi="宋体" w:cs="宋体"/>
                <w:sz w:val="18"/>
                <w:szCs w:val="18"/>
              </w:rPr>
            </w:pPr>
            <w:r>
              <w:rPr>
                <w:rFonts w:hint="eastAsia" w:ascii="宋体" w:hAnsi="宋体" w:cs="宋体"/>
                <w:sz w:val="18"/>
                <w:szCs w:val="18"/>
              </w:rPr>
              <w:t>企业应急预案管理；</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在教学方法上采用实践教学、事实教学等多种教学模式。</w:t>
            </w:r>
          </w:p>
          <w:p>
            <w:pPr>
              <w:jc w:val="left"/>
              <w:rPr>
                <w:rFonts w:ascii="宋体" w:hAnsi="宋体"/>
                <w:sz w:val="18"/>
                <w:szCs w:val="18"/>
              </w:rPr>
            </w:pPr>
            <w:r>
              <w:rPr>
                <w:rFonts w:hint="eastAsia" w:ascii="宋体" w:hAnsi="宋体"/>
                <w:sz w:val="18"/>
                <w:szCs w:val="18"/>
              </w:rPr>
              <w:t>现场体验教学法--在教学过程中有计划地安排同学到实地演习学习 ，把课堂从教室搬进现场，在实地演练中应用理论知识，围绕实际课题开展有针对性</w:t>
            </w:r>
          </w:p>
          <w:p>
            <w:pPr>
              <w:jc w:val="left"/>
              <w:rPr>
                <w:rFonts w:ascii="宋体" w:hAnsi="宋体"/>
                <w:sz w:val="18"/>
                <w:szCs w:val="18"/>
              </w:rPr>
            </w:pPr>
            <w:r>
              <w:rPr>
                <w:rFonts w:hint="eastAsia" w:ascii="宋体" w:hAnsi="宋体"/>
                <w:sz w:val="18"/>
                <w:szCs w:val="18"/>
              </w:rPr>
              <w:t>的理论教学;利用实际的学习环境，激发学生学习专业知识与技能的动力，启发学生对专业理论认知的兴趣，取得了明显的教学效果;</w:t>
            </w:r>
          </w:p>
          <w:p>
            <w:pPr>
              <w:jc w:val="left"/>
              <w:rPr>
                <w:rFonts w:ascii="宋体" w:hAnsi="宋体"/>
                <w:sz w:val="18"/>
                <w:szCs w:val="18"/>
              </w:rPr>
            </w:pPr>
            <w:r>
              <w:rPr>
                <w:rFonts w:hint="eastAsia" w:ascii="宋体" w:hAnsi="宋体"/>
                <w:sz w:val="18"/>
                <w:szCs w:val="18"/>
              </w:rPr>
              <w:t>将优秀实际案例引入教材、教学体系中，每个重要知识点均与实际应用结合起来，融创新思维培养、团队学习方式、实践案例教学于课程教学中。</w:t>
            </w:r>
          </w:p>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专业拓展课程</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cstheme="minorBidi"/>
                <w:color w:val="000000"/>
                <w:spacing w:val="-20"/>
                <w:sz w:val="18"/>
                <w:szCs w:val="18"/>
              </w:rPr>
            </w:pPr>
            <w:r>
              <w:rPr>
                <w:rFonts w:hint="eastAsia" w:ascii="宋体" w:hAnsi="宋体" w:cs="宋体"/>
                <w:sz w:val="18"/>
                <w:szCs w:val="18"/>
              </w:rPr>
              <w:t>天正建筑软件</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通过本课程的学习，让学生</w:t>
            </w:r>
            <w:r>
              <w:rPr>
                <w:rFonts w:ascii="宋体" w:hAnsi="宋体" w:cs="宋体"/>
                <w:sz w:val="18"/>
                <w:szCs w:val="18"/>
              </w:rPr>
              <w:t>理解制图的基本知识，掌握绘图的基本技能；  理解并掌握常用绘图命令和编辑命令；掌握基本体、切割体、相贯体、组合体的三</w:t>
            </w:r>
            <w:r>
              <w:rPr>
                <w:rFonts w:hint="eastAsia" w:ascii="宋体" w:hAnsi="宋体" w:cs="宋体"/>
                <w:sz w:val="18"/>
                <w:szCs w:val="18"/>
              </w:rPr>
              <w:t>视</w:t>
            </w:r>
            <w:r>
              <w:rPr>
                <w:rFonts w:ascii="宋体" w:hAnsi="宋体" w:cs="宋体"/>
                <w:sz w:val="18"/>
                <w:szCs w:val="18"/>
              </w:rPr>
              <w:t>围画图方法及尺</w:t>
            </w:r>
            <w:r>
              <w:rPr>
                <w:rFonts w:hint="eastAsia" w:ascii="宋体" w:hAnsi="宋体" w:cs="宋体"/>
                <w:sz w:val="18"/>
                <w:szCs w:val="18"/>
              </w:rPr>
              <w:t>寸标注；</w:t>
            </w:r>
            <w:r>
              <w:rPr>
                <w:rFonts w:ascii="宋体" w:hAnsi="宋体" w:cs="宋体"/>
                <w:sz w:val="18"/>
                <w:szCs w:val="18"/>
              </w:rPr>
              <w:t>掌握中等复杂程度零件图的画图方法、熟练运用图</w:t>
            </w:r>
            <w:r>
              <w:rPr>
                <w:rFonts w:hint="eastAsia" w:ascii="宋体" w:hAnsi="宋体" w:cs="宋体"/>
                <w:sz w:val="18"/>
                <w:szCs w:val="18"/>
              </w:rPr>
              <w:t>块</w:t>
            </w:r>
            <w:r>
              <w:rPr>
                <w:rFonts w:ascii="宋体" w:hAnsi="宋体" w:cs="宋体"/>
                <w:sz w:val="18"/>
                <w:szCs w:val="18"/>
              </w:rPr>
              <w:t>操作和快速引线命令完成相关技术要求的标注</w:t>
            </w:r>
            <w:r>
              <w:rPr>
                <w:rFonts w:hint="eastAsia" w:ascii="宋体" w:hAnsi="宋体" w:cs="宋体"/>
                <w:sz w:val="18"/>
                <w:szCs w:val="18"/>
              </w:rPr>
              <w:t>；</w:t>
            </w:r>
            <w:r>
              <w:rPr>
                <w:rFonts w:ascii="宋体" w:hAnsi="宋体" w:cs="宋体"/>
                <w:sz w:val="18"/>
                <w:szCs w:val="18"/>
              </w:rPr>
              <w:t>掌握绘制装配图的方法，可以考取中级制图员证书。</w:t>
            </w:r>
          </w:p>
          <w:p>
            <w:pPr>
              <w:jc w:val="left"/>
              <w:rPr>
                <w:rFonts w:ascii="宋体" w:hAnsi="宋体" w:cs="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（1）中文版快速入门                                         （2）操作基础                                                           （3）辅助工具的使用                                                                      （4）绘图环境的设置                                                                 （5）基本绘图命令                                                             （6）基本编辑命令                                                                         （7）文字与表格                                                                       （8）尺寸标注                                                            （9）天正绘制建筑立体常用工具                                                              （10）绘制建筑总平面图                                                  （11）绘制建筑平面图                                                              （12）绘制建筑立面图                                                                                   （13）绘制建筑断面图</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在课程中可以进行课程教改，在学生已经掌握一定基础知识的前提下，倡导以学生为“主”，教师为“辅”的教学方式。教师布置任务，学生分组讨论，学生讲，学生评价，教师补充的教学方式，增加学习的积极性，提高课堂教学质量。</w:t>
            </w:r>
          </w:p>
          <w:p>
            <w:pPr>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cstheme="minorBidi"/>
                <w:color w:val="000000"/>
                <w:spacing w:val="-20"/>
                <w:sz w:val="18"/>
                <w:szCs w:val="18"/>
              </w:rPr>
            </w:pPr>
            <w:r>
              <w:rPr>
                <w:rFonts w:hint="eastAsia" w:ascii="宋体" w:hAnsi="宋体"/>
                <w:sz w:val="18"/>
                <w:szCs w:val="18"/>
              </w:rPr>
              <w:t>建设工程资料管理</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在工程建设实践中，“资料管理”是一项工作。近年来，我国建筑业蓬勃发展，这项工作成为工程建设过程中重要岗位之一，高素质的、懂专业的资料管理人员成为建筑市场中的建设单位、监理单位、施工单位迫切需求的人才。本学期学习《建筑工程资料管理》，掌握建筑工程资料管理的基本知识，基本具备建筑工程建设过程中各个参与单位、各个阶段资料管理的能力。</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建筑工程资料管理概述；工程准备阶段资料；监理资料；施工资料；竣工图、工程竣工文件；建筑工程资料管理软件及应用。</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采用多媒体授课的形式，先讲解建筑工程资料的基本知识点，再进行综合实训，理论和实践相结合，通过上机让学生掌握建筑工程资料软件的应用，通过图纸和资料表格的讲解让学生掌握监理资料、施工资料表格的填写先后顺序以及填写过程中应注意的事项并应用资料软件编制相应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cstheme="minorBidi"/>
                <w:color w:val="000000"/>
                <w:spacing w:val="-20"/>
                <w:sz w:val="18"/>
                <w:szCs w:val="18"/>
              </w:rPr>
            </w:pPr>
            <w:r>
              <w:rPr>
                <w:rFonts w:hint="eastAsia" w:ascii="宋体" w:hAnsi="宋体"/>
                <w:sz w:val="18"/>
                <w:szCs w:val="18"/>
              </w:rPr>
              <w:t>建筑工业行业标准</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通过本课程学习让学生掌握住建部发布20项建筑工业领域标准，包括18项行业标准与2项国家标准。严格按照各项标准来进行施工。</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建筑节能工程施工质量验收标准》《太阳能供热采暖工程技术标准》《卫星定位城市测量技术标准》《居住绿地设计标准》《岩棉薄抹灰外墙外保温工程技术标准》《科研建筑设计标准》《轻骨料混凝土应用技术标准》《建筑施工门式钢管脚手架安全技术标准》《纤维增强覆面木基复合板》《粘钢加固用建筑结构胶》《结构加固修复用玻璃纤维布》《建筑装饰用木质挂板通用技术条件》《城镇供水管理信息系统 基础信息分类与编码规则》《建筑木结构用阻燃涂料》《玻纤增强聚氨酯节能门窗》《再生混合混凝土组合结构技术标准》《混凝土中钢筋检测技术标准》《钢管约束混凝土结构技术标准》《轻型模块化钢结构组合房屋技术标准》《橡胶沥青路面技术标准》</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按照住建部要求的标准严格进行学习各项行业标准，运用大量的案例来进行讲述各项标准的西部内容，鼓励学生多运用互联网资源来补充无实践的短板。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4</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cstheme="minorBidi"/>
                <w:color w:val="000000"/>
                <w:spacing w:val="-20"/>
                <w:sz w:val="18"/>
                <w:szCs w:val="18"/>
              </w:rPr>
            </w:pPr>
            <w:r>
              <w:rPr>
                <w:rFonts w:hint="eastAsia" w:ascii="宋体" w:hAnsi="宋体"/>
                <w:sz w:val="18"/>
                <w:szCs w:val="18"/>
              </w:rPr>
              <w:t>平法识图与钢筋算量</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通过本课程学习让学生准确识读结构施工图，掌握钢筋工程量计算基本方法；掌握钢筋单根长度与根数的计算方法；掌握钢筋混凝土保护层的含义与取定；</w:t>
            </w:r>
          </w:p>
          <w:p>
            <w:pPr>
              <w:jc w:val="left"/>
              <w:rPr>
                <w:rFonts w:ascii="宋体" w:hAnsi="宋体"/>
                <w:sz w:val="18"/>
                <w:szCs w:val="18"/>
              </w:rPr>
            </w:pPr>
            <w:r>
              <w:rPr>
                <w:rFonts w:hint="eastAsia" w:ascii="宋体" w:hAnsi="宋体"/>
                <w:sz w:val="18"/>
                <w:szCs w:val="18"/>
              </w:rPr>
              <w:t>掌握钢筋锚固长度的含义与取定；掌握钢筋的连接方式与应用情况；具备基础、柱、墙、梁、板等混凝土主体结构构件平法的识图能力；能够根据16G101规范分析基础、柱、墙、梁、板等混凝土主体结构构件钢筋构造做法；学会根据实际建筑施工图、施工方案计算相应结构构件钢筋工程量；学会编制钢筋工程量计算书；养成自主学习、自主发现问题、分析问题、解决问题的方法能力；促成小组合作学习、沟通交流、团队协作等方面社会能力；</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建筑各构件的制图规则以及构造详图，钢筋工程量计算基础；混凝土基础构件钢筋计算；混凝土柱构件钢筋计算；混凝土墙构件钢筋计算；混凝土梁构件钢筋计算；混凝土板构件钢筋计算；</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eastAsiaTheme="minorEastAsia"/>
                <w:sz w:val="18"/>
                <w:szCs w:val="18"/>
              </w:rPr>
            </w:pPr>
            <w:r>
              <w:rPr>
                <w:rFonts w:hint="eastAsia" w:ascii="宋体" w:hAnsi="宋体"/>
                <w:sz w:val="18"/>
                <w:szCs w:val="18"/>
              </w:rPr>
              <w:t>教学指导思想是在有限的时间内精讲多练，培养学生的实际动手能力，自学能力、开拓创新能力和综合处理能力。理论学时和实践学时的比例设置为1:1，让学生有更多的时间进行实际计算锻炼。通过大量的计算练习来使学生掌握各构件的钢筋计算公式。</w:t>
            </w:r>
          </w:p>
        </w:tc>
      </w:tr>
    </w:tbl>
    <w:p>
      <w:pPr>
        <w:keepNext/>
        <w:keepLines/>
        <w:spacing w:line="500" w:lineRule="exact"/>
        <w:ind w:firstLine="643" w:firstLineChars="200"/>
        <w:outlineLvl w:val="0"/>
        <w:rPr>
          <w:rFonts w:eastAsia="黑体"/>
          <w:b/>
          <w:bCs/>
          <w:color w:val="000000"/>
          <w:kern w:val="44"/>
          <w:sz w:val="32"/>
          <w:szCs w:val="30"/>
        </w:rPr>
      </w:pPr>
    </w:p>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八、实践教学体系</w:t>
      </w:r>
      <w:bookmarkEnd w:id="30"/>
      <w:bookmarkEnd w:id="31"/>
      <w:bookmarkEnd w:id="32"/>
      <w:bookmarkEnd w:id="33"/>
    </w:p>
    <w:p>
      <w:pPr>
        <w:pStyle w:val="4"/>
        <w:numPr>
          <w:ilvl w:val="0"/>
          <w:numId w:val="5"/>
        </w:numPr>
        <w:ind w:firstLine="562"/>
      </w:pPr>
      <w:r>
        <w:rPr>
          <w:rFonts w:hint="eastAsia"/>
        </w:rPr>
        <w:t>内容架构</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实践教学体系分为</w:t>
      </w:r>
      <w:bookmarkStart w:id="34" w:name="_Hlk42678476"/>
      <w:r>
        <w:rPr>
          <w:rFonts w:hint="eastAsia" w:ascii="Times New Roman" w:hAnsi="Times New Roman"/>
          <w:sz w:val="24"/>
          <w:szCs w:val="24"/>
        </w:rPr>
        <w:t>专业（群）基本技能模块</w:t>
      </w:r>
      <w:bookmarkEnd w:id="34"/>
      <w:r>
        <w:rPr>
          <w:rFonts w:hint="eastAsia" w:ascii="Times New Roman" w:hAnsi="Times New Roman"/>
          <w:sz w:val="24"/>
          <w:szCs w:val="24"/>
        </w:rPr>
        <w:t>、</w:t>
      </w:r>
      <w:bookmarkStart w:id="35" w:name="_Hlk42678583"/>
      <w:r>
        <w:rPr>
          <w:rFonts w:hint="eastAsia" w:ascii="Times New Roman" w:hAnsi="Times New Roman"/>
          <w:sz w:val="24"/>
          <w:szCs w:val="24"/>
        </w:rPr>
        <w:t>专业提升技能</w:t>
      </w:r>
      <w:bookmarkEnd w:id="35"/>
      <w:r>
        <w:rPr>
          <w:rFonts w:hint="eastAsia" w:ascii="Times New Roman" w:hAnsi="Times New Roman"/>
          <w:sz w:val="24"/>
          <w:szCs w:val="24"/>
        </w:rPr>
        <w:t>模块、</w:t>
      </w:r>
      <w:bookmarkStart w:id="36" w:name="_Hlk42678612"/>
      <w:r>
        <w:rPr>
          <w:rFonts w:hint="eastAsia" w:ascii="Times New Roman" w:hAnsi="Times New Roman"/>
          <w:sz w:val="24"/>
          <w:szCs w:val="24"/>
        </w:rPr>
        <w:t>专业综合实践能力</w:t>
      </w:r>
      <w:bookmarkEnd w:id="36"/>
      <w:r>
        <w:rPr>
          <w:rFonts w:hint="eastAsia" w:ascii="Times New Roman" w:hAnsi="Times New Roman"/>
          <w:sz w:val="24"/>
          <w:szCs w:val="24"/>
        </w:rPr>
        <w:t>模块等。</w:t>
      </w:r>
    </w:p>
    <w:p>
      <w:pPr>
        <w:widowControl/>
        <w:spacing w:line="360" w:lineRule="auto"/>
        <w:ind w:firstLine="420" w:firstLineChars="200"/>
        <w:jc w:val="center"/>
        <w:rPr>
          <w:rFonts w:ascii="宋体" w:hAnsi="宋体"/>
          <w:szCs w:val="21"/>
        </w:rPr>
      </w:pPr>
      <w:r>
        <w:rPr>
          <w:rFonts w:ascii="宋体" w:hAnsi="宋体"/>
          <w:szCs w:val="21"/>
        </w:rPr>
        <w:pict>
          <v:group id="组合 15" o:spid="_x0000_s1036" o:spt="203" style="height:235.5pt;width:294.25pt;" coordsize="3724275,-1113617093">
            <o:lock v:ext="edit" aspectratio="f"/>
            <v:roundrect id="矩形: 圆角 2" o:spid="_x0000_s1037" o:spt="2" style="position:absolute;left:0;top:1285875;height:533400;width:923925;v-text-anchor:middle;" fillcolor="#000011"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R8KwwAAANoAAAAPAAAAZHJzL2Rvd25yZXYueG1sRI9Ba8JA&#10;FITvBf/D8gRvdWME20ZXEUEU9NLYS2/P7GuSmn0bd1eN/94tFDwOM/MNM1t0phFXcr62rGA0TEAQ&#10;F1bXXCr4Oqxf30H4gKyxsUwK7uRhMe+9zDDT9safdM1DKSKEfYYKqhDaTEpfVGTQD21LHL0f6wyG&#10;KF0ptcNbhJtGpkkykQZrjgsVtrSqqDjlF6PgXJRvdTr+PiUfbr/By+8uP652Sg363XIKIlAXnuH/&#10;9lYrSOHvSrwBcv4AAAD//wMAUEsBAi0AFAAGAAgAAAAhANvh9svuAAAAhQEAABMAAAAAAAAAAAAA&#10;AAAAAAAAAFtDb250ZW50X1R5cGVzXS54bWxQSwECLQAUAAYACAAAACEAWvQsW78AAAAVAQAACwAA&#10;AAAAAAAAAAAAAAAfAQAAX3JlbHMvLnJlbHNQSwECLQAUAAYACAAAACEA+T0fCsMAAADaAAAADwAA&#10;AAAAAAAAAAAAAAAHAgAAZHJzL2Rvd25yZXYueG1sUEsFBgAAAAADAAMAtwAAAPcCAAAAAA==&#10;">
              <v:path/>
              <v:fill on="t" color2="#FFFFFF" focussize="0,0"/>
              <v:stroke weight="1pt" color="#000001" joinstyle="miter"/>
              <v:imagedata o:title=""/>
              <o:lock v:ext="edit" aspectratio="f"/>
              <v:textbox>
                <w:txbxContent>
                  <w:p>
                    <w:pPr>
                      <w:jc w:val="center"/>
                    </w:pPr>
                    <w:r>
                      <w:rPr>
                        <w:rFonts w:hint="eastAsia" w:ascii="宋体" w:hAnsi="宋体"/>
                        <w:szCs w:val="21"/>
                      </w:rPr>
                      <w:t>专业提升技能模块</w:t>
                    </w:r>
                  </w:p>
                </w:txbxContent>
              </v:textbox>
            </v:roundrect>
            <v:roundrect id="矩形: 圆角 4" o:spid="_x0000_s1038" o:spt="2" style="position:absolute;left:0;top:85725;height:533400;width:1009650;v-text-anchor:middle;" fillcolor="#000011"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CLlwwAAANoAAAAPAAAAZHJzL2Rvd25yZXYueG1sRI9BawIx&#10;FITvgv8hPKE3zVaL1dUoRZAW9OLqxdtz89zdunnZJlG3/74RhB6HmfmGmS9bU4sbOV9ZVvA6SEAQ&#10;51ZXXCg47Nf9CQgfkDXWlknBL3lYLrqdOaba3nlHtywUIkLYp6igDKFJpfR5SQb9wDbE0TtbZzBE&#10;6QqpHd4j3NRymCRjabDiuFBiQ6uS8kt2NQp+8uK9Go6Ol2Tqtp94/d5kp9VGqZde+zEDEagN/+Fn&#10;+0sreIPHlXgD5OIPAAD//wMAUEsBAi0AFAAGAAgAAAAhANvh9svuAAAAhQEAABMAAAAAAAAAAAAA&#10;AAAAAAAAAFtDb250ZW50X1R5cGVzXS54bWxQSwECLQAUAAYACAAAACEAWvQsW78AAAAVAQAACwAA&#10;AAAAAAAAAAAAAAAfAQAAX3JlbHMvLnJlbHNQSwECLQAUAAYACAAAACEAGZgi5cMAAADaAAAADwAA&#10;AAAAAAAAAAAAAAAHAgAAZHJzL2Rvd25yZXYueG1sUEsFBgAAAAADAAMAtwAAAPcCAAAAAA==&#10;">
              <v:path/>
              <v:fill on="t" color2="#FFFFFF" focussize="0,0"/>
              <v:stroke weight="1pt" color="#000001" joinstyle="miter"/>
              <v:imagedata o:title=""/>
              <o:lock v:ext="edit" aspectratio="f"/>
              <v:textbox>
                <w:txbxContent>
                  <w:p>
                    <w:pPr>
                      <w:jc w:val="center"/>
                    </w:pPr>
                    <w:r>
                      <w:rPr>
                        <w:rFonts w:hint="eastAsia" w:ascii="宋体" w:hAnsi="宋体"/>
                        <w:szCs w:val="21"/>
                      </w:rPr>
                      <w:t>专业（群）基本技能模块</w:t>
                    </w:r>
                  </w:p>
                </w:txbxContent>
              </v:textbox>
            </v:roundrect>
            <v:roundrect id="矩形: 圆角 5" o:spid="_x0000_s1039" o:spt="2" style="position:absolute;left:0;top:2533650;height:533400;width:981075;v-text-anchor:middle;" fillcolor="#000011"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Id+wwAAANoAAAAPAAAAZHJzL2Rvd25yZXYueG1sRI9BawIx&#10;FITvgv8hPKE3zVap1dUoRZAW9OLqxdtz89zdunnZJlG3/74RhB6HmfmGmS9bU4sbOV9ZVvA6SEAQ&#10;51ZXXCg47Nf9CQgfkDXWlknBL3lYLrqdOaba3nlHtywUIkLYp6igDKFJpfR5SQb9wDbE0TtbZzBE&#10;6QqpHd4j3NRymCRjabDiuFBiQ6uS8kt2NQp+8uK9Go6Ol2Tqtp94/d5kp9VGqZde+zEDEagN/+Fn&#10;+0sreIPHlXgD5OIPAAD//wMAUEsBAi0AFAAGAAgAAAAhANvh9svuAAAAhQEAABMAAAAAAAAAAAAA&#10;AAAAAAAAAFtDb250ZW50X1R5cGVzXS54bWxQSwECLQAUAAYACAAAACEAWvQsW78AAAAVAQAACwAA&#10;AAAAAAAAAAAAAAAfAQAAX3JlbHMvLnJlbHNQSwECLQAUAAYACAAAACEAdtSHfsMAAADaAAAADwAA&#10;AAAAAAAAAAAAAAAHAgAAZHJzL2Rvd25yZXYueG1sUEsFBgAAAAADAAMAtwAAAPcCAAAAAA==&#10;">
              <v:path/>
              <v:fill on="t" color2="#FFFFFF" focussize="0,0"/>
              <v:stroke weight="1pt" color="#000001" joinstyle="miter"/>
              <v:imagedata o:title=""/>
              <o:lock v:ext="edit" aspectratio="f"/>
              <v:textbox>
                <w:txbxContent>
                  <w:p>
                    <w:pPr>
                      <w:jc w:val="center"/>
                    </w:pPr>
                    <w:r>
                      <w:rPr>
                        <w:rFonts w:hint="eastAsia" w:ascii="宋体" w:hAnsi="宋体"/>
                        <w:szCs w:val="21"/>
                      </w:rPr>
                      <w:t>专业综合实践能力模块</w:t>
                    </w:r>
                  </w:p>
                </w:txbxContent>
              </v:textbox>
            </v:roundrect>
            <v:roundrect id="矩形: 圆角 7" o:spid="_x0000_s1040" o:spt="2" style="position:absolute;left:1609725;top:0;height:733425;width:2114550;v-text-anchor:middle;" fillcolor="#000011" filled="t" stroked="t" coordsize="21600,21600" arcsize="0.166666666666667">
              <v:path/>
              <v:fill on="t" color2="#FFFFFF" focussize="0,0"/>
              <v:stroke weight="1pt" color="#000001" joinstyle="miter"/>
              <v:imagedata o:title=""/>
              <o:lock v:ext="edit" aspectratio="f"/>
              <v:textbox>
                <w:txbxContent>
                  <w:p>
                    <w:pPr>
                      <w:jc w:val="left"/>
                      <w:rPr>
                        <w:rFonts w:ascii="宋体" w:hAnsi="宋体" w:cs="宋体"/>
                        <w:kern w:val="0"/>
                        <w:sz w:val="24"/>
                      </w:rPr>
                    </w:pPr>
                    <w:r>
                      <w:rPr>
                        <w:rFonts w:hint="eastAsia" w:ascii="宋体" w:hAnsi="宋体" w:cs="宋体"/>
                        <w:kern w:val="0"/>
                        <w:sz w:val="24"/>
                      </w:rPr>
                      <w:t>专业基础课程课内实训</w:t>
                    </w:r>
                  </w:p>
                  <w:p>
                    <w:pPr>
                      <w:jc w:val="left"/>
                      <w:rPr>
                        <w:rFonts w:ascii="宋体" w:hAnsi="宋体" w:cs="宋体"/>
                        <w:kern w:val="0"/>
                        <w:sz w:val="24"/>
                      </w:rPr>
                    </w:pPr>
                    <w:r>
                      <w:rPr>
                        <w:rFonts w:hint="eastAsia" w:ascii="宋体" w:hAnsi="宋体" w:cs="宋体"/>
                        <w:kern w:val="0"/>
                        <w:sz w:val="24"/>
                      </w:rPr>
                      <w:t>认知实习</w:t>
                    </w:r>
                  </w:p>
                  <w:p>
                    <w:pPr>
                      <w:jc w:val="left"/>
                    </w:pPr>
                    <w:r>
                      <w:rPr>
                        <w:rFonts w:hint="eastAsia" w:ascii="宋体" w:hAnsi="宋体" w:cs="宋体"/>
                        <w:kern w:val="0"/>
                        <w:sz w:val="24"/>
                      </w:rPr>
                      <w:t>人文素养课程的实践教学</w:t>
                    </w:r>
                  </w:p>
                </w:txbxContent>
              </v:textbox>
            </v:roundrect>
            <v:roundrect id="矩形: 圆角 8" o:spid="_x0000_s1041" o:spt="2" style="position:absolute;left:1533525;top:1200150;height:733425;width:2114550;v-text-anchor:middle;" fillcolor="#000011"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SjgwQAAANoAAAAPAAAAZHJzL2Rvd25yZXYueG1sRE/Pa8Iw&#10;FL4L/g/hCbtpOgdzVqNIYWzgLna77PZMnm1n81KTVLv/fjkMPH58v9fbwbbiSj40jhU8zjIQxNqZ&#10;hisFX5+v0xcQISIbbB2Tgl8KsN2MR2vMjbvxga5lrEQK4ZCjgjrGLpcy6JoshpnriBN3ct5iTNBX&#10;0ni8pXDbynmWPUuLDaeGGjsqatLnsrcKLrpaNPOn73O29B9v2P/sy2OxV+phMuxWICIN8S7+d78b&#10;BWlrupJugNz8AQAA//8DAFBLAQItABQABgAIAAAAIQDb4fbL7gAAAIUBAAATAAAAAAAAAAAAAAAA&#10;AAAAAABbQ29udGVudF9UeXBlc10ueG1sUEsBAi0AFAAGAAgAAAAhAFr0LFu/AAAAFQEAAAsAAAAA&#10;AAAAAAAAAAAAHwEAAF9yZWxzLy5yZWxzUEsBAi0AFAAGAAgAAAAhAJjVKODBAAAA2gAAAA8AAAAA&#10;AAAAAAAAAAAABwIAAGRycy9kb3ducmV2LnhtbFBLBQYAAAAAAwADALcAAAD1AgAAAAA=&#10;">
              <v:path/>
              <v:fill on="t" color2="#FFFFFF" focussize="0,0"/>
              <v:stroke weight="1pt" color="#000001" joinstyle="miter"/>
              <v:imagedata o:title=""/>
              <o:lock v:ext="edit" aspectratio="f"/>
              <v:textbox>
                <w:txbxContent>
                  <w:p>
                    <w:pPr>
                      <w:jc w:val="left"/>
                      <w:rPr>
                        <w:rFonts w:ascii="宋体" w:hAnsi="宋体" w:cs="宋体"/>
                        <w:kern w:val="0"/>
                        <w:sz w:val="24"/>
                      </w:rPr>
                    </w:pPr>
                    <w:r>
                      <w:rPr>
                        <w:rFonts w:hint="eastAsia" w:ascii="宋体" w:hAnsi="宋体" w:cs="宋体"/>
                        <w:kern w:val="0"/>
                        <w:sz w:val="24"/>
                      </w:rPr>
                      <w:t>专业课程课内实训</w:t>
                    </w:r>
                  </w:p>
                  <w:p>
                    <w:pPr>
                      <w:jc w:val="left"/>
                      <w:rPr>
                        <w:rFonts w:ascii="宋体" w:hAnsi="宋体" w:cs="宋体"/>
                        <w:kern w:val="0"/>
                        <w:sz w:val="24"/>
                      </w:rPr>
                    </w:pPr>
                    <w:r>
                      <w:rPr>
                        <w:rFonts w:hint="eastAsia" w:ascii="宋体" w:hAnsi="宋体" w:cs="宋体"/>
                        <w:kern w:val="0"/>
                        <w:sz w:val="24"/>
                      </w:rPr>
                      <w:t>课程设计</w:t>
                    </w:r>
                  </w:p>
                  <w:p>
                    <w:pPr>
                      <w:jc w:val="left"/>
                    </w:pPr>
                    <w:r>
                      <w:rPr>
                        <w:rFonts w:hint="eastAsia" w:ascii="宋体" w:hAnsi="宋体" w:cs="宋体"/>
                        <w:kern w:val="0"/>
                        <w:sz w:val="24"/>
                      </w:rPr>
                      <w:t>课内集中实训</w:t>
                    </w:r>
                  </w:p>
                </w:txbxContent>
              </v:textbox>
            </v:roundrect>
            <v:roundrect id="矩形: 圆角 9" o:spid="_x0000_s1042" o:spt="2" style="position:absolute;left:1571625;top:2447925;height:733425;width:2114550;v-text-anchor:middle;" fillcolor="#000011"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17xAAAANoAAAAPAAAAZHJzL2Rvd25yZXYueG1sRI9Ba8JA&#10;FITvBf/D8gq9NZtaqBrdiAjSgr0Ye+ntmX1N0mTfxt1V03/fFQSPw8x8wyyWg+nEmZxvLCt4SVIQ&#10;xKXVDVcKvvab5ykIH5A1dpZJwR95WOajhwVm2l54R+ciVCJC2GeooA6hz6T0ZU0GfWJ74uj9WGcw&#10;ROkqqR1eItx0cpymb9Jgw3Ghxp7WNZVtcTIKjmU1acav3206c5/vePrdFof1Vqmnx2E1BxFoCPfw&#10;rf2hFczgeiXeAJn/AwAA//8DAFBLAQItABQABgAIAAAAIQDb4fbL7gAAAIUBAAATAAAAAAAAAAAA&#10;AAAAAAAAAABbQ29udGVudF9UeXBlc10ueG1sUEsBAi0AFAAGAAgAAAAhAFr0LFu/AAAAFQEAAAsA&#10;AAAAAAAAAAAAAAAAHwEAAF9yZWxzLy5yZWxzUEsBAi0AFAAGAAgAAAAhAPeZjXvEAAAA2gAAAA8A&#10;AAAAAAAAAAAAAAAABwIAAGRycy9kb3ducmV2LnhtbFBLBQYAAAAAAwADALcAAAD4AgAAAAA=&#10;">
              <v:path/>
              <v:fill on="t" color2="#FFFFFF" focussize="0,0"/>
              <v:stroke weight="1pt" color="#000001" joinstyle="miter"/>
              <v:imagedata o:title=""/>
              <o:lock v:ext="edit" aspectratio="f"/>
              <v:textbox>
                <w:txbxContent>
                  <w:p>
                    <w:pPr>
                      <w:jc w:val="left"/>
                      <w:rPr>
                        <w:rFonts w:ascii="宋体" w:hAnsi="宋体" w:cs="宋体"/>
                        <w:kern w:val="0"/>
                        <w:sz w:val="24"/>
                      </w:rPr>
                    </w:pPr>
                    <w:r>
                      <w:rPr>
                        <w:rFonts w:hint="eastAsia" w:ascii="宋体" w:hAnsi="宋体" w:cs="宋体"/>
                        <w:kern w:val="0"/>
                        <w:sz w:val="24"/>
                      </w:rPr>
                      <w:t>综合实训</w:t>
                    </w:r>
                  </w:p>
                  <w:p>
                    <w:pPr>
                      <w:jc w:val="left"/>
                      <w:rPr>
                        <w:rFonts w:ascii="宋体" w:hAnsi="宋体" w:cs="宋体"/>
                        <w:kern w:val="0"/>
                        <w:sz w:val="24"/>
                      </w:rPr>
                    </w:pPr>
                    <w:r>
                      <w:rPr>
                        <w:rFonts w:hint="eastAsia" w:ascii="宋体" w:hAnsi="宋体" w:cs="宋体"/>
                        <w:kern w:val="0"/>
                        <w:sz w:val="24"/>
                      </w:rPr>
                      <w:t>岗位实习</w:t>
                    </w:r>
                  </w:p>
                  <w:p>
                    <w:pPr>
                      <w:jc w:val="left"/>
                    </w:pPr>
                    <w:r>
                      <w:rPr>
                        <w:rFonts w:hint="eastAsia" w:ascii="宋体" w:hAnsi="宋体" w:cs="宋体"/>
                        <w:kern w:val="0"/>
                        <w:sz w:val="24"/>
                      </w:rPr>
                      <w:t>毕业设计（论文）</w:t>
                    </w:r>
                  </w:p>
                </w:txbxContent>
              </v:textbox>
            </v:roundrect>
            <v:shape id="箭头: 右 10" o:spid="_x0000_s1043" o:spt="13" type="#_x0000_t13" style="position:absolute;left:1028700;top:266700;height:200025;width:561975;v-text-anchor:middle;" fillcolor="#000011"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lJNwgAAANsAAAAPAAAAZHJzL2Rvd25yZXYueG1sRI9BawIx&#10;EIXvBf9DGMFLqVmLSFmNooK0V7XQHqebcbO4mSxJ1PXfdw6Ctxnem/e+Wax636orxdQENjAZF6CI&#10;q2Abrg18H3dvH6BSRrbYBiYDd0qwWg5eFljacOM9XQ+5VhLCqUQDLueu1DpVjjymceiIRTuF6DHL&#10;GmttI94k3Lf6vShm2mPD0uCwo62j6ny4eAOhPdf9T/Sb3z9H0/X01c3c58aY0bBfz0Fl6vPT/Lj+&#10;soIv9PKLDKCX/wAAAP//AwBQSwECLQAUAAYACAAAACEA2+H2y+4AAACFAQAAEwAAAAAAAAAAAAAA&#10;AAAAAAAAW0NvbnRlbnRfVHlwZXNdLnhtbFBLAQItABQABgAIAAAAIQBa9CxbvwAAABUBAAALAAAA&#10;AAAAAAAAAAAAAB8BAABfcmVscy8ucmVsc1BLAQItABQABgAIAAAAIQA5wlJNwgAAANsAAAAPAAAA&#10;AAAAAAAAAAAAAAcCAABkcnMvZG93bnJldi54bWxQSwUGAAAAAAMAAwC3AAAA9gIAAAAA&#10;" adj="17756,5400">
              <v:path/>
              <v:fill on="t" color2="#FFFFFF" focussize="0,0"/>
              <v:stroke weight="1pt" color="#000001" joinstyle="miter"/>
              <v:imagedata o:title=""/>
              <o:lock v:ext="edit" aspectratio="f"/>
            </v:shape>
            <v:shape id="箭头: 右 13" o:spid="_x0000_s1044" o:spt="13" type="#_x0000_t13" style="position:absolute;left:942975;top:1457325;height:200025;width:561975;v-text-anchor:middle;" fillcolor="#000011"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Mw6vwAAANsAAAAPAAAAZHJzL2Rvd25yZXYueG1sRE9Li8Iw&#10;EL4L/ocwC15kTX0gS9coKohefcDucbaZbYrNpCRR6783guBtPr7nzBatrcWVfKgcKxgOMhDEhdMV&#10;lwpOx83nF4gQkTXWjknBnQIs5t3ODHPtbryn6yGWIoVwyFGBibHJpQyFIYth4BrixP07bzEm6Eup&#10;Pd5SuK3lKMum0mLFqcFgQ2tDxflwsQpcfS7bH29Xv3+GJstJ30zNdqVU76NdfoOI1Ma3+OXe6TR/&#10;DM9f0gFy/gAAAP//AwBQSwECLQAUAAYACAAAACEA2+H2y+4AAACFAQAAEwAAAAAAAAAAAAAAAAAA&#10;AAAAW0NvbnRlbnRfVHlwZXNdLnhtbFBLAQItABQABgAIAAAAIQBa9CxbvwAAABUBAAALAAAAAAAA&#10;AAAAAAAAAB8BAABfcmVscy8ucmVsc1BLAQItABQABgAIAAAAIQDJEMw6vwAAANsAAAAPAAAAAAAA&#10;AAAAAAAAAAcCAABkcnMvZG93bnJldi54bWxQSwUGAAAAAAMAAwC3AAAA8wIAAAAA&#10;" adj="17756,5400">
              <v:path/>
              <v:fill on="t" color2="#FFFFFF" focussize="0,0"/>
              <v:stroke weight="1pt" color="#000001" joinstyle="miter"/>
              <v:imagedata o:title=""/>
              <o:lock v:ext="edit" aspectratio="f"/>
            </v:shape>
            <v:shape id="箭头: 右 14" o:spid="_x0000_s1045" o:spt="13" type="#_x0000_t13" style="position:absolute;left:1000125;top:2695575;height:200025;width:561975;v-text-anchor:middle;" fillcolor="#000011"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ROvwAAANsAAAAPAAAAZHJzL2Rvd25yZXYueG1sRE9Li8Iw&#10;EL4L+x/CLHiRNVWKLNUouiB69QG7x7GZbYrNpCRR6783guBtPr7nzBadbcSVfKgdKxgNMxDEpdM1&#10;VwqOh/XXN4gQkTU2jknBnQIs5h+9GRba3XhH132sRArhUKACE2NbSBlKQxbD0LXEift33mJM0FdS&#10;e7ylcNvIcZZNpMWaU4PBln4Mlef9xSpwzbnqfr1d/Z0M5ct8YCZms1Kq/9ktpyAidfEtfrm3Os3P&#10;4flLOkDOHwAAAP//AwBQSwECLQAUAAYACAAAACEA2+H2y+4AAACFAQAAEwAAAAAAAAAAAAAAAAAA&#10;AAAAW0NvbnRlbnRfVHlwZXNdLnhtbFBLAQItABQABgAIAAAAIQBa9CxbvwAAABUBAAALAAAAAAAA&#10;AAAAAAAAAB8BAABfcmVscy8ucmVsc1BLAQItABQABgAIAAAAIQBG+VROvwAAANsAAAAPAAAAAAAA&#10;AAAAAAAAAAcCAABkcnMvZG93bnJldi54bWxQSwUGAAAAAAMAAwC3AAAA8wIAAAAA&#10;" adj="17756,5400">
              <v:path/>
              <v:fill on="t" color2="#FFFFFF" focussize="0,0"/>
              <v:stroke weight="1pt" color="#000001" joinstyle="miter"/>
              <v:imagedata o:title=""/>
              <o:lock v:ext="edit" aspectratio="f"/>
            </v:shape>
            <w10:wrap type="none"/>
            <w10:anchorlock/>
          </v:group>
        </w:pict>
      </w:r>
    </w:p>
    <w:p/>
    <w:p>
      <w:pPr>
        <w:pStyle w:val="4"/>
        <w:numPr>
          <w:ilvl w:val="0"/>
          <w:numId w:val="5"/>
        </w:numPr>
        <w:ind w:firstLine="562"/>
      </w:pPr>
      <w:r>
        <w:rPr>
          <w:rFonts w:hint="eastAsia"/>
        </w:rPr>
        <w:t>组织与实施</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主要包括实验、实训、实习、毕业设计、社会实践等。</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1. 实验、 实训在校内实训室完成, 主要包括专业认知、识图实训、消防设备认知实训、建筑消防施工技术、消防给排水操作实训、CAD操作实训、火灾预防及扑救技术、施工组织实训、消防工程概预算实训。</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2.校外实训基地的建设要按照统筹规划、互惠互利、合理设置、全面开放和资源共享的原则。尽可能争取和专业有关的企事业单位合作，使学生在实际的职业环境中岗位实习，努力提高办学的社会效益与经济效益。</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3.社会实践、岗位实习，集中进行的专业实践课。</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学生在完成文化基础课、部分专业课及校内专业实践课以后到专业对口的单位现场，直接参与生产过程，综合运用本专业所学的知识和技能，以完成一定的生产任务，并进一步获得感性认识，掌握操作技能，学习企业管理，养成正确劳动态度。</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院校教学质量管理处、教务处、系教学三个层级协同动作，组成由他们构成的三级监控体系，对岗位实习教学基地、岗位实习教学条件、岗位实习教学实施过程、岗位实习教学质量等进行监控、评价和意见反馈。</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行业协会、企业、院校、学生四方共同参与的教学质量监控、评价机制。院校必须要吸收行业协会、用人单位与学生参与人才培养全过程，让学生有接受教育的知情权，行业协会、用人单位了解人才培养过程，密切行业协会、用人单位与教育教学的联系。行业协会在岗位实习教学考核评价中起宏观调控作用，具体要建立企业、学院、学生三方岗位实习考核评价体系。企业要以职业资格要求为标准，对学生的工作态度、工作质量、实习纪律、岗位技能、团队与创新精神等方面进行考核;学校指导教师要根据专业培养目标和教学标准的要求，结合学生岗位实习记录情况、中期巡查与指导情况、岗位实习报告完成情况、职业能力的形成情况进行考核;学生根据岗位实习职位、岗位能力要求目标、工作流程熟悉程度、岗位工作业绩或成果进行自评。岗位实习成绩结合三方评价进行总评，通过严格岗位实习的考核评价，使学生更加重视岗位实习教学环节的学习，不断提高专业技能和综合素质，有助于岗位实习教学质量的形成，从而提高就业竞争力。</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同时要加强过程管理，进行多时段考核评价。加强过程考核，要求企业指导教师对实习学生纪律、实习态度、实习效果等如实作记录，并进行量化考核。建立考核评价指标体系，严把岗位实习的全过程监管，客观进行岗位实习鉴定。实习指导教师根据学生岗位实习平时考评记录，充分听取企业的评价意见，吸纳学生自我评价的合理成分，抓住学生个性特点，作出综合性实习鉴定报告，评出相关成绩等。</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实训实习既是实践性教学，也是专业课教学的重要内容，应注重理论与实践一-体化教学。</w:t>
      </w:r>
    </w:p>
    <w:p>
      <w:pPr>
        <w:spacing w:beforeLines="50" w:afterLines="50"/>
        <w:jc w:val="center"/>
        <w:rPr>
          <w:rFonts w:ascii="Times New Roman" w:hAnsi="Times New Roman"/>
          <w:color w:val="000000" w:themeColor="text1"/>
          <w:sz w:val="24"/>
          <w:szCs w:val="24"/>
        </w:rPr>
      </w:pPr>
      <w:r>
        <w:rPr>
          <w:rFonts w:hint="eastAsia" w:ascii="Times New Roman" w:hAnsi="Times New Roman"/>
          <w:b/>
          <w:bCs/>
          <w:color w:val="000000" w:themeColor="text1"/>
          <w:sz w:val="24"/>
          <w:szCs w:val="24"/>
        </w:rPr>
        <w:t>表5主要实践环节</w:t>
      </w:r>
    </w:p>
    <w:tbl>
      <w:tblPr>
        <w:tblStyle w:val="24"/>
        <w:tblW w:w="8100" w:type="dxa"/>
        <w:tblInd w:w="93" w:type="dxa"/>
        <w:tblLayout w:type="autofit"/>
        <w:tblCellMar>
          <w:top w:w="0" w:type="dxa"/>
          <w:left w:w="108" w:type="dxa"/>
          <w:bottom w:w="0" w:type="dxa"/>
          <w:right w:w="108" w:type="dxa"/>
        </w:tblCellMar>
      </w:tblPr>
      <w:tblGrid>
        <w:gridCol w:w="475"/>
        <w:gridCol w:w="1056"/>
        <w:gridCol w:w="2092"/>
        <w:gridCol w:w="3248"/>
        <w:gridCol w:w="1229"/>
      </w:tblGrid>
      <w:tr>
        <w:tblPrEx>
          <w:tblCellMar>
            <w:top w:w="0" w:type="dxa"/>
            <w:left w:w="108" w:type="dxa"/>
            <w:bottom w:w="0" w:type="dxa"/>
            <w:right w:w="108" w:type="dxa"/>
          </w:tblCellMar>
        </w:tblPrEx>
        <w:trPr>
          <w:trHeight w:val="4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主要实践环节</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实践教学项目</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实训任务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学期</w:t>
            </w:r>
          </w:p>
        </w:tc>
      </w:tr>
      <w:tr>
        <w:tblPrEx>
          <w:tblCellMar>
            <w:top w:w="0" w:type="dxa"/>
            <w:left w:w="108" w:type="dxa"/>
            <w:bottom w:w="0" w:type="dxa"/>
            <w:right w:w="108" w:type="dxa"/>
          </w:tblCellMar>
        </w:tblPrEx>
        <w:trPr>
          <w:trHeight w:val="240" w:hRule="atLeast"/>
        </w:trPr>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ascii="宋体" w:hAnsi="宋体" w:cs="宋体"/>
                <w:sz w:val="18"/>
                <w:szCs w:val="18"/>
              </w:rPr>
              <w:t>1</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ascii="宋体" w:hAnsi="宋体" w:cs="宋体"/>
                <w:sz w:val="18"/>
                <w:szCs w:val="18"/>
              </w:rPr>
              <w:t>校内实训</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ascii="宋体" w:hAnsi="宋体" w:cs="宋体"/>
                <w:sz w:val="18"/>
                <w:szCs w:val="18"/>
              </w:rPr>
              <w:t>消防技术设备认知实训</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消防系统组成及应用</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ascii="宋体" w:hAnsi="宋体" w:cs="宋体"/>
                <w:sz w:val="18"/>
                <w:szCs w:val="18"/>
              </w:rPr>
              <w:t>第2学期</w:t>
            </w: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火灾探测器、报警器</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9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自动水灭火系统、二氧化碳灭火系统等</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建筑识图综合实训</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国家标准图集实训</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第2学期</w:t>
            </w: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某建筑消防项目施工图纸解读</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建筑消防系统设计施工</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消防工程中管道、电气、通风与空调及智能化工程施工安装模拟</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第3学期</w:t>
            </w: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运行、操作、维护和检修</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防火工程的验收</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系统、设备防火实训</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火灾自动报警系统设计、安装、维护</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第4学期</w:t>
            </w: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物料、管道防火防爆</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生产过程防火防爆</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应急预案的制定</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电源、电路、电气设备防火</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电气安全隐患分析与处理</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Revit建模</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标高、轴网的创建</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第3学期</w:t>
            </w:r>
          </w:p>
        </w:tc>
      </w:tr>
      <w:tr>
        <w:tblPrEx>
          <w:tblCellMar>
            <w:top w:w="0" w:type="dxa"/>
            <w:left w:w="108" w:type="dxa"/>
            <w:bottom w:w="0" w:type="dxa"/>
            <w:right w:w="108" w:type="dxa"/>
          </w:tblCellMar>
        </w:tblPrEx>
        <w:trPr>
          <w:trHeight w:val="48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墙体、门窗、楼板、屋顶、栏杆、坡道、幕墙的创建</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室内家具布置及房间面积报告</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48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静态表现与漫游、使用Revit进行建筑分析</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施工图设计、明细表详作、布图与打印</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族的创建</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别墅等综合建模</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18"/>
                <w:szCs w:val="18"/>
              </w:rPr>
            </w:pPr>
            <w:r>
              <w:rPr>
                <w:rFonts w:hint="eastAsia" w:ascii="宋体" w:hAnsi="宋体" w:cs="宋体"/>
                <w:sz w:val="18"/>
                <w:szCs w:val="18"/>
              </w:rPr>
              <w:t>校外实训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18"/>
                <w:szCs w:val="18"/>
              </w:rPr>
            </w:pPr>
            <w:r>
              <w:rPr>
                <w:rFonts w:hint="eastAsia" w:ascii="宋体" w:hAnsi="宋体" w:cs="宋体"/>
                <w:sz w:val="18"/>
                <w:szCs w:val="18"/>
              </w:rPr>
              <w:t>岗位实习</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ascii="宋体" w:hAnsi="宋体" w:cs="宋体"/>
                <w:sz w:val="18"/>
                <w:szCs w:val="18"/>
              </w:rPr>
              <w:t>招投标、施工准备工作、技术交底、安全交底、进度交底、质量交底、工程资料等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18"/>
                <w:szCs w:val="18"/>
              </w:rPr>
            </w:pPr>
            <w:r>
              <w:rPr>
                <w:rFonts w:hint="eastAsia" w:ascii="宋体" w:hAnsi="宋体" w:cs="宋体"/>
                <w:sz w:val="18"/>
                <w:szCs w:val="18"/>
              </w:rPr>
              <w:t>第5-6学期</w:t>
            </w:r>
          </w:p>
        </w:tc>
      </w:tr>
      <w:tr>
        <w:tblPrEx>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18"/>
                <w:szCs w:val="18"/>
              </w:rPr>
            </w:pPr>
            <w:r>
              <w:rPr>
                <w:rFonts w:hint="eastAsia" w:ascii="宋体" w:hAnsi="宋体" w:cs="宋体"/>
                <w:sz w:val="18"/>
                <w:szCs w:val="18"/>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18"/>
                <w:szCs w:val="18"/>
              </w:rPr>
            </w:pPr>
            <w:r>
              <w:rPr>
                <w:rFonts w:hint="eastAsia" w:ascii="宋体" w:hAnsi="宋体" w:cs="宋体"/>
                <w:sz w:val="18"/>
                <w:szCs w:val="18"/>
              </w:rPr>
              <w:t>大赛训练</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r>
              <w:rPr>
                <w:rFonts w:hint="eastAsia" w:ascii="宋体" w:hAnsi="宋体" w:cs="宋体"/>
                <w:sz w:val="18"/>
                <w:szCs w:val="18"/>
              </w:rPr>
              <w:t>从第二学期起，组织学生参加各种形式的技能大赛，以各层次大赛项目为引领，开设“赛育互动”技能培养项目</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建筑制图与识图大赛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 w:val="18"/>
                <w:szCs w:val="18"/>
              </w:rPr>
            </w:pPr>
            <w:r>
              <w:rPr>
                <w:rFonts w:hint="eastAsia" w:ascii="宋体" w:hAnsi="宋体" w:cs="宋体"/>
                <w:sz w:val="18"/>
                <w:szCs w:val="18"/>
              </w:rPr>
              <w:t>第2-5学期</w:t>
            </w:r>
          </w:p>
        </w:tc>
      </w:tr>
      <w:tr>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建筑CAD操作技能大赛</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BIM建模技能比赛</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国家、省级各类技能比赛等</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bl>
    <w:p>
      <w:pPr>
        <w:spacing w:line="500" w:lineRule="exact"/>
        <w:ind w:firstLine="360" w:firstLineChars="200"/>
        <w:rPr>
          <w:rFonts w:ascii="宋体" w:hAnsi="宋体" w:cs="宋体"/>
          <w:sz w:val="18"/>
          <w:szCs w:val="18"/>
        </w:rPr>
      </w:pPr>
    </w:p>
    <w:p>
      <w:pPr>
        <w:pStyle w:val="3"/>
        <w:numPr>
          <w:ilvl w:val="0"/>
          <w:numId w:val="6"/>
        </w:numPr>
        <w:ind w:firstLineChars="0"/>
        <w:rPr>
          <w:rFonts w:ascii="Calibri" w:hAnsi="Calibri"/>
          <w:color w:val="000000"/>
        </w:rPr>
      </w:pPr>
      <w:bookmarkStart w:id="37" w:name="_Toc46303717"/>
      <w:bookmarkStart w:id="38" w:name="_Hlk45719100"/>
      <w:r>
        <w:rPr>
          <w:rFonts w:hint="eastAsia" w:ascii="Calibri" w:hAnsi="Calibri"/>
          <w:color w:val="000000"/>
        </w:rPr>
        <w:t>程思政教学体系</w:t>
      </w:r>
      <w:bookmarkEnd w:id="37"/>
    </w:p>
    <w:bookmarkEnd w:id="25"/>
    <w:bookmarkEnd w:id="38"/>
    <w:p>
      <w:pPr>
        <w:pStyle w:val="4"/>
        <w:ind w:firstLine="562"/>
      </w:pPr>
      <w:bookmarkStart w:id="39" w:name="_Toc46303719"/>
      <w:bookmarkStart w:id="40" w:name="_Hlk11958275"/>
      <w:bookmarkStart w:id="41" w:name="_Toc405393379"/>
      <w:bookmarkStart w:id="42" w:name="_Toc407697894"/>
      <w:bookmarkStart w:id="43" w:name="_Toc303837893"/>
      <w:bookmarkStart w:id="44" w:name="_Toc305418729"/>
      <w:bookmarkStart w:id="45" w:name="_Toc407696136"/>
      <w:r>
        <w:rPr>
          <w:rFonts w:hint="eastAsia"/>
        </w:rPr>
        <w:t>（一）课程思政目标要求</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pStyle w:val="2"/>
        <w:spacing w:line="360" w:lineRule="auto"/>
        <w:ind w:firstLine="482"/>
        <w:jc w:val="center"/>
        <w:rPr>
          <w:rFonts w:ascii="宋体" w:hAnsi="宋体" w:eastAsia="宋体" w:cs="宋体"/>
          <w:b/>
          <w:bCs/>
          <w:sz w:val="24"/>
          <w:lang w:val="en-US"/>
        </w:rPr>
      </w:pPr>
      <w:r>
        <w:rPr>
          <w:rFonts w:hint="eastAsia" w:ascii="宋体" w:hAnsi="宋体" w:eastAsia="宋体" w:cs="宋体"/>
          <w:b/>
          <w:bCs/>
          <w:sz w:val="24"/>
          <w:lang w:val="en-US"/>
        </w:rPr>
        <w:t>表6  课程思政指标</w:t>
      </w:r>
    </w:p>
    <w:tbl>
      <w:tblPr>
        <w:tblStyle w:val="25"/>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6"/>
        <w:gridCol w:w="1085"/>
        <w:gridCol w:w="699"/>
        <w:gridCol w:w="5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pPr>
              <w:jc w:val="center"/>
            </w:pPr>
            <w:r>
              <w:rPr>
                <w:rFonts w:hint="eastAsia"/>
              </w:rPr>
              <w:t>社会</w:t>
            </w:r>
          </w:p>
          <w:p>
            <w:pPr>
              <w:jc w:val="center"/>
            </w:pPr>
            <w:r>
              <w:rPr>
                <w:rFonts w:hint="eastAsia"/>
              </w:rPr>
              <w:t>主义</w:t>
            </w:r>
          </w:p>
          <w:p>
            <w:pPr>
              <w:jc w:val="center"/>
            </w:pPr>
            <w:r>
              <w:rPr>
                <w:rFonts w:hint="eastAsia"/>
              </w:rPr>
              <w:t>核心</w:t>
            </w:r>
          </w:p>
          <w:p>
            <w:pPr>
              <w:jc w:val="center"/>
            </w:pPr>
            <w:r>
              <w:rPr>
                <w:rFonts w:hint="eastAsia"/>
              </w:rPr>
              <w:t>价值</w:t>
            </w:r>
          </w:p>
          <w:p>
            <w:pPr>
              <w:jc w:val="center"/>
            </w:pPr>
            <w:r>
              <w:rPr>
                <w:rFonts w:hint="eastAsia"/>
              </w:rPr>
              <w:t>观</w:t>
            </w:r>
          </w:p>
        </w:tc>
        <w:tc>
          <w:tcPr>
            <w:tcW w:w="1085" w:type="dxa"/>
            <w:vMerge w:val="restart"/>
            <w:tcBorders>
              <w:top w:val="single" w:color="000000" w:sz="4" w:space="0"/>
              <w:left w:val="single" w:color="000000" w:sz="4" w:space="0"/>
              <w:right w:val="single" w:color="000000" w:sz="4" w:space="0"/>
            </w:tcBorders>
            <w:vAlign w:val="center"/>
          </w:tcPr>
          <w:p>
            <w:r>
              <w:rPr>
                <w:rFonts w:hint="eastAsia"/>
              </w:rPr>
              <w:t>1.富强</w:t>
            </w:r>
          </w:p>
        </w:tc>
        <w:tc>
          <w:tcPr>
            <w:tcW w:w="699" w:type="dxa"/>
            <w:tcBorders>
              <w:top w:val="single" w:color="000000" w:sz="4" w:space="0"/>
              <w:left w:val="single" w:color="000000" w:sz="4" w:space="0"/>
              <w:right w:val="single" w:color="000000" w:sz="4" w:space="0"/>
            </w:tcBorders>
            <w:vAlign w:val="center"/>
          </w:tcPr>
          <w:p>
            <w:r>
              <w:rPr>
                <w:rFonts w:hint="eastAsia"/>
              </w:rPr>
              <w:t>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2.民主</w:t>
            </w:r>
          </w:p>
        </w:tc>
        <w:tc>
          <w:tcPr>
            <w:tcW w:w="699" w:type="dxa"/>
            <w:tcBorders>
              <w:top w:val="single" w:color="000000" w:sz="4" w:space="0"/>
              <w:left w:val="single" w:color="000000" w:sz="4" w:space="0"/>
              <w:right w:val="single" w:color="000000" w:sz="4" w:space="0"/>
            </w:tcBorders>
            <w:vAlign w:val="center"/>
          </w:tcPr>
          <w:p>
            <w:r>
              <w:rPr>
                <w:rFonts w:hint="eastAsia"/>
              </w:rPr>
              <w:t>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3.文明</w:t>
            </w:r>
          </w:p>
        </w:tc>
        <w:tc>
          <w:tcPr>
            <w:tcW w:w="699" w:type="dxa"/>
            <w:tcBorders>
              <w:top w:val="single" w:color="000000" w:sz="4" w:space="0"/>
              <w:left w:val="single" w:color="000000" w:sz="4" w:space="0"/>
              <w:right w:val="single" w:color="000000" w:sz="4" w:space="0"/>
            </w:tcBorders>
            <w:vAlign w:val="center"/>
          </w:tcPr>
          <w:p>
            <w:r>
              <w:rPr>
                <w:rFonts w:hint="eastAsia"/>
              </w:rPr>
              <w:t>3.1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3.5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4.和谐</w:t>
            </w:r>
          </w:p>
        </w:tc>
        <w:tc>
          <w:tcPr>
            <w:tcW w:w="699" w:type="dxa"/>
            <w:tcBorders>
              <w:top w:val="single" w:color="000000" w:sz="4" w:space="0"/>
              <w:left w:val="single" w:color="000000" w:sz="4" w:space="0"/>
              <w:right w:val="single" w:color="000000" w:sz="4" w:space="0"/>
            </w:tcBorders>
            <w:vAlign w:val="center"/>
          </w:tcPr>
          <w:p>
            <w:r>
              <w:rPr>
                <w:rFonts w:hint="eastAsia"/>
              </w:rPr>
              <w:t>4.1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4.2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5.自由</w:t>
            </w:r>
          </w:p>
        </w:tc>
        <w:tc>
          <w:tcPr>
            <w:tcW w:w="699" w:type="dxa"/>
            <w:tcBorders>
              <w:top w:val="single" w:color="000000" w:sz="4" w:space="0"/>
              <w:left w:val="single" w:color="000000" w:sz="4" w:space="0"/>
              <w:right w:val="single" w:color="000000" w:sz="4" w:space="0"/>
            </w:tcBorders>
            <w:vAlign w:val="center"/>
          </w:tcPr>
          <w:p>
            <w:r>
              <w:rPr>
                <w:rFonts w:hint="eastAsia"/>
              </w:rPr>
              <w:t>5.1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5.2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6.平等</w:t>
            </w:r>
          </w:p>
        </w:tc>
        <w:tc>
          <w:tcPr>
            <w:tcW w:w="699" w:type="dxa"/>
            <w:tcBorders>
              <w:top w:val="single" w:color="000000" w:sz="4" w:space="0"/>
              <w:left w:val="single" w:color="000000" w:sz="4" w:space="0"/>
              <w:right w:val="single" w:color="000000" w:sz="4" w:space="0"/>
            </w:tcBorders>
            <w:vAlign w:val="center"/>
          </w:tcPr>
          <w:p>
            <w:r>
              <w:rPr>
                <w:rFonts w:hint="eastAsia"/>
              </w:rPr>
              <w:t>6.1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6.2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7公正</w:t>
            </w:r>
          </w:p>
        </w:tc>
        <w:tc>
          <w:tcPr>
            <w:tcW w:w="699" w:type="dxa"/>
            <w:tcBorders>
              <w:top w:val="single" w:color="000000" w:sz="4" w:space="0"/>
              <w:left w:val="single" w:color="000000" w:sz="4" w:space="0"/>
              <w:right w:val="single" w:color="000000" w:sz="4" w:space="0"/>
            </w:tcBorders>
            <w:vAlign w:val="center"/>
          </w:tcPr>
          <w:p>
            <w:r>
              <w:rPr>
                <w:rFonts w:hint="eastAsia"/>
              </w:rPr>
              <w:t>7.1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7.2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8.法治</w:t>
            </w:r>
          </w:p>
        </w:tc>
        <w:tc>
          <w:tcPr>
            <w:tcW w:w="699" w:type="dxa"/>
            <w:tcBorders>
              <w:top w:val="single" w:color="000000" w:sz="4" w:space="0"/>
              <w:left w:val="single" w:color="000000" w:sz="4" w:space="0"/>
              <w:right w:val="single" w:color="000000" w:sz="4" w:space="0"/>
            </w:tcBorders>
            <w:vAlign w:val="center"/>
          </w:tcPr>
          <w:p>
            <w:r>
              <w:rPr>
                <w:rFonts w:hint="eastAsia"/>
              </w:rPr>
              <w:t>8.1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8.5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9.爱国</w:t>
            </w:r>
          </w:p>
        </w:tc>
        <w:tc>
          <w:tcPr>
            <w:tcW w:w="699" w:type="dxa"/>
            <w:tcBorders>
              <w:top w:val="single" w:color="000000" w:sz="4" w:space="0"/>
              <w:left w:val="single" w:color="000000" w:sz="4" w:space="0"/>
              <w:right w:val="single" w:color="000000" w:sz="4" w:space="0"/>
            </w:tcBorders>
            <w:vAlign w:val="center"/>
          </w:tcPr>
          <w:p>
            <w:r>
              <w:rPr>
                <w:rFonts w:hint="eastAsia"/>
              </w:rPr>
              <w:t>9.1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9.2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9.3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10.敬业</w:t>
            </w:r>
          </w:p>
        </w:tc>
        <w:tc>
          <w:tcPr>
            <w:tcW w:w="699" w:type="dxa"/>
            <w:tcBorders>
              <w:top w:val="single" w:color="000000" w:sz="4" w:space="0"/>
              <w:left w:val="single" w:color="000000" w:sz="4" w:space="0"/>
              <w:right w:val="single" w:color="000000" w:sz="4" w:space="0"/>
            </w:tcBorders>
            <w:vAlign w:val="center"/>
          </w:tcPr>
          <w:p>
            <w:r>
              <w:rPr>
                <w:rFonts w:hint="eastAsia"/>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11.诚信</w:t>
            </w:r>
          </w:p>
        </w:tc>
        <w:tc>
          <w:tcPr>
            <w:tcW w:w="699" w:type="dxa"/>
            <w:tcBorders>
              <w:top w:val="single" w:color="000000" w:sz="4" w:space="0"/>
              <w:left w:val="single" w:color="000000" w:sz="4" w:space="0"/>
              <w:right w:val="single" w:color="000000" w:sz="4" w:space="0"/>
            </w:tcBorders>
            <w:vAlign w:val="center"/>
          </w:tcPr>
          <w:p>
            <w:r>
              <w:rPr>
                <w:rFonts w:hint="eastAsia"/>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top w:val="single" w:color="000000" w:sz="4" w:space="0"/>
              <w:left w:val="single" w:color="000000" w:sz="4" w:space="0"/>
              <w:right w:val="single" w:color="000000" w:sz="4" w:space="0"/>
            </w:tcBorders>
            <w:vAlign w:val="center"/>
          </w:tcPr>
          <w:p/>
        </w:tc>
        <w:tc>
          <w:tcPr>
            <w:tcW w:w="699" w:type="dxa"/>
            <w:tcBorders>
              <w:top w:val="single" w:color="000000" w:sz="4" w:space="0"/>
              <w:left w:val="single" w:color="000000" w:sz="4" w:space="0"/>
              <w:right w:val="single" w:color="000000" w:sz="4" w:space="0"/>
            </w:tcBorders>
            <w:vAlign w:val="center"/>
          </w:tcPr>
          <w:p>
            <w:r>
              <w:rPr>
                <w:rFonts w:hint="eastAsia"/>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12.友善</w:t>
            </w:r>
          </w:p>
        </w:tc>
        <w:tc>
          <w:tcPr>
            <w:tcW w:w="699" w:type="dxa"/>
            <w:tcBorders>
              <w:top w:val="single" w:color="000000" w:sz="4" w:space="0"/>
              <w:left w:val="single" w:color="000000" w:sz="4" w:space="0"/>
              <w:right w:val="single" w:color="000000" w:sz="4" w:space="0"/>
            </w:tcBorders>
            <w:vAlign w:val="center"/>
          </w:tcPr>
          <w:p>
            <w:r>
              <w:rPr>
                <w:rFonts w:hint="eastAsia"/>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团结合作，共谋发展</w:t>
            </w:r>
          </w:p>
        </w:tc>
      </w:tr>
    </w:tbl>
    <w:p>
      <w:pPr>
        <w:pStyle w:val="2"/>
        <w:spacing w:line="360" w:lineRule="auto"/>
        <w:ind w:firstLineChars="0"/>
        <w:jc w:val="left"/>
        <w:rPr>
          <w:rFonts w:ascii="黑体" w:hAnsi="黑体" w:eastAsia="黑体" w:cs="Times New Roman"/>
          <w:b/>
          <w:bCs/>
          <w:sz w:val="28"/>
          <w:szCs w:val="28"/>
          <w:lang w:val="en-US"/>
        </w:rPr>
      </w:pPr>
      <w:r>
        <w:rPr>
          <w:rFonts w:hint="eastAsia" w:ascii="黑体" w:hAnsi="黑体" w:eastAsia="黑体"/>
          <w:b/>
          <w:sz w:val="28"/>
          <w:szCs w:val="28"/>
        </w:rPr>
        <w:t>（二）</w:t>
      </w:r>
      <w:r>
        <w:rPr>
          <w:rFonts w:hint="eastAsia" w:ascii="黑体" w:hAnsi="黑体" w:eastAsia="黑体" w:cs="Times New Roman"/>
          <w:b/>
          <w:bCs/>
          <w:sz w:val="28"/>
          <w:szCs w:val="28"/>
          <w:lang w:val="en-US"/>
        </w:rPr>
        <w:t>课程思政体系建设</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坚持以“立德树人”为根本任务，以党建引领的“六个一”工程和团学建设“六个一”工程为两翼，以 “课程思政+思政课程”为主体，“一体两翼”立体推进思政体系建设。</w:t>
      </w:r>
    </w:p>
    <w:p>
      <w:pPr>
        <w:pStyle w:val="2"/>
        <w:ind w:firstLine="240" w:firstLineChars="100"/>
        <w:jc w:val="center"/>
        <w:rPr>
          <w:rFonts w:ascii="Times New Roman" w:hAnsi="Times New Roman" w:eastAsia="宋体" w:cs="Times New Roman"/>
          <w:sz w:val="24"/>
          <w:lang w:val="en-US"/>
        </w:rPr>
      </w:pPr>
      <w:r>
        <w:rPr>
          <w:rFonts w:ascii="Times New Roman" w:hAnsi="Times New Roman" w:eastAsia="宋体" w:cs="Times New Roman"/>
          <w:sz w:val="24"/>
          <w:lang w:val="en-US"/>
        </w:rPr>
        <w:drawing>
          <wp:inline distT="0" distB="0" distL="0" distR="0">
            <wp:extent cx="3600450" cy="3600450"/>
            <wp:effectExtent l="19050" t="0" r="0" b="0"/>
            <wp:docPr id="2" name="图片 1" descr="C:\Users\ADMINI~1\AppData\Local\Temp\WeChat Files\baed0f88978d7453aa8f87b6cdff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baed0f88978d7453aa8f87b6cdff85b.jpg"/>
                    <pic:cNvPicPr>
                      <a:picLocks noChangeAspect="1" noChangeArrowheads="1"/>
                    </pic:cNvPicPr>
                  </pic:nvPicPr>
                  <pic:blipFill>
                    <a:blip r:embed="rId11" cstate="print"/>
                    <a:srcRect/>
                    <a:stretch>
                      <a:fillRect/>
                    </a:stretch>
                  </pic:blipFill>
                  <pic:spPr>
                    <a:xfrm>
                      <a:off x="0" y="0"/>
                      <a:ext cx="3600450" cy="3600450"/>
                    </a:xfrm>
                    <a:prstGeom prst="rect">
                      <a:avLst/>
                    </a:prstGeom>
                    <a:noFill/>
                    <a:ln w="9525">
                      <a:noFill/>
                      <a:miter lim="800000"/>
                      <a:headEnd/>
                      <a:tailEnd/>
                    </a:ln>
                  </pic:spPr>
                </pic:pic>
              </a:graphicData>
            </a:graphic>
          </wp:inline>
        </w:drawing>
      </w:r>
    </w:p>
    <w:p>
      <w:pPr>
        <w:pStyle w:val="2"/>
        <w:ind w:firstLine="240" w:firstLineChars="100"/>
        <w:jc w:val="center"/>
        <w:rPr>
          <w:rFonts w:ascii="Times New Roman" w:hAnsi="Times New Roman" w:eastAsia="宋体" w:cs="Times New Roman"/>
          <w:sz w:val="24"/>
          <w:lang w:val="en-US"/>
        </w:rPr>
      </w:pPr>
      <w:r>
        <w:rPr>
          <w:rFonts w:hint="eastAsia" w:ascii="Times New Roman" w:hAnsi="Times New Roman" w:eastAsia="宋体" w:cs="Times New Roman"/>
          <w:sz w:val="24"/>
          <w:lang w:val="en-US"/>
        </w:rPr>
        <w:t>图1 课程思政育人体系结构图</w:t>
      </w:r>
    </w:p>
    <w:p>
      <w:pPr>
        <w:pStyle w:val="2"/>
        <w:ind w:firstLine="240" w:firstLineChars="100"/>
        <w:jc w:val="center"/>
        <w:rPr>
          <w:rFonts w:ascii="Times New Roman" w:hAnsi="Times New Roman" w:eastAsia="宋体" w:cs="Times New Roman"/>
          <w:sz w:val="24"/>
          <w:lang w:val="en-US"/>
        </w:rPr>
      </w:pP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2"/>
        <w:spacing w:line="360" w:lineRule="auto"/>
        <w:ind w:firstLineChars="0"/>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2"/>
        <w:spacing w:line="360" w:lineRule="auto"/>
        <w:ind w:firstLineChars="0"/>
        <w:jc w:val="left"/>
        <w:rPr>
          <w:rFonts w:ascii="黑体" w:hAnsi="黑体" w:eastAsia="黑体"/>
          <w:b/>
          <w:sz w:val="28"/>
          <w:szCs w:val="28"/>
        </w:rPr>
      </w:pPr>
      <w:r>
        <w:rPr>
          <w:rFonts w:hint="eastAsia" w:ascii="黑体" w:hAnsi="黑体" w:eastAsia="黑体"/>
          <w:b/>
          <w:sz w:val="28"/>
          <w:szCs w:val="28"/>
        </w:rPr>
        <w:t>（三）课程思政建设及实施</w:t>
      </w:r>
    </w:p>
    <w:p>
      <w:pPr>
        <w:pStyle w:val="2"/>
        <w:spacing w:line="360" w:lineRule="auto"/>
        <w:jc w:val="left"/>
        <w:rPr>
          <w:rFonts w:ascii="Times New Roman" w:hAnsi="Times New Roman" w:eastAsia="宋体" w:cs="Times New Roman"/>
          <w:color w:val="000000" w:themeColor="text1"/>
          <w:sz w:val="24"/>
          <w:lang w:val="en-US"/>
        </w:rPr>
      </w:pPr>
      <w:r>
        <w:rPr>
          <w:rFonts w:hint="eastAsia" w:ascii="Times New Roman" w:hAnsi="Times New Roman" w:eastAsia="宋体" w:cs="Times New Roman"/>
          <w:color w:val="000000" w:themeColor="text1"/>
          <w:sz w:val="24"/>
          <w:lang w:val="en-US"/>
        </w:rPr>
        <w:t>根据建筑工程技术专业特色和优势，深入研究本专业的育人目标，深度挖掘专业知识体系中蕴含的思想价值和精神内涵，各门课程根据学校的《德州科技职业学院课程思政目标要求》，结合课程具体内容，巧妙、自然地融入思政元素，以理服人，以情动人，将价值引领、知识传播、能力养成有机统一，科学合理地按照学校要求制定课程思政教学要点。</w:t>
      </w:r>
    </w:p>
    <w:p>
      <w:pPr>
        <w:ind w:firstLine="482" w:firstLineChars="200"/>
        <w:jc w:val="center"/>
        <w:rPr>
          <w:rFonts w:ascii="宋体" w:hAnsi="宋体" w:cs="宋体"/>
          <w:b/>
          <w:bCs/>
          <w:sz w:val="24"/>
          <w:szCs w:val="24"/>
        </w:rPr>
      </w:pPr>
      <w:r>
        <w:rPr>
          <w:rFonts w:hint="eastAsia" w:ascii="宋体" w:hAnsi="宋体" w:cs="宋体"/>
          <w:b/>
          <w:bCs/>
          <w:color w:val="000000" w:themeColor="text1"/>
          <w:sz w:val="24"/>
          <w:szCs w:val="24"/>
        </w:rPr>
        <w:t>表7建筑消防技术专业</w:t>
      </w:r>
      <w:r>
        <w:rPr>
          <w:rFonts w:hint="eastAsia" w:ascii="宋体" w:hAnsi="宋体" w:cs="宋体"/>
          <w:b/>
          <w:bCs/>
          <w:sz w:val="24"/>
          <w:szCs w:val="24"/>
        </w:rPr>
        <w:t>课程思政教学融入要点</w:t>
      </w:r>
    </w:p>
    <w:tbl>
      <w:tblPr>
        <w:tblStyle w:val="24"/>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125"/>
        <w:gridCol w:w="2525"/>
        <w:gridCol w:w="23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488"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ascii="宋体" w:hAnsi="宋体" w:cs="宋体"/>
                <w:szCs w:val="21"/>
              </w:rPr>
              <w:t>课程</w:t>
            </w:r>
          </w:p>
        </w:tc>
        <w:tc>
          <w:tcPr>
            <w:tcW w:w="2125"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主要知识点、技能点</w:t>
            </w:r>
          </w:p>
        </w:tc>
        <w:tc>
          <w:tcPr>
            <w:tcW w:w="2525"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融入的思政元素</w:t>
            </w:r>
          </w:p>
        </w:tc>
        <w:tc>
          <w:tcPr>
            <w:tcW w:w="2375"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tcBorders>
              <w:top w:val="single" w:color="auto" w:sz="4" w:space="0"/>
            </w:tcBorders>
            <w:vAlign w:val="center"/>
          </w:tcPr>
          <w:p>
            <w:pPr>
              <w:jc w:val="center"/>
              <w:rPr>
                <w:rFonts w:ascii="宋体" w:hAnsi="宋体" w:cs="宋体"/>
                <w:szCs w:val="21"/>
              </w:rPr>
            </w:pPr>
            <w:r>
              <w:rPr>
                <w:rFonts w:hint="eastAsia" w:ascii="宋体" w:hAnsi="宋体" w:cs="宋体"/>
                <w:szCs w:val="21"/>
              </w:rPr>
              <w:t>消防燃烧学</w:t>
            </w:r>
          </w:p>
        </w:tc>
        <w:tc>
          <w:tcPr>
            <w:tcW w:w="2125" w:type="dxa"/>
            <w:tcBorders>
              <w:top w:val="single" w:color="auto" w:sz="4" w:space="0"/>
            </w:tcBorders>
            <w:vAlign w:val="center"/>
          </w:tcPr>
          <w:p>
            <w:pPr>
              <w:ind w:firstLine="420" w:firstLineChars="200"/>
              <w:jc w:val="center"/>
              <w:rPr>
                <w:rFonts w:ascii="宋体" w:hAnsi="宋体" w:cs="宋体"/>
                <w:szCs w:val="21"/>
              </w:rPr>
            </w:pPr>
            <w:r>
              <w:rPr>
                <w:rFonts w:hint="eastAsia" w:ascii="宋体" w:hAnsi="宋体" w:cs="宋体"/>
                <w:szCs w:val="21"/>
              </w:rPr>
              <w:t>热对流、热辐射</w:t>
            </w:r>
          </w:p>
        </w:tc>
        <w:tc>
          <w:tcPr>
            <w:tcW w:w="2525" w:type="dxa"/>
            <w:tcBorders>
              <w:top w:val="single" w:color="auto" w:sz="4" w:space="0"/>
            </w:tcBorders>
            <w:vAlign w:val="center"/>
          </w:tcPr>
          <w:p>
            <w:pPr>
              <w:jc w:val="left"/>
              <w:rPr>
                <w:rFonts w:ascii="宋体" w:hAnsi="宋体" w:cs="宋体"/>
                <w:szCs w:val="21"/>
                <w:lang w:val="zh-CN"/>
              </w:rPr>
            </w:pPr>
            <w:r>
              <w:rPr>
                <w:rFonts w:hint="eastAsia" w:ascii="宋体" w:hAnsi="宋体" w:cs="宋体"/>
                <w:szCs w:val="21"/>
              </w:rPr>
              <w:t>养成科学思维，具备科学思想</w:t>
            </w:r>
          </w:p>
        </w:tc>
        <w:tc>
          <w:tcPr>
            <w:tcW w:w="2375" w:type="dxa"/>
            <w:tcBorders>
              <w:top w:val="single" w:color="auto" w:sz="4" w:space="0"/>
            </w:tcBorders>
          </w:tcPr>
          <w:p>
            <w:pPr>
              <w:pStyle w:val="2"/>
              <w:ind w:firstLine="0" w:firstLineChars="0"/>
              <w:rPr>
                <w:rFonts w:ascii="宋体" w:hAnsi="宋体" w:eastAsia="宋体" w:cs="宋体"/>
                <w:szCs w:val="21"/>
                <w:lang w:val="en-US"/>
              </w:rPr>
            </w:pPr>
            <w:r>
              <w:rPr>
                <w:rFonts w:hint="eastAsia" w:ascii="宋体" w:hAnsi="宋体" w:eastAsia="宋体" w:cs="宋体"/>
                <w:szCs w:val="21"/>
              </w:rPr>
              <w:t>热对流</w:t>
            </w:r>
            <w:r>
              <w:rPr>
                <w:rFonts w:hint="eastAsia" w:ascii="宋体" w:hAnsi="宋体" w:eastAsia="宋体" w:cs="宋体"/>
                <w:szCs w:val="21"/>
                <w:lang w:val="en-US"/>
              </w:rPr>
              <w:t>；</w:t>
            </w:r>
            <w:r>
              <w:rPr>
                <w:rFonts w:hint="eastAsia" w:ascii="宋体" w:hAnsi="宋体" w:eastAsia="宋体" w:cs="宋体"/>
                <w:szCs w:val="21"/>
              </w:rPr>
              <w:t>热辐射</w:t>
            </w:r>
            <w:r>
              <w:rPr>
                <w:rFonts w:hint="eastAsia" w:ascii="宋体" w:hAnsi="宋体" w:eastAsia="宋体" w:cs="宋体"/>
                <w:szCs w:val="21"/>
                <w:lang w:val="en-US"/>
              </w:rPr>
              <w:t>动画视频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vAlign w:val="center"/>
          </w:tcPr>
          <w:p>
            <w:pPr>
              <w:jc w:val="center"/>
              <w:rPr>
                <w:rFonts w:ascii="宋体" w:hAnsi="宋体" w:cs="宋体"/>
                <w:szCs w:val="21"/>
              </w:rPr>
            </w:pPr>
            <w:r>
              <w:rPr>
                <w:rFonts w:hint="eastAsia" w:ascii="宋体" w:hAnsi="宋体" w:cs="宋体"/>
                <w:szCs w:val="21"/>
              </w:rPr>
              <w:t>AutoCAD</w:t>
            </w:r>
          </w:p>
        </w:tc>
        <w:tc>
          <w:tcPr>
            <w:tcW w:w="2125" w:type="dxa"/>
            <w:vAlign w:val="center"/>
          </w:tcPr>
          <w:p>
            <w:pPr>
              <w:jc w:val="center"/>
              <w:rPr>
                <w:rFonts w:ascii="宋体" w:hAnsi="宋体" w:cs="宋体"/>
                <w:szCs w:val="21"/>
              </w:rPr>
            </w:pPr>
            <w:r>
              <w:rPr>
                <w:rFonts w:hint="eastAsia" w:ascii="宋体" w:hAnsi="宋体" w:cs="宋体"/>
                <w:szCs w:val="21"/>
              </w:rPr>
              <w:t>绘图区域设</w:t>
            </w:r>
          </w:p>
        </w:tc>
        <w:tc>
          <w:tcPr>
            <w:tcW w:w="2525" w:type="dxa"/>
            <w:vAlign w:val="center"/>
          </w:tcPr>
          <w:p>
            <w:pPr>
              <w:jc w:val="left"/>
              <w:rPr>
                <w:rFonts w:ascii="宋体" w:hAnsi="宋体" w:cs="宋体"/>
              </w:rPr>
            </w:pPr>
            <w:r>
              <w:rPr>
                <w:rFonts w:ascii="宋体" w:hAnsi="宋体" w:cs="宋体"/>
                <w:szCs w:val="21"/>
              </w:rPr>
              <w:t>培养学生养成基础操作设置的好习惯</w:t>
            </w:r>
            <w:r>
              <w:rPr>
                <w:rFonts w:hint="eastAsia" w:ascii="宋体" w:hAnsi="宋体" w:cs="宋体"/>
                <w:szCs w:val="21"/>
              </w:rPr>
              <w:t>，</w:t>
            </w:r>
            <w:r>
              <w:rPr>
                <w:rFonts w:ascii="宋体" w:hAnsi="宋体" w:cs="宋体"/>
                <w:szCs w:val="21"/>
              </w:rPr>
              <w:t>重视细小环节的设置</w:t>
            </w:r>
          </w:p>
        </w:tc>
        <w:tc>
          <w:tcPr>
            <w:tcW w:w="2375" w:type="dxa"/>
            <w:vAlign w:val="center"/>
          </w:tcPr>
          <w:p>
            <w:pPr>
              <w:rPr>
                <w:rFonts w:ascii="宋体" w:hAnsi="宋体" w:cs="宋体"/>
                <w:szCs w:val="21"/>
              </w:rPr>
            </w:pPr>
            <w:r>
              <w:rPr>
                <w:rFonts w:hint="eastAsia" w:ascii="宋体" w:hAnsi="宋体" w:cs="宋体"/>
                <w:szCs w:val="21"/>
              </w:rPr>
              <w:t>寓言故事：千里之堤溃于蚁穴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488" w:type="dxa"/>
            <w:vAlign w:val="center"/>
          </w:tcPr>
          <w:p>
            <w:pPr>
              <w:jc w:val="center"/>
              <w:rPr>
                <w:rFonts w:ascii="宋体" w:hAnsi="宋体" w:cs="宋体"/>
                <w:szCs w:val="21"/>
              </w:rPr>
            </w:pPr>
            <w:r>
              <w:rPr>
                <w:rFonts w:hint="eastAsia" w:ascii="宋体" w:hAnsi="宋体" w:cs="宋体"/>
                <w:szCs w:val="21"/>
              </w:rPr>
              <w:t>BIM建模及应用基础</w:t>
            </w:r>
          </w:p>
        </w:tc>
        <w:tc>
          <w:tcPr>
            <w:tcW w:w="2125" w:type="dxa"/>
            <w:vAlign w:val="center"/>
          </w:tcPr>
          <w:p>
            <w:pPr>
              <w:jc w:val="center"/>
              <w:rPr>
                <w:rFonts w:ascii="宋体" w:hAnsi="宋体" w:cs="宋体"/>
                <w:szCs w:val="21"/>
              </w:rPr>
            </w:pPr>
            <w:r>
              <w:rPr>
                <w:rFonts w:hint="eastAsia"/>
              </w:rPr>
              <w:t>创建小别墅模型</w:t>
            </w:r>
          </w:p>
        </w:tc>
        <w:tc>
          <w:tcPr>
            <w:tcW w:w="2525" w:type="dxa"/>
            <w:vAlign w:val="center"/>
          </w:tcPr>
          <w:p>
            <w:pPr>
              <w:pStyle w:val="67"/>
              <w:ind w:firstLine="0" w:firstLineChars="0"/>
              <w:rPr>
                <w:rFonts w:ascii="宋体" w:hAnsi="宋体" w:cs="宋体"/>
                <w:szCs w:val="21"/>
              </w:rPr>
            </w:pPr>
            <w:r>
              <w:rPr>
                <w:rFonts w:hint="eastAsia" w:ascii="宋体" w:hAnsi="宋体" w:cs="宋体"/>
                <w:szCs w:val="21"/>
              </w:rPr>
              <w:t>1.</w:t>
            </w:r>
            <w:r>
              <w:rPr>
                <w:rFonts w:ascii="宋体" w:hAnsi="宋体" w:cs="宋体"/>
                <w:szCs w:val="21"/>
              </w:rPr>
              <w:t>培养学生养成</w:t>
            </w:r>
            <w:r>
              <w:rPr>
                <w:rFonts w:hint="eastAsia" w:ascii="宋体" w:hAnsi="宋体" w:cs="宋体"/>
                <w:szCs w:val="21"/>
              </w:rPr>
              <w:t>认真严谨、敬业乐业的工作作风；</w:t>
            </w:r>
          </w:p>
          <w:p>
            <w:pPr>
              <w:jc w:val="center"/>
              <w:rPr>
                <w:rFonts w:ascii="宋体" w:hAnsi="宋体" w:cs="宋体"/>
                <w:szCs w:val="21"/>
              </w:rPr>
            </w:pPr>
            <w:r>
              <w:rPr>
                <w:rFonts w:hint="eastAsia" w:ascii="宋体" w:hAnsi="宋体" w:cs="宋体"/>
                <w:szCs w:val="21"/>
              </w:rPr>
              <w:t>2.培养学生勤于思考、做事严谨的良好作风。</w:t>
            </w:r>
          </w:p>
        </w:tc>
        <w:tc>
          <w:tcPr>
            <w:tcW w:w="2375" w:type="dxa"/>
            <w:vAlign w:val="center"/>
          </w:tcPr>
          <w:p>
            <w:pPr>
              <w:jc w:val="center"/>
              <w:rPr>
                <w:rFonts w:ascii="宋体" w:hAnsi="宋体" w:cs="宋体"/>
                <w:szCs w:val="21"/>
              </w:rPr>
            </w:pPr>
            <w:r>
              <w:rPr>
                <w:rFonts w:ascii="宋体" w:hAnsi="宋体" w:cs="宋体"/>
                <w:szCs w:val="21"/>
              </w:rPr>
              <w:t>视频</w:t>
            </w:r>
            <w:r>
              <w:rPr>
                <w:rFonts w:hint="eastAsia" w:ascii="宋体" w:hAnsi="宋体" w:cs="宋体"/>
                <w:szCs w:val="21"/>
              </w:rPr>
              <w:t>：“工匠精神”</w:t>
            </w:r>
          </w:p>
          <w:p>
            <w:pPr>
              <w:jc w:val="center"/>
              <w:rPr>
                <w:rFonts w:ascii="宋体" w:hAnsi="宋体" w:cs="宋体"/>
                <w:szCs w:val="21"/>
              </w:rPr>
            </w:pPr>
            <w:r>
              <w:t>“</w:t>
            </w:r>
            <w:r>
              <w:rPr>
                <w:rFonts w:hint="eastAsia"/>
              </w:rPr>
              <w:t>超级工程</w:t>
            </w: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pPr>
              <w:jc w:val="center"/>
              <w:rPr>
                <w:rFonts w:ascii="宋体" w:hAnsi="宋体" w:cs="宋体"/>
                <w:szCs w:val="21"/>
              </w:rPr>
            </w:pPr>
            <w:bookmarkStart w:id="46" w:name="_Toc46303723"/>
            <w:r>
              <w:rPr>
                <w:rFonts w:hint="eastAsia" w:ascii="宋体" w:hAnsi="宋体" w:cs="宋体"/>
                <w:szCs w:val="21"/>
              </w:rPr>
              <w:t>消防技术装备</w:t>
            </w:r>
          </w:p>
        </w:tc>
        <w:tc>
          <w:tcPr>
            <w:tcW w:w="2125" w:type="dxa"/>
            <w:vAlign w:val="center"/>
          </w:tcPr>
          <w:p>
            <w:pPr>
              <w:jc w:val="center"/>
              <w:rPr>
                <w:rFonts w:ascii="宋体" w:hAnsi="宋体" w:cs="宋体"/>
                <w:szCs w:val="21"/>
              </w:rPr>
            </w:pPr>
            <w:r>
              <w:rPr>
                <w:rFonts w:hint="eastAsia" w:ascii="宋体" w:hAnsi="宋体" w:cs="宋体"/>
                <w:szCs w:val="21"/>
              </w:rPr>
              <w:t>火灾基础知识</w:t>
            </w:r>
          </w:p>
        </w:tc>
        <w:tc>
          <w:tcPr>
            <w:tcW w:w="2525" w:type="dxa"/>
            <w:vAlign w:val="center"/>
          </w:tcPr>
          <w:p>
            <w:pPr>
              <w:jc w:val="center"/>
              <w:rPr>
                <w:rFonts w:ascii="宋体" w:hAnsi="宋体" w:cs="宋体"/>
                <w:szCs w:val="21"/>
              </w:rPr>
            </w:pPr>
            <w:r>
              <w:rPr>
                <w:rFonts w:hint="eastAsia" w:ascii="宋体" w:hAnsi="宋体" w:cs="宋体"/>
                <w:szCs w:val="21"/>
              </w:rPr>
              <w:t>提升学生专业技能，严谨的工作态度，一丝不苟的工作作风</w:t>
            </w:r>
          </w:p>
        </w:tc>
        <w:tc>
          <w:tcPr>
            <w:tcW w:w="2375" w:type="dxa"/>
            <w:vAlign w:val="center"/>
          </w:tcPr>
          <w:p>
            <w:pPr>
              <w:jc w:val="center"/>
              <w:rPr>
                <w:rFonts w:ascii="宋体" w:hAnsi="宋体" w:cs="宋体"/>
                <w:szCs w:val="21"/>
              </w:rPr>
            </w:pPr>
            <w:r>
              <w:rPr>
                <w:rFonts w:hint="eastAsia" w:ascii="宋体" w:hAnsi="宋体" w:cs="宋体"/>
                <w:szCs w:val="21"/>
              </w:rPr>
              <w:t>电影片段：《127小时》</w:t>
            </w:r>
          </w:p>
          <w:p>
            <w:pPr>
              <w:jc w:val="center"/>
              <w:rPr>
                <w:rFonts w:ascii="宋体" w:hAnsi="宋体" w:cs="宋体"/>
                <w:szCs w:val="21"/>
              </w:rPr>
            </w:pPr>
          </w:p>
        </w:tc>
      </w:tr>
      <w:bookmarkEnd w:id="39"/>
      <w:bookmarkEnd w:id="40"/>
    </w:tbl>
    <w:p>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十、学时与学分</w:t>
      </w:r>
    </w:p>
    <w:p>
      <w:pPr>
        <w:keepNext/>
        <w:keepLines/>
        <w:spacing w:line="500" w:lineRule="exact"/>
        <w:ind w:firstLine="562" w:firstLineChars="200"/>
        <w:outlineLvl w:val="1"/>
        <w:rPr>
          <w:rFonts w:ascii="Arial" w:hAnsi="Arial" w:eastAsia="黑体"/>
          <w:b/>
          <w:bCs/>
          <w:color w:val="000000"/>
          <w:sz w:val="28"/>
          <w:szCs w:val="28"/>
        </w:rPr>
      </w:pPr>
      <w:bookmarkStart w:id="47" w:name="_Toc46303720"/>
      <w:r>
        <w:rPr>
          <w:rFonts w:hint="eastAsia" w:ascii="Arial" w:hAnsi="Arial" w:eastAsia="黑体"/>
          <w:b/>
          <w:bCs/>
          <w:color w:val="000000"/>
          <w:sz w:val="28"/>
          <w:szCs w:val="28"/>
        </w:rPr>
        <w:t>（一）学时、学分安排</w:t>
      </w:r>
      <w:bookmarkEnd w:id="47"/>
    </w:p>
    <w:p>
      <w:pPr>
        <w:snapToGrid w:val="0"/>
        <w:spacing w:line="500" w:lineRule="exact"/>
        <w:ind w:firstLine="480" w:firstLineChars="200"/>
        <w:rPr>
          <w:rFonts w:ascii="Times New Roman" w:hAnsi="Times New Roman"/>
          <w:sz w:val="24"/>
          <w:szCs w:val="24"/>
        </w:rPr>
      </w:pPr>
      <w:bookmarkStart w:id="48" w:name="_Hlk45722221"/>
      <w:r>
        <w:rPr>
          <w:rFonts w:hint="eastAsia" w:ascii="Times New Roman" w:hAnsi="Times New Roman"/>
          <w:sz w:val="24"/>
          <w:szCs w:val="24"/>
        </w:rPr>
        <w:t>总学时数为2756，总学分为145 。</w:t>
      </w:r>
    </w:p>
    <w:bookmarkEnd w:id="48"/>
    <w:p>
      <w:pPr>
        <w:keepNext/>
        <w:keepLines/>
        <w:spacing w:line="500" w:lineRule="exact"/>
        <w:ind w:firstLine="562" w:firstLineChars="200"/>
        <w:outlineLvl w:val="1"/>
        <w:rPr>
          <w:rFonts w:ascii="Arial" w:hAnsi="Arial" w:eastAsia="黑体"/>
          <w:b/>
          <w:bCs/>
          <w:color w:val="000000"/>
          <w:sz w:val="28"/>
          <w:szCs w:val="28"/>
        </w:rPr>
      </w:pPr>
      <w:bookmarkStart w:id="49" w:name="_Toc46303721"/>
      <w:r>
        <w:rPr>
          <w:rFonts w:hint="eastAsia" w:ascii="Arial" w:hAnsi="Arial" w:eastAsia="黑体"/>
          <w:b/>
          <w:bCs/>
          <w:color w:val="000000"/>
          <w:sz w:val="28"/>
          <w:szCs w:val="28"/>
        </w:rPr>
        <w:t>（二）学分安排</w:t>
      </w:r>
      <w:bookmarkEnd w:id="49"/>
    </w:p>
    <w:p>
      <w:pPr>
        <w:snapToGrid w:val="0"/>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公共基础课程24学分，公共限选课程4学分，公共任选课程4学分，专业基础课程36学分，专业核心课程40学分，专业拓展课程4学分，集中实践模块33学分，共145学分。</w:t>
      </w:r>
    </w:p>
    <w:p>
      <w:pPr>
        <w:keepNext/>
        <w:keepLines/>
        <w:spacing w:line="500" w:lineRule="exact"/>
        <w:ind w:firstLine="562" w:firstLineChars="200"/>
        <w:outlineLvl w:val="1"/>
        <w:rPr>
          <w:rFonts w:ascii="Arial" w:hAnsi="Arial" w:eastAsia="黑体"/>
          <w:b/>
          <w:bCs/>
          <w:color w:val="000000"/>
          <w:sz w:val="28"/>
          <w:szCs w:val="28"/>
        </w:rPr>
      </w:pPr>
      <w:bookmarkStart w:id="50" w:name="_Toc46303722"/>
      <w:r>
        <w:rPr>
          <w:rFonts w:hint="eastAsia" w:ascii="Arial" w:hAnsi="Arial" w:eastAsia="黑体"/>
          <w:b/>
          <w:bCs/>
          <w:color w:val="000000"/>
          <w:sz w:val="28"/>
          <w:szCs w:val="28"/>
        </w:rPr>
        <w:t>（三）学时、学分分配汇总</w:t>
      </w:r>
      <w:bookmarkEnd w:id="50"/>
    </w:p>
    <w:p>
      <w:pPr>
        <w:jc w:val="center"/>
        <w:rPr>
          <w:rFonts w:ascii="Times New Roman" w:hAnsi="Times New Roman"/>
          <w:b/>
          <w:color w:val="000000"/>
          <w:sz w:val="24"/>
          <w:szCs w:val="24"/>
        </w:rPr>
      </w:pPr>
      <w:r>
        <w:rPr>
          <w:rFonts w:hint="eastAsia" w:ascii="Times New Roman" w:hAnsi="Times New Roman"/>
          <w:b/>
          <w:color w:val="000000"/>
          <w:sz w:val="24"/>
          <w:szCs w:val="24"/>
        </w:rPr>
        <w:t>表8</w:t>
      </w:r>
      <w:bookmarkStart w:id="51" w:name="_Hlk46219329"/>
      <w:r>
        <w:rPr>
          <w:rFonts w:hint="eastAsia" w:ascii="Times New Roman" w:hAnsi="Times New Roman"/>
          <w:b/>
          <w:color w:val="000000"/>
          <w:sz w:val="24"/>
          <w:szCs w:val="24"/>
        </w:rPr>
        <w:t>学时学分分配汇总表</w:t>
      </w:r>
      <w:bookmarkEnd w:id="51"/>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699"/>
        <w:gridCol w:w="710"/>
        <w:gridCol w:w="785"/>
        <w:gridCol w:w="666"/>
        <w:gridCol w:w="849"/>
        <w:gridCol w:w="757"/>
        <w:gridCol w:w="1006"/>
        <w:gridCol w:w="666"/>
        <w:gridCol w:w="822"/>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59" w:type="pct"/>
            <w:vMerge w:val="restart"/>
            <w:vAlign w:val="center"/>
          </w:tcPr>
          <w:p>
            <w:pPr>
              <w:spacing w:line="200" w:lineRule="exact"/>
              <w:ind w:left="-1" w:right="-1"/>
              <w:jc w:val="center"/>
              <w:rPr>
                <w:rFonts w:ascii="宋体" w:hAnsi="宋体"/>
                <w:sz w:val="18"/>
                <w:szCs w:val="18"/>
              </w:rPr>
            </w:pPr>
            <w:r>
              <w:rPr>
                <w:rFonts w:hint="eastAsia" w:ascii="宋体" w:hAnsi="宋体"/>
                <w:sz w:val="18"/>
                <w:szCs w:val="18"/>
              </w:rPr>
              <w:t>课程分类</w:t>
            </w:r>
          </w:p>
        </w:tc>
        <w:tc>
          <w:tcPr>
            <w:tcW w:w="1692" w:type="pct"/>
            <w:gridSpan w:val="4"/>
            <w:vAlign w:val="center"/>
          </w:tcPr>
          <w:p>
            <w:pPr>
              <w:snapToGrid w:val="0"/>
              <w:spacing w:line="500" w:lineRule="exact"/>
              <w:jc w:val="center"/>
              <w:rPr>
                <w:rFonts w:ascii="宋体" w:hAnsi="宋体"/>
                <w:b/>
                <w:sz w:val="18"/>
                <w:szCs w:val="18"/>
              </w:rPr>
            </w:pPr>
            <w:r>
              <w:rPr>
                <w:rFonts w:hint="eastAsia" w:ascii="宋体" w:hAnsi="宋体"/>
                <w:b/>
                <w:sz w:val="18"/>
                <w:szCs w:val="18"/>
              </w:rPr>
              <w:t>公共基础课程</w:t>
            </w:r>
          </w:p>
        </w:tc>
        <w:tc>
          <w:tcPr>
            <w:tcW w:w="1885" w:type="pct"/>
            <w:gridSpan w:val="4"/>
            <w:vAlign w:val="center"/>
          </w:tcPr>
          <w:p>
            <w:pPr>
              <w:snapToGrid w:val="0"/>
              <w:spacing w:line="500" w:lineRule="exact"/>
              <w:jc w:val="center"/>
            </w:pPr>
            <w:r>
              <w:rPr>
                <w:rFonts w:hint="eastAsia" w:ascii="宋体" w:hAnsi="宋体"/>
                <w:b/>
                <w:sz w:val="18"/>
                <w:szCs w:val="18"/>
              </w:rPr>
              <w:t>专业（技能）课程</w:t>
            </w:r>
          </w:p>
        </w:tc>
        <w:tc>
          <w:tcPr>
            <w:tcW w:w="490" w:type="pct"/>
            <w:vMerge w:val="restart"/>
            <w:vAlign w:val="center"/>
          </w:tcPr>
          <w:p>
            <w:pPr>
              <w:snapToGrid w:val="0"/>
              <w:jc w:val="center"/>
              <w:rPr>
                <w:rFonts w:ascii="宋体" w:hAnsi="宋体"/>
                <w:b/>
                <w:sz w:val="18"/>
                <w:szCs w:val="18"/>
              </w:rPr>
            </w:pPr>
            <w:r>
              <w:rPr>
                <w:rFonts w:hint="eastAsia" w:ascii="宋体" w:hAnsi="宋体"/>
                <w:b/>
                <w:sz w:val="18"/>
                <w:szCs w:val="18"/>
              </w:rPr>
              <w:t>集中实践模块</w:t>
            </w:r>
          </w:p>
        </w:tc>
        <w:tc>
          <w:tcPr>
            <w:tcW w:w="474" w:type="pct"/>
            <w:vMerge w:val="restart"/>
            <w:vAlign w:val="center"/>
          </w:tcPr>
          <w:p>
            <w:pPr>
              <w:snapToGrid w:val="0"/>
              <w:jc w:val="center"/>
            </w:pPr>
            <w:r>
              <w:rPr>
                <w:rFonts w:hint="eastAsia" w:ascii="宋体" w:hAnsi="宋体"/>
                <w:b/>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9" w:type="pct"/>
            <w:vMerge w:val="continue"/>
            <w:vAlign w:val="center"/>
          </w:tcPr>
          <w:p>
            <w:pPr>
              <w:spacing w:line="200" w:lineRule="exact"/>
              <w:ind w:left="-1" w:right="-1"/>
              <w:jc w:val="center"/>
              <w:rPr>
                <w:rFonts w:ascii="宋体" w:hAnsi="宋体"/>
                <w:sz w:val="18"/>
                <w:szCs w:val="18"/>
              </w:rPr>
            </w:pPr>
          </w:p>
        </w:tc>
        <w:tc>
          <w:tcPr>
            <w:tcW w:w="418" w:type="pct"/>
            <w:vAlign w:val="center"/>
          </w:tcPr>
          <w:p>
            <w:pPr>
              <w:spacing w:line="200" w:lineRule="exact"/>
              <w:ind w:left="-1" w:right="-1"/>
              <w:jc w:val="center"/>
              <w:rPr>
                <w:rFonts w:ascii="宋体" w:hAnsi="宋体"/>
                <w:sz w:val="18"/>
                <w:szCs w:val="18"/>
              </w:rPr>
            </w:pPr>
            <w:r>
              <w:rPr>
                <w:rFonts w:hint="eastAsia" w:ascii="宋体" w:hAnsi="宋体"/>
                <w:sz w:val="18"/>
                <w:szCs w:val="18"/>
              </w:rPr>
              <w:t>公共必修课程</w:t>
            </w:r>
          </w:p>
        </w:tc>
        <w:tc>
          <w:tcPr>
            <w:tcW w:w="424" w:type="pct"/>
            <w:vAlign w:val="center"/>
          </w:tcPr>
          <w:p>
            <w:pPr>
              <w:spacing w:line="200" w:lineRule="exact"/>
              <w:ind w:left="-1" w:right="-1"/>
              <w:jc w:val="center"/>
              <w:rPr>
                <w:rFonts w:ascii="宋体" w:hAnsi="宋体"/>
                <w:sz w:val="18"/>
                <w:szCs w:val="18"/>
              </w:rPr>
            </w:pPr>
            <w:r>
              <w:rPr>
                <w:rFonts w:hint="eastAsia" w:ascii="宋体" w:hAnsi="宋体"/>
                <w:sz w:val="18"/>
                <w:szCs w:val="18"/>
              </w:rPr>
              <w:t>公共任选课程</w:t>
            </w:r>
          </w:p>
        </w:tc>
        <w:tc>
          <w:tcPr>
            <w:tcW w:w="468" w:type="pct"/>
            <w:vAlign w:val="center"/>
          </w:tcPr>
          <w:p>
            <w:pPr>
              <w:spacing w:line="200" w:lineRule="exact"/>
              <w:ind w:left="-1" w:right="-1"/>
              <w:jc w:val="center"/>
              <w:rPr>
                <w:rFonts w:ascii="宋体" w:hAnsi="宋体"/>
                <w:sz w:val="18"/>
                <w:szCs w:val="18"/>
              </w:rPr>
            </w:pPr>
            <w:r>
              <w:rPr>
                <w:rFonts w:hint="eastAsia" w:ascii="宋体" w:hAnsi="宋体"/>
                <w:sz w:val="18"/>
                <w:szCs w:val="18"/>
              </w:rPr>
              <w:t>公共限选课程</w:t>
            </w:r>
          </w:p>
        </w:tc>
        <w:tc>
          <w:tcPr>
            <w:tcW w:w="381" w:type="pct"/>
            <w:vAlign w:val="center"/>
          </w:tcPr>
          <w:p>
            <w:pPr>
              <w:spacing w:line="200" w:lineRule="exact"/>
              <w:ind w:left="-1" w:right="-1"/>
              <w:jc w:val="center"/>
              <w:rPr>
                <w:rFonts w:ascii="宋体" w:hAnsi="宋体"/>
                <w:sz w:val="18"/>
                <w:szCs w:val="18"/>
              </w:rPr>
            </w:pPr>
            <w:r>
              <w:rPr>
                <w:rFonts w:hint="eastAsia" w:ascii="宋体" w:hAnsi="宋体"/>
                <w:sz w:val="18"/>
                <w:szCs w:val="18"/>
              </w:rPr>
              <w:t>小计</w:t>
            </w:r>
          </w:p>
        </w:tc>
        <w:tc>
          <w:tcPr>
            <w:tcW w:w="506" w:type="pct"/>
            <w:vAlign w:val="center"/>
          </w:tcPr>
          <w:p>
            <w:pPr>
              <w:spacing w:line="200" w:lineRule="exact"/>
              <w:ind w:left="-1" w:right="-1"/>
              <w:jc w:val="center"/>
              <w:rPr>
                <w:rFonts w:ascii="宋体" w:hAnsi="宋体"/>
                <w:sz w:val="18"/>
                <w:szCs w:val="18"/>
              </w:rPr>
            </w:pPr>
            <w:r>
              <w:rPr>
                <w:rFonts w:hint="eastAsia" w:ascii="宋体" w:hAnsi="宋体"/>
                <w:sz w:val="18"/>
                <w:szCs w:val="18"/>
              </w:rPr>
              <w:t>专业基础课程</w:t>
            </w:r>
          </w:p>
        </w:tc>
        <w:tc>
          <w:tcPr>
            <w:tcW w:w="452" w:type="pct"/>
            <w:vAlign w:val="center"/>
          </w:tcPr>
          <w:p>
            <w:pPr>
              <w:spacing w:line="200" w:lineRule="exact"/>
              <w:ind w:left="-1" w:right="-1"/>
              <w:jc w:val="center"/>
              <w:rPr>
                <w:rFonts w:ascii="宋体" w:hAnsi="宋体"/>
                <w:sz w:val="18"/>
                <w:szCs w:val="18"/>
              </w:rPr>
            </w:pPr>
            <w:r>
              <w:rPr>
                <w:rFonts w:hint="eastAsia" w:ascii="宋体" w:hAnsi="宋体"/>
                <w:sz w:val="18"/>
                <w:szCs w:val="18"/>
              </w:rPr>
              <w:t>专业核心课程</w:t>
            </w:r>
          </w:p>
        </w:tc>
        <w:tc>
          <w:tcPr>
            <w:tcW w:w="598" w:type="pct"/>
            <w:vAlign w:val="center"/>
          </w:tcPr>
          <w:p>
            <w:pPr>
              <w:spacing w:line="200" w:lineRule="exact"/>
              <w:ind w:left="-1" w:right="-1"/>
              <w:jc w:val="center"/>
              <w:rPr>
                <w:rFonts w:ascii="宋体" w:hAnsi="宋体"/>
                <w:sz w:val="18"/>
                <w:szCs w:val="18"/>
              </w:rPr>
            </w:pPr>
            <w:r>
              <w:rPr>
                <w:rFonts w:hint="eastAsia" w:ascii="宋体" w:hAnsi="宋体"/>
                <w:sz w:val="18"/>
                <w:szCs w:val="18"/>
              </w:rPr>
              <w:t>专业拓展课程</w:t>
            </w:r>
          </w:p>
        </w:tc>
        <w:tc>
          <w:tcPr>
            <w:tcW w:w="330" w:type="pct"/>
            <w:vAlign w:val="center"/>
          </w:tcPr>
          <w:p>
            <w:pPr>
              <w:spacing w:line="200" w:lineRule="exact"/>
              <w:ind w:left="-1" w:right="-1"/>
              <w:jc w:val="center"/>
              <w:rPr>
                <w:rFonts w:ascii="宋体" w:hAnsi="宋体"/>
                <w:sz w:val="18"/>
                <w:szCs w:val="18"/>
              </w:rPr>
            </w:pPr>
            <w:r>
              <w:rPr>
                <w:rFonts w:hint="eastAsia" w:ascii="宋体" w:hAnsi="宋体"/>
                <w:sz w:val="18"/>
                <w:szCs w:val="18"/>
              </w:rPr>
              <w:t>小计</w:t>
            </w:r>
          </w:p>
        </w:tc>
        <w:tc>
          <w:tcPr>
            <w:tcW w:w="490" w:type="pct"/>
            <w:vMerge w:val="continue"/>
            <w:vAlign w:val="center"/>
          </w:tcPr>
          <w:p>
            <w:pPr>
              <w:spacing w:line="200" w:lineRule="exact"/>
              <w:ind w:left="-1" w:right="-1"/>
              <w:jc w:val="center"/>
              <w:rPr>
                <w:rFonts w:ascii="宋体" w:hAnsi="宋体"/>
                <w:sz w:val="18"/>
                <w:szCs w:val="18"/>
              </w:rPr>
            </w:pPr>
          </w:p>
        </w:tc>
        <w:tc>
          <w:tcPr>
            <w:tcW w:w="474" w:type="pct"/>
            <w:vMerge w:val="continue"/>
            <w:vAlign w:val="center"/>
          </w:tcPr>
          <w:p>
            <w:pPr>
              <w:spacing w:line="200" w:lineRule="exact"/>
              <w:ind w:left="-1" w:right="-1"/>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59" w:type="pct"/>
            <w:vAlign w:val="center"/>
          </w:tcPr>
          <w:p>
            <w:pPr>
              <w:spacing w:line="200" w:lineRule="exact"/>
              <w:ind w:left="-1" w:right="-1"/>
              <w:jc w:val="center"/>
              <w:rPr>
                <w:rFonts w:ascii="宋体" w:hAnsi="宋体"/>
                <w:sz w:val="18"/>
                <w:szCs w:val="18"/>
              </w:rPr>
            </w:pPr>
            <w:r>
              <w:rPr>
                <w:rFonts w:hint="eastAsia" w:ascii="宋体" w:hAnsi="宋体"/>
                <w:sz w:val="18"/>
                <w:szCs w:val="18"/>
              </w:rPr>
              <w:t>学时数</w:t>
            </w:r>
          </w:p>
        </w:tc>
        <w:tc>
          <w:tcPr>
            <w:tcW w:w="699"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460</w:t>
            </w:r>
          </w:p>
        </w:tc>
        <w:tc>
          <w:tcPr>
            <w:tcW w:w="710"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128</w:t>
            </w:r>
          </w:p>
        </w:tc>
        <w:tc>
          <w:tcPr>
            <w:tcW w:w="785"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128</w:t>
            </w:r>
          </w:p>
        </w:tc>
        <w:tc>
          <w:tcPr>
            <w:tcW w:w="666"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716</w:t>
            </w:r>
          </w:p>
        </w:tc>
        <w:tc>
          <w:tcPr>
            <w:tcW w:w="849"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576</w:t>
            </w:r>
          </w:p>
        </w:tc>
        <w:tc>
          <w:tcPr>
            <w:tcW w:w="757"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640</w:t>
            </w:r>
          </w:p>
        </w:tc>
        <w:tc>
          <w:tcPr>
            <w:tcW w:w="1006"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666"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1280</w:t>
            </w:r>
          </w:p>
        </w:tc>
        <w:tc>
          <w:tcPr>
            <w:tcW w:w="822"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760</w:t>
            </w:r>
          </w:p>
        </w:tc>
        <w:tc>
          <w:tcPr>
            <w:tcW w:w="793"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59" w:type="pct"/>
            <w:vAlign w:val="center"/>
          </w:tcPr>
          <w:p>
            <w:pPr>
              <w:spacing w:line="200" w:lineRule="exact"/>
              <w:ind w:left="-1" w:right="-1"/>
              <w:jc w:val="center"/>
              <w:rPr>
                <w:rFonts w:ascii="宋体" w:hAnsi="宋体"/>
                <w:sz w:val="18"/>
                <w:szCs w:val="18"/>
              </w:rPr>
            </w:pPr>
            <w:r>
              <w:rPr>
                <w:rFonts w:hint="eastAsia" w:ascii="宋体" w:hAnsi="宋体"/>
                <w:sz w:val="18"/>
                <w:szCs w:val="18"/>
              </w:rPr>
              <w:t>学分数</w:t>
            </w:r>
          </w:p>
        </w:tc>
        <w:tc>
          <w:tcPr>
            <w:tcW w:w="699"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24</w:t>
            </w:r>
          </w:p>
        </w:tc>
        <w:tc>
          <w:tcPr>
            <w:tcW w:w="710"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4</w:t>
            </w:r>
          </w:p>
        </w:tc>
        <w:tc>
          <w:tcPr>
            <w:tcW w:w="785"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4</w:t>
            </w:r>
          </w:p>
        </w:tc>
        <w:tc>
          <w:tcPr>
            <w:tcW w:w="666"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849"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757"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1006"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666"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822"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793" w:type="dxa"/>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9" w:type="pct"/>
            <w:vAlign w:val="center"/>
          </w:tcPr>
          <w:p>
            <w:pPr>
              <w:jc w:val="center"/>
              <w:rPr>
                <w:rFonts w:ascii="宋体" w:hAnsi="宋体"/>
                <w:sz w:val="18"/>
                <w:szCs w:val="18"/>
              </w:rPr>
            </w:pPr>
            <w:r>
              <w:rPr>
                <w:rFonts w:hint="eastAsia" w:ascii="宋体" w:hAnsi="宋体"/>
                <w:sz w:val="18"/>
                <w:szCs w:val="18"/>
              </w:rPr>
              <w:t>学时占比（%）</w:t>
            </w:r>
          </w:p>
        </w:tc>
        <w:tc>
          <w:tcPr>
            <w:tcW w:w="712"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 xml:space="preserve">16.69 </w:t>
            </w:r>
          </w:p>
        </w:tc>
        <w:tc>
          <w:tcPr>
            <w:tcW w:w="723"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 xml:space="preserve">4.64 </w:t>
            </w:r>
          </w:p>
        </w:tc>
        <w:tc>
          <w:tcPr>
            <w:tcW w:w="798"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 xml:space="preserve">4.64 </w:t>
            </w:r>
          </w:p>
        </w:tc>
        <w:tc>
          <w:tcPr>
            <w:tcW w:w="651"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 xml:space="preserve">25.98 </w:t>
            </w:r>
          </w:p>
        </w:tc>
        <w:tc>
          <w:tcPr>
            <w:tcW w:w="862"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 xml:space="preserve">20.90 </w:t>
            </w:r>
          </w:p>
        </w:tc>
        <w:tc>
          <w:tcPr>
            <w:tcW w:w="770"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 xml:space="preserve">23.22 </w:t>
            </w:r>
          </w:p>
        </w:tc>
        <w:tc>
          <w:tcPr>
            <w:tcW w:w="1019"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 xml:space="preserve">2.32 </w:t>
            </w:r>
          </w:p>
        </w:tc>
        <w:tc>
          <w:tcPr>
            <w:tcW w:w="562"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 xml:space="preserve">46.44 </w:t>
            </w:r>
          </w:p>
        </w:tc>
        <w:tc>
          <w:tcPr>
            <w:tcW w:w="836"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 xml:space="preserve">27.58 </w:t>
            </w:r>
          </w:p>
        </w:tc>
        <w:tc>
          <w:tcPr>
            <w:tcW w:w="807" w:type="dxa"/>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rPr>
              <w:t xml:space="preserve">100.00 </w:t>
            </w:r>
          </w:p>
        </w:tc>
      </w:tr>
    </w:tbl>
    <w:p>
      <w:pPr>
        <w:keepNext/>
        <w:keepLines/>
        <w:spacing w:line="500" w:lineRule="exact"/>
        <w:ind w:firstLine="643" w:firstLineChars="200"/>
        <w:outlineLvl w:val="0"/>
        <w:rPr>
          <w:rFonts w:eastAsia="黑体"/>
          <w:b/>
          <w:bCs/>
          <w:color w:val="000000"/>
          <w:kern w:val="44"/>
          <w:sz w:val="32"/>
          <w:szCs w:val="30"/>
        </w:rPr>
        <w:sectPr>
          <w:footerReference r:id="rId6" w:type="default"/>
          <w:pgSz w:w="11906" w:h="16838"/>
          <w:pgMar w:top="1440" w:right="1800" w:bottom="1440" w:left="1800" w:header="851" w:footer="992" w:gutter="0"/>
          <w:pgNumType w:start="1"/>
          <w:cols w:space="425" w:num="1"/>
          <w:docGrid w:type="lines" w:linePitch="312" w:charSpace="0"/>
        </w:sectPr>
      </w:pPr>
    </w:p>
    <w:p>
      <w:pPr>
        <w:keepNext/>
        <w:keepLines/>
        <w:spacing w:line="500" w:lineRule="exact"/>
        <w:ind w:firstLine="640" w:firstLineChars="200"/>
        <w:outlineLvl w:val="0"/>
        <w:rPr>
          <w:rFonts w:eastAsia="黑体"/>
          <w:b/>
          <w:bCs/>
          <w:color w:val="000000"/>
          <w:kern w:val="44"/>
          <w:sz w:val="32"/>
          <w:szCs w:val="30"/>
        </w:rPr>
      </w:pPr>
      <w:r>
        <w:rPr>
          <w:rFonts w:hint="eastAsia" w:eastAsia="黑体"/>
          <w:b/>
          <w:bCs/>
          <w:color w:val="000000"/>
          <w:kern w:val="44"/>
          <w:sz w:val="32"/>
          <w:szCs w:val="30"/>
        </w:rPr>
        <w:t>十一、教学进程总体安排</w:t>
      </w:r>
      <w:bookmarkEnd w:id="46"/>
    </w:p>
    <w:p>
      <w:pPr>
        <w:keepNext/>
        <w:keepLines/>
        <w:spacing w:line="500" w:lineRule="exact"/>
        <w:ind w:firstLine="560" w:firstLineChars="200"/>
        <w:outlineLvl w:val="1"/>
        <w:rPr>
          <w:rFonts w:ascii="Arial" w:hAnsi="Arial" w:eastAsia="黑体"/>
          <w:b/>
          <w:bCs/>
          <w:color w:val="000000"/>
          <w:sz w:val="28"/>
          <w:szCs w:val="28"/>
        </w:rPr>
      </w:pPr>
      <w:bookmarkStart w:id="52" w:name="_Toc46303724"/>
      <w:r>
        <w:rPr>
          <w:rFonts w:hint="eastAsia" w:ascii="Arial" w:hAnsi="Arial" w:eastAsia="黑体"/>
          <w:b/>
          <w:bCs/>
          <w:color w:val="000000"/>
          <w:sz w:val="28"/>
          <w:szCs w:val="28"/>
        </w:rPr>
        <w:t>（一</w:t>
      </w:r>
      <w:r>
        <w:rPr>
          <w:rFonts w:hint="eastAsia" w:ascii="Arial" w:hAnsi="Arial" w:eastAsia="黑体"/>
          <w:b/>
          <w:bCs/>
          <w:color w:val="000000" w:themeColor="text1"/>
          <w:sz w:val="28"/>
          <w:szCs w:val="28"/>
        </w:rPr>
        <w:t>）课程设置总表</w:t>
      </w:r>
      <w:bookmarkEnd w:id="52"/>
    </w:p>
    <w:p>
      <w:pPr>
        <w:jc w:val="center"/>
        <w:rPr>
          <w:rFonts w:ascii="Times New Roman" w:hAnsi="Times New Roman"/>
          <w:b/>
          <w:bCs/>
          <w:color w:val="000000"/>
          <w:sz w:val="24"/>
          <w:szCs w:val="24"/>
        </w:rPr>
      </w:pPr>
      <w:r>
        <w:rPr>
          <w:rFonts w:hint="eastAsia" w:ascii="Times New Roman" w:hAnsi="Times New Roman"/>
          <w:b/>
          <w:bCs/>
          <w:color w:val="000000"/>
          <w:sz w:val="24"/>
          <w:szCs w:val="24"/>
        </w:rPr>
        <w:t>表9教学进程安排</w:t>
      </w: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6"/>
        <w:gridCol w:w="566"/>
        <w:gridCol w:w="901"/>
        <w:gridCol w:w="1227"/>
        <w:gridCol w:w="2272"/>
        <w:gridCol w:w="712"/>
        <w:gridCol w:w="567"/>
        <w:gridCol w:w="565"/>
        <w:gridCol w:w="599"/>
        <w:gridCol w:w="775"/>
        <w:gridCol w:w="42"/>
        <w:gridCol w:w="733"/>
        <w:gridCol w:w="685"/>
        <w:gridCol w:w="89"/>
        <w:gridCol w:w="622"/>
        <w:gridCol w:w="152"/>
        <w:gridCol w:w="554"/>
        <w:gridCol w:w="221"/>
        <w:gridCol w:w="785"/>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w:t>
            </w:r>
          </w:p>
          <w:p>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09" w:type="pct"/>
            <w:gridSpan w:val="2"/>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w:t>
            </w:r>
          </w:p>
          <w:p>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86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71"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31" w:type="pct"/>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8"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学分</w:t>
            </w:r>
          </w:p>
          <w:p>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773" w:type="pct"/>
            <w:gridSpan w:val="10"/>
            <w:vAlign w:val="center"/>
          </w:tcPr>
          <w:p>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209"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Merge w:val="continue"/>
            <w:vAlign w:val="center"/>
          </w:tcPr>
          <w:p>
            <w:pPr>
              <w:jc w:val="center"/>
              <w:rPr>
                <w:rFonts w:ascii="Times New Roman" w:hAnsi="Times New Roman"/>
                <w:color w:val="000000"/>
                <w:sz w:val="18"/>
                <w:szCs w:val="18"/>
              </w:rPr>
            </w:pPr>
          </w:p>
        </w:tc>
        <w:tc>
          <w:tcPr>
            <w:tcW w:w="865" w:type="pct"/>
            <w:vMerge w:val="continue"/>
            <w:vAlign w:val="center"/>
          </w:tcPr>
          <w:p>
            <w:pPr>
              <w:jc w:val="center"/>
              <w:rPr>
                <w:rFonts w:ascii="Times New Roman" w:hAnsi="Times New Roman"/>
                <w:color w:val="000000"/>
                <w:sz w:val="18"/>
                <w:szCs w:val="18"/>
              </w:rPr>
            </w:pPr>
          </w:p>
        </w:tc>
        <w:tc>
          <w:tcPr>
            <w:tcW w:w="271" w:type="pct"/>
            <w:vMerge w:val="continue"/>
            <w:vAlign w:val="center"/>
          </w:tcPr>
          <w:p>
            <w:pPr>
              <w:jc w:val="center"/>
              <w:rPr>
                <w:rFonts w:ascii="Times New Roman" w:hAnsi="Times New Roman"/>
                <w:color w:val="000000"/>
                <w:sz w:val="18"/>
                <w:szCs w:val="18"/>
              </w:rPr>
            </w:pPr>
          </w:p>
        </w:tc>
        <w:tc>
          <w:tcPr>
            <w:tcW w:w="215"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5"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8" w:type="pct"/>
            <w:vMerge w:val="continue"/>
            <w:vAlign w:val="center"/>
          </w:tcPr>
          <w:p>
            <w:pPr>
              <w:jc w:val="center"/>
              <w:rPr>
                <w:rFonts w:ascii="Times New Roman" w:hAnsi="Times New Roman"/>
                <w:color w:val="000000"/>
                <w:sz w:val="18"/>
                <w:szCs w:val="18"/>
              </w:rPr>
            </w:pPr>
          </w:p>
        </w:tc>
        <w:tc>
          <w:tcPr>
            <w:tcW w:w="295"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95" w:type="pct"/>
            <w:gridSpan w:val="2"/>
            <w:vAlign w:val="center"/>
          </w:tcPr>
          <w:p>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95" w:type="pct"/>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95" w:type="pct"/>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95" w:type="pct"/>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96"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209" w:type="pct"/>
            <w:vMerge w:val="continue"/>
            <w:vAlign w:val="center"/>
          </w:tcPr>
          <w:p>
            <w:pPr>
              <w:jc w:val="center"/>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必修课程</w:t>
            </w:r>
          </w:p>
        </w:tc>
        <w:tc>
          <w:tcPr>
            <w:tcW w:w="21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09"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GG111020</w:t>
            </w:r>
          </w:p>
        </w:tc>
        <w:tc>
          <w:tcPr>
            <w:tcW w:w="86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思想道德修养与法律基础（一）</w:t>
            </w:r>
          </w:p>
        </w:tc>
        <w:tc>
          <w:tcPr>
            <w:tcW w:w="271"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15"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18</w:t>
            </w:r>
          </w:p>
        </w:tc>
        <w:tc>
          <w:tcPr>
            <w:tcW w:w="21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95"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2（12</w:t>
            </w:r>
            <w:r>
              <w:rPr>
                <w:rFonts w:hint="eastAsia" w:ascii="Times New Roman" w:hAnsi="Times New Roman"/>
                <w:color w:val="000000"/>
                <w:spacing w:val="-20"/>
                <w:sz w:val="18"/>
                <w:szCs w:val="18"/>
              </w:rPr>
              <w:t>周</w:t>
            </w:r>
            <w:r>
              <w:rPr>
                <w:rFonts w:ascii="Times New Roman" w:hAnsi="Times New Roman"/>
                <w:color w:val="000000"/>
                <w:spacing w:val="-20"/>
                <w:sz w:val="18"/>
                <w:szCs w:val="18"/>
              </w:rPr>
              <w:t>）</w:t>
            </w: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b/>
                <w:color w:val="FF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Times New Roman" w:hAnsi="Times New Roman" w:eastAsia="等线"/>
                <w:color w:val="000000"/>
                <w:sz w:val="20"/>
                <w:szCs w:val="20"/>
              </w:rPr>
            </w:pPr>
            <w:r>
              <w:rPr>
                <w:rFonts w:hint="eastAsia" w:ascii="微软雅黑" w:hAnsi="微软雅黑" w:eastAsia="微软雅黑"/>
                <w:color w:val="333333"/>
                <w:sz w:val="18"/>
                <w:szCs w:val="18"/>
              </w:rPr>
              <w:t>GG111021</w:t>
            </w:r>
          </w:p>
        </w:tc>
        <w:tc>
          <w:tcPr>
            <w:tcW w:w="86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思想道德修养与法律基础（二）</w:t>
            </w:r>
          </w:p>
        </w:tc>
        <w:tc>
          <w:tcPr>
            <w:tcW w:w="271"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15"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18</w:t>
            </w:r>
          </w:p>
        </w:tc>
        <w:tc>
          <w:tcPr>
            <w:tcW w:w="21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95" w:type="pct"/>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2（12</w:t>
            </w:r>
            <w:r>
              <w:rPr>
                <w:rFonts w:hint="eastAsia" w:ascii="Times New Roman" w:hAnsi="Times New Roman"/>
                <w:color w:val="000000"/>
                <w:spacing w:val="-20"/>
                <w:sz w:val="18"/>
                <w:szCs w:val="18"/>
              </w:rPr>
              <w:t>周</w:t>
            </w:r>
            <w:r>
              <w:rPr>
                <w:rFonts w:ascii="Times New Roman" w:hAnsi="Times New Roman"/>
                <w:color w:val="000000"/>
                <w:spacing w:val="-20"/>
                <w:sz w:val="18"/>
                <w:szCs w:val="18"/>
              </w:rPr>
              <w:t>）</w:t>
            </w: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GG111002</w:t>
            </w:r>
          </w:p>
        </w:tc>
        <w:tc>
          <w:tcPr>
            <w:tcW w:w="86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毛泽东思想和中国特色社会主义理论体系概论（一）</w:t>
            </w:r>
          </w:p>
        </w:tc>
        <w:tc>
          <w:tcPr>
            <w:tcW w:w="271"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28</w:t>
            </w:r>
          </w:p>
        </w:tc>
        <w:tc>
          <w:tcPr>
            <w:tcW w:w="215"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95" w:type="pct"/>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7"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olor w:val="333333"/>
                <w:sz w:val="18"/>
                <w:szCs w:val="18"/>
              </w:rPr>
              <w:t>GG111003</w:t>
            </w:r>
          </w:p>
        </w:tc>
        <w:tc>
          <w:tcPr>
            <w:tcW w:w="86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习近平中国特色社会主义思想概论</w:t>
            </w:r>
          </w:p>
        </w:tc>
        <w:tc>
          <w:tcPr>
            <w:tcW w:w="271"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48</w:t>
            </w:r>
          </w:p>
        </w:tc>
        <w:tc>
          <w:tcPr>
            <w:tcW w:w="21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42</w:t>
            </w:r>
          </w:p>
        </w:tc>
        <w:tc>
          <w:tcPr>
            <w:tcW w:w="21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w:t>
            </w:r>
          </w:p>
        </w:tc>
        <w:tc>
          <w:tcPr>
            <w:tcW w:w="295" w:type="pct"/>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GG111012~GG111015</w:t>
            </w:r>
          </w:p>
        </w:tc>
        <w:tc>
          <w:tcPr>
            <w:tcW w:w="865"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271"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40</w:t>
            </w:r>
          </w:p>
        </w:tc>
        <w:tc>
          <w:tcPr>
            <w:tcW w:w="21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40</w:t>
            </w:r>
          </w:p>
        </w:tc>
        <w:tc>
          <w:tcPr>
            <w:tcW w:w="215" w:type="pct"/>
            <w:vAlign w:val="center"/>
          </w:tcPr>
          <w:p>
            <w:pPr>
              <w:jc w:val="center"/>
              <w:rPr>
                <w:rFonts w:ascii="Times New Roman" w:hAnsi="Times New Roman"/>
                <w:color w:val="000000"/>
                <w:spacing w:val="-20"/>
                <w:sz w:val="18"/>
                <w:szCs w:val="18"/>
              </w:rPr>
            </w:pP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180" w:type="pct"/>
            <w:gridSpan w:val="7"/>
            <w:vAlign w:val="center"/>
          </w:tcPr>
          <w:p>
            <w:pPr>
              <w:jc w:val="center"/>
              <w:rPr>
                <w:rFonts w:ascii="Times New Roman" w:hAnsi="Times New Roman"/>
                <w:color w:val="000000"/>
                <w:sz w:val="18"/>
                <w:szCs w:val="18"/>
              </w:rPr>
            </w:pPr>
            <w:r>
              <w:rPr>
                <w:rFonts w:ascii="Times New Roman" w:hAnsi="Times New Roman"/>
                <w:color w:val="000000"/>
                <w:sz w:val="18"/>
                <w:szCs w:val="18"/>
              </w:rPr>
              <w:t>1-</w:t>
            </w:r>
            <w:r>
              <w:rPr>
                <w:rFonts w:hint="eastAsia" w:ascii="Times New Roman" w:hAnsi="Times New Roman"/>
                <w:color w:val="000000"/>
                <w:sz w:val="18"/>
                <w:szCs w:val="18"/>
              </w:rPr>
              <w:t>5学期，每学期8学时</w:t>
            </w:r>
          </w:p>
        </w:tc>
        <w:tc>
          <w:tcPr>
            <w:tcW w:w="295" w:type="pct"/>
            <w:gridSpan w:val="2"/>
            <w:vAlign w:val="center"/>
          </w:tcPr>
          <w:p>
            <w:pPr>
              <w:ind w:left="-159" w:leftChars="-76" w:firstLine="161" w:firstLineChars="115"/>
              <w:jc w:val="center"/>
              <w:rPr>
                <w:rFonts w:ascii="Times New Roman" w:hAnsi="Times New Roman"/>
                <w:color w:val="000000"/>
                <w:spacing w:val="-20"/>
                <w:sz w:val="18"/>
                <w:szCs w:val="18"/>
              </w:rPr>
            </w:pPr>
          </w:p>
        </w:tc>
        <w:tc>
          <w:tcPr>
            <w:tcW w:w="296" w:type="pct"/>
            <w:vAlign w:val="center"/>
          </w:tcPr>
          <w:p>
            <w:pPr>
              <w:ind w:left="-159" w:leftChars="-76" w:firstLine="161" w:firstLineChars="115"/>
              <w:jc w:val="center"/>
              <w:rPr>
                <w:rFonts w:ascii="Times New Roman" w:hAnsi="Times New Roman"/>
                <w:color w:val="000000"/>
                <w:spacing w:val="-20"/>
                <w:sz w:val="18"/>
                <w:szCs w:val="18"/>
              </w:rPr>
            </w:pPr>
          </w:p>
        </w:tc>
        <w:tc>
          <w:tcPr>
            <w:tcW w:w="209"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865"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271" w:type="pct"/>
            <w:vAlign w:val="center"/>
          </w:tcPr>
          <w:p>
            <w:pPr>
              <w:widowControl/>
              <w:jc w:val="center"/>
              <w:textAlignment w:val="center"/>
              <w:rPr>
                <w:rFonts w:ascii="Times New Roman" w:hAnsi="Times New Roman"/>
                <w:spacing w:val="-20"/>
                <w:sz w:val="18"/>
                <w:szCs w:val="18"/>
              </w:rPr>
            </w:pPr>
            <w:r>
              <w:rPr>
                <w:rFonts w:ascii="Times New Roman" w:hAnsi="Times New Roman"/>
                <w:color w:val="000000"/>
                <w:kern w:val="0"/>
                <w:sz w:val="18"/>
                <w:szCs w:val="18"/>
              </w:rPr>
              <w:t>36</w:t>
            </w:r>
          </w:p>
        </w:tc>
        <w:tc>
          <w:tcPr>
            <w:tcW w:w="215" w:type="pct"/>
            <w:vAlign w:val="center"/>
          </w:tcPr>
          <w:p>
            <w:pPr>
              <w:widowControl/>
              <w:jc w:val="center"/>
              <w:textAlignment w:val="center"/>
              <w:rPr>
                <w:rFonts w:ascii="Times New Roman" w:hAnsi="Times New Roman"/>
                <w:spacing w:val="-20"/>
                <w:sz w:val="18"/>
                <w:szCs w:val="18"/>
              </w:rPr>
            </w:pPr>
            <w:r>
              <w:rPr>
                <w:rFonts w:ascii="Times New Roman" w:hAnsi="Times New Roman"/>
                <w:color w:val="000000"/>
                <w:kern w:val="0"/>
                <w:sz w:val="18"/>
                <w:szCs w:val="18"/>
              </w:rPr>
              <w:t>2</w:t>
            </w:r>
          </w:p>
        </w:tc>
        <w:tc>
          <w:tcPr>
            <w:tcW w:w="215" w:type="pct"/>
            <w:vAlign w:val="center"/>
          </w:tcPr>
          <w:p>
            <w:pPr>
              <w:widowControl/>
              <w:jc w:val="center"/>
              <w:textAlignment w:val="center"/>
              <w:rPr>
                <w:rFonts w:ascii="Times New Roman" w:hAnsi="Times New Roman"/>
                <w:spacing w:val="-20"/>
                <w:sz w:val="18"/>
                <w:szCs w:val="18"/>
              </w:rPr>
            </w:pPr>
            <w:r>
              <w:rPr>
                <w:rFonts w:ascii="Times New Roman" w:hAnsi="Times New Roman"/>
                <w:color w:val="000000"/>
                <w:kern w:val="0"/>
                <w:sz w:val="18"/>
                <w:szCs w:val="18"/>
              </w:rPr>
              <w:t>34</w:t>
            </w:r>
          </w:p>
        </w:tc>
        <w:tc>
          <w:tcPr>
            <w:tcW w:w="228" w:type="pct"/>
            <w:vAlign w:val="center"/>
          </w:tcPr>
          <w:p>
            <w:pPr>
              <w:widowControl/>
              <w:jc w:val="center"/>
              <w:textAlignment w:val="center"/>
              <w:rPr>
                <w:rFonts w:ascii="Times New Roman" w:hAnsi="Times New Roman"/>
                <w:spacing w:val="-20"/>
                <w:sz w:val="18"/>
                <w:szCs w:val="18"/>
              </w:rPr>
            </w:pPr>
            <w:r>
              <w:rPr>
                <w:rFonts w:ascii="Times New Roman" w:hAnsi="Times New Roman"/>
                <w:color w:val="000000"/>
                <w:kern w:val="0"/>
                <w:sz w:val="18"/>
                <w:szCs w:val="18"/>
              </w:rPr>
              <w:t>1</w:t>
            </w:r>
          </w:p>
        </w:tc>
        <w:tc>
          <w:tcPr>
            <w:tcW w:w="295"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5"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color w:val="FF0000"/>
                <w:spacing w:val="-20"/>
                <w:sz w:val="18"/>
                <w:szCs w:val="18"/>
              </w:rPr>
            </w:pPr>
          </w:p>
        </w:tc>
        <w:tc>
          <w:tcPr>
            <w:tcW w:w="295" w:type="pct"/>
            <w:gridSpan w:val="2"/>
            <w:vAlign w:val="center"/>
          </w:tcPr>
          <w:p>
            <w:pPr>
              <w:autoSpaceDE w:val="0"/>
              <w:autoSpaceDN w:val="0"/>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865"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271" w:type="pct"/>
            <w:vAlign w:val="center"/>
          </w:tcPr>
          <w:p>
            <w:pPr>
              <w:widowControl/>
              <w:jc w:val="center"/>
              <w:textAlignment w:val="center"/>
              <w:rPr>
                <w:rFonts w:ascii="Times New Roman" w:hAnsi="Times New Roman"/>
                <w:spacing w:val="-20"/>
                <w:sz w:val="18"/>
                <w:szCs w:val="18"/>
              </w:rPr>
            </w:pPr>
            <w:r>
              <w:rPr>
                <w:rFonts w:ascii="Times New Roman" w:hAnsi="Times New Roman"/>
                <w:color w:val="000000"/>
                <w:kern w:val="0"/>
                <w:sz w:val="18"/>
                <w:szCs w:val="18"/>
              </w:rPr>
              <w:t>36</w:t>
            </w:r>
          </w:p>
        </w:tc>
        <w:tc>
          <w:tcPr>
            <w:tcW w:w="215" w:type="pct"/>
            <w:vAlign w:val="center"/>
          </w:tcPr>
          <w:p>
            <w:pPr>
              <w:widowControl/>
              <w:jc w:val="center"/>
              <w:textAlignment w:val="center"/>
              <w:rPr>
                <w:rFonts w:ascii="Times New Roman" w:hAnsi="Times New Roman"/>
                <w:spacing w:val="-20"/>
                <w:sz w:val="18"/>
                <w:szCs w:val="18"/>
              </w:rPr>
            </w:pPr>
            <w:r>
              <w:rPr>
                <w:rFonts w:ascii="Times New Roman" w:hAnsi="Times New Roman"/>
                <w:color w:val="000000"/>
                <w:kern w:val="0"/>
                <w:sz w:val="18"/>
                <w:szCs w:val="18"/>
              </w:rPr>
              <w:t>2</w:t>
            </w:r>
          </w:p>
        </w:tc>
        <w:tc>
          <w:tcPr>
            <w:tcW w:w="215" w:type="pct"/>
            <w:vAlign w:val="center"/>
          </w:tcPr>
          <w:p>
            <w:pPr>
              <w:widowControl/>
              <w:jc w:val="center"/>
              <w:textAlignment w:val="center"/>
              <w:rPr>
                <w:rFonts w:ascii="Times New Roman" w:hAnsi="Times New Roman"/>
                <w:spacing w:val="-20"/>
                <w:sz w:val="18"/>
                <w:szCs w:val="18"/>
              </w:rPr>
            </w:pPr>
            <w:r>
              <w:rPr>
                <w:rFonts w:ascii="Times New Roman" w:hAnsi="Times New Roman"/>
                <w:color w:val="000000"/>
                <w:kern w:val="0"/>
                <w:sz w:val="18"/>
                <w:szCs w:val="18"/>
              </w:rPr>
              <w:t>34</w:t>
            </w:r>
          </w:p>
        </w:tc>
        <w:tc>
          <w:tcPr>
            <w:tcW w:w="228" w:type="pct"/>
            <w:vAlign w:val="center"/>
          </w:tcPr>
          <w:p>
            <w:pPr>
              <w:widowControl/>
              <w:jc w:val="center"/>
              <w:textAlignment w:val="center"/>
              <w:rPr>
                <w:rFonts w:ascii="Times New Roman" w:hAnsi="Times New Roman"/>
                <w:spacing w:val="-20"/>
                <w:sz w:val="18"/>
                <w:szCs w:val="18"/>
              </w:rPr>
            </w:pPr>
            <w:r>
              <w:rPr>
                <w:rFonts w:ascii="Times New Roman" w:hAnsi="Times New Roman"/>
                <w:color w:val="000000"/>
                <w:kern w:val="0"/>
                <w:sz w:val="18"/>
                <w:szCs w:val="18"/>
              </w:rPr>
              <w:t>1</w:t>
            </w:r>
          </w:p>
        </w:tc>
        <w:tc>
          <w:tcPr>
            <w:tcW w:w="295" w:type="pct"/>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5"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color w:val="FF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865"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271" w:type="pct"/>
            <w:vAlign w:val="center"/>
          </w:tcPr>
          <w:p>
            <w:pPr>
              <w:widowControl/>
              <w:jc w:val="center"/>
              <w:textAlignment w:val="center"/>
              <w:rPr>
                <w:rFonts w:ascii="Times New Roman" w:hAnsi="Times New Roman"/>
                <w:spacing w:val="-20"/>
                <w:sz w:val="18"/>
                <w:szCs w:val="18"/>
              </w:rPr>
            </w:pPr>
            <w:r>
              <w:rPr>
                <w:rFonts w:ascii="Times New Roman" w:hAnsi="Times New Roman"/>
                <w:color w:val="000000"/>
                <w:kern w:val="0"/>
                <w:sz w:val="18"/>
                <w:szCs w:val="18"/>
              </w:rPr>
              <w:t>36</w:t>
            </w:r>
          </w:p>
        </w:tc>
        <w:tc>
          <w:tcPr>
            <w:tcW w:w="215" w:type="pct"/>
            <w:vAlign w:val="center"/>
          </w:tcPr>
          <w:p>
            <w:pPr>
              <w:widowControl/>
              <w:jc w:val="center"/>
              <w:textAlignment w:val="center"/>
              <w:rPr>
                <w:rFonts w:ascii="Times New Roman" w:hAnsi="Times New Roman"/>
                <w:spacing w:val="-20"/>
                <w:sz w:val="18"/>
                <w:szCs w:val="18"/>
              </w:rPr>
            </w:pPr>
            <w:r>
              <w:rPr>
                <w:rFonts w:ascii="Times New Roman" w:hAnsi="Times New Roman"/>
                <w:color w:val="000000"/>
                <w:kern w:val="0"/>
                <w:sz w:val="18"/>
                <w:szCs w:val="18"/>
              </w:rPr>
              <w:t>2</w:t>
            </w:r>
          </w:p>
        </w:tc>
        <w:tc>
          <w:tcPr>
            <w:tcW w:w="215" w:type="pct"/>
            <w:vAlign w:val="center"/>
          </w:tcPr>
          <w:p>
            <w:pPr>
              <w:widowControl/>
              <w:jc w:val="center"/>
              <w:textAlignment w:val="center"/>
              <w:rPr>
                <w:rFonts w:ascii="Times New Roman" w:hAnsi="Times New Roman"/>
                <w:spacing w:val="-20"/>
                <w:sz w:val="18"/>
                <w:szCs w:val="18"/>
              </w:rPr>
            </w:pPr>
            <w:r>
              <w:rPr>
                <w:rFonts w:ascii="Times New Roman" w:hAnsi="Times New Roman"/>
                <w:color w:val="000000"/>
                <w:kern w:val="0"/>
                <w:sz w:val="18"/>
                <w:szCs w:val="18"/>
              </w:rPr>
              <w:t>34</w:t>
            </w:r>
          </w:p>
        </w:tc>
        <w:tc>
          <w:tcPr>
            <w:tcW w:w="228" w:type="pct"/>
            <w:vAlign w:val="center"/>
          </w:tcPr>
          <w:p>
            <w:pPr>
              <w:widowControl/>
              <w:jc w:val="center"/>
              <w:textAlignment w:val="center"/>
              <w:rPr>
                <w:rFonts w:ascii="Times New Roman" w:hAnsi="Times New Roman"/>
                <w:spacing w:val="-20"/>
                <w:sz w:val="18"/>
                <w:szCs w:val="18"/>
              </w:rPr>
            </w:pPr>
            <w:r>
              <w:rPr>
                <w:rFonts w:ascii="Times New Roman" w:hAnsi="Times New Roman"/>
                <w:color w:val="000000"/>
                <w:kern w:val="0"/>
                <w:sz w:val="18"/>
                <w:szCs w:val="18"/>
              </w:rPr>
              <w:t>1</w:t>
            </w:r>
          </w:p>
        </w:tc>
        <w:tc>
          <w:tcPr>
            <w:tcW w:w="295" w:type="pct"/>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5" w:type="pct"/>
            <w:gridSpan w:val="2"/>
            <w:vAlign w:val="center"/>
          </w:tcPr>
          <w:p>
            <w:pPr>
              <w:jc w:val="center"/>
              <w:rPr>
                <w:rFonts w:ascii="Times New Roman" w:hAnsi="Times New Roman"/>
                <w:color w:val="FF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86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大学生就业指导与创新创业教育</w:t>
            </w:r>
          </w:p>
        </w:tc>
        <w:tc>
          <w:tcPr>
            <w:tcW w:w="271"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21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1180" w:type="pct"/>
            <w:gridSpan w:val="7"/>
            <w:vAlign w:val="center"/>
          </w:tcPr>
          <w:p>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jc w:val="center"/>
              <w:rPr>
                <w:rFonts w:ascii="Times New Roman" w:hAnsi="Times New Roman"/>
                <w:color w:val="000000"/>
                <w:spacing w:val="-20"/>
                <w:sz w:val="18"/>
                <w:szCs w:val="18"/>
              </w:rPr>
            </w:pPr>
          </w:p>
        </w:tc>
        <w:tc>
          <w:tcPr>
            <w:tcW w:w="209"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865"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心理健康教育</w:t>
            </w:r>
          </w:p>
        </w:tc>
        <w:tc>
          <w:tcPr>
            <w:tcW w:w="271"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pPr>
              <w:jc w:val="center"/>
              <w:rPr>
                <w:rFonts w:ascii="Times New Roman" w:hAnsi="Times New Roman"/>
                <w:spacing w:val="-20"/>
                <w:sz w:val="18"/>
                <w:szCs w:val="18"/>
              </w:rPr>
            </w:pP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1180" w:type="pct"/>
            <w:gridSpan w:val="7"/>
            <w:vAlign w:val="center"/>
          </w:tcPr>
          <w:p>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jc w:val="center"/>
              <w:rPr>
                <w:rFonts w:ascii="Times New Roman" w:hAnsi="Times New Roman"/>
                <w:color w:val="000000"/>
                <w:spacing w:val="-20"/>
                <w:sz w:val="18"/>
                <w:szCs w:val="18"/>
              </w:rPr>
            </w:pPr>
          </w:p>
        </w:tc>
        <w:tc>
          <w:tcPr>
            <w:tcW w:w="209"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865"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271"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pPr>
              <w:jc w:val="center"/>
              <w:rPr>
                <w:rFonts w:ascii="Times New Roman" w:hAnsi="Times New Roman"/>
                <w:color w:val="000000"/>
                <w:spacing w:val="-20"/>
                <w:sz w:val="18"/>
                <w:szCs w:val="18"/>
              </w:rPr>
            </w:pP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9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865" w:type="pct"/>
            <w:vAlign w:val="center"/>
          </w:tcPr>
          <w:p>
            <w:pPr>
              <w:jc w:val="center"/>
              <w:rPr>
                <w:rFonts w:ascii="Times New Roman" w:hAnsi="Times New Roman"/>
                <w:bCs/>
                <w:sz w:val="18"/>
                <w:szCs w:val="18"/>
              </w:rPr>
            </w:pPr>
            <w:r>
              <w:rPr>
                <w:rFonts w:hint="eastAsia" w:ascii="Times New Roman" w:hAnsi="Times New Roman"/>
                <w:bCs/>
                <w:sz w:val="18"/>
                <w:szCs w:val="18"/>
              </w:rPr>
              <w:t>大学英语（一）</w:t>
            </w:r>
          </w:p>
        </w:tc>
        <w:tc>
          <w:tcPr>
            <w:tcW w:w="271" w:type="pct"/>
            <w:tcBorders>
              <w:bottom w:val="single" w:color="auto" w:sz="4" w:space="0"/>
            </w:tcBorders>
            <w:vAlign w:val="center"/>
          </w:tcPr>
          <w:p>
            <w:pPr>
              <w:jc w:val="center"/>
              <w:rPr>
                <w:rFonts w:ascii="Times New Roman" w:hAnsi="Times New Roman"/>
                <w:bCs/>
                <w:spacing w:val="-20"/>
                <w:sz w:val="18"/>
                <w:szCs w:val="18"/>
              </w:rPr>
            </w:pPr>
          </w:p>
        </w:tc>
        <w:tc>
          <w:tcPr>
            <w:tcW w:w="215" w:type="pct"/>
            <w:tcBorders>
              <w:bottom w:val="single" w:color="auto" w:sz="4" w:space="0"/>
            </w:tcBorders>
            <w:vAlign w:val="center"/>
          </w:tcPr>
          <w:p>
            <w:pPr>
              <w:jc w:val="center"/>
              <w:rPr>
                <w:rFonts w:ascii="Times New Roman" w:hAnsi="Times New Roman"/>
                <w:bCs/>
                <w:spacing w:val="-20"/>
                <w:sz w:val="18"/>
                <w:szCs w:val="18"/>
              </w:rPr>
            </w:pPr>
          </w:p>
        </w:tc>
        <w:tc>
          <w:tcPr>
            <w:tcW w:w="215" w:type="pct"/>
            <w:tcBorders>
              <w:bottom w:val="single" w:color="auto" w:sz="4" w:space="0"/>
            </w:tcBorders>
            <w:vAlign w:val="center"/>
          </w:tcPr>
          <w:p>
            <w:pPr>
              <w:jc w:val="center"/>
              <w:rPr>
                <w:rFonts w:ascii="Times New Roman" w:hAnsi="Times New Roman"/>
                <w:color w:val="000000"/>
                <w:spacing w:val="-20"/>
                <w:sz w:val="18"/>
                <w:szCs w:val="18"/>
              </w:rPr>
            </w:pPr>
          </w:p>
        </w:tc>
        <w:tc>
          <w:tcPr>
            <w:tcW w:w="228" w:type="pct"/>
            <w:tcBorders>
              <w:bottom w:val="single" w:color="auto" w:sz="4" w:space="0"/>
            </w:tcBorders>
            <w:vAlign w:val="center"/>
          </w:tcPr>
          <w:p>
            <w:pPr>
              <w:jc w:val="center"/>
              <w:rPr>
                <w:rFonts w:ascii="Times New Roman" w:hAnsi="Times New Roman"/>
                <w:color w:val="000000"/>
                <w:spacing w:val="-20"/>
                <w:sz w:val="18"/>
                <w:szCs w:val="18"/>
              </w:rPr>
            </w:pPr>
          </w:p>
        </w:tc>
        <w:tc>
          <w:tcPr>
            <w:tcW w:w="295" w:type="pct"/>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865" w:type="pct"/>
            <w:vAlign w:val="center"/>
          </w:tcPr>
          <w:p>
            <w:pPr>
              <w:jc w:val="center"/>
              <w:rPr>
                <w:rFonts w:ascii="Times New Roman" w:hAnsi="Times New Roman"/>
                <w:bCs/>
                <w:sz w:val="18"/>
                <w:szCs w:val="18"/>
              </w:rPr>
            </w:pPr>
            <w:r>
              <w:rPr>
                <w:rFonts w:hint="eastAsia" w:ascii="Times New Roman" w:hAnsi="Times New Roman"/>
                <w:bCs/>
                <w:sz w:val="18"/>
                <w:szCs w:val="18"/>
              </w:rPr>
              <w:t>大学英语（二）</w:t>
            </w:r>
          </w:p>
        </w:tc>
        <w:tc>
          <w:tcPr>
            <w:tcW w:w="271" w:type="pct"/>
            <w:tcBorders>
              <w:bottom w:val="single" w:color="auto" w:sz="4" w:space="0"/>
            </w:tcBorders>
            <w:vAlign w:val="center"/>
          </w:tcPr>
          <w:p>
            <w:pPr>
              <w:jc w:val="center"/>
              <w:rPr>
                <w:rFonts w:ascii="Times New Roman" w:hAnsi="Times New Roman"/>
                <w:bCs/>
                <w:spacing w:val="-20"/>
                <w:sz w:val="18"/>
                <w:szCs w:val="18"/>
              </w:rPr>
            </w:pPr>
          </w:p>
        </w:tc>
        <w:tc>
          <w:tcPr>
            <w:tcW w:w="215" w:type="pct"/>
            <w:tcBorders>
              <w:bottom w:val="single" w:color="auto" w:sz="4" w:space="0"/>
            </w:tcBorders>
            <w:vAlign w:val="center"/>
          </w:tcPr>
          <w:p>
            <w:pPr>
              <w:jc w:val="center"/>
              <w:rPr>
                <w:rFonts w:ascii="Times New Roman" w:hAnsi="Times New Roman"/>
                <w:bCs/>
                <w:spacing w:val="-20"/>
                <w:sz w:val="18"/>
                <w:szCs w:val="18"/>
              </w:rPr>
            </w:pPr>
          </w:p>
        </w:tc>
        <w:tc>
          <w:tcPr>
            <w:tcW w:w="215" w:type="pct"/>
            <w:tcBorders>
              <w:bottom w:val="single" w:color="auto" w:sz="4" w:space="0"/>
            </w:tcBorders>
            <w:vAlign w:val="center"/>
          </w:tcPr>
          <w:p>
            <w:pPr>
              <w:jc w:val="center"/>
              <w:rPr>
                <w:rFonts w:ascii="Times New Roman" w:hAnsi="Times New Roman"/>
                <w:color w:val="000000"/>
                <w:spacing w:val="-20"/>
                <w:sz w:val="18"/>
                <w:szCs w:val="18"/>
              </w:rPr>
            </w:pPr>
          </w:p>
        </w:tc>
        <w:tc>
          <w:tcPr>
            <w:tcW w:w="228" w:type="pct"/>
            <w:tcBorders>
              <w:bottom w:val="single" w:color="auto" w:sz="4" w:space="0"/>
            </w:tcBorders>
            <w:vAlign w:val="center"/>
          </w:tcPr>
          <w:p>
            <w:pPr>
              <w:jc w:val="center"/>
              <w:rPr>
                <w:rFonts w:ascii="Times New Roman" w:hAnsi="Times New Roman"/>
                <w:color w:val="000000"/>
                <w:spacing w:val="-20"/>
                <w:sz w:val="18"/>
                <w:szCs w:val="18"/>
              </w:rPr>
            </w:pPr>
          </w:p>
        </w:tc>
        <w:tc>
          <w:tcPr>
            <w:tcW w:w="295" w:type="pct"/>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865" w:type="pct"/>
            <w:vAlign w:val="center"/>
          </w:tcPr>
          <w:p>
            <w:pPr>
              <w:jc w:val="center"/>
              <w:rPr>
                <w:rFonts w:ascii="Times New Roman" w:hAnsi="Times New Roman"/>
                <w:bCs/>
                <w:sz w:val="18"/>
                <w:szCs w:val="18"/>
              </w:rPr>
            </w:pPr>
            <w:r>
              <w:rPr>
                <w:rFonts w:hint="eastAsia" w:ascii="Times New Roman" w:hAnsi="Times New Roman"/>
                <w:bCs/>
                <w:sz w:val="18"/>
                <w:szCs w:val="18"/>
              </w:rPr>
              <w:t>计算机应用基础</w:t>
            </w:r>
          </w:p>
        </w:tc>
        <w:tc>
          <w:tcPr>
            <w:tcW w:w="271"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215"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95"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865" w:type="pct"/>
            <w:vAlign w:val="center"/>
          </w:tcPr>
          <w:p>
            <w:pPr>
              <w:jc w:val="center"/>
              <w:rPr>
                <w:rFonts w:ascii="Times New Roman" w:hAnsi="Times New Roman"/>
                <w:bCs/>
                <w:sz w:val="18"/>
                <w:szCs w:val="18"/>
              </w:rPr>
            </w:pPr>
            <w:r>
              <w:rPr>
                <w:rFonts w:hint="eastAsia" w:ascii="Times New Roman" w:hAnsi="Times New Roman"/>
                <w:color w:val="000000" w:themeColor="text1"/>
                <w:spacing w:val="-20"/>
                <w:sz w:val="18"/>
                <w:szCs w:val="18"/>
              </w:rPr>
              <w:t>中华传统文化</w:t>
            </w:r>
          </w:p>
        </w:tc>
        <w:tc>
          <w:tcPr>
            <w:tcW w:w="271"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pPr>
              <w:jc w:val="center"/>
              <w:rPr>
                <w:rFonts w:ascii="Times New Roman" w:hAnsi="Times New Roman"/>
                <w:color w:val="000000"/>
                <w:spacing w:val="-20"/>
                <w:sz w:val="18"/>
                <w:szCs w:val="18"/>
              </w:rPr>
            </w:pP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95" w:type="pct"/>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GG111025~ GG111028</w:t>
            </w:r>
          </w:p>
        </w:tc>
        <w:tc>
          <w:tcPr>
            <w:tcW w:w="865" w:type="pct"/>
            <w:vAlign w:val="center"/>
          </w:tcPr>
          <w:p>
            <w:pPr>
              <w:jc w:val="center"/>
              <w:rPr>
                <w:rFonts w:ascii="Times New Roman" w:hAnsi="Times New Roman"/>
                <w:bCs/>
                <w:sz w:val="18"/>
                <w:szCs w:val="18"/>
              </w:rPr>
            </w:pPr>
            <w:r>
              <w:rPr>
                <w:rFonts w:hint="eastAsia" w:ascii="Times New Roman" w:hAnsi="Times New Roman"/>
                <w:color w:val="000000" w:themeColor="text1"/>
                <w:spacing w:val="-20"/>
                <w:sz w:val="18"/>
                <w:szCs w:val="18"/>
              </w:rPr>
              <w:t>劳动教育</w:t>
            </w:r>
          </w:p>
        </w:tc>
        <w:tc>
          <w:tcPr>
            <w:tcW w:w="271"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16</w:t>
            </w:r>
          </w:p>
        </w:tc>
        <w:tc>
          <w:tcPr>
            <w:tcW w:w="215"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16</w:t>
            </w:r>
          </w:p>
        </w:tc>
        <w:tc>
          <w:tcPr>
            <w:tcW w:w="215" w:type="pct"/>
            <w:tcBorders>
              <w:bottom w:val="single" w:color="auto" w:sz="4" w:space="0"/>
            </w:tcBorders>
            <w:vAlign w:val="center"/>
          </w:tcPr>
          <w:p>
            <w:pPr>
              <w:jc w:val="center"/>
              <w:rPr>
                <w:rFonts w:ascii="Times New Roman" w:hAnsi="Times New Roman"/>
                <w:color w:val="000000"/>
                <w:spacing w:val="-20"/>
                <w:sz w:val="18"/>
                <w:szCs w:val="18"/>
              </w:rPr>
            </w:pP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180" w:type="pct"/>
            <w:gridSpan w:val="7"/>
            <w:vAlign w:val="center"/>
          </w:tcPr>
          <w:p>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4</w:t>
            </w:r>
            <w:r>
              <w:rPr>
                <w:rFonts w:hint="eastAsia" w:ascii="Times New Roman" w:hAnsi="Times New Roman"/>
                <w:color w:val="000000"/>
                <w:sz w:val="18"/>
                <w:szCs w:val="18"/>
              </w:rPr>
              <w:t>学时</w:t>
            </w: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GG111018</w:t>
            </w:r>
          </w:p>
        </w:tc>
        <w:tc>
          <w:tcPr>
            <w:tcW w:w="865"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themeColor="text1"/>
                <w:spacing w:val="-20"/>
                <w:sz w:val="18"/>
                <w:szCs w:val="18"/>
              </w:rPr>
              <w:t>高等数学（一）</w:t>
            </w:r>
          </w:p>
        </w:tc>
        <w:tc>
          <w:tcPr>
            <w:tcW w:w="271" w:type="pct"/>
            <w:tcBorders>
              <w:bottom w:val="single" w:color="auto" w:sz="4" w:space="0"/>
            </w:tcBorders>
            <w:vAlign w:val="center"/>
          </w:tcPr>
          <w:p>
            <w:pPr>
              <w:jc w:val="center"/>
              <w:rPr>
                <w:rFonts w:ascii="Times New Roman" w:hAnsi="Times New Roman"/>
                <w:bCs/>
                <w:spacing w:val="-20"/>
                <w:sz w:val="18"/>
                <w:szCs w:val="18"/>
              </w:rPr>
            </w:pPr>
          </w:p>
        </w:tc>
        <w:tc>
          <w:tcPr>
            <w:tcW w:w="215" w:type="pct"/>
            <w:tcBorders>
              <w:bottom w:val="single" w:color="auto" w:sz="4" w:space="0"/>
            </w:tcBorders>
            <w:vAlign w:val="center"/>
          </w:tcPr>
          <w:p>
            <w:pPr>
              <w:jc w:val="center"/>
              <w:rPr>
                <w:rFonts w:ascii="Times New Roman" w:hAnsi="Times New Roman"/>
                <w:bCs/>
                <w:spacing w:val="-20"/>
                <w:sz w:val="18"/>
                <w:szCs w:val="18"/>
              </w:rPr>
            </w:pPr>
          </w:p>
        </w:tc>
        <w:tc>
          <w:tcPr>
            <w:tcW w:w="215" w:type="pct"/>
            <w:tcBorders>
              <w:bottom w:val="single" w:color="auto" w:sz="4" w:space="0"/>
            </w:tcBorders>
            <w:vAlign w:val="center"/>
          </w:tcPr>
          <w:p>
            <w:pPr>
              <w:jc w:val="center"/>
              <w:rPr>
                <w:rFonts w:ascii="Times New Roman" w:hAnsi="Times New Roman"/>
                <w:color w:val="000000"/>
                <w:spacing w:val="-20"/>
                <w:sz w:val="18"/>
                <w:szCs w:val="18"/>
              </w:rPr>
            </w:pPr>
          </w:p>
        </w:tc>
        <w:tc>
          <w:tcPr>
            <w:tcW w:w="228" w:type="pct"/>
            <w:tcBorders>
              <w:bottom w:val="single" w:color="auto" w:sz="4" w:space="0"/>
            </w:tcBorders>
            <w:vAlign w:val="center"/>
          </w:tcPr>
          <w:p>
            <w:pPr>
              <w:jc w:val="center"/>
              <w:rPr>
                <w:rFonts w:ascii="Times New Roman" w:hAnsi="Times New Roman"/>
                <w:color w:val="000000"/>
                <w:spacing w:val="-20"/>
                <w:sz w:val="18"/>
                <w:szCs w:val="18"/>
              </w:rPr>
            </w:pPr>
          </w:p>
        </w:tc>
        <w:tc>
          <w:tcPr>
            <w:tcW w:w="295" w:type="pct"/>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09"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GG111019</w:t>
            </w:r>
          </w:p>
        </w:tc>
        <w:tc>
          <w:tcPr>
            <w:tcW w:w="865"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themeColor="text1"/>
                <w:spacing w:val="-20"/>
                <w:sz w:val="18"/>
                <w:szCs w:val="18"/>
              </w:rPr>
              <w:t>高等数学（二）</w:t>
            </w:r>
          </w:p>
        </w:tc>
        <w:tc>
          <w:tcPr>
            <w:tcW w:w="271" w:type="pct"/>
            <w:tcBorders>
              <w:bottom w:val="single" w:color="auto" w:sz="4" w:space="0"/>
            </w:tcBorders>
            <w:vAlign w:val="center"/>
          </w:tcPr>
          <w:p>
            <w:pPr>
              <w:jc w:val="center"/>
              <w:rPr>
                <w:rFonts w:ascii="Times New Roman" w:hAnsi="Times New Roman"/>
                <w:bCs/>
                <w:spacing w:val="-20"/>
                <w:sz w:val="18"/>
                <w:szCs w:val="18"/>
              </w:rPr>
            </w:pPr>
          </w:p>
        </w:tc>
        <w:tc>
          <w:tcPr>
            <w:tcW w:w="215" w:type="pct"/>
            <w:tcBorders>
              <w:bottom w:val="single" w:color="auto" w:sz="4" w:space="0"/>
            </w:tcBorders>
            <w:vAlign w:val="center"/>
          </w:tcPr>
          <w:p>
            <w:pPr>
              <w:jc w:val="center"/>
              <w:rPr>
                <w:rFonts w:ascii="Times New Roman" w:hAnsi="Times New Roman"/>
                <w:bCs/>
                <w:spacing w:val="-20"/>
                <w:sz w:val="18"/>
                <w:szCs w:val="18"/>
              </w:rPr>
            </w:pPr>
          </w:p>
        </w:tc>
        <w:tc>
          <w:tcPr>
            <w:tcW w:w="215" w:type="pct"/>
            <w:tcBorders>
              <w:bottom w:val="single" w:color="auto" w:sz="4" w:space="0"/>
            </w:tcBorders>
            <w:vAlign w:val="center"/>
          </w:tcPr>
          <w:p>
            <w:pPr>
              <w:jc w:val="center"/>
              <w:rPr>
                <w:rFonts w:ascii="Times New Roman" w:hAnsi="Times New Roman"/>
                <w:color w:val="000000"/>
                <w:spacing w:val="-20"/>
                <w:sz w:val="18"/>
                <w:szCs w:val="18"/>
              </w:rPr>
            </w:pPr>
          </w:p>
        </w:tc>
        <w:tc>
          <w:tcPr>
            <w:tcW w:w="228" w:type="pct"/>
            <w:tcBorders>
              <w:bottom w:val="single" w:color="auto" w:sz="4" w:space="0"/>
            </w:tcBorders>
            <w:vAlign w:val="center"/>
          </w:tcPr>
          <w:p>
            <w:pPr>
              <w:jc w:val="center"/>
              <w:rPr>
                <w:rFonts w:ascii="Times New Roman" w:hAnsi="Times New Roman"/>
                <w:color w:val="000000"/>
                <w:spacing w:val="-20"/>
                <w:sz w:val="18"/>
                <w:szCs w:val="18"/>
              </w:rPr>
            </w:pPr>
          </w:p>
        </w:tc>
        <w:tc>
          <w:tcPr>
            <w:tcW w:w="295" w:type="pct"/>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1674"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等线"/>
                <w:b/>
                <w:bCs/>
                <w:color w:val="000000" w:themeColor="text1"/>
                <w:sz w:val="18"/>
                <w:szCs w:val="18"/>
              </w:rPr>
            </w:pPr>
            <w:r>
              <w:rPr>
                <w:rFonts w:ascii="Times New Roman" w:hAnsi="Times New Roman"/>
                <w:b/>
                <w:bCs/>
                <w:color w:val="000000" w:themeColor="text1"/>
                <w:kern w:val="0"/>
                <w:sz w:val="18"/>
                <w:szCs w:val="18"/>
              </w:rPr>
              <w:t>46</w:t>
            </w:r>
            <w:r>
              <w:rPr>
                <w:rFonts w:hint="eastAsia" w:ascii="Times New Roman" w:hAnsi="Times New Roman"/>
                <w:b/>
                <w:bCs/>
                <w:color w:val="000000" w:themeColor="text1"/>
                <w:kern w:val="0"/>
                <w:sz w:val="18"/>
                <w:szCs w:val="18"/>
              </w:rPr>
              <w:t>0</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等线"/>
                <w:b/>
                <w:bCs/>
                <w:color w:val="000000" w:themeColor="text1"/>
                <w:sz w:val="18"/>
                <w:szCs w:val="18"/>
              </w:rPr>
            </w:pPr>
            <w:r>
              <w:rPr>
                <w:rFonts w:ascii="Times New Roman" w:hAnsi="Times New Roman"/>
                <w:b/>
                <w:bCs/>
                <w:color w:val="000000" w:themeColor="text1"/>
                <w:kern w:val="0"/>
                <w:sz w:val="18"/>
                <w:szCs w:val="18"/>
              </w:rPr>
              <w:t>294</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等线"/>
                <w:b/>
                <w:bCs/>
                <w:color w:val="000000" w:themeColor="text1"/>
                <w:sz w:val="18"/>
                <w:szCs w:val="18"/>
              </w:rPr>
            </w:pPr>
            <w:r>
              <w:rPr>
                <w:rFonts w:ascii="Times New Roman" w:hAnsi="Times New Roman"/>
                <w:b/>
                <w:bCs/>
                <w:color w:val="000000" w:themeColor="text1"/>
                <w:kern w:val="0"/>
                <w:sz w:val="18"/>
                <w:szCs w:val="18"/>
              </w:rPr>
              <w:t>1</w:t>
            </w:r>
            <w:r>
              <w:rPr>
                <w:rFonts w:hint="eastAsia" w:ascii="Times New Roman" w:hAnsi="Times New Roman"/>
                <w:b/>
                <w:bCs/>
                <w:color w:val="000000" w:themeColor="text1"/>
                <w:kern w:val="0"/>
                <w:sz w:val="18"/>
                <w:szCs w:val="18"/>
              </w:rPr>
              <w:t>66</w:t>
            </w:r>
          </w:p>
        </w:tc>
        <w:tc>
          <w:tcPr>
            <w:tcW w:w="228" w:type="pct"/>
            <w:tcBorders>
              <w:top w:val="single" w:color="auto" w:sz="4" w:space="0"/>
              <w:left w:val="single" w:color="auto" w:sz="4" w:space="0"/>
              <w:bottom w:val="single" w:color="auto" w:sz="4" w:space="0"/>
              <w:right w:val="nil"/>
            </w:tcBorders>
            <w:shd w:val="clear" w:color="auto" w:fill="auto"/>
            <w:vAlign w:val="center"/>
          </w:tcPr>
          <w:p>
            <w:pPr>
              <w:widowControl/>
              <w:jc w:val="right"/>
              <w:textAlignment w:val="center"/>
              <w:rPr>
                <w:rFonts w:ascii="Times New Roman" w:hAnsi="Times New Roman" w:eastAsia="等线"/>
                <w:b/>
                <w:bCs/>
                <w:color w:val="000000" w:themeColor="text1"/>
                <w:sz w:val="18"/>
                <w:szCs w:val="18"/>
              </w:rPr>
            </w:pPr>
            <w:r>
              <w:rPr>
                <w:rFonts w:ascii="Times New Roman" w:hAnsi="Times New Roman"/>
                <w:b/>
                <w:bCs/>
                <w:color w:val="000000" w:themeColor="text1"/>
                <w:kern w:val="0"/>
                <w:sz w:val="18"/>
                <w:szCs w:val="18"/>
              </w:rPr>
              <w:t>2</w:t>
            </w:r>
            <w:r>
              <w:rPr>
                <w:rFonts w:hint="eastAsia" w:ascii="Times New Roman" w:hAnsi="Times New Roman"/>
                <w:b/>
                <w:bCs/>
                <w:color w:val="000000" w:themeColor="text1"/>
                <w:kern w:val="0"/>
                <w:sz w:val="18"/>
                <w:szCs w:val="18"/>
              </w:rPr>
              <w:t>4</w:t>
            </w:r>
          </w:p>
        </w:tc>
        <w:tc>
          <w:tcPr>
            <w:tcW w:w="295" w:type="pct"/>
            <w:vAlign w:val="center"/>
          </w:tcPr>
          <w:p>
            <w:pPr>
              <w:jc w:val="center"/>
              <w:rPr>
                <w:rFonts w:ascii="Times New Roman" w:hAnsi="Times New Roman"/>
                <w:b/>
                <w:sz w:val="18"/>
                <w:szCs w:val="18"/>
              </w:rPr>
            </w:pPr>
            <w:r>
              <w:rPr>
                <w:rFonts w:hint="eastAsia" w:ascii="Times New Roman" w:hAnsi="Times New Roman"/>
                <w:b/>
                <w:sz w:val="18"/>
                <w:szCs w:val="18"/>
              </w:rPr>
              <w:t>12</w:t>
            </w:r>
          </w:p>
        </w:tc>
        <w:tc>
          <w:tcPr>
            <w:tcW w:w="295" w:type="pct"/>
            <w:gridSpan w:val="2"/>
            <w:vAlign w:val="center"/>
          </w:tcPr>
          <w:p>
            <w:pPr>
              <w:jc w:val="center"/>
              <w:rPr>
                <w:rFonts w:ascii="Times New Roman" w:hAnsi="Times New Roman"/>
                <w:b/>
                <w:color w:val="000000"/>
                <w:sz w:val="18"/>
                <w:szCs w:val="18"/>
              </w:rPr>
            </w:pPr>
            <w:r>
              <w:rPr>
                <w:rFonts w:hint="eastAsia" w:ascii="Times New Roman" w:hAnsi="Times New Roman"/>
                <w:b/>
                <w:color w:val="000000"/>
                <w:sz w:val="18"/>
                <w:szCs w:val="18"/>
              </w:rPr>
              <w:t>8</w:t>
            </w:r>
          </w:p>
        </w:tc>
        <w:tc>
          <w:tcPr>
            <w:tcW w:w="295" w:type="pct"/>
            <w:gridSpan w:val="2"/>
            <w:vAlign w:val="center"/>
          </w:tcPr>
          <w:p>
            <w:pPr>
              <w:jc w:val="center"/>
              <w:rPr>
                <w:rFonts w:ascii="Times New Roman" w:hAnsi="Times New Roman"/>
                <w:b/>
                <w:color w:val="000000"/>
                <w:sz w:val="18"/>
                <w:szCs w:val="18"/>
              </w:rPr>
            </w:pPr>
            <w:r>
              <w:rPr>
                <w:rFonts w:hint="eastAsia" w:ascii="Times New Roman" w:hAnsi="Times New Roman"/>
                <w:b/>
                <w:color w:val="000000"/>
                <w:sz w:val="18"/>
                <w:szCs w:val="18"/>
              </w:rPr>
              <w:t>2</w:t>
            </w:r>
          </w:p>
        </w:tc>
        <w:tc>
          <w:tcPr>
            <w:tcW w:w="295" w:type="pct"/>
            <w:gridSpan w:val="2"/>
            <w:vAlign w:val="center"/>
          </w:tcPr>
          <w:p>
            <w:pPr>
              <w:jc w:val="center"/>
              <w:rPr>
                <w:rFonts w:ascii="Times New Roman" w:hAnsi="Times New Roman"/>
                <w:b/>
                <w:color w:val="000000"/>
                <w:sz w:val="18"/>
                <w:szCs w:val="18"/>
              </w:rPr>
            </w:pPr>
          </w:p>
        </w:tc>
        <w:tc>
          <w:tcPr>
            <w:tcW w:w="295" w:type="pct"/>
            <w:gridSpan w:val="2"/>
            <w:vAlign w:val="center"/>
          </w:tcPr>
          <w:p>
            <w:pPr>
              <w:jc w:val="center"/>
              <w:rPr>
                <w:rFonts w:ascii="Times New Roman" w:hAnsi="Times New Roman"/>
                <w:b/>
                <w:color w:val="000000"/>
                <w:sz w:val="18"/>
                <w:szCs w:val="18"/>
              </w:rPr>
            </w:pPr>
          </w:p>
        </w:tc>
        <w:tc>
          <w:tcPr>
            <w:tcW w:w="296" w:type="pct"/>
            <w:vAlign w:val="center"/>
          </w:tcPr>
          <w:p>
            <w:pPr>
              <w:autoSpaceDE w:val="0"/>
              <w:autoSpaceDN w:val="0"/>
              <w:jc w:val="center"/>
              <w:rPr>
                <w:rFonts w:ascii="Times New Roman" w:hAnsi="Times New Roman"/>
                <w:b/>
                <w:color w:val="000000"/>
                <w:sz w:val="18"/>
                <w:szCs w:val="18"/>
              </w:rPr>
            </w:pPr>
          </w:p>
        </w:tc>
        <w:tc>
          <w:tcPr>
            <w:tcW w:w="209" w:type="pct"/>
            <w:vAlign w:val="center"/>
          </w:tcPr>
          <w:p>
            <w:pPr>
              <w:autoSpaceDE w:val="0"/>
              <w:autoSpaceDN w:val="0"/>
              <w:jc w:val="center"/>
              <w:rPr>
                <w:rFonts w:ascii="Times New Roman" w:hAnsi="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w:t>
            </w:r>
          </w:p>
          <w:p>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QJZ1210</w:t>
            </w:r>
            <w:r>
              <w:rPr>
                <w:rFonts w:hint="eastAsia" w:ascii="微软雅黑" w:hAnsi="微软雅黑" w:eastAsia="微软雅黑" w:cs="Segoe UI"/>
                <w:color w:val="333333"/>
                <w:sz w:val="18"/>
                <w:szCs w:val="18"/>
              </w:rPr>
              <w:t>31</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普通化学</w:t>
            </w:r>
          </w:p>
        </w:tc>
        <w:tc>
          <w:tcPr>
            <w:tcW w:w="271" w:type="pct"/>
            <w:vAlign w:val="center"/>
          </w:tcPr>
          <w:p>
            <w:pPr>
              <w:jc w:val="center"/>
              <w:rPr>
                <w:rFonts w:ascii="Times New Roman" w:hAnsi="Times New Roman" w:eastAsiaTheme="minorEastAsia"/>
                <w:bCs/>
                <w:color w:val="000000" w:themeColor="text1"/>
                <w:spacing w:val="-20"/>
                <w:sz w:val="18"/>
                <w:szCs w:val="18"/>
              </w:rPr>
            </w:pPr>
            <w:r>
              <w:rPr>
                <w:rFonts w:hint="eastAsia" w:ascii="Times New Roman" w:hAnsi="Times New Roman"/>
                <w:bCs/>
                <w:color w:val="000000" w:themeColor="text1"/>
                <w:spacing w:val="-20"/>
                <w:sz w:val="18"/>
                <w:szCs w:val="18"/>
              </w:rPr>
              <w:t>96</w:t>
            </w:r>
          </w:p>
        </w:tc>
        <w:tc>
          <w:tcPr>
            <w:tcW w:w="215" w:type="pct"/>
            <w:vAlign w:val="center"/>
          </w:tcPr>
          <w:p>
            <w:pPr>
              <w:jc w:val="center"/>
              <w:rPr>
                <w:rFonts w:ascii="Times New Roman" w:hAnsi="Times New Roman" w:eastAsiaTheme="minorEastAsia"/>
                <w:bCs/>
                <w:color w:val="000000" w:themeColor="text1"/>
                <w:spacing w:val="-20"/>
                <w:sz w:val="18"/>
                <w:szCs w:val="18"/>
              </w:rPr>
            </w:pPr>
            <w:r>
              <w:rPr>
                <w:rFonts w:hint="eastAsia" w:ascii="Times New Roman" w:hAnsi="Times New Roman"/>
                <w:bCs/>
                <w:color w:val="000000" w:themeColor="text1"/>
                <w:spacing w:val="-20"/>
                <w:sz w:val="18"/>
                <w:szCs w:val="18"/>
              </w:rPr>
              <w:t>64</w:t>
            </w:r>
          </w:p>
        </w:tc>
        <w:tc>
          <w:tcPr>
            <w:tcW w:w="215" w:type="pct"/>
            <w:vAlign w:val="center"/>
          </w:tcPr>
          <w:p>
            <w:pPr>
              <w:jc w:val="center"/>
              <w:rPr>
                <w:rFonts w:ascii="Times New Roman" w:hAnsi="Times New Roman" w:eastAsiaTheme="minorEastAsia"/>
                <w:bCs/>
                <w:color w:val="000000" w:themeColor="text1"/>
                <w:spacing w:val="-20"/>
                <w:sz w:val="18"/>
                <w:szCs w:val="18"/>
              </w:rPr>
            </w:pPr>
            <w:r>
              <w:rPr>
                <w:rFonts w:hint="eastAsia" w:ascii="Times New Roman" w:hAnsi="Times New Roman"/>
                <w:bCs/>
                <w:color w:val="000000" w:themeColor="text1"/>
                <w:spacing w:val="-20"/>
                <w:sz w:val="18"/>
                <w:szCs w:val="18"/>
              </w:rPr>
              <w:t>32</w:t>
            </w:r>
          </w:p>
        </w:tc>
        <w:tc>
          <w:tcPr>
            <w:tcW w:w="228" w:type="pct"/>
            <w:vAlign w:val="center"/>
          </w:tcPr>
          <w:p>
            <w:pPr>
              <w:jc w:val="center"/>
              <w:rPr>
                <w:rFonts w:ascii="Times New Roman" w:hAnsi="Times New Roman" w:eastAsiaTheme="minorEastAsia"/>
                <w:b/>
                <w:color w:val="FF0000"/>
                <w:spacing w:val="-20"/>
                <w:sz w:val="18"/>
                <w:szCs w:val="18"/>
              </w:rPr>
            </w:pPr>
            <w:r>
              <w:rPr>
                <w:rFonts w:hint="eastAsia" w:ascii="Times New Roman" w:hAnsi="Times New Roman"/>
                <w:bCs/>
                <w:color w:val="000000" w:themeColor="text1"/>
                <w:spacing w:val="-20"/>
                <w:sz w:val="18"/>
                <w:szCs w:val="18"/>
              </w:rPr>
              <w:t>6</w:t>
            </w:r>
          </w:p>
        </w:tc>
        <w:tc>
          <w:tcPr>
            <w:tcW w:w="295" w:type="pct"/>
            <w:vAlign w:val="center"/>
          </w:tcPr>
          <w:p>
            <w:pPr>
              <w:jc w:val="center"/>
              <w:rPr>
                <w:rFonts w:ascii="Times New Roman" w:hAnsi="Times New Roman" w:eastAsiaTheme="minorEastAsia"/>
                <w:b/>
                <w:color w:val="FF0000"/>
                <w:spacing w:val="-20"/>
                <w:sz w:val="18"/>
                <w:szCs w:val="18"/>
              </w:rPr>
            </w:pPr>
            <w:r>
              <w:rPr>
                <w:rFonts w:hint="eastAsia" w:ascii="Times New Roman" w:hAnsi="Times New Roman"/>
                <w:color w:val="000000"/>
                <w:spacing w:val="-20"/>
                <w:sz w:val="18"/>
                <w:szCs w:val="18"/>
              </w:rPr>
              <w:t>6</w:t>
            </w: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ind w:right="280"/>
              <w:jc w:val="center"/>
              <w:rPr>
                <w:rFonts w:ascii="Times New Roman" w:hAnsi="Times New Roman"/>
                <w:color w:val="000000"/>
                <w:spacing w:val="-20"/>
                <w:sz w:val="18"/>
                <w:szCs w:val="18"/>
              </w:rPr>
            </w:pPr>
          </w:p>
        </w:tc>
        <w:tc>
          <w:tcPr>
            <w:tcW w:w="295" w:type="pct"/>
            <w:gridSpan w:val="2"/>
            <w:vAlign w:val="center"/>
          </w:tcPr>
          <w:p>
            <w:pPr>
              <w:ind w:right="280"/>
              <w:jc w:val="center"/>
              <w:rPr>
                <w:rFonts w:ascii="Times New Roman" w:hAnsi="Times New Roman"/>
                <w:color w:val="000000"/>
                <w:spacing w:val="-20"/>
                <w:sz w:val="18"/>
                <w:szCs w:val="18"/>
              </w:rPr>
            </w:pPr>
          </w:p>
        </w:tc>
        <w:tc>
          <w:tcPr>
            <w:tcW w:w="295" w:type="pct"/>
            <w:gridSpan w:val="2"/>
            <w:vAlign w:val="center"/>
          </w:tcPr>
          <w:p>
            <w:pPr>
              <w:autoSpaceDE w:val="0"/>
              <w:autoSpaceDN w:val="0"/>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QJZ1210</w:t>
            </w:r>
            <w:r>
              <w:rPr>
                <w:rFonts w:hint="eastAsia" w:ascii="微软雅黑" w:hAnsi="微软雅黑" w:eastAsia="微软雅黑" w:cs="Segoe UI"/>
                <w:color w:val="333333"/>
                <w:sz w:val="18"/>
                <w:szCs w:val="18"/>
              </w:rPr>
              <w:t>32</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消防法规</w:t>
            </w:r>
          </w:p>
        </w:tc>
        <w:tc>
          <w:tcPr>
            <w:tcW w:w="271" w:type="pct"/>
            <w:vAlign w:val="center"/>
          </w:tcPr>
          <w:p>
            <w:pPr>
              <w:jc w:val="center"/>
              <w:rPr>
                <w:rFonts w:ascii="Times New Roman" w:hAnsi="Times New Roman" w:eastAsiaTheme="minorEastAsia"/>
                <w:color w:val="000000"/>
                <w:spacing w:val="-20"/>
                <w:sz w:val="18"/>
                <w:szCs w:val="18"/>
              </w:rPr>
            </w:pPr>
            <w:r>
              <w:rPr>
                <w:rFonts w:hint="eastAsia" w:ascii="Times New Roman" w:hAnsi="Times New Roman"/>
                <w:color w:val="000000"/>
                <w:spacing w:val="-20"/>
                <w:sz w:val="18"/>
                <w:szCs w:val="18"/>
              </w:rPr>
              <w:t>96</w:t>
            </w:r>
          </w:p>
        </w:tc>
        <w:tc>
          <w:tcPr>
            <w:tcW w:w="215" w:type="pct"/>
            <w:vAlign w:val="center"/>
          </w:tcPr>
          <w:p>
            <w:pPr>
              <w:jc w:val="center"/>
              <w:rPr>
                <w:rFonts w:ascii="Times New Roman" w:hAnsi="Times New Roman" w:eastAsiaTheme="minorEastAsia"/>
                <w:color w:val="000000" w:themeColor="text1"/>
                <w:spacing w:val="-20"/>
                <w:sz w:val="18"/>
                <w:szCs w:val="18"/>
              </w:rPr>
            </w:pPr>
            <w:r>
              <w:rPr>
                <w:rFonts w:hint="eastAsia" w:ascii="Times New Roman" w:hAnsi="Times New Roman"/>
                <w:color w:val="000000" w:themeColor="text1"/>
                <w:spacing w:val="-20"/>
                <w:sz w:val="18"/>
                <w:szCs w:val="18"/>
              </w:rPr>
              <w:t>64</w:t>
            </w:r>
          </w:p>
        </w:tc>
        <w:tc>
          <w:tcPr>
            <w:tcW w:w="215" w:type="pct"/>
            <w:vAlign w:val="center"/>
          </w:tcPr>
          <w:p>
            <w:pPr>
              <w:jc w:val="center"/>
              <w:rPr>
                <w:rFonts w:ascii="Times New Roman" w:hAnsi="Times New Roman" w:eastAsiaTheme="minorEastAsia"/>
                <w:color w:val="000000" w:themeColor="text1"/>
                <w:spacing w:val="-20"/>
                <w:sz w:val="18"/>
                <w:szCs w:val="18"/>
              </w:rPr>
            </w:pPr>
            <w:r>
              <w:rPr>
                <w:rFonts w:hint="eastAsia" w:ascii="Times New Roman" w:hAnsi="Times New Roman"/>
                <w:color w:val="000000" w:themeColor="text1"/>
                <w:spacing w:val="-20"/>
                <w:sz w:val="18"/>
                <w:szCs w:val="18"/>
              </w:rPr>
              <w:t>32</w:t>
            </w:r>
          </w:p>
        </w:tc>
        <w:tc>
          <w:tcPr>
            <w:tcW w:w="228" w:type="pct"/>
            <w:vAlign w:val="center"/>
          </w:tcPr>
          <w:p>
            <w:pPr>
              <w:jc w:val="center"/>
              <w:rPr>
                <w:rFonts w:ascii="Times New Roman" w:hAnsi="Times New Roman" w:eastAsiaTheme="minorEastAsia"/>
                <w:color w:val="000000"/>
                <w:spacing w:val="-20"/>
                <w:sz w:val="18"/>
                <w:szCs w:val="18"/>
              </w:rPr>
            </w:pPr>
            <w:r>
              <w:rPr>
                <w:rFonts w:hint="eastAsia" w:ascii="Times New Roman" w:hAnsi="Times New Roman"/>
                <w:color w:val="000000"/>
                <w:spacing w:val="-20"/>
                <w:sz w:val="18"/>
                <w:szCs w:val="18"/>
              </w:rPr>
              <w:t>6</w:t>
            </w:r>
          </w:p>
        </w:tc>
        <w:tc>
          <w:tcPr>
            <w:tcW w:w="295" w:type="pct"/>
            <w:vAlign w:val="center"/>
          </w:tcPr>
          <w:p>
            <w:pPr>
              <w:jc w:val="center"/>
              <w:rPr>
                <w:rFonts w:ascii="Times New Roman" w:hAnsi="Times New Roman" w:eastAsiaTheme="minorEastAsia"/>
                <w:color w:val="000000"/>
                <w:spacing w:val="-20"/>
                <w:sz w:val="18"/>
                <w:szCs w:val="18"/>
              </w:rPr>
            </w:pPr>
            <w:r>
              <w:rPr>
                <w:rFonts w:hint="eastAsia" w:ascii="Times New Roman" w:hAnsi="Times New Roman"/>
                <w:color w:val="000000"/>
                <w:spacing w:val="-20"/>
                <w:sz w:val="18"/>
                <w:szCs w:val="18"/>
              </w:rPr>
              <w:t>6</w:t>
            </w: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ind w:right="280"/>
              <w:jc w:val="center"/>
              <w:rPr>
                <w:rFonts w:ascii="Times New Roman" w:hAnsi="Times New Roman"/>
                <w:color w:val="000000"/>
                <w:spacing w:val="-20"/>
                <w:sz w:val="18"/>
                <w:szCs w:val="18"/>
              </w:rPr>
            </w:pPr>
          </w:p>
        </w:tc>
        <w:tc>
          <w:tcPr>
            <w:tcW w:w="295" w:type="pct"/>
            <w:gridSpan w:val="2"/>
            <w:vAlign w:val="center"/>
          </w:tcPr>
          <w:p>
            <w:pPr>
              <w:ind w:right="280"/>
              <w:jc w:val="center"/>
              <w:rPr>
                <w:rFonts w:ascii="Times New Roman" w:hAnsi="Times New Roman"/>
                <w:color w:val="000000"/>
                <w:spacing w:val="-20"/>
                <w:sz w:val="18"/>
                <w:szCs w:val="18"/>
              </w:rPr>
            </w:pPr>
          </w:p>
        </w:tc>
        <w:tc>
          <w:tcPr>
            <w:tcW w:w="295" w:type="pct"/>
            <w:gridSpan w:val="2"/>
            <w:vAlign w:val="center"/>
          </w:tcPr>
          <w:p>
            <w:pPr>
              <w:autoSpaceDE w:val="0"/>
              <w:autoSpaceDN w:val="0"/>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QJZ1210</w:t>
            </w:r>
            <w:r>
              <w:rPr>
                <w:rFonts w:hint="eastAsia" w:ascii="微软雅黑" w:hAnsi="微软雅黑" w:eastAsia="微软雅黑" w:cs="Segoe UI"/>
                <w:color w:val="333333"/>
                <w:sz w:val="18"/>
                <w:szCs w:val="18"/>
              </w:rPr>
              <w:t>33</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消防燃烧学</w:t>
            </w:r>
          </w:p>
        </w:tc>
        <w:tc>
          <w:tcPr>
            <w:tcW w:w="271" w:type="pct"/>
            <w:vAlign w:val="center"/>
          </w:tcPr>
          <w:p>
            <w:pPr>
              <w:jc w:val="center"/>
              <w:rPr>
                <w:rFonts w:ascii="Times New Roman" w:hAnsi="Times New Roman" w:eastAsiaTheme="minorEastAsia"/>
                <w:color w:val="000000"/>
                <w:spacing w:val="-20"/>
                <w:sz w:val="18"/>
                <w:szCs w:val="18"/>
              </w:rPr>
            </w:pPr>
            <w:r>
              <w:rPr>
                <w:rFonts w:hint="eastAsia" w:ascii="Times New Roman" w:hAnsi="Times New Roman"/>
                <w:color w:val="000000"/>
                <w:spacing w:val="-20"/>
                <w:sz w:val="18"/>
                <w:szCs w:val="18"/>
              </w:rPr>
              <w:t>96</w:t>
            </w:r>
          </w:p>
        </w:tc>
        <w:tc>
          <w:tcPr>
            <w:tcW w:w="215" w:type="pct"/>
            <w:vAlign w:val="center"/>
          </w:tcPr>
          <w:p>
            <w:pPr>
              <w:jc w:val="center"/>
              <w:rPr>
                <w:rFonts w:ascii="Times New Roman" w:hAnsi="Times New Roman" w:eastAsiaTheme="minorEastAsia"/>
                <w:color w:val="000000" w:themeColor="text1"/>
                <w:spacing w:val="-20"/>
                <w:sz w:val="18"/>
                <w:szCs w:val="18"/>
              </w:rPr>
            </w:pPr>
            <w:r>
              <w:rPr>
                <w:rFonts w:hint="eastAsia" w:ascii="Times New Roman" w:hAnsi="Times New Roman"/>
                <w:color w:val="000000" w:themeColor="text1"/>
                <w:spacing w:val="-20"/>
                <w:sz w:val="18"/>
                <w:szCs w:val="18"/>
              </w:rPr>
              <w:t>64</w:t>
            </w:r>
          </w:p>
        </w:tc>
        <w:tc>
          <w:tcPr>
            <w:tcW w:w="215" w:type="pct"/>
            <w:vAlign w:val="center"/>
          </w:tcPr>
          <w:p>
            <w:pPr>
              <w:jc w:val="center"/>
              <w:rPr>
                <w:rFonts w:ascii="Times New Roman" w:hAnsi="Times New Roman" w:eastAsiaTheme="minorEastAsia"/>
                <w:color w:val="000000" w:themeColor="text1"/>
                <w:spacing w:val="-20"/>
                <w:sz w:val="18"/>
                <w:szCs w:val="18"/>
              </w:rPr>
            </w:pPr>
            <w:r>
              <w:rPr>
                <w:rFonts w:hint="eastAsia" w:ascii="Times New Roman" w:hAnsi="Times New Roman"/>
                <w:color w:val="000000" w:themeColor="text1"/>
                <w:spacing w:val="-20"/>
                <w:sz w:val="18"/>
                <w:szCs w:val="18"/>
              </w:rPr>
              <w:t>32</w:t>
            </w:r>
          </w:p>
        </w:tc>
        <w:tc>
          <w:tcPr>
            <w:tcW w:w="228" w:type="pct"/>
            <w:vAlign w:val="center"/>
          </w:tcPr>
          <w:p>
            <w:pPr>
              <w:jc w:val="center"/>
              <w:rPr>
                <w:rFonts w:ascii="Times New Roman" w:hAnsi="Times New Roman" w:eastAsiaTheme="minorEastAsia"/>
                <w:color w:val="000000"/>
                <w:spacing w:val="-20"/>
                <w:sz w:val="18"/>
                <w:szCs w:val="18"/>
              </w:rPr>
            </w:pPr>
            <w:r>
              <w:rPr>
                <w:rFonts w:hint="eastAsia" w:ascii="Times New Roman" w:hAnsi="Times New Roman"/>
                <w:color w:val="000000"/>
                <w:spacing w:val="-20"/>
                <w:sz w:val="18"/>
                <w:szCs w:val="18"/>
              </w:rPr>
              <w:t>6</w:t>
            </w:r>
          </w:p>
        </w:tc>
        <w:tc>
          <w:tcPr>
            <w:tcW w:w="295" w:type="pct"/>
            <w:vAlign w:val="center"/>
          </w:tcPr>
          <w:p>
            <w:pPr>
              <w:jc w:val="center"/>
              <w:rPr>
                <w:rFonts w:ascii="Times New Roman" w:hAnsi="Times New Roman" w:eastAsiaTheme="minorEastAsia"/>
                <w:color w:val="000000"/>
                <w:spacing w:val="-20"/>
                <w:sz w:val="18"/>
                <w:szCs w:val="18"/>
              </w:rPr>
            </w:pPr>
            <w:r>
              <w:rPr>
                <w:rFonts w:hint="eastAsia" w:ascii="Times New Roman" w:hAnsi="Times New Roman"/>
                <w:color w:val="000000"/>
                <w:spacing w:val="-20"/>
                <w:sz w:val="18"/>
                <w:szCs w:val="18"/>
              </w:rPr>
              <w:t>6</w:t>
            </w:r>
          </w:p>
        </w:tc>
        <w:tc>
          <w:tcPr>
            <w:tcW w:w="295" w:type="pct"/>
            <w:gridSpan w:val="2"/>
            <w:vAlign w:val="center"/>
          </w:tcPr>
          <w:p>
            <w:pPr>
              <w:jc w:val="center"/>
              <w:rPr>
                <w:rFonts w:ascii="Times New Roman" w:hAnsi="Times New Roman"/>
                <w:color w:val="000000"/>
                <w:spacing w:val="-20"/>
                <w:sz w:val="18"/>
                <w:szCs w:val="18"/>
              </w:rPr>
            </w:pPr>
          </w:p>
        </w:tc>
        <w:tc>
          <w:tcPr>
            <w:tcW w:w="295" w:type="pct"/>
            <w:gridSpan w:val="2"/>
            <w:vAlign w:val="center"/>
          </w:tcPr>
          <w:p>
            <w:pPr>
              <w:ind w:right="280"/>
              <w:jc w:val="center"/>
              <w:rPr>
                <w:rFonts w:ascii="Times New Roman" w:hAnsi="Times New Roman"/>
                <w:color w:val="000000"/>
                <w:spacing w:val="-20"/>
                <w:sz w:val="18"/>
                <w:szCs w:val="18"/>
              </w:rPr>
            </w:pPr>
          </w:p>
        </w:tc>
        <w:tc>
          <w:tcPr>
            <w:tcW w:w="295" w:type="pct"/>
            <w:gridSpan w:val="2"/>
            <w:vAlign w:val="center"/>
          </w:tcPr>
          <w:p>
            <w:pPr>
              <w:ind w:right="280"/>
              <w:jc w:val="center"/>
              <w:rPr>
                <w:rFonts w:ascii="Times New Roman" w:hAnsi="Times New Roman"/>
                <w:color w:val="000000"/>
                <w:spacing w:val="-20"/>
                <w:sz w:val="18"/>
                <w:szCs w:val="18"/>
              </w:rPr>
            </w:pPr>
          </w:p>
        </w:tc>
        <w:tc>
          <w:tcPr>
            <w:tcW w:w="295" w:type="pct"/>
            <w:gridSpan w:val="2"/>
            <w:vAlign w:val="center"/>
          </w:tcPr>
          <w:p>
            <w:pPr>
              <w:autoSpaceDE w:val="0"/>
              <w:autoSpaceDN w:val="0"/>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QJZ121005</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建筑结构与识图</w:t>
            </w:r>
          </w:p>
        </w:tc>
        <w:tc>
          <w:tcPr>
            <w:tcW w:w="271" w:type="pct"/>
            <w:vAlign w:val="center"/>
          </w:tcPr>
          <w:p>
            <w:pPr>
              <w:jc w:val="center"/>
              <w:rPr>
                <w:rFonts w:ascii="Times New Roman" w:hAnsi="Times New Roman" w:eastAsiaTheme="minorEastAsia"/>
                <w:color w:val="000000"/>
                <w:spacing w:val="-20"/>
                <w:sz w:val="18"/>
                <w:szCs w:val="18"/>
              </w:rPr>
            </w:pPr>
            <w:r>
              <w:rPr>
                <w:rFonts w:hint="eastAsia" w:ascii="Times New Roman" w:hAnsi="Times New Roman"/>
                <w:color w:val="000000"/>
                <w:spacing w:val="-20"/>
                <w:sz w:val="18"/>
                <w:szCs w:val="18"/>
              </w:rPr>
              <w:t>64</w:t>
            </w:r>
          </w:p>
        </w:tc>
        <w:tc>
          <w:tcPr>
            <w:tcW w:w="215" w:type="pct"/>
            <w:vAlign w:val="center"/>
          </w:tcPr>
          <w:p>
            <w:pPr>
              <w:jc w:val="center"/>
              <w:rPr>
                <w:rFonts w:ascii="Times New Roman" w:hAnsi="Times New Roman" w:eastAsiaTheme="minorEastAsia"/>
                <w:color w:val="000000" w:themeColor="text1"/>
                <w:spacing w:val="-20"/>
                <w:sz w:val="18"/>
                <w:szCs w:val="18"/>
              </w:rPr>
            </w:pPr>
            <w:r>
              <w:rPr>
                <w:rFonts w:hint="eastAsia" w:ascii="Times New Roman" w:hAnsi="Times New Roman"/>
                <w:color w:val="000000" w:themeColor="text1"/>
                <w:spacing w:val="-20"/>
                <w:sz w:val="18"/>
                <w:szCs w:val="18"/>
              </w:rPr>
              <w:t>32</w:t>
            </w:r>
          </w:p>
        </w:tc>
        <w:tc>
          <w:tcPr>
            <w:tcW w:w="215" w:type="pct"/>
            <w:vAlign w:val="center"/>
          </w:tcPr>
          <w:p>
            <w:pPr>
              <w:jc w:val="center"/>
              <w:rPr>
                <w:rFonts w:ascii="Times New Roman" w:hAnsi="Times New Roman" w:eastAsiaTheme="minorEastAsia"/>
                <w:color w:val="000000" w:themeColor="text1"/>
                <w:spacing w:val="-20"/>
                <w:sz w:val="18"/>
                <w:szCs w:val="18"/>
              </w:rPr>
            </w:pPr>
            <w:r>
              <w:rPr>
                <w:rFonts w:hint="eastAsia" w:ascii="Times New Roman" w:hAnsi="Times New Roman"/>
                <w:color w:val="000000" w:themeColor="text1"/>
                <w:spacing w:val="-20"/>
                <w:sz w:val="18"/>
                <w:szCs w:val="18"/>
              </w:rPr>
              <w:t>32</w:t>
            </w:r>
          </w:p>
        </w:tc>
        <w:tc>
          <w:tcPr>
            <w:tcW w:w="228" w:type="pct"/>
            <w:vAlign w:val="center"/>
          </w:tcPr>
          <w:p>
            <w:pPr>
              <w:jc w:val="center"/>
              <w:rPr>
                <w:rFonts w:ascii="Times New Roman" w:hAnsi="Times New Roman" w:eastAsiaTheme="minorEastAsia"/>
                <w:color w:val="000000"/>
                <w:spacing w:val="-20"/>
                <w:sz w:val="18"/>
                <w:szCs w:val="18"/>
              </w:rPr>
            </w:pPr>
            <w:r>
              <w:rPr>
                <w:rFonts w:hint="eastAsia" w:ascii="Times New Roman" w:hAnsi="Times New Roman"/>
                <w:color w:val="000000"/>
                <w:spacing w:val="-20"/>
                <w:sz w:val="18"/>
                <w:szCs w:val="18"/>
              </w:rPr>
              <w:t>4</w:t>
            </w:r>
          </w:p>
        </w:tc>
        <w:tc>
          <w:tcPr>
            <w:tcW w:w="295" w:type="pct"/>
            <w:vAlign w:val="center"/>
          </w:tcPr>
          <w:p>
            <w:pPr>
              <w:jc w:val="center"/>
              <w:rPr>
                <w:rFonts w:ascii="Times New Roman" w:hAnsi="Times New Roman" w:eastAsiaTheme="minorEastAsia"/>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95" w:type="pct"/>
            <w:gridSpan w:val="2"/>
            <w:vAlign w:val="center"/>
          </w:tcPr>
          <w:p>
            <w:pPr>
              <w:ind w:right="280"/>
              <w:jc w:val="center"/>
              <w:rPr>
                <w:rFonts w:ascii="Times New Roman" w:hAnsi="Times New Roman"/>
                <w:color w:val="000000"/>
                <w:spacing w:val="-20"/>
                <w:sz w:val="18"/>
                <w:szCs w:val="18"/>
              </w:rPr>
            </w:pPr>
          </w:p>
        </w:tc>
        <w:tc>
          <w:tcPr>
            <w:tcW w:w="295" w:type="pct"/>
            <w:gridSpan w:val="2"/>
            <w:vAlign w:val="center"/>
          </w:tcPr>
          <w:p>
            <w:pPr>
              <w:ind w:right="280"/>
              <w:jc w:val="center"/>
              <w:rPr>
                <w:rFonts w:ascii="Times New Roman" w:hAnsi="Times New Roman"/>
                <w:color w:val="000000"/>
                <w:spacing w:val="-20"/>
                <w:sz w:val="18"/>
                <w:szCs w:val="18"/>
              </w:rPr>
            </w:pPr>
          </w:p>
        </w:tc>
        <w:tc>
          <w:tcPr>
            <w:tcW w:w="295" w:type="pct"/>
            <w:gridSpan w:val="2"/>
            <w:vAlign w:val="center"/>
          </w:tcPr>
          <w:p>
            <w:pPr>
              <w:autoSpaceDE w:val="0"/>
              <w:autoSpaceDN w:val="0"/>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QJZ1210</w:t>
            </w:r>
            <w:r>
              <w:rPr>
                <w:rFonts w:hint="eastAsia" w:ascii="微软雅黑" w:hAnsi="微软雅黑" w:eastAsia="微软雅黑" w:cs="Segoe UI"/>
                <w:color w:val="333333"/>
                <w:sz w:val="18"/>
                <w:szCs w:val="18"/>
              </w:rPr>
              <w:t>34</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消防技术设备</w:t>
            </w:r>
          </w:p>
        </w:tc>
        <w:tc>
          <w:tcPr>
            <w:tcW w:w="271"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5"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themeColor="text1"/>
                <w:spacing w:val="-20"/>
                <w:sz w:val="18"/>
                <w:szCs w:val="18"/>
              </w:rPr>
              <w:t>48</w:t>
            </w:r>
          </w:p>
        </w:tc>
        <w:tc>
          <w:tcPr>
            <w:tcW w:w="215"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themeColor="text1"/>
                <w:spacing w:val="-20"/>
                <w:sz w:val="18"/>
                <w:szCs w:val="18"/>
              </w:rPr>
              <w:t>16</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95" w:type="pct"/>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95" w:type="pct"/>
            <w:gridSpan w:val="2"/>
            <w:vAlign w:val="center"/>
          </w:tcPr>
          <w:p>
            <w:pPr>
              <w:ind w:right="280"/>
              <w:jc w:val="center"/>
              <w:rPr>
                <w:rFonts w:ascii="Times New Roman" w:hAnsi="Times New Roman"/>
                <w:color w:val="000000"/>
                <w:spacing w:val="-20"/>
                <w:sz w:val="18"/>
                <w:szCs w:val="18"/>
              </w:rPr>
            </w:pPr>
          </w:p>
        </w:tc>
        <w:tc>
          <w:tcPr>
            <w:tcW w:w="295" w:type="pct"/>
            <w:gridSpan w:val="2"/>
            <w:vAlign w:val="center"/>
          </w:tcPr>
          <w:p>
            <w:pPr>
              <w:ind w:right="280"/>
              <w:jc w:val="center"/>
              <w:rPr>
                <w:rFonts w:ascii="Times New Roman" w:hAnsi="Times New Roman"/>
                <w:color w:val="000000"/>
                <w:spacing w:val="-20"/>
                <w:sz w:val="18"/>
                <w:szCs w:val="18"/>
              </w:rPr>
            </w:pPr>
          </w:p>
        </w:tc>
        <w:tc>
          <w:tcPr>
            <w:tcW w:w="295" w:type="pct"/>
            <w:gridSpan w:val="2"/>
            <w:vAlign w:val="center"/>
          </w:tcPr>
          <w:p>
            <w:pPr>
              <w:autoSpaceDE w:val="0"/>
              <w:autoSpaceDN w:val="0"/>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QJZ121006</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AutoCAD</w:t>
            </w:r>
          </w:p>
        </w:tc>
        <w:tc>
          <w:tcPr>
            <w:tcW w:w="271"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5"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themeColor="text1"/>
                <w:spacing w:val="-20"/>
                <w:sz w:val="18"/>
                <w:szCs w:val="18"/>
              </w:rPr>
              <w:t>0</w:t>
            </w:r>
          </w:p>
        </w:tc>
        <w:tc>
          <w:tcPr>
            <w:tcW w:w="215"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themeColor="text1"/>
                <w:spacing w:val="-20"/>
                <w:sz w:val="18"/>
                <w:szCs w:val="18"/>
              </w:rPr>
              <w:t>64</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95" w:type="pct"/>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95" w:type="pct"/>
            <w:gridSpan w:val="2"/>
            <w:vAlign w:val="center"/>
          </w:tcPr>
          <w:p>
            <w:pPr>
              <w:ind w:right="280"/>
              <w:jc w:val="center"/>
              <w:rPr>
                <w:rFonts w:ascii="Times New Roman" w:hAnsi="Times New Roman"/>
                <w:color w:val="000000"/>
                <w:spacing w:val="-20"/>
                <w:sz w:val="18"/>
                <w:szCs w:val="18"/>
              </w:rPr>
            </w:pPr>
          </w:p>
        </w:tc>
        <w:tc>
          <w:tcPr>
            <w:tcW w:w="295" w:type="pct"/>
            <w:gridSpan w:val="2"/>
            <w:vAlign w:val="center"/>
          </w:tcPr>
          <w:p>
            <w:pPr>
              <w:ind w:right="280"/>
              <w:jc w:val="center"/>
              <w:rPr>
                <w:rFonts w:ascii="Times New Roman" w:hAnsi="Times New Roman"/>
                <w:color w:val="000000"/>
                <w:spacing w:val="-20"/>
                <w:sz w:val="18"/>
                <w:szCs w:val="18"/>
              </w:rPr>
            </w:pPr>
          </w:p>
        </w:tc>
        <w:tc>
          <w:tcPr>
            <w:tcW w:w="295" w:type="pct"/>
            <w:gridSpan w:val="2"/>
            <w:vAlign w:val="center"/>
          </w:tcPr>
          <w:p>
            <w:pPr>
              <w:autoSpaceDE w:val="0"/>
              <w:autoSpaceDN w:val="0"/>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QJZ1210</w:t>
            </w:r>
            <w:r>
              <w:rPr>
                <w:rFonts w:hint="eastAsia" w:ascii="微软雅黑" w:hAnsi="微软雅黑" w:eastAsia="微软雅黑" w:cs="Segoe UI"/>
                <w:color w:val="333333"/>
                <w:sz w:val="18"/>
                <w:szCs w:val="18"/>
              </w:rPr>
              <w:t>35</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消防安全管理</w:t>
            </w:r>
          </w:p>
        </w:tc>
        <w:tc>
          <w:tcPr>
            <w:tcW w:w="271" w:type="pct"/>
            <w:vAlign w:val="center"/>
          </w:tcPr>
          <w:p>
            <w:pPr>
              <w:jc w:val="center"/>
              <w:rPr>
                <w:rFonts w:ascii="Times New Roman" w:hAnsi="Times New Roman" w:eastAsiaTheme="minorEastAsia"/>
                <w:color w:val="000000"/>
                <w:spacing w:val="-20"/>
                <w:sz w:val="18"/>
                <w:szCs w:val="18"/>
              </w:rPr>
            </w:pPr>
            <w:r>
              <w:rPr>
                <w:rFonts w:hint="eastAsia" w:ascii="Times New Roman" w:hAnsi="Times New Roman"/>
                <w:color w:val="000000"/>
                <w:spacing w:val="-20"/>
                <w:sz w:val="18"/>
                <w:szCs w:val="18"/>
              </w:rPr>
              <w:t>96</w:t>
            </w:r>
          </w:p>
        </w:tc>
        <w:tc>
          <w:tcPr>
            <w:tcW w:w="215" w:type="pct"/>
            <w:vAlign w:val="center"/>
          </w:tcPr>
          <w:p>
            <w:pPr>
              <w:jc w:val="center"/>
              <w:rPr>
                <w:rFonts w:ascii="Times New Roman" w:hAnsi="Times New Roman" w:eastAsiaTheme="minorEastAsia"/>
                <w:color w:val="000000" w:themeColor="text1"/>
                <w:spacing w:val="-20"/>
                <w:sz w:val="18"/>
                <w:szCs w:val="18"/>
              </w:rPr>
            </w:pPr>
            <w:r>
              <w:rPr>
                <w:rFonts w:hint="eastAsia" w:ascii="Times New Roman" w:hAnsi="Times New Roman"/>
                <w:color w:val="000000" w:themeColor="text1"/>
                <w:spacing w:val="-20"/>
                <w:sz w:val="18"/>
                <w:szCs w:val="18"/>
              </w:rPr>
              <w:t>48</w:t>
            </w:r>
          </w:p>
        </w:tc>
        <w:tc>
          <w:tcPr>
            <w:tcW w:w="215" w:type="pct"/>
            <w:vAlign w:val="center"/>
          </w:tcPr>
          <w:p>
            <w:pPr>
              <w:jc w:val="center"/>
              <w:rPr>
                <w:rFonts w:ascii="Times New Roman" w:hAnsi="Times New Roman" w:eastAsiaTheme="minorEastAsia"/>
                <w:color w:val="000000" w:themeColor="text1"/>
                <w:spacing w:val="-20"/>
                <w:sz w:val="18"/>
                <w:szCs w:val="18"/>
              </w:rPr>
            </w:pPr>
            <w:r>
              <w:rPr>
                <w:rFonts w:hint="eastAsia" w:ascii="Times New Roman" w:hAnsi="Times New Roman"/>
                <w:color w:val="000000" w:themeColor="text1"/>
                <w:spacing w:val="-20"/>
                <w:sz w:val="18"/>
                <w:szCs w:val="18"/>
              </w:rPr>
              <w:t>48</w:t>
            </w:r>
          </w:p>
        </w:tc>
        <w:tc>
          <w:tcPr>
            <w:tcW w:w="228" w:type="pct"/>
            <w:vAlign w:val="center"/>
          </w:tcPr>
          <w:p>
            <w:pPr>
              <w:jc w:val="center"/>
              <w:rPr>
                <w:rFonts w:ascii="Times New Roman" w:hAnsi="Times New Roman" w:eastAsiaTheme="minorEastAsia"/>
                <w:color w:val="000000"/>
                <w:spacing w:val="-20"/>
                <w:sz w:val="18"/>
                <w:szCs w:val="18"/>
              </w:rPr>
            </w:pPr>
            <w:r>
              <w:rPr>
                <w:rFonts w:hint="eastAsia" w:ascii="Times New Roman" w:hAnsi="Times New Roman"/>
                <w:color w:val="000000" w:themeColor="text1"/>
                <w:spacing w:val="-20"/>
                <w:sz w:val="18"/>
                <w:szCs w:val="18"/>
              </w:rPr>
              <w:t>6</w:t>
            </w:r>
          </w:p>
        </w:tc>
        <w:tc>
          <w:tcPr>
            <w:tcW w:w="295" w:type="pct"/>
            <w:vAlign w:val="center"/>
          </w:tcPr>
          <w:p>
            <w:pPr>
              <w:jc w:val="center"/>
              <w:rPr>
                <w:rFonts w:ascii="Times New Roman" w:hAnsi="Times New Roman"/>
                <w:color w:val="000000"/>
                <w:spacing w:val="-20"/>
                <w:sz w:val="18"/>
                <w:szCs w:val="18"/>
              </w:rPr>
            </w:pPr>
          </w:p>
        </w:tc>
        <w:tc>
          <w:tcPr>
            <w:tcW w:w="295" w:type="pct"/>
            <w:gridSpan w:val="2"/>
            <w:vAlign w:val="center"/>
          </w:tcPr>
          <w:p>
            <w:pPr>
              <w:jc w:val="center"/>
              <w:rPr>
                <w:rFonts w:ascii="Times New Roman" w:hAnsi="Times New Roman" w:eastAsiaTheme="minorEastAsia"/>
                <w:color w:val="000000"/>
                <w:spacing w:val="-20"/>
                <w:sz w:val="18"/>
                <w:szCs w:val="18"/>
              </w:rPr>
            </w:pPr>
          </w:p>
        </w:tc>
        <w:tc>
          <w:tcPr>
            <w:tcW w:w="295"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w:t>
            </w:r>
          </w:p>
        </w:tc>
        <w:tc>
          <w:tcPr>
            <w:tcW w:w="295" w:type="pct"/>
            <w:gridSpan w:val="2"/>
            <w:vAlign w:val="center"/>
          </w:tcPr>
          <w:p>
            <w:pPr>
              <w:ind w:right="280"/>
              <w:jc w:val="center"/>
              <w:rPr>
                <w:rFonts w:ascii="Times New Roman" w:hAnsi="Times New Roman"/>
                <w:color w:val="000000"/>
                <w:spacing w:val="-20"/>
                <w:sz w:val="18"/>
                <w:szCs w:val="18"/>
              </w:rPr>
            </w:pPr>
          </w:p>
        </w:tc>
        <w:tc>
          <w:tcPr>
            <w:tcW w:w="295" w:type="pct"/>
            <w:gridSpan w:val="2"/>
            <w:vAlign w:val="center"/>
          </w:tcPr>
          <w:p>
            <w:pPr>
              <w:autoSpaceDE w:val="0"/>
              <w:autoSpaceDN w:val="0"/>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4"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pPr>
              <w:widowControl/>
              <w:jc w:val="center"/>
              <w:textAlignment w:val="center"/>
              <w:rPr>
                <w:rFonts w:ascii="Times New Roman" w:hAnsi="Times New Roman"/>
                <w:b/>
                <w:bCs/>
                <w:color w:val="000000"/>
                <w:spacing w:val="-20"/>
                <w:sz w:val="18"/>
                <w:szCs w:val="18"/>
              </w:rPr>
            </w:pPr>
            <w:r>
              <w:rPr>
                <w:rFonts w:ascii="Times New Roman" w:hAnsi="Times New Roman"/>
                <w:b/>
                <w:bCs/>
                <w:color w:val="000000"/>
                <w:kern w:val="0"/>
                <w:sz w:val="18"/>
                <w:szCs w:val="18"/>
              </w:rPr>
              <w:t>5</w:t>
            </w:r>
            <w:r>
              <w:rPr>
                <w:rFonts w:hint="eastAsia" w:ascii="Times New Roman" w:hAnsi="Times New Roman"/>
                <w:b/>
                <w:bCs/>
                <w:color w:val="000000"/>
                <w:kern w:val="0"/>
                <w:sz w:val="18"/>
                <w:szCs w:val="18"/>
              </w:rPr>
              <w:t>76</w:t>
            </w:r>
          </w:p>
        </w:tc>
        <w:tc>
          <w:tcPr>
            <w:tcW w:w="215" w:type="pct"/>
            <w:vAlign w:val="center"/>
          </w:tcPr>
          <w:p>
            <w:pPr>
              <w:widowControl/>
              <w:jc w:val="center"/>
              <w:textAlignment w:val="center"/>
              <w:rPr>
                <w:rFonts w:ascii="Times New Roman" w:hAnsi="Times New Roman"/>
                <w:b/>
                <w:bCs/>
                <w:color w:val="FF0000"/>
                <w:spacing w:val="-20"/>
                <w:sz w:val="18"/>
                <w:szCs w:val="18"/>
              </w:rPr>
            </w:pPr>
            <w:r>
              <w:rPr>
                <w:rFonts w:hint="eastAsia" w:ascii="Times New Roman" w:hAnsi="Times New Roman"/>
                <w:b/>
                <w:bCs/>
                <w:color w:val="000000"/>
                <w:kern w:val="0"/>
                <w:sz w:val="18"/>
                <w:szCs w:val="18"/>
              </w:rPr>
              <w:t>320</w:t>
            </w:r>
          </w:p>
        </w:tc>
        <w:tc>
          <w:tcPr>
            <w:tcW w:w="215" w:type="pct"/>
            <w:vAlign w:val="center"/>
          </w:tcPr>
          <w:p>
            <w:pPr>
              <w:widowControl/>
              <w:jc w:val="center"/>
              <w:textAlignment w:val="center"/>
              <w:rPr>
                <w:rFonts w:ascii="Times New Roman" w:hAnsi="Times New Roman"/>
                <w:b/>
                <w:bCs/>
                <w:color w:val="FF0000"/>
                <w:spacing w:val="-20"/>
                <w:sz w:val="18"/>
                <w:szCs w:val="18"/>
              </w:rPr>
            </w:pPr>
            <w:r>
              <w:rPr>
                <w:rFonts w:ascii="Times New Roman" w:hAnsi="Times New Roman"/>
                <w:b/>
                <w:bCs/>
                <w:color w:val="000000"/>
                <w:kern w:val="0"/>
                <w:sz w:val="18"/>
                <w:szCs w:val="18"/>
              </w:rPr>
              <w:t>2</w:t>
            </w:r>
            <w:r>
              <w:rPr>
                <w:rFonts w:hint="eastAsia" w:ascii="Times New Roman" w:hAnsi="Times New Roman"/>
                <w:b/>
                <w:bCs/>
                <w:color w:val="000000"/>
                <w:kern w:val="0"/>
                <w:sz w:val="18"/>
                <w:szCs w:val="18"/>
              </w:rPr>
              <w:t>56</w:t>
            </w:r>
          </w:p>
        </w:tc>
        <w:tc>
          <w:tcPr>
            <w:tcW w:w="228" w:type="pct"/>
            <w:vAlign w:val="center"/>
          </w:tcPr>
          <w:p>
            <w:pPr>
              <w:widowControl/>
              <w:jc w:val="center"/>
              <w:textAlignment w:val="center"/>
              <w:rPr>
                <w:rFonts w:ascii="Times New Roman" w:hAnsi="Times New Roman"/>
                <w:b/>
                <w:bCs/>
                <w:color w:val="000000"/>
                <w:spacing w:val="-20"/>
                <w:sz w:val="18"/>
                <w:szCs w:val="18"/>
              </w:rPr>
            </w:pPr>
            <w:r>
              <w:rPr>
                <w:rFonts w:ascii="Times New Roman" w:hAnsi="Times New Roman"/>
                <w:b/>
                <w:bCs/>
                <w:color w:val="000000"/>
                <w:kern w:val="0"/>
                <w:sz w:val="18"/>
                <w:szCs w:val="18"/>
              </w:rPr>
              <w:t>3</w:t>
            </w:r>
            <w:r>
              <w:rPr>
                <w:rFonts w:hint="eastAsia" w:ascii="Times New Roman" w:hAnsi="Times New Roman"/>
                <w:b/>
                <w:bCs/>
                <w:color w:val="000000"/>
                <w:kern w:val="0"/>
                <w:sz w:val="18"/>
                <w:szCs w:val="18"/>
              </w:rPr>
              <w:t>6</w:t>
            </w:r>
          </w:p>
        </w:tc>
        <w:tc>
          <w:tcPr>
            <w:tcW w:w="295" w:type="pct"/>
            <w:vAlign w:val="center"/>
          </w:tcPr>
          <w:p>
            <w:pPr>
              <w:widowControl/>
              <w:jc w:val="center"/>
              <w:textAlignment w:val="center"/>
              <w:rPr>
                <w:rFonts w:ascii="Times New Roman" w:hAnsi="Times New Roman"/>
                <w:b/>
                <w:bCs/>
                <w:color w:val="000000"/>
                <w:spacing w:val="-20"/>
                <w:sz w:val="18"/>
                <w:szCs w:val="18"/>
              </w:rPr>
            </w:pPr>
            <w:r>
              <w:rPr>
                <w:rFonts w:ascii="Times New Roman" w:hAnsi="Times New Roman"/>
                <w:b/>
                <w:bCs/>
                <w:color w:val="000000"/>
                <w:kern w:val="0"/>
                <w:sz w:val="18"/>
                <w:szCs w:val="18"/>
              </w:rPr>
              <w:t>18</w:t>
            </w:r>
          </w:p>
        </w:tc>
        <w:tc>
          <w:tcPr>
            <w:tcW w:w="295" w:type="pct"/>
            <w:gridSpan w:val="2"/>
            <w:vAlign w:val="center"/>
          </w:tcPr>
          <w:p>
            <w:pPr>
              <w:widowControl/>
              <w:jc w:val="center"/>
              <w:textAlignment w:val="center"/>
              <w:rPr>
                <w:rFonts w:ascii="Times New Roman" w:hAnsi="Times New Roman"/>
                <w:b/>
                <w:bCs/>
                <w:color w:val="000000"/>
                <w:spacing w:val="-20"/>
                <w:sz w:val="18"/>
                <w:szCs w:val="18"/>
              </w:rPr>
            </w:pPr>
            <w:r>
              <w:rPr>
                <w:rFonts w:ascii="Times New Roman" w:hAnsi="Times New Roman"/>
                <w:b/>
                <w:bCs/>
                <w:color w:val="000000"/>
                <w:kern w:val="0"/>
                <w:sz w:val="18"/>
                <w:szCs w:val="18"/>
              </w:rPr>
              <w:t>1</w:t>
            </w:r>
            <w:r>
              <w:rPr>
                <w:rFonts w:hint="eastAsia" w:ascii="Times New Roman" w:hAnsi="Times New Roman"/>
                <w:b/>
                <w:bCs/>
                <w:color w:val="000000"/>
                <w:kern w:val="0"/>
                <w:sz w:val="18"/>
                <w:szCs w:val="18"/>
              </w:rPr>
              <w:t>2</w:t>
            </w:r>
          </w:p>
        </w:tc>
        <w:tc>
          <w:tcPr>
            <w:tcW w:w="295" w:type="pct"/>
            <w:gridSpan w:val="2"/>
            <w:vAlign w:val="center"/>
          </w:tcPr>
          <w:p>
            <w:pPr>
              <w:ind w:right="280"/>
              <w:jc w:val="center"/>
              <w:rPr>
                <w:rFonts w:ascii="Times New Roman" w:hAnsi="Times New Roman"/>
                <w:color w:val="000000"/>
                <w:spacing w:val="-20"/>
                <w:sz w:val="18"/>
                <w:szCs w:val="18"/>
              </w:rPr>
            </w:pPr>
            <w:r>
              <w:rPr>
                <w:rFonts w:hint="eastAsia" w:ascii="Times New Roman" w:hAnsi="Times New Roman"/>
                <w:b/>
                <w:bCs/>
                <w:color w:val="000000"/>
                <w:kern w:val="0"/>
                <w:sz w:val="18"/>
                <w:szCs w:val="18"/>
              </w:rPr>
              <w:t>6</w:t>
            </w:r>
          </w:p>
        </w:tc>
        <w:tc>
          <w:tcPr>
            <w:tcW w:w="295" w:type="pct"/>
            <w:gridSpan w:val="2"/>
            <w:vAlign w:val="center"/>
          </w:tcPr>
          <w:p>
            <w:pPr>
              <w:ind w:right="280"/>
              <w:jc w:val="center"/>
              <w:rPr>
                <w:rFonts w:ascii="Times New Roman" w:hAnsi="Times New Roman"/>
                <w:color w:val="000000"/>
                <w:spacing w:val="-20"/>
                <w:sz w:val="18"/>
                <w:szCs w:val="18"/>
              </w:rPr>
            </w:pPr>
          </w:p>
        </w:tc>
        <w:tc>
          <w:tcPr>
            <w:tcW w:w="295" w:type="pct"/>
            <w:gridSpan w:val="2"/>
            <w:vAlign w:val="center"/>
          </w:tcPr>
          <w:p>
            <w:pPr>
              <w:autoSpaceDE w:val="0"/>
              <w:autoSpaceDN w:val="0"/>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w:t>
            </w:r>
          </w:p>
          <w:p>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QJZ1210</w:t>
            </w:r>
            <w:r>
              <w:rPr>
                <w:rFonts w:hint="eastAsia" w:ascii="微软雅黑" w:hAnsi="微软雅黑" w:eastAsia="微软雅黑" w:cs="Segoe UI"/>
                <w:color w:val="333333"/>
                <w:sz w:val="18"/>
                <w:szCs w:val="18"/>
              </w:rPr>
              <w:t>36</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应急预案编制与演练</w:t>
            </w:r>
          </w:p>
        </w:tc>
        <w:tc>
          <w:tcPr>
            <w:tcW w:w="271"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64</w:t>
            </w:r>
          </w:p>
        </w:tc>
        <w:tc>
          <w:tcPr>
            <w:tcW w:w="215"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32</w:t>
            </w:r>
          </w:p>
        </w:tc>
        <w:tc>
          <w:tcPr>
            <w:tcW w:w="215"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32</w:t>
            </w:r>
          </w:p>
        </w:tc>
        <w:tc>
          <w:tcPr>
            <w:tcW w:w="228"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4</w:t>
            </w:r>
          </w:p>
        </w:tc>
        <w:tc>
          <w:tcPr>
            <w:tcW w:w="295" w:type="pct"/>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4</w:t>
            </w:r>
          </w:p>
        </w:tc>
        <w:tc>
          <w:tcPr>
            <w:tcW w:w="295" w:type="pct"/>
            <w:gridSpan w:val="2"/>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QJZ1210</w:t>
            </w:r>
            <w:r>
              <w:rPr>
                <w:rFonts w:hint="eastAsia" w:ascii="微软雅黑" w:hAnsi="微软雅黑" w:eastAsia="微软雅黑" w:cs="Segoe UI"/>
                <w:color w:val="333333"/>
                <w:sz w:val="18"/>
                <w:szCs w:val="18"/>
              </w:rPr>
              <w:t>37</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建筑消防工程概预算</w:t>
            </w:r>
          </w:p>
        </w:tc>
        <w:tc>
          <w:tcPr>
            <w:tcW w:w="271"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96</w:t>
            </w:r>
          </w:p>
        </w:tc>
        <w:tc>
          <w:tcPr>
            <w:tcW w:w="215"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64</w:t>
            </w:r>
          </w:p>
        </w:tc>
        <w:tc>
          <w:tcPr>
            <w:tcW w:w="215"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32</w:t>
            </w:r>
          </w:p>
        </w:tc>
        <w:tc>
          <w:tcPr>
            <w:tcW w:w="228"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6</w:t>
            </w:r>
          </w:p>
        </w:tc>
        <w:tc>
          <w:tcPr>
            <w:tcW w:w="295" w:type="pct"/>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6</w:t>
            </w:r>
          </w:p>
        </w:tc>
        <w:tc>
          <w:tcPr>
            <w:tcW w:w="295" w:type="pct"/>
            <w:gridSpan w:val="2"/>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QJZ1210</w:t>
            </w:r>
            <w:r>
              <w:rPr>
                <w:rFonts w:hint="eastAsia" w:ascii="微软雅黑" w:hAnsi="微软雅黑" w:eastAsia="微软雅黑" w:cs="Segoe UI"/>
                <w:color w:val="333333"/>
                <w:sz w:val="18"/>
                <w:szCs w:val="18"/>
              </w:rPr>
              <w:t>38</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消防给排水工程</w:t>
            </w:r>
          </w:p>
        </w:tc>
        <w:tc>
          <w:tcPr>
            <w:tcW w:w="271"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96</w:t>
            </w:r>
          </w:p>
        </w:tc>
        <w:tc>
          <w:tcPr>
            <w:tcW w:w="215"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48</w:t>
            </w:r>
          </w:p>
        </w:tc>
        <w:tc>
          <w:tcPr>
            <w:tcW w:w="215"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48</w:t>
            </w:r>
          </w:p>
        </w:tc>
        <w:tc>
          <w:tcPr>
            <w:tcW w:w="228"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6</w:t>
            </w:r>
          </w:p>
        </w:tc>
        <w:tc>
          <w:tcPr>
            <w:tcW w:w="295" w:type="pct"/>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6</w:t>
            </w:r>
          </w:p>
        </w:tc>
        <w:tc>
          <w:tcPr>
            <w:tcW w:w="295" w:type="pct"/>
            <w:gridSpan w:val="2"/>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QJZ1210</w:t>
            </w:r>
            <w:r>
              <w:rPr>
                <w:rFonts w:hint="eastAsia" w:ascii="微软雅黑" w:hAnsi="微软雅黑" w:eastAsia="微软雅黑" w:cs="Segoe UI"/>
                <w:color w:val="333333"/>
                <w:sz w:val="18"/>
                <w:szCs w:val="18"/>
              </w:rPr>
              <w:t>39</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建筑消防技术</w:t>
            </w:r>
          </w:p>
        </w:tc>
        <w:tc>
          <w:tcPr>
            <w:tcW w:w="271"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96</w:t>
            </w:r>
          </w:p>
        </w:tc>
        <w:tc>
          <w:tcPr>
            <w:tcW w:w="215"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48</w:t>
            </w:r>
          </w:p>
        </w:tc>
        <w:tc>
          <w:tcPr>
            <w:tcW w:w="215"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48</w:t>
            </w:r>
          </w:p>
        </w:tc>
        <w:tc>
          <w:tcPr>
            <w:tcW w:w="228"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6</w:t>
            </w:r>
          </w:p>
        </w:tc>
        <w:tc>
          <w:tcPr>
            <w:tcW w:w="295" w:type="pct"/>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6</w:t>
            </w:r>
          </w:p>
        </w:tc>
        <w:tc>
          <w:tcPr>
            <w:tcW w:w="295" w:type="pct"/>
            <w:gridSpan w:val="2"/>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QJZ1210</w:t>
            </w:r>
            <w:r>
              <w:rPr>
                <w:rFonts w:hint="eastAsia" w:ascii="微软雅黑" w:hAnsi="微软雅黑" w:eastAsia="微软雅黑" w:cs="Segoe UI"/>
                <w:color w:val="333333"/>
                <w:sz w:val="18"/>
                <w:szCs w:val="18"/>
              </w:rPr>
              <w:t>40</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建筑火灾预防与扑救技术</w:t>
            </w:r>
          </w:p>
        </w:tc>
        <w:tc>
          <w:tcPr>
            <w:tcW w:w="271"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96</w:t>
            </w:r>
          </w:p>
        </w:tc>
        <w:tc>
          <w:tcPr>
            <w:tcW w:w="215"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48</w:t>
            </w:r>
          </w:p>
        </w:tc>
        <w:tc>
          <w:tcPr>
            <w:tcW w:w="215"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48</w:t>
            </w:r>
          </w:p>
        </w:tc>
        <w:tc>
          <w:tcPr>
            <w:tcW w:w="228"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6</w:t>
            </w:r>
          </w:p>
        </w:tc>
        <w:tc>
          <w:tcPr>
            <w:tcW w:w="295" w:type="pct"/>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6</w:t>
            </w:r>
          </w:p>
        </w:tc>
        <w:tc>
          <w:tcPr>
            <w:tcW w:w="295" w:type="pct"/>
            <w:gridSpan w:val="2"/>
            <w:vAlign w:val="center"/>
          </w:tcPr>
          <w:p>
            <w:pPr>
              <w:jc w:val="center"/>
              <w:rPr>
                <w:rFonts w:ascii="Times New Roman" w:hAnsi="Times New Roman"/>
                <w:bCs/>
                <w:color w:val="000000" w:themeColor="text1"/>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QJZ1210</w:t>
            </w:r>
            <w:r>
              <w:rPr>
                <w:rFonts w:hint="eastAsia" w:ascii="微软雅黑" w:hAnsi="微软雅黑" w:eastAsia="微软雅黑" w:cs="Segoe UI"/>
                <w:color w:val="333333"/>
                <w:sz w:val="18"/>
                <w:szCs w:val="18"/>
              </w:rPr>
              <w:t>41</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建筑防火设计</w:t>
            </w:r>
          </w:p>
        </w:tc>
        <w:tc>
          <w:tcPr>
            <w:tcW w:w="271"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96</w:t>
            </w:r>
          </w:p>
        </w:tc>
        <w:tc>
          <w:tcPr>
            <w:tcW w:w="215"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64</w:t>
            </w:r>
          </w:p>
        </w:tc>
        <w:tc>
          <w:tcPr>
            <w:tcW w:w="215"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32</w:t>
            </w:r>
          </w:p>
        </w:tc>
        <w:tc>
          <w:tcPr>
            <w:tcW w:w="228"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6</w:t>
            </w:r>
          </w:p>
        </w:tc>
        <w:tc>
          <w:tcPr>
            <w:tcW w:w="295" w:type="pct"/>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6</w:t>
            </w:r>
          </w:p>
        </w:tc>
        <w:tc>
          <w:tcPr>
            <w:tcW w:w="295" w:type="pct"/>
            <w:gridSpan w:val="2"/>
            <w:vAlign w:val="center"/>
          </w:tcPr>
          <w:p>
            <w:pPr>
              <w:jc w:val="center"/>
              <w:rPr>
                <w:rFonts w:ascii="Times New Roman" w:hAnsi="Times New Roman"/>
                <w:bCs/>
                <w:color w:val="000000" w:themeColor="text1"/>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QJZ121012</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BIM建模及应用基础</w:t>
            </w:r>
          </w:p>
        </w:tc>
        <w:tc>
          <w:tcPr>
            <w:tcW w:w="271"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96</w:t>
            </w:r>
          </w:p>
        </w:tc>
        <w:tc>
          <w:tcPr>
            <w:tcW w:w="215"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48</w:t>
            </w:r>
          </w:p>
        </w:tc>
        <w:tc>
          <w:tcPr>
            <w:tcW w:w="215"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48</w:t>
            </w:r>
          </w:p>
        </w:tc>
        <w:tc>
          <w:tcPr>
            <w:tcW w:w="228" w:type="pct"/>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6</w:t>
            </w:r>
          </w:p>
        </w:tc>
        <w:tc>
          <w:tcPr>
            <w:tcW w:w="295" w:type="pct"/>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p>
        </w:tc>
        <w:tc>
          <w:tcPr>
            <w:tcW w:w="295" w:type="pct"/>
            <w:gridSpan w:val="2"/>
            <w:vAlign w:val="center"/>
          </w:tcPr>
          <w:p>
            <w:pPr>
              <w:jc w:val="center"/>
              <w:rPr>
                <w:rFonts w:ascii="Times New Roman" w:hAnsi="Times New Roman"/>
                <w:bCs/>
                <w:color w:val="000000" w:themeColor="text1"/>
                <w:spacing w:val="-20"/>
                <w:sz w:val="18"/>
                <w:szCs w:val="18"/>
              </w:rPr>
            </w:pPr>
            <w:r>
              <w:rPr>
                <w:rFonts w:hint="eastAsia" w:ascii="Times New Roman" w:hAnsi="Times New Roman"/>
                <w:bCs/>
                <w:color w:val="000000" w:themeColor="text1"/>
                <w:spacing w:val="-20"/>
                <w:sz w:val="18"/>
                <w:szCs w:val="18"/>
              </w:rPr>
              <w:t>6</w:t>
            </w:r>
          </w:p>
        </w:tc>
        <w:tc>
          <w:tcPr>
            <w:tcW w:w="295" w:type="pct"/>
            <w:gridSpan w:val="2"/>
            <w:vAlign w:val="center"/>
          </w:tcPr>
          <w:p>
            <w:pPr>
              <w:autoSpaceDE w:val="0"/>
              <w:autoSpaceDN w:val="0"/>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4"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pPr>
              <w:widowControl/>
              <w:jc w:val="center"/>
              <w:textAlignment w:val="center"/>
              <w:rPr>
                <w:rFonts w:ascii="Times New Roman" w:hAnsi="Times New Roman"/>
                <w:b/>
                <w:bCs/>
                <w:color w:val="000000"/>
                <w:spacing w:val="-20"/>
                <w:sz w:val="18"/>
                <w:szCs w:val="18"/>
              </w:rPr>
            </w:pPr>
            <w:r>
              <w:rPr>
                <w:rFonts w:hint="eastAsia" w:ascii="Times New Roman" w:hAnsi="Times New Roman"/>
                <w:b/>
                <w:bCs/>
                <w:color w:val="000000"/>
                <w:kern w:val="0"/>
                <w:sz w:val="18"/>
                <w:szCs w:val="18"/>
              </w:rPr>
              <w:t>640</w:t>
            </w:r>
          </w:p>
        </w:tc>
        <w:tc>
          <w:tcPr>
            <w:tcW w:w="215" w:type="pct"/>
            <w:vAlign w:val="center"/>
          </w:tcPr>
          <w:p>
            <w:pPr>
              <w:widowControl/>
              <w:jc w:val="center"/>
              <w:textAlignment w:val="center"/>
              <w:rPr>
                <w:rFonts w:ascii="Times New Roman" w:hAnsi="Times New Roman"/>
                <w:b/>
                <w:bCs/>
                <w:color w:val="FF0000"/>
                <w:spacing w:val="-20"/>
                <w:sz w:val="18"/>
                <w:szCs w:val="18"/>
              </w:rPr>
            </w:pPr>
            <w:r>
              <w:rPr>
                <w:rFonts w:ascii="Times New Roman" w:hAnsi="Times New Roman"/>
                <w:b/>
                <w:bCs/>
                <w:color w:val="000000"/>
                <w:kern w:val="0"/>
                <w:sz w:val="18"/>
                <w:szCs w:val="18"/>
              </w:rPr>
              <w:t>3</w:t>
            </w:r>
            <w:r>
              <w:rPr>
                <w:rFonts w:hint="eastAsia" w:ascii="Times New Roman" w:hAnsi="Times New Roman"/>
                <w:b/>
                <w:bCs/>
                <w:color w:val="000000"/>
                <w:kern w:val="0"/>
                <w:sz w:val="18"/>
                <w:szCs w:val="18"/>
              </w:rPr>
              <w:t>52</w:t>
            </w:r>
          </w:p>
        </w:tc>
        <w:tc>
          <w:tcPr>
            <w:tcW w:w="215" w:type="pct"/>
            <w:vAlign w:val="center"/>
          </w:tcPr>
          <w:p>
            <w:pPr>
              <w:widowControl/>
              <w:jc w:val="center"/>
              <w:textAlignment w:val="center"/>
              <w:rPr>
                <w:rFonts w:ascii="Times New Roman" w:hAnsi="Times New Roman"/>
                <w:b/>
                <w:bCs/>
                <w:color w:val="FF0000"/>
                <w:spacing w:val="-20"/>
                <w:sz w:val="18"/>
                <w:szCs w:val="18"/>
              </w:rPr>
            </w:pPr>
            <w:r>
              <w:rPr>
                <w:rFonts w:hint="eastAsia" w:ascii="Times New Roman" w:hAnsi="Times New Roman"/>
                <w:b/>
                <w:bCs/>
                <w:color w:val="000000"/>
                <w:kern w:val="0"/>
                <w:sz w:val="18"/>
                <w:szCs w:val="18"/>
              </w:rPr>
              <w:t>288</w:t>
            </w:r>
          </w:p>
        </w:tc>
        <w:tc>
          <w:tcPr>
            <w:tcW w:w="228" w:type="pct"/>
            <w:vAlign w:val="center"/>
          </w:tcPr>
          <w:p>
            <w:pPr>
              <w:widowControl/>
              <w:jc w:val="center"/>
              <w:textAlignment w:val="center"/>
              <w:rPr>
                <w:rFonts w:ascii="Times New Roman" w:hAnsi="Times New Roman"/>
                <w:b/>
                <w:bCs/>
                <w:color w:val="000000"/>
                <w:spacing w:val="-20"/>
                <w:sz w:val="18"/>
                <w:szCs w:val="18"/>
              </w:rPr>
            </w:pPr>
            <w:r>
              <w:rPr>
                <w:rFonts w:ascii="Times New Roman" w:hAnsi="Times New Roman"/>
                <w:b/>
                <w:bCs/>
                <w:color w:val="000000"/>
                <w:kern w:val="0"/>
                <w:sz w:val="18"/>
                <w:szCs w:val="18"/>
              </w:rPr>
              <w:t>4</w:t>
            </w:r>
            <w:r>
              <w:rPr>
                <w:rFonts w:hint="eastAsia" w:ascii="Times New Roman" w:hAnsi="Times New Roman"/>
                <w:b/>
                <w:bCs/>
                <w:color w:val="000000"/>
                <w:kern w:val="0"/>
                <w:sz w:val="18"/>
                <w:szCs w:val="18"/>
              </w:rPr>
              <w:t>0</w:t>
            </w:r>
          </w:p>
        </w:tc>
        <w:tc>
          <w:tcPr>
            <w:tcW w:w="295" w:type="pct"/>
            <w:vAlign w:val="center"/>
          </w:tcPr>
          <w:p>
            <w:pPr>
              <w:widowControl/>
              <w:jc w:val="center"/>
              <w:textAlignment w:val="center"/>
              <w:rPr>
                <w:rFonts w:ascii="Times New Roman" w:hAnsi="Times New Roman"/>
                <w:b/>
                <w:bCs/>
                <w:color w:val="000000"/>
                <w:spacing w:val="-20"/>
                <w:sz w:val="18"/>
                <w:szCs w:val="18"/>
              </w:rPr>
            </w:pPr>
          </w:p>
        </w:tc>
        <w:tc>
          <w:tcPr>
            <w:tcW w:w="295" w:type="pct"/>
            <w:gridSpan w:val="2"/>
            <w:vAlign w:val="center"/>
          </w:tcPr>
          <w:p>
            <w:pPr>
              <w:widowControl/>
              <w:jc w:val="center"/>
              <w:textAlignment w:val="center"/>
              <w:rPr>
                <w:rFonts w:ascii="Times New Roman" w:hAnsi="Times New Roman"/>
                <w:b/>
                <w:bCs/>
                <w:color w:val="000000"/>
                <w:spacing w:val="-20"/>
                <w:sz w:val="18"/>
                <w:szCs w:val="18"/>
              </w:rPr>
            </w:pPr>
            <w:r>
              <w:rPr>
                <w:rFonts w:hint="eastAsia" w:ascii="Times New Roman" w:hAnsi="Times New Roman"/>
                <w:b/>
                <w:bCs/>
                <w:color w:val="000000"/>
                <w:kern w:val="0"/>
                <w:sz w:val="18"/>
                <w:szCs w:val="18"/>
              </w:rPr>
              <w:t>4</w:t>
            </w:r>
          </w:p>
        </w:tc>
        <w:tc>
          <w:tcPr>
            <w:tcW w:w="295" w:type="pct"/>
            <w:gridSpan w:val="2"/>
            <w:vAlign w:val="center"/>
          </w:tcPr>
          <w:p>
            <w:pPr>
              <w:widowControl/>
              <w:jc w:val="center"/>
              <w:textAlignment w:val="center"/>
              <w:rPr>
                <w:rFonts w:ascii="Times New Roman" w:hAnsi="Times New Roman"/>
                <w:b/>
                <w:bCs/>
                <w:color w:val="000000"/>
                <w:spacing w:val="-20"/>
                <w:sz w:val="18"/>
                <w:szCs w:val="18"/>
              </w:rPr>
            </w:pPr>
            <w:r>
              <w:rPr>
                <w:rFonts w:hint="eastAsia" w:ascii="Times New Roman" w:hAnsi="Times New Roman"/>
                <w:b/>
                <w:bCs/>
                <w:color w:val="000000"/>
                <w:kern w:val="0"/>
                <w:sz w:val="18"/>
                <w:szCs w:val="18"/>
              </w:rPr>
              <w:t>18</w:t>
            </w:r>
          </w:p>
        </w:tc>
        <w:tc>
          <w:tcPr>
            <w:tcW w:w="295" w:type="pct"/>
            <w:gridSpan w:val="2"/>
            <w:vAlign w:val="center"/>
          </w:tcPr>
          <w:p>
            <w:pPr>
              <w:widowControl/>
              <w:jc w:val="center"/>
              <w:textAlignment w:val="center"/>
              <w:rPr>
                <w:rFonts w:ascii="Times New Roman" w:hAnsi="Times New Roman"/>
                <w:b/>
                <w:bCs/>
                <w:color w:val="000000"/>
                <w:spacing w:val="-20"/>
                <w:sz w:val="18"/>
                <w:szCs w:val="18"/>
              </w:rPr>
            </w:pPr>
            <w:r>
              <w:rPr>
                <w:rFonts w:ascii="Times New Roman" w:hAnsi="Times New Roman"/>
                <w:b/>
                <w:bCs/>
                <w:color w:val="000000"/>
                <w:kern w:val="0"/>
                <w:sz w:val="18"/>
                <w:szCs w:val="18"/>
              </w:rPr>
              <w:t>18</w:t>
            </w:r>
          </w:p>
        </w:tc>
        <w:tc>
          <w:tcPr>
            <w:tcW w:w="295" w:type="pct"/>
            <w:gridSpan w:val="2"/>
            <w:vAlign w:val="center"/>
          </w:tcPr>
          <w:p>
            <w:pPr>
              <w:autoSpaceDE w:val="0"/>
              <w:autoSpaceDN w:val="0"/>
              <w:jc w:val="center"/>
              <w:rPr>
                <w:rFonts w:ascii="Times New Roman" w:hAnsi="Times New Roman"/>
                <w:color w:val="000000"/>
                <w:spacing w:val="-20"/>
                <w:sz w:val="18"/>
                <w:szCs w:val="18"/>
              </w:rPr>
            </w:pPr>
          </w:p>
        </w:tc>
        <w:tc>
          <w:tcPr>
            <w:tcW w:w="296"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restart"/>
            <w:vAlign w:val="center"/>
          </w:tcPr>
          <w:p>
            <w:pPr>
              <w:rPr>
                <w:rFonts w:ascii="Times New Roman" w:hAnsi="Times New Roman"/>
                <w:color w:val="000000"/>
                <w:sz w:val="18"/>
                <w:szCs w:val="18"/>
              </w:rPr>
            </w:pPr>
            <w:r>
              <w:rPr>
                <w:rFonts w:hint="eastAsia" w:ascii="Times New Roman" w:hAnsi="Times New Roman"/>
                <w:color w:val="000000"/>
                <w:sz w:val="18"/>
                <w:szCs w:val="18"/>
              </w:rPr>
              <w:t>选修课程</w:t>
            </w:r>
          </w:p>
        </w:tc>
        <w:tc>
          <w:tcPr>
            <w:tcW w:w="215" w:type="pct"/>
            <w:vMerge w:val="restart"/>
            <w:vAlign w:val="center"/>
          </w:tcPr>
          <w:p>
            <w:pP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674" w:type="pct"/>
            <w:gridSpan w:val="3"/>
            <w:vMerge w:val="restart"/>
            <w:vAlign w:val="center"/>
          </w:tcPr>
          <w:p>
            <w:pPr>
              <w:autoSpaceDE w:val="0"/>
              <w:autoSpaceDN w:val="0"/>
              <w:jc w:val="left"/>
              <w:rPr>
                <w:rFonts w:ascii="Times New Roman" w:hAnsi="Times New Roman"/>
                <w:b/>
                <w:bCs/>
                <w:color w:val="000000"/>
                <w:sz w:val="18"/>
                <w:szCs w:val="18"/>
              </w:rPr>
            </w:pPr>
            <w:r>
              <w:rPr>
                <w:rFonts w:hint="eastAsia" w:ascii="Times New Roman" w:hAnsi="Times New Roman"/>
                <w:color w:val="000000"/>
                <w:sz w:val="18"/>
                <w:szCs w:val="18"/>
              </w:rPr>
              <w:t>要求学生至少选两门课，共计不低于4学分，课程名称见表10素质提升一览表</w:t>
            </w:r>
          </w:p>
        </w:tc>
        <w:tc>
          <w:tcPr>
            <w:tcW w:w="271" w:type="pct"/>
            <w:vAlign w:val="center"/>
          </w:tcPr>
          <w:p>
            <w:pPr>
              <w:autoSpaceDE w:val="0"/>
              <w:autoSpaceDN w:val="0"/>
              <w:jc w:val="left"/>
              <w:rPr>
                <w:rFonts w:ascii="Times New Roman" w:hAnsi="Times New Roman"/>
                <w:b/>
                <w:bCs/>
                <w:color w:val="000000"/>
                <w:sz w:val="18"/>
                <w:szCs w:val="18"/>
              </w:rPr>
            </w:pPr>
          </w:p>
        </w:tc>
        <w:tc>
          <w:tcPr>
            <w:tcW w:w="215" w:type="pct"/>
            <w:vAlign w:val="center"/>
          </w:tcPr>
          <w:p>
            <w:pPr>
              <w:autoSpaceDE w:val="0"/>
              <w:autoSpaceDN w:val="0"/>
              <w:jc w:val="left"/>
              <w:rPr>
                <w:rFonts w:ascii="Times New Roman" w:hAnsi="Times New Roman"/>
                <w:b/>
                <w:bCs/>
                <w:color w:val="000000"/>
                <w:sz w:val="18"/>
                <w:szCs w:val="18"/>
              </w:rPr>
            </w:pPr>
          </w:p>
        </w:tc>
        <w:tc>
          <w:tcPr>
            <w:tcW w:w="215"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p>
        </w:tc>
        <w:tc>
          <w:tcPr>
            <w:tcW w:w="295" w:type="pct"/>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4" w:type="pct"/>
            <w:gridSpan w:val="3"/>
            <w:vMerge w:val="continue"/>
            <w:vAlign w:val="center"/>
          </w:tcPr>
          <w:p>
            <w:pPr>
              <w:autoSpaceDE w:val="0"/>
              <w:autoSpaceDN w:val="0"/>
              <w:jc w:val="left"/>
              <w:rPr>
                <w:rFonts w:ascii="Times New Roman" w:hAnsi="Times New Roman"/>
                <w:b/>
                <w:bCs/>
                <w:color w:val="000000"/>
                <w:sz w:val="18"/>
                <w:szCs w:val="18"/>
              </w:rPr>
            </w:pPr>
          </w:p>
        </w:tc>
        <w:tc>
          <w:tcPr>
            <w:tcW w:w="271" w:type="pct"/>
            <w:vAlign w:val="center"/>
          </w:tcPr>
          <w:p>
            <w:pPr>
              <w:autoSpaceDE w:val="0"/>
              <w:autoSpaceDN w:val="0"/>
              <w:jc w:val="left"/>
              <w:rPr>
                <w:rFonts w:ascii="Times New Roman" w:hAnsi="Times New Roman"/>
                <w:b/>
                <w:bCs/>
                <w:color w:val="000000"/>
                <w:sz w:val="18"/>
                <w:szCs w:val="18"/>
              </w:rPr>
            </w:pPr>
          </w:p>
        </w:tc>
        <w:tc>
          <w:tcPr>
            <w:tcW w:w="215" w:type="pct"/>
            <w:vAlign w:val="center"/>
          </w:tcPr>
          <w:p>
            <w:pPr>
              <w:autoSpaceDE w:val="0"/>
              <w:autoSpaceDN w:val="0"/>
              <w:jc w:val="left"/>
              <w:rPr>
                <w:rFonts w:ascii="Times New Roman" w:hAnsi="Times New Roman"/>
                <w:b/>
                <w:bCs/>
                <w:color w:val="000000"/>
                <w:sz w:val="18"/>
                <w:szCs w:val="18"/>
              </w:rPr>
            </w:pPr>
          </w:p>
        </w:tc>
        <w:tc>
          <w:tcPr>
            <w:tcW w:w="215"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p>
        </w:tc>
        <w:tc>
          <w:tcPr>
            <w:tcW w:w="295" w:type="pct"/>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4" w:type="pct"/>
            <w:gridSpan w:val="3"/>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128</w:t>
            </w:r>
          </w:p>
        </w:tc>
        <w:tc>
          <w:tcPr>
            <w:tcW w:w="215"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128</w:t>
            </w:r>
          </w:p>
        </w:tc>
        <w:tc>
          <w:tcPr>
            <w:tcW w:w="215"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themeColor="text1"/>
                <w:sz w:val="18"/>
                <w:szCs w:val="18"/>
              </w:rPr>
            </w:pPr>
            <w:r>
              <w:rPr>
                <w:rFonts w:hint="eastAsia" w:ascii="Times New Roman" w:hAnsi="Times New Roman"/>
                <w:b/>
                <w:bCs/>
                <w:color w:val="000000" w:themeColor="text1"/>
                <w:sz w:val="18"/>
                <w:szCs w:val="18"/>
              </w:rPr>
              <w:t>4</w:t>
            </w:r>
          </w:p>
        </w:tc>
        <w:tc>
          <w:tcPr>
            <w:tcW w:w="1773" w:type="pct"/>
            <w:gridSpan w:val="10"/>
            <w:vAlign w:val="center"/>
          </w:tcPr>
          <w:p>
            <w:pPr>
              <w:autoSpaceDE w:val="0"/>
              <w:autoSpaceDN w:val="0"/>
              <w:jc w:val="left"/>
              <w:rPr>
                <w:rFonts w:ascii="Times New Roman" w:hAnsi="Times New Roman"/>
                <w:b/>
                <w:bCs/>
                <w:color w:val="000000" w:themeColor="text1"/>
                <w:sz w:val="18"/>
                <w:szCs w:val="18"/>
              </w:rPr>
            </w:pPr>
            <w:r>
              <w:rPr>
                <w:rFonts w:hint="eastAsia" w:ascii="宋体"/>
                <w:b/>
                <w:color w:val="000000" w:themeColor="text1"/>
                <w:kern w:val="0"/>
                <w:sz w:val="18"/>
                <w:szCs w:val="18"/>
              </w:rPr>
              <w:t>每位学生公共选修课程总学分数最少4学分</w:t>
            </w: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674" w:type="pct"/>
            <w:gridSpan w:val="3"/>
            <w:vMerge w:val="restart"/>
            <w:vAlign w:val="center"/>
          </w:tcPr>
          <w:p>
            <w:pPr>
              <w:autoSpaceDE w:val="0"/>
              <w:autoSpaceDN w:val="0"/>
              <w:jc w:val="left"/>
              <w:rPr>
                <w:rFonts w:ascii="Times New Roman" w:hAnsi="Times New Roman"/>
                <w:b/>
                <w:bCs/>
                <w:color w:val="000000"/>
                <w:sz w:val="18"/>
                <w:szCs w:val="18"/>
              </w:rPr>
            </w:pPr>
            <w:r>
              <w:rPr>
                <w:rFonts w:hint="eastAsia" w:ascii="Times New Roman" w:hAnsi="Times New Roman"/>
                <w:color w:val="000000"/>
                <w:sz w:val="18"/>
                <w:szCs w:val="18"/>
              </w:rPr>
              <w:t>要求学生至少选两门课，共计不低于4学分，课程名称见表10素质提升一览表</w:t>
            </w:r>
          </w:p>
        </w:tc>
        <w:tc>
          <w:tcPr>
            <w:tcW w:w="271" w:type="pct"/>
            <w:vAlign w:val="center"/>
          </w:tcPr>
          <w:p>
            <w:pPr>
              <w:autoSpaceDE w:val="0"/>
              <w:autoSpaceDN w:val="0"/>
              <w:jc w:val="left"/>
              <w:rPr>
                <w:rFonts w:ascii="Times New Roman" w:hAnsi="Times New Roman"/>
                <w:b/>
                <w:bCs/>
                <w:color w:val="000000"/>
                <w:sz w:val="18"/>
                <w:szCs w:val="18"/>
              </w:rPr>
            </w:pPr>
          </w:p>
        </w:tc>
        <w:tc>
          <w:tcPr>
            <w:tcW w:w="215" w:type="pct"/>
            <w:vAlign w:val="center"/>
          </w:tcPr>
          <w:p>
            <w:pPr>
              <w:autoSpaceDE w:val="0"/>
              <w:autoSpaceDN w:val="0"/>
              <w:jc w:val="left"/>
              <w:rPr>
                <w:rFonts w:ascii="Times New Roman" w:hAnsi="Times New Roman"/>
                <w:b/>
                <w:bCs/>
                <w:color w:val="000000"/>
                <w:sz w:val="18"/>
                <w:szCs w:val="18"/>
              </w:rPr>
            </w:pPr>
          </w:p>
        </w:tc>
        <w:tc>
          <w:tcPr>
            <w:tcW w:w="215"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p>
        </w:tc>
        <w:tc>
          <w:tcPr>
            <w:tcW w:w="295" w:type="pct"/>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4" w:type="pct"/>
            <w:gridSpan w:val="3"/>
            <w:vMerge w:val="continue"/>
            <w:vAlign w:val="center"/>
          </w:tcPr>
          <w:p>
            <w:pPr>
              <w:autoSpaceDE w:val="0"/>
              <w:autoSpaceDN w:val="0"/>
              <w:jc w:val="left"/>
              <w:rPr>
                <w:rFonts w:ascii="Times New Roman" w:hAnsi="Times New Roman"/>
                <w:b/>
                <w:bCs/>
                <w:color w:val="000000"/>
                <w:sz w:val="18"/>
                <w:szCs w:val="18"/>
              </w:rPr>
            </w:pPr>
          </w:p>
        </w:tc>
        <w:tc>
          <w:tcPr>
            <w:tcW w:w="271" w:type="pct"/>
            <w:vAlign w:val="center"/>
          </w:tcPr>
          <w:p>
            <w:pPr>
              <w:autoSpaceDE w:val="0"/>
              <w:autoSpaceDN w:val="0"/>
              <w:jc w:val="left"/>
              <w:rPr>
                <w:rFonts w:ascii="Times New Roman" w:hAnsi="Times New Roman"/>
                <w:b/>
                <w:bCs/>
                <w:color w:val="000000"/>
                <w:sz w:val="18"/>
                <w:szCs w:val="18"/>
              </w:rPr>
            </w:pPr>
          </w:p>
        </w:tc>
        <w:tc>
          <w:tcPr>
            <w:tcW w:w="215" w:type="pct"/>
            <w:vAlign w:val="center"/>
          </w:tcPr>
          <w:p>
            <w:pPr>
              <w:autoSpaceDE w:val="0"/>
              <w:autoSpaceDN w:val="0"/>
              <w:jc w:val="left"/>
              <w:rPr>
                <w:rFonts w:ascii="Times New Roman" w:hAnsi="Times New Roman"/>
                <w:b/>
                <w:bCs/>
                <w:color w:val="000000"/>
                <w:sz w:val="18"/>
                <w:szCs w:val="18"/>
              </w:rPr>
            </w:pPr>
          </w:p>
        </w:tc>
        <w:tc>
          <w:tcPr>
            <w:tcW w:w="215"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p>
        </w:tc>
        <w:tc>
          <w:tcPr>
            <w:tcW w:w="295" w:type="pct"/>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5" w:type="pct"/>
            <w:gridSpan w:val="2"/>
            <w:vAlign w:val="center"/>
          </w:tcPr>
          <w:p>
            <w:pPr>
              <w:autoSpaceDE w:val="0"/>
              <w:autoSpaceDN w:val="0"/>
              <w:jc w:val="left"/>
              <w:rPr>
                <w:rFonts w:ascii="Times New Roman" w:hAnsi="Times New Roman"/>
                <w:b/>
                <w:bCs/>
                <w:color w:val="000000"/>
                <w:sz w:val="18"/>
                <w:szCs w:val="18"/>
              </w:rPr>
            </w:pPr>
          </w:p>
        </w:tc>
        <w:tc>
          <w:tcPr>
            <w:tcW w:w="296" w:type="pct"/>
            <w:vAlign w:val="center"/>
          </w:tcPr>
          <w:p>
            <w:pPr>
              <w:autoSpaceDE w:val="0"/>
              <w:autoSpaceDN w:val="0"/>
              <w:jc w:val="left"/>
              <w:rPr>
                <w:rFonts w:ascii="Times New Roman" w:hAnsi="Times New Roman"/>
                <w:b/>
                <w:bCs/>
                <w:color w:val="00000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4" w:type="pct"/>
            <w:gridSpan w:val="3"/>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0"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128</w:t>
            </w:r>
          </w:p>
        </w:tc>
        <w:tc>
          <w:tcPr>
            <w:tcW w:w="21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128</w:t>
            </w:r>
          </w:p>
        </w:tc>
        <w:tc>
          <w:tcPr>
            <w:tcW w:w="215"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themeColor="text1"/>
                <w:sz w:val="18"/>
                <w:szCs w:val="18"/>
              </w:rPr>
            </w:pPr>
            <w:r>
              <w:rPr>
                <w:rFonts w:hint="eastAsia" w:ascii="Times New Roman" w:hAnsi="Times New Roman"/>
                <w:b/>
                <w:bCs/>
                <w:color w:val="000000" w:themeColor="text1"/>
                <w:sz w:val="18"/>
                <w:szCs w:val="18"/>
              </w:rPr>
              <w:t>4</w:t>
            </w:r>
          </w:p>
        </w:tc>
        <w:tc>
          <w:tcPr>
            <w:tcW w:w="1773" w:type="pct"/>
            <w:gridSpan w:val="10"/>
            <w:vAlign w:val="center"/>
          </w:tcPr>
          <w:p>
            <w:pPr>
              <w:autoSpaceDE w:val="0"/>
              <w:autoSpaceDN w:val="0"/>
              <w:jc w:val="left"/>
              <w:rPr>
                <w:rFonts w:ascii="Times New Roman" w:hAnsi="Times New Roman"/>
                <w:b/>
                <w:bCs/>
                <w:color w:val="000000" w:themeColor="text1"/>
                <w:sz w:val="18"/>
                <w:szCs w:val="18"/>
              </w:rPr>
            </w:pPr>
            <w:r>
              <w:rPr>
                <w:rFonts w:hint="eastAsia" w:ascii="宋体"/>
                <w:b/>
                <w:color w:val="000000" w:themeColor="text1"/>
                <w:kern w:val="0"/>
                <w:sz w:val="18"/>
                <w:szCs w:val="18"/>
              </w:rPr>
              <w:t>每位学生公共限选课程总学分数最少4学分</w:t>
            </w: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1674" w:type="pct"/>
            <w:gridSpan w:val="3"/>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Times New Roman" w:hAnsi="Times New Roman"/>
                <w:color w:val="FF0000"/>
                <w:sz w:val="18"/>
                <w:szCs w:val="18"/>
              </w:rPr>
              <w:t>选修学分要求、先修课程要求等。</w:t>
            </w:r>
          </w:p>
        </w:tc>
        <w:tc>
          <w:tcPr>
            <w:tcW w:w="2704" w:type="pct"/>
            <w:gridSpan w:val="14"/>
            <w:vAlign w:val="center"/>
          </w:tcPr>
          <w:p>
            <w:pPr>
              <w:autoSpaceDE w:val="0"/>
              <w:autoSpaceDN w:val="0"/>
              <w:jc w:val="left"/>
              <w:rPr>
                <w:rFonts w:ascii="Times New Roman" w:hAnsi="Times New Roman"/>
                <w:b/>
                <w:bCs/>
                <w:color w:val="000000"/>
                <w:sz w:val="18"/>
                <w:szCs w:val="18"/>
              </w:rPr>
            </w:pPr>
            <w:r>
              <w:rPr>
                <w:rFonts w:hint="eastAsia" w:ascii="Times New Roman" w:hAnsi="Times New Roman"/>
                <w:color w:val="000000"/>
                <w:sz w:val="18"/>
                <w:szCs w:val="18"/>
              </w:rPr>
              <w:t>任选4或6学分，放在第四学期</w:t>
            </w:r>
          </w:p>
        </w:tc>
        <w:tc>
          <w:tcPr>
            <w:tcW w:w="209" w:type="pct"/>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建筑施工技术方向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QJZ1220</w:t>
            </w:r>
            <w:r>
              <w:rPr>
                <w:rFonts w:hint="eastAsia" w:ascii="微软雅黑" w:hAnsi="微软雅黑" w:eastAsia="微软雅黑" w:cs="Segoe UI"/>
                <w:color w:val="333333"/>
                <w:sz w:val="18"/>
                <w:szCs w:val="18"/>
              </w:rPr>
              <w:t>11</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天正建筑软件</w:t>
            </w:r>
          </w:p>
        </w:tc>
        <w:tc>
          <w:tcPr>
            <w:tcW w:w="271"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spacing w:val="-20"/>
                <w:sz w:val="18"/>
                <w:szCs w:val="18"/>
              </w:rPr>
              <w:t>64</w:t>
            </w:r>
          </w:p>
        </w:tc>
        <w:tc>
          <w:tcPr>
            <w:tcW w:w="215"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themeColor="text1"/>
                <w:spacing w:val="-20"/>
                <w:sz w:val="18"/>
                <w:szCs w:val="18"/>
              </w:rPr>
              <w:t>48</w:t>
            </w:r>
          </w:p>
        </w:tc>
        <w:tc>
          <w:tcPr>
            <w:tcW w:w="215"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themeColor="text1"/>
                <w:spacing w:val="-20"/>
                <w:sz w:val="18"/>
                <w:szCs w:val="18"/>
              </w:rPr>
              <w:t>16</w:t>
            </w:r>
          </w:p>
        </w:tc>
        <w:tc>
          <w:tcPr>
            <w:tcW w:w="228"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spacing w:val="-20"/>
                <w:sz w:val="18"/>
                <w:szCs w:val="18"/>
              </w:rPr>
              <w:t>4</w:t>
            </w:r>
          </w:p>
        </w:tc>
        <w:tc>
          <w:tcPr>
            <w:tcW w:w="311" w:type="pct"/>
            <w:gridSpan w:val="2"/>
            <w:vAlign w:val="center"/>
          </w:tcPr>
          <w:p>
            <w:pPr>
              <w:jc w:val="center"/>
              <w:rPr>
                <w:rFonts w:ascii="Times New Roman" w:hAnsi="Times New Roman"/>
                <w:color w:val="000000"/>
                <w:spacing w:val="-20"/>
                <w:sz w:val="18"/>
                <w:szCs w:val="18"/>
              </w:rPr>
            </w:pPr>
          </w:p>
        </w:tc>
        <w:tc>
          <w:tcPr>
            <w:tcW w:w="279" w:type="pct"/>
            <w:vAlign w:val="center"/>
          </w:tcPr>
          <w:p>
            <w:pPr>
              <w:jc w:val="center"/>
              <w:rPr>
                <w:rFonts w:ascii="Times New Roman" w:hAnsi="Times New Roman"/>
                <w:color w:val="000000"/>
                <w:spacing w:val="-20"/>
                <w:sz w:val="18"/>
                <w:szCs w:val="18"/>
              </w:rPr>
            </w:pPr>
          </w:p>
        </w:tc>
        <w:tc>
          <w:tcPr>
            <w:tcW w:w="261" w:type="pct"/>
            <w:vAlign w:val="center"/>
          </w:tcPr>
          <w:p>
            <w:pPr>
              <w:ind w:right="280"/>
              <w:jc w:val="center"/>
              <w:rPr>
                <w:rFonts w:ascii="Times New Roman" w:hAnsi="Times New Roman"/>
                <w:color w:val="000000"/>
                <w:spacing w:val="-20"/>
                <w:sz w:val="18"/>
                <w:szCs w:val="18"/>
              </w:rPr>
            </w:pPr>
          </w:p>
        </w:tc>
        <w:tc>
          <w:tcPr>
            <w:tcW w:w="271" w:type="pct"/>
            <w:gridSpan w:val="2"/>
            <w:vAlign w:val="center"/>
          </w:tcPr>
          <w:p>
            <w:pPr>
              <w:ind w:right="280"/>
              <w:jc w:val="center"/>
              <w:rPr>
                <w:rFonts w:ascii="Times New Roman" w:hAnsi="Times New Roman"/>
                <w:color w:val="000000"/>
                <w:spacing w:val="-20"/>
                <w:sz w:val="18"/>
                <w:szCs w:val="18"/>
              </w:rPr>
            </w:pPr>
          </w:p>
        </w:tc>
        <w:tc>
          <w:tcPr>
            <w:tcW w:w="269" w:type="pct"/>
            <w:gridSpan w:val="2"/>
            <w:vAlign w:val="center"/>
          </w:tcPr>
          <w:p>
            <w:pPr>
              <w:autoSpaceDE w:val="0"/>
              <w:autoSpaceDN w:val="0"/>
              <w:jc w:val="center"/>
              <w:rPr>
                <w:rFonts w:ascii="Times New Roman" w:hAnsi="Times New Roman"/>
                <w:color w:val="000000"/>
                <w:spacing w:val="-20"/>
                <w:sz w:val="18"/>
                <w:szCs w:val="18"/>
              </w:rPr>
            </w:pPr>
          </w:p>
        </w:tc>
        <w:tc>
          <w:tcPr>
            <w:tcW w:w="379" w:type="pct"/>
            <w:gridSpan w:val="2"/>
            <w:vAlign w:val="center"/>
          </w:tcPr>
          <w:p>
            <w:pPr>
              <w:autoSpaceDE w:val="0"/>
              <w:autoSpaceDN w:val="0"/>
              <w:jc w:val="center"/>
              <w:rPr>
                <w:rFonts w:ascii="Times New Roman" w:hAnsi="Times New Roman"/>
                <w:color w:val="000000"/>
                <w:spacing w:val="-20"/>
                <w:sz w:val="18"/>
                <w:szCs w:val="18"/>
              </w:rPr>
            </w:pPr>
          </w:p>
        </w:tc>
        <w:tc>
          <w:tcPr>
            <w:tcW w:w="209" w:type="pct"/>
            <w:vMerge w:val="restar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QJZ122004</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建设工程资料管理</w:t>
            </w:r>
          </w:p>
        </w:tc>
        <w:tc>
          <w:tcPr>
            <w:tcW w:w="271"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spacing w:val="-20"/>
                <w:sz w:val="18"/>
                <w:szCs w:val="18"/>
              </w:rPr>
              <w:t>64</w:t>
            </w:r>
          </w:p>
        </w:tc>
        <w:tc>
          <w:tcPr>
            <w:tcW w:w="215"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themeColor="text1"/>
                <w:spacing w:val="-20"/>
                <w:sz w:val="18"/>
                <w:szCs w:val="18"/>
              </w:rPr>
              <w:t>32</w:t>
            </w:r>
          </w:p>
        </w:tc>
        <w:tc>
          <w:tcPr>
            <w:tcW w:w="215"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themeColor="text1"/>
                <w:spacing w:val="-20"/>
                <w:sz w:val="18"/>
                <w:szCs w:val="18"/>
              </w:rPr>
              <w:t>32</w:t>
            </w:r>
          </w:p>
        </w:tc>
        <w:tc>
          <w:tcPr>
            <w:tcW w:w="228"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spacing w:val="-20"/>
                <w:sz w:val="18"/>
                <w:szCs w:val="18"/>
              </w:rPr>
              <w:t>4</w:t>
            </w:r>
          </w:p>
        </w:tc>
        <w:tc>
          <w:tcPr>
            <w:tcW w:w="311" w:type="pct"/>
            <w:gridSpan w:val="2"/>
            <w:vAlign w:val="center"/>
          </w:tcPr>
          <w:p>
            <w:pPr>
              <w:jc w:val="center"/>
              <w:rPr>
                <w:rFonts w:ascii="Times New Roman" w:hAnsi="Times New Roman"/>
                <w:color w:val="000000"/>
                <w:spacing w:val="-20"/>
                <w:sz w:val="18"/>
                <w:szCs w:val="18"/>
              </w:rPr>
            </w:pPr>
          </w:p>
        </w:tc>
        <w:tc>
          <w:tcPr>
            <w:tcW w:w="279" w:type="pct"/>
            <w:vAlign w:val="center"/>
          </w:tcPr>
          <w:p>
            <w:pPr>
              <w:jc w:val="center"/>
              <w:rPr>
                <w:rFonts w:ascii="Times New Roman" w:hAnsi="Times New Roman"/>
                <w:color w:val="000000"/>
                <w:spacing w:val="-20"/>
                <w:sz w:val="18"/>
                <w:szCs w:val="18"/>
              </w:rPr>
            </w:pPr>
          </w:p>
        </w:tc>
        <w:tc>
          <w:tcPr>
            <w:tcW w:w="261" w:type="pct"/>
            <w:vAlign w:val="center"/>
          </w:tcPr>
          <w:p>
            <w:pPr>
              <w:ind w:right="280"/>
              <w:jc w:val="center"/>
              <w:rPr>
                <w:rFonts w:ascii="Times New Roman" w:hAnsi="Times New Roman"/>
                <w:color w:val="000000"/>
                <w:spacing w:val="-20"/>
                <w:sz w:val="18"/>
                <w:szCs w:val="18"/>
              </w:rPr>
            </w:pPr>
          </w:p>
        </w:tc>
        <w:tc>
          <w:tcPr>
            <w:tcW w:w="271" w:type="pct"/>
            <w:gridSpan w:val="2"/>
            <w:vAlign w:val="center"/>
          </w:tcPr>
          <w:p>
            <w:pPr>
              <w:ind w:right="280"/>
              <w:jc w:val="center"/>
              <w:rPr>
                <w:rFonts w:ascii="Times New Roman" w:hAnsi="Times New Roman"/>
                <w:color w:val="000000"/>
                <w:spacing w:val="-20"/>
                <w:sz w:val="18"/>
                <w:szCs w:val="18"/>
              </w:rPr>
            </w:pPr>
          </w:p>
        </w:tc>
        <w:tc>
          <w:tcPr>
            <w:tcW w:w="269" w:type="pct"/>
            <w:gridSpan w:val="2"/>
            <w:vAlign w:val="center"/>
          </w:tcPr>
          <w:p>
            <w:pPr>
              <w:autoSpaceDE w:val="0"/>
              <w:autoSpaceDN w:val="0"/>
              <w:jc w:val="center"/>
              <w:rPr>
                <w:rFonts w:ascii="Times New Roman" w:hAnsi="Times New Roman"/>
                <w:color w:val="000000"/>
                <w:spacing w:val="-20"/>
                <w:sz w:val="18"/>
                <w:szCs w:val="18"/>
              </w:rPr>
            </w:pPr>
          </w:p>
        </w:tc>
        <w:tc>
          <w:tcPr>
            <w:tcW w:w="379" w:type="pct"/>
            <w:gridSpan w:val="2"/>
            <w:vAlign w:val="center"/>
          </w:tcPr>
          <w:p>
            <w:pPr>
              <w:autoSpaceDE w:val="0"/>
              <w:autoSpaceDN w:val="0"/>
              <w:jc w:val="center"/>
              <w:rPr>
                <w:rFonts w:ascii="Times New Roman" w:hAnsi="Times New Roman"/>
                <w:color w:val="000000"/>
                <w:spacing w:val="-20"/>
                <w:sz w:val="18"/>
                <w:szCs w:val="18"/>
              </w:rPr>
            </w:pPr>
          </w:p>
        </w:tc>
        <w:tc>
          <w:tcPr>
            <w:tcW w:w="209"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QJZ1220</w:t>
            </w:r>
            <w:r>
              <w:rPr>
                <w:rFonts w:hint="eastAsia" w:ascii="微软雅黑" w:hAnsi="微软雅黑" w:eastAsia="微软雅黑" w:cs="Segoe UI"/>
                <w:color w:val="333333"/>
                <w:sz w:val="18"/>
                <w:szCs w:val="18"/>
              </w:rPr>
              <w:t>12</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建筑工业行业标准</w:t>
            </w:r>
          </w:p>
        </w:tc>
        <w:tc>
          <w:tcPr>
            <w:tcW w:w="271"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spacing w:val="-20"/>
                <w:sz w:val="18"/>
                <w:szCs w:val="18"/>
              </w:rPr>
              <w:t>32</w:t>
            </w:r>
          </w:p>
        </w:tc>
        <w:tc>
          <w:tcPr>
            <w:tcW w:w="215"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themeColor="text1"/>
                <w:spacing w:val="-20"/>
                <w:sz w:val="18"/>
                <w:szCs w:val="18"/>
              </w:rPr>
              <w:t>32</w:t>
            </w:r>
          </w:p>
        </w:tc>
        <w:tc>
          <w:tcPr>
            <w:tcW w:w="215"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themeColor="text1"/>
                <w:spacing w:val="-20"/>
                <w:sz w:val="18"/>
                <w:szCs w:val="18"/>
              </w:rPr>
              <w:t>0</w:t>
            </w:r>
          </w:p>
        </w:tc>
        <w:tc>
          <w:tcPr>
            <w:tcW w:w="228"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spacing w:val="-20"/>
                <w:sz w:val="18"/>
                <w:szCs w:val="18"/>
              </w:rPr>
              <w:t>3</w:t>
            </w:r>
          </w:p>
        </w:tc>
        <w:tc>
          <w:tcPr>
            <w:tcW w:w="311" w:type="pct"/>
            <w:gridSpan w:val="2"/>
            <w:vAlign w:val="center"/>
          </w:tcPr>
          <w:p>
            <w:pPr>
              <w:jc w:val="center"/>
              <w:rPr>
                <w:rFonts w:ascii="Times New Roman" w:hAnsi="Times New Roman"/>
                <w:color w:val="000000"/>
                <w:spacing w:val="-20"/>
                <w:sz w:val="18"/>
                <w:szCs w:val="18"/>
              </w:rPr>
            </w:pPr>
          </w:p>
        </w:tc>
        <w:tc>
          <w:tcPr>
            <w:tcW w:w="279" w:type="pct"/>
            <w:vAlign w:val="center"/>
          </w:tcPr>
          <w:p>
            <w:pPr>
              <w:jc w:val="center"/>
              <w:rPr>
                <w:rFonts w:ascii="Times New Roman" w:hAnsi="Times New Roman"/>
                <w:color w:val="000000"/>
                <w:spacing w:val="-20"/>
                <w:sz w:val="18"/>
                <w:szCs w:val="18"/>
              </w:rPr>
            </w:pPr>
          </w:p>
        </w:tc>
        <w:tc>
          <w:tcPr>
            <w:tcW w:w="261" w:type="pct"/>
            <w:vAlign w:val="center"/>
          </w:tcPr>
          <w:p>
            <w:pPr>
              <w:ind w:right="280"/>
              <w:jc w:val="center"/>
              <w:rPr>
                <w:rFonts w:ascii="Times New Roman" w:hAnsi="Times New Roman"/>
                <w:color w:val="000000"/>
                <w:spacing w:val="-20"/>
                <w:sz w:val="18"/>
                <w:szCs w:val="18"/>
              </w:rPr>
            </w:pPr>
          </w:p>
        </w:tc>
        <w:tc>
          <w:tcPr>
            <w:tcW w:w="271" w:type="pct"/>
            <w:gridSpan w:val="2"/>
            <w:vAlign w:val="center"/>
          </w:tcPr>
          <w:p>
            <w:pPr>
              <w:ind w:right="280"/>
              <w:jc w:val="center"/>
              <w:rPr>
                <w:rFonts w:ascii="Times New Roman" w:hAnsi="Times New Roman"/>
                <w:color w:val="000000"/>
                <w:spacing w:val="-20"/>
                <w:sz w:val="18"/>
                <w:szCs w:val="18"/>
              </w:rPr>
            </w:pPr>
          </w:p>
        </w:tc>
        <w:tc>
          <w:tcPr>
            <w:tcW w:w="269" w:type="pct"/>
            <w:gridSpan w:val="2"/>
            <w:vAlign w:val="center"/>
          </w:tcPr>
          <w:p>
            <w:pPr>
              <w:autoSpaceDE w:val="0"/>
              <w:autoSpaceDN w:val="0"/>
              <w:jc w:val="center"/>
              <w:rPr>
                <w:rFonts w:ascii="Times New Roman" w:hAnsi="Times New Roman"/>
                <w:color w:val="000000"/>
                <w:spacing w:val="-20"/>
                <w:sz w:val="18"/>
                <w:szCs w:val="18"/>
              </w:rPr>
            </w:pPr>
          </w:p>
        </w:tc>
        <w:tc>
          <w:tcPr>
            <w:tcW w:w="379" w:type="pct"/>
            <w:gridSpan w:val="2"/>
            <w:vAlign w:val="center"/>
          </w:tcPr>
          <w:p>
            <w:pPr>
              <w:autoSpaceDE w:val="0"/>
              <w:autoSpaceDN w:val="0"/>
              <w:jc w:val="center"/>
              <w:rPr>
                <w:rFonts w:ascii="Times New Roman" w:hAnsi="Times New Roman"/>
                <w:color w:val="000000"/>
                <w:spacing w:val="-20"/>
                <w:sz w:val="18"/>
                <w:szCs w:val="18"/>
              </w:rPr>
            </w:pPr>
          </w:p>
        </w:tc>
        <w:tc>
          <w:tcPr>
            <w:tcW w:w="209"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微软雅黑" w:hAnsi="微软雅黑" w:eastAsia="微软雅黑" w:cs="Segoe UI"/>
                <w:color w:val="333333"/>
                <w:sz w:val="18"/>
                <w:szCs w:val="18"/>
              </w:rPr>
            </w:pPr>
            <w:r>
              <w:rPr>
                <w:rFonts w:ascii="微软雅黑" w:hAnsi="微软雅黑" w:eastAsia="微软雅黑" w:cs="Segoe UI"/>
                <w:color w:val="333333"/>
                <w:sz w:val="18"/>
                <w:szCs w:val="18"/>
              </w:rPr>
              <w:t>QJZ1220</w:t>
            </w:r>
            <w:r>
              <w:rPr>
                <w:rFonts w:hint="eastAsia" w:ascii="微软雅黑" w:hAnsi="微软雅黑" w:eastAsia="微软雅黑" w:cs="Segoe UI"/>
                <w:color w:val="333333"/>
                <w:sz w:val="18"/>
                <w:szCs w:val="18"/>
              </w:rPr>
              <w:t>13</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BIM技术概论</w:t>
            </w:r>
          </w:p>
        </w:tc>
        <w:tc>
          <w:tcPr>
            <w:tcW w:w="271"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spacing w:val="-20"/>
                <w:sz w:val="18"/>
                <w:szCs w:val="18"/>
              </w:rPr>
              <w:t>32</w:t>
            </w:r>
          </w:p>
        </w:tc>
        <w:tc>
          <w:tcPr>
            <w:tcW w:w="215"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themeColor="text1"/>
                <w:spacing w:val="-20"/>
                <w:sz w:val="18"/>
                <w:szCs w:val="18"/>
              </w:rPr>
              <w:t>32</w:t>
            </w:r>
          </w:p>
        </w:tc>
        <w:tc>
          <w:tcPr>
            <w:tcW w:w="215"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themeColor="text1"/>
                <w:spacing w:val="-20"/>
                <w:sz w:val="18"/>
                <w:szCs w:val="18"/>
              </w:rPr>
              <w:t>0</w:t>
            </w:r>
          </w:p>
        </w:tc>
        <w:tc>
          <w:tcPr>
            <w:tcW w:w="228"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spacing w:val="-20"/>
                <w:sz w:val="18"/>
                <w:szCs w:val="18"/>
              </w:rPr>
              <w:t>3</w:t>
            </w:r>
          </w:p>
        </w:tc>
        <w:tc>
          <w:tcPr>
            <w:tcW w:w="311" w:type="pct"/>
            <w:gridSpan w:val="2"/>
            <w:vAlign w:val="center"/>
          </w:tcPr>
          <w:p>
            <w:pPr>
              <w:jc w:val="center"/>
              <w:rPr>
                <w:rFonts w:ascii="Times New Roman" w:hAnsi="Times New Roman"/>
                <w:color w:val="000000"/>
                <w:spacing w:val="-20"/>
                <w:sz w:val="18"/>
                <w:szCs w:val="18"/>
              </w:rPr>
            </w:pPr>
          </w:p>
        </w:tc>
        <w:tc>
          <w:tcPr>
            <w:tcW w:w="279" w:type="pct"/>
            <w:vAlign w:val="center"/>
          </w:tcPr>
          <w:p>
            <w:pPr>
              <w:jc w:val="center"/>
              <w:rPr>
                <w:rFonts w:ascii="Times New Roman" w:hAnsi="Times New Roman"/>
                <w:color w:val="000000"/>
                <w:spacing w:val="-20"/>
                <w:sz w:val="18"/>
                <w:szCs w:val="18"/>
              </w:rPr>
            </w:pPr>
          </w:p>
        </w:tc>
        <w:tc>
          <w:tcPr>
            <w:tcW w:w="261" w:type="pct"/>
            <w:vAlign w:val="center"/>
          </w:tcPr>
          <w:p>
            <w:pPr>
              <w:ind w:right="280"/>
              <w:jc w:val="center"/>
              <w:rPr>
                <w:rFonts w:ascii="Times New Roman" w:hAnsi="Times New Roman"/>
                <w:color w:val="000000"/>
                <w:spacing w:val="-20"/>
                <w:sz w:val="18"/>
                <w:szCs w:val="18"/>
              </w:rPr>
            </w:pPr>
          </w:p>
        </w:tc>
        <w:tc>
          <w:tcPr>
            <w:tcW w:w="271" w:type="pct"/>
            <w:gridSpan w:val="2"/>
            <w:vAlign w:val="center"/>
          </w:tcPr>
          <w:p>
            <w:pPr>
              <w:ind w:right="280"/>
              <w:jc w:val="center"/>
              <w:rPr>
                <w:rFonts w:ascii="Times New Roman" w:hAnsi="Times New Roman"/>
                <w:color w:val="000000"/>
                <w:spacing w:val="-20"/>
                <w:sz w:val="18"/>
                <w:szCs w:val="18"/>
              </w:rPr>
            </w:pPr>
          </w:p>
        </w:tc>
        <w:tc>
          <w:tcPr>
            <w:tcW w:w="269" w:type="pct"/>
            <w:gridSpan w:val="2"/>
            <w:vAlign w:val="center"/>
          </w:tcPr>
          <w:p>
            <w:pPr>
              <w:autoSpaceDE w:val="0"/>
              <w:autoSpaceDN w:val="0"/>
              <w:jc w:val="center"/>
              <w:rPr>
                <w:rFonts w:ascii="Times New Roman" w:hAnsi="Times New Roman"/>
                <w:color w:val="000000"/>
                <w:spacing w:val="-20"/>
                <w:sz w:val="18"/>
                <w:szCs w:val="18"/>
              </w:rPr>
            </w:pPr>
          </w:p>
        </w:tc>
        <w:tc>
          <w:tcPr>
            <w:tcW w:w="379" w:type="pct"/>
            <w:gridSpan w:val="2"/>
            <w:vAlign w:val="center"/>
          </w:tcPr>
          <w:p>
            <w:pPr>
              <w:autoSpaceDE w:val="0"/>
              <w:autoSpaceDN w:val="0"/>
              <w:jc w:val="center"/>
              <w:rPr>
                <w:rFonts w:ascii="Times New Roman" w:hAnsi="Times New Roman"/>
                <w:color w:val="000000"/>
                <w:spacing w:val="-20"/>
                <w:sz w:val="18"/>
                <w:szCs w:val="18"/>
              </w:rPr>
            </w:pPr>
          </w:p>
        </w:tc>
        <w:tc>
          <w:tcPr>
            <w:tcW w:w="209"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4"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pPr>
              <w:jc w:val="center"/>
              <w:rPr>
                <w:rFonts w:ascii="Times New Roman" w:hAnsi="Times New Roman"/>
                <w:b/>
                <w:bCs/>
                <w:color w:val="000000" w:themeColor="text1"/>
                <w:spacing w:val="-20"/>
                <w:sz w:val="18"/>
                <w:szCs w:val="18"/>
              </w:rPr>
            </w:pPr>
            <w:r>
              <w:rPr>
                <w:rFonts w:hint="eastAsia" w:ascii="Times New Roman" w:hAnsi="Times New Roman"/>
                <w:b/>
                <w:bCs/>
                <w:color w:val="000000" w:themeColor="text1"/>
                <w:spacing w:val="-20"/>
                <w:sz w:val="18"/>
                <w:szCs w:val="18"/>
              </w:rPr>
              <w:t>64</w:t>
            </w:r>
          </w:p>
        </w:tc>
        <w:tc>
          <w:tcPr>
            <w:tcW w:w="215" w:type="pct"/>
            <w:vAlign w:val="center"/>
          </w:tcPr>
          <w:p>
            <w:pPr>
              <w:jc w:val="center"/>
              <w:rPr>
                <w:rFonts w:ascii="Times New Roman" w:hAnsi="Times New Roman"/>
                <w:b/>
                <w:bCs/>
                <w:color w:val="000000" w:themeColor="text1"/>
                <w:spacing w:val="-20"/>
                <w:sz w:val="18"/>
                <w:szCs w:val="18"/>
              </w:rPr>
            </w:pPr>
            <w:r>
              <w:rPr>
                <w:rFonts w:hint="eastAsia" w:ascii="Times New Roman" w:hAnsi="Times New Roman"/>
                <w:b/>
                <w:bCs/>
                <w:color w:val="000000" w:themeColor="text1"/>
                <w:spacing w:val="-20"/>
                <w:sz w:val="18"/>
                <w:szCs w:val="18"/>
              </w:rPr>
              <w:t>32</w:t>
            </w:r>
          </w:p>
        </w:tc>
        <w:tc>
          <w:tcPr>
            <w:tcW w:w="215" w:type="pct"/>
            <w:vAlign w:val="center"/>
          </w:tcPr>
          <w:p>
            <w:pPr>
              <w:jc w:val="center"/>
              <w:rPr>
                <w:rFonts w:ascii="Times New Roman" w:hAnsi="Times New Roman"/>
                <w:b/>
                <w:bCs/>
                <w:color w:val="000000" w:themeColor="text1"/>
                <w:spacing w:val="-20"/>
                <w:sz w:val="18"/>
                <w:szCs w:val="18"/>
              </w:rPr>
            </w:pPr>
            <w:r>
              <w:rPr>
                <w:rFonts w:hint="eastAsia" w:ascii="Times New Roman" w:hAnsi="Times New Roman"/>
                <w:b/>
                <w:bCs/>
                <w:color w:val="000000" w:themeColor="text1"/>
                <w:spacing w:val="-20"/>
                <w:sz w:val="18"/>
                <w:szCs w:val="18"/>
              </w:rPr>
              <w:t>32</w:t>
            </w:r>
          </w:p>
        </w:tc>
        <w:tc>
          <w:tcPr>
            <w:tcW w:w="228" w:type="pct"/>
            <w:vAlign w:val="center"/>
          </w:tcPr>
          <w:p>
            <w:pPr>
              <w:jc w:val="center"/>
              <w:rPr>
                <w:rFonts w:ascii="Times New Roman" w:hAnsi="Times New Roman"/>
                <w:b/>
                <w:bCs/>
                <w:color w:val="000000" w:themeColor="text1"/>
                <w:spacing w:val="-20"/>
                <w:sz w:val="18"/>
                <w:szCs w:val="18"/>
              </w:rPr>
            </w:pPr>
            <w:r>
              <w:rPr>
                <w:rFonts w:hint="eastAsia" w:ascii="Times New Roman" w:hAnsi="Times New Roman"/>
                <w:b/>
                <w:bCs/>
                <w:color w:val="000000" w:themeColor="text1"/>
                <w:spacing w:val="-20"/>
                <w:sz w:val="18"/>
                <w:szCs w:val="18"/>
              </w:rPr>
              <w:t>4</w:t>
            </w:r>
          </w:p>
        </w:tc>
        <w:tc>
          <w:tcPr>
            <w:tcW w:w="311" w:type="pct"/>
            <w:gridSpan w:val="2"/>
            <w:vAlign w:val="center"/>
          </w:tcPr>
          <w:p>
            <w:pPr>
              <w:jc w:val="center"/>
              <w:rPr>
                <w:rFonts w:ascii="Times New Roman" w:hAnsi="Times New Roman"/>
                <w:b/>
                <w:bCs/>
                <w:color w:val="000000"/>
                <w:spacing w:val="-20"/>
                <w:sz w:val="18"/>
                <w:szCs w:val="18"/>
              </w:rPr>
            </w:pPr>
          </w:p>
        </w:tc>
        <w:tc>
          <w:tcPr>
            <w:tcW w:w="279" w:type="pct"/>
            <w:vAlign w:val="center"/>
          </w:tcPr>
          <w:p>
            <w:pPr>
              <w:jc w:val="center"/>
              <w:rPr>
                <w:rFonts w:ascii="Times New Roman" w:hAnsi="Times New Roman"/>
                <w:b/>
                <w:bCs/>
                <w:color w:val="000000"/>
                <w:spacing w:val="-20"/>
                <w:sz w:val="18"/>
                <w:szCs w:val="18"/>
              </w:rPr>
            </w:pPr>
          </w:p>
        </w:tc>
        <w:tc>
          <w:tcPr>
            <w:tcW w:w="261" w:type="pct"/>
            <w:vAlign w:val="center"/>
          </w:tcPr>
          <w:p>
            <w:pPr>
              <w:ind w:right="280"/>
              <w:jc w:val="center"/>
              <w:rPr>
                <w:rFonts w:ascii="Times New Roman" w:hAnsi="Times New Roman"/>
                <w:b/>
                <w:bCs/>
                <w:color w:val="000000"/>
                <w:spacing w:val="-20"/>
                <w:sz w:val="18"/>
                <w:szCs w:val="18"/>
              </w:rPr>
            </w:pPr>
          </w:p>
        </w:tc>
        <w:tc>
          <w:tcPr>
            <w:tcW w:w="271" w:type="pct"/>
            <w:gridSpan w:val="2"/>
            <w:vAlign w:val="center"/>
          </w:tcPr>
          <w:p>
            <w:pPr>
              <w:ind w:right="280"/>
              <w:jc w:val="center"/>
              <w:rPr>
                <w:rFonts w:ascii="Times New Roman" w:hAnsi="Times New Roman"/>
                <w:b/>
                <w:bCs/>
                <w:color w:val="000000"/>
                <w:spacing w:val="-20"/>
                <w:sz w:val="18"/>
                <w:szCs w:val="18"/>
              </w:rPr>
            </w:pPr>
            <w:r>
              <w:rPr>
                <w:rFonts w:hint="eastAsia" w:ascii="Times New Roman" w:hAnsi="Times New Roman"/>
                <w:b/>
                <w:bCs/>
                <w:color w:val="000000"/>
                <w:spacing w:val="-20"/>
                <w:sz w:val="18"/>
                <w:szCs w:val="18"/>
              </w:rPr>
              <w:t>4</w:t>
            </w:r>
          </w:p>
        </w:tc>
        <w:tc>
          <w:tcPr>
            <w:tcW w:w="269" w:type="pct"/>
            <w:gridSpan w:val="2"/>
            <w:vAlign w:val="center"/>
          </w:tcPr>
          <w:p>
            <w:pPr>
              <w:autoSpaceDE w:val="0"/>
              <w:autoSpaceDN w:val="0"/>
              <w:jc w:val="center"/>
              <w:rPr>
                <w:rFonts w:ascii="Times New Roman" w:hAnsi="Times New Roman"/>
                <w:color w:val="000000"/>
                <w:spacing w:val="-20"/>
                <w:sz w:val="18"/>
                <w:szCs w:val="18"/>
              </w:rPr>
            </w:pPr>
          </w:p>
        </w:tc>
        <w:tc>
          <w:tcPr>
            <w:tcW w:w="379" w:type="pct"/>
            <w:gridSpan w:val="2"/>
            <w:vAlign w:val="center"/>
          </w:tcPr>
          <w:p>
            <w:pPr>
              <w:autoSpaceDE w:val="0"/>
              <w:autoSpaceDN w:val="0"/>
              <w:jc w:val="center"/>
              <w:rPr>
                <w:rFonts w:ascii="Times New Roman" w:hAnsi="Times New Roman"/>
                <w:color w:val="000000"/>
                <w:spacing w:val="-20"/>
                <w:sz w:val="18"/>
                <w:szCs w:val="18"/>
              </w:rPr>
            </w:pPr>
          </w:p>
        </w:tc>
        <w:tc>
          <w:tcPr>
            <w:tcW w:w="209"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4" w:type="pct"/>
            <w:gridSpan w:val="3"/>
            <w:vAlign w:val="center"/>
          </w:tcPr>
          <w:p>
            <w:pPr>
              <w:autoSpaceDE w:val="0"/>
              <w:autoSpaceDN w:val="0"/>
              <w:jc w:val="center"/>
              <w:rPr>
                <w:rFonts w:ascii="Times New Roman" w:hAnsi="Times New Roman"/>
                <w:color w:val="000000"/>
                <w:spacing w:val="-20"/>
                <w:sz w:val="18"/>
                <w:szCs w:val="18"/>
              </w:rPr>
            </w:pPr>
          </w:p>
        </w:tc>
        <w:tc>
          <w:tcPr>
            <w:tcW w:w="271" w:type="pct"/>
            <w:vAlign w:val="center"/>
          </w:tcPr>
          <w:p>
            <w:pPr>
              <w:autoSpaceDE w:val="0"/>
              <w:autoSpaceDN w:val="0"/>
              <w:jc w:val="center"/>
              <w:rPr>
                <w:rFonts w:ascii="Times New Roman" w:hAnsi="Times New Roman"/>
                <w:color w:val="000000"/>
                <w:spacing w:val="-20"/>
                <w:sz w:val="18"/>
                <w:szCs w:val="18"/>
              </w:rPr>
            </w:pPr>
          </w:p>
        </w:tc>
        <w:tc>
          <w:tcPr>
            <w:tcW w:w="215" w:type="pct"/>
            <w:vAlign w:val="center"/>
          </w:tcPr>
          <w:p>
            <w:pPr>
              <w:autoSpaceDE w:val="0"/>
              <w:autoSpaceDN w:val="0"/>
              <w:jc w:val="center"/>
              <w:rPr>
                <w:rFonts w:ascii="Times New Roman" w:hAnsi="Times New Roman"/>
                <w:color w:val="000000"/>
                <w:spacing w:val="-20"/>
                <w:sz w:val="18"/>
                <w:szCs w:val="18"/>
              </w:rPr>
            </w:pPr>
          </w:p>
        </w:tc>
        <w:tc>
          <w:tcPr>
            <w:tcW w:w="215" w:type="pct"/>
            <w:vAlign w:val="center"/>
          </w:tcPr>
          <w:p>
            <w:pPr>
              <w:autoSpaceDE w:val="0"/>
              <w:autoSpaceDN w:val="0"/>
              <w:jc w:val="center"/>
              <w:rPr>
                <w:rFonts w:ascii="Times New Roman" w:hAnsi="Times New Roman"/>
                <w:color w:val="000000"/>
                <w:spacing w:val="-20"/>
                <w:sz w:val="18"/>
                <w:szCs w:val="18"/>
              </w:rPr>
            </w:pPr>
          </w:p>
        </w:tc>
        <w:tc>
          <w:tcPr>
            <w:tcW w:w="2001" w:type="pct"/>
            <w:gridSpan w:val="11"/>
            <w:vAlign w:val="center"/>
          </w:tcPr>
          <w:p>
            <w:pPr>
              <w:autoSpaceDE w:val="0"/>
              <w:autoSpaceDN w:val="0"/>
              <w:jc w:val="center"/>
              <w:rPr>
                <w:rFonts w:ascii="Times New Roman" w:hAnsi="Times New Roman"/>
                <w:color w:val="000000"/>
                <w:spacing w:val="-20"/>
                <w:sz w:val="18"/>
                <w:szCs w:val="18"/>
              </w:rPr>
            </w:pPr>
          </w:p>
        </w:tc>
        <w:tc>
          <w:tcPr>
            <w:tcW w:w="209" w:type="pct"/>
            <w:vMerge w:val="restart"/>
            <w:vAlign w:val="center"/>
          </w:tcPr>
          <w:p>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Xx方向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4" w:type="pct"/>
            <w:gridSpan w:val="3"/>
            <w:vAlign w:val="center"/>
          </w:tcPr>
          <w:p>
            <w:pPr>
              <w:autoSpaceDE w:val="0"/>
              <w:autoSpaceDN w:val="0"/>
              <w:jc w:val="left"/>
              <w:rPr>
                <w:rFonts w:ascii="Times New Roman" w:hAnsi="Times New Roman"/>
                <w:bCs/>
                <w:color w:val="000000"/>
                <w:spacing w:val="-20"/>
                <w:sz w:val="18"/>
                <w:szCs w:val="18"/>
              </w:rPr>
            </w:pPr>
            <w:r>
              <w:rPr>
                <w:rFonts w:hint="eastAsia" w:ascii="Times New Roman" w:hAnsi="Times New Roman"/>
                <w:b/>
                <w:bCs/>
                <w:color w:val="000000"/>
                <w:sz w:val="18"/>
                <w:szCs w:val="18"/>
              </w:rPr>
              <w:t>选修要求：</w:t>
            </w:r>
            <w:r>
              <w:rPr>
                <w:rFonts w:hint="eastAsia" w:ascii="Times New Roman" w:hAnsi="Times New Roman"/>
                <w:color w:val="FF0000"/>
                <w:sz w:val="18"/>
                <w:szCs w:val="18"/>
              </w:rPr>
              <w:t>选修学分要求、先修课程要求等。</w:t>
            </w:r>
          </w:p>
        </w:tc>
        <w:tc>
          <w:tcPr>
            <w:tcW w:w="271" w:type="pct"/>
            <w:vAlign w:val="center"/>
          </w:tcPr>
          <w:p>
            <w:pPr>
              <w:autoSpaceDE w:val="0"/>
              <w:autoSpaceDN w:val="0"/>
              <w:jc w:val="left"/>
              <w:rPr>
                <w:rFonts w:ascii="Times New Roman" w:hAnsi="Times New Roman"/>
                <w:bCs/>
                <w:color w:val="000000"/>
                <w:spacing w:val="-20"/>
                <w:sz w:val="18"/>
                <w:szCs w:val="18"/>
              </w:rPr>
            </w:pPr>
          </w:p>
        </w:tc>
        <w:tc>
          <w:tcPr>
            <w:tcW w:w="215" w:type="pct"/>
            <w:vAlign w:val="center"/>
          </w:tcPr>
          <w:p>
            <w:pPr>
              <w:autoSpaceDE w:val="0"/>
              <w:autoSpaceDN w:val="0"/>
              <w:jc w:val="left"/>
              <w:rPr>
                <w:rFonts w:ascii="Times New Roman" w:hAnsi="Times New Roman"/>
                <w:bCs/>
                <w:color w:val="000000"/>
                <w:spacing w:val="-20"/>
                <w:sz w:val="18"/>
                <w:szCs w:val="18"/>
              </w:rPr>
            </w:pPr>
          </w:p>
        </w:tc>
        <w:tc>
          <w:tcPr>
            <w:tcW w:w="215" w:type="pct"/>
            <w:vAlign w:val="center"/>
          </w:tcPr>
          <w:p>
            <w:pPr>
              <w:autoSpaceDE w:val="0"/>
              <w:autoSpaceDN w:val="0"/>
              <w:jc w:val="left"/>
              <w:rPr>
                <w:rFonts w:ascii="Times New Roman" w:hAnsi="Times New Roman"/>
                <w:bCs/>
                <w:color w:val="000000"/>
                <w:spacing w:val="-20"/>
                <w:sz w:val="18"/>
                <w:szCs w:val="18"/>
              </w:rPr>
            </w:pPr>
          </w:p>
        </w:tc>
        <w:tc>
          <w:tcPr>
            <w:tcW w:w="2001" w:type="pct"/>
            <w:gridSpan w:val="11"/>
            <w:vAlign w:val="center"/>
          </w:tcPr>
          <w:p>
            <w:pPr>
              <w:autoSpaceDE w:val="0"/>
              <w:autoSpaceDN w:val="0"/>
              <w:jc w:val="left"/>
              <w:rPr>
                <w:rFonts w:ascii="Times New Roman" w:hAnsi="Times New Roman"/>
                <w:bCs/>
                <w:color w:val="000000"/>
                <w:spacing w:val="-20"/>
                <w:sz w:val="18"/>
                <w:szCs w:val="18"/>
              </w:rPr>
            </w:pPr>
          </w:p>
        </w:tc>
        <w:tc>
          <w:tcPr>
            <w:tcW w:w="209"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Times New Roman" w:hAnsi="Times New Roman"/>
                <w:color w:val="000000"/>
                <w:spacing w:val="-20"/>
                <w:sz w:val="18"/>
                <w:szCs w:val="18"/>
              </w:rPr>
            </w:pPr>
          </w:p>
        </w:tc>
        <w:tc>
          <w:tcPr>
            <w:tcW w:w="865" w:type="pct"/>
            <w:vAlign w:val="center"/>
          </w:tcPr>
          <w:p>
            <w:pPr>
              <w:jc w:val="center"/>
              <w:rPr>
                <w:rFonts w:ascii="Times New Roman" w:hAnsi="Times New Roman"/>
                <w:color w:val="000000"/>
                <w:spacing w:val="-20"/>
                <w:sz w:val="18"/>
                <w:szCs w:val="18"/>
              </w:rPr>
            </w:pPr>
          </w:p>
        </w:tc>
        <w:tc>
          <w:tcPr>
            <w:tcW w:w="271" w:type="pct"/>
            <w:vAlign w:val="center"/>
          </w:tcPr>
          <w:p>
            <w:pPr>
              <w:jc w:val="center"/>
              <w:rPr>
                <w:rFonts w:ascii="Times New Roman" w:hAnsi="Times New Roman"/>
                <w:color w:val="000000"/>
                <w:spacing w:val="-20"/>
                <w:sz w:val="18"/>
                <w:szCs w:val="18"/>
              </w:rPr>
            </w:pPr>
          </w:p>
        </w:tc>
        <w:tc>
          <w:tcPr>
            <w:tcW w:w="215" w:type="pct"/>
            <w:vAlign w:val="center"/>
          </w:tcPr>
          <w:p>
            <w:pPr>
              <w:jc w:val="center"/>
              <w:rPr>
                <w:rFonts w:ascii="Times New Roman" w:hAnsi="Times New Roman"/>
                <w:color w:val="FF0000"/>
                <w:spacing w:val="-20"/>
                <w:sz w:val="18"/>
                <w:szCs w:val="18"/>
              </w:rPr>
            </w:pPr>
          </w:p>
        </w:tc>
        <w:tc>
          <w:tcPr>
            <w:tcW w:w="215" w:type="pct"/>
            <w:vAlign w:val="center"/>
          </w:tcPr>
          <w:p>
            <w:pPr>
              <w:jc w:val="center"/>
              <w:rPr>
                <w:rFonts w:ascii="Times New Roman" w:hAnsi="Times New Roman"/>
                <w:color w:val="FF0000"/>
                <w:spacing w:val="-20"/>
                <w:sz w:val="18"/>
                <w:szCs w:val="18"/>
              </w:rPr>
            </w:pPr>
          </w:p>
        </w:tc>
        <w:tc>
          <w:tcPr>
            <w:tcW w:w="228" w:type="pct"/>
            <w:vAlign w:val="center"/>
          </w:tcPr>
          <w:p>
            <w:pPr>
              <w:jc w:val="center"/>
              <w:rPr>
                <w:rFonts w:ascii="Times New Roman" w:hAnsi="Times New Roman"/>
                <w:color w:val="000000"/>
                <w:spacing w:val="-20"/>
                <w:sz w:val="18"/>
                <w:szCs w:val="18"/>
              </w:rPr>
            </w:pPr>
          </w:p>
        </w:tc>
        <w:tc>
          <w:tcPr>
            <w:tcW w:w="311" w:type="pct"/>
            <w:gridSpan w:val="2"/>
            <w:vAlign w:val="center"/>
          </w:tcPr>
          <w:p>
            <w:pPr>
              <w:jc w:val="center"/>
              <w:rPr>
                <w:rFonts w:ascii="Times New Roman" w:hAnsi="Times New Roman"/>
                <w:color w:val="000000"/>
                <w:spacing w:val="-20"/>
                <w:sz w:val="18"/>
                <w:szCs w:val="18"/>
              </w:rPr>
            </w:pPr>
          </w:p>
        </w:tc>
        <w:tc>
          <w:tcPr>
            <w:tcW w:w="279" w:type="pct"/>
            <w:vAlign w:val="center"/>
          </w:tcPr>
          <w:p>
            <w:pPr>
              <w:jc w:val="center"/>
              <w:rPr>
                <w:rFonts w:ascii="Times New Roman" w:hAnsi="Times New Roman"/>
                <w:color w:val="000000"/>
                <w:spacing w:val="-20"/>
                <w:sz w:val="18"/>
                <w:szCs w:val="18"/>
              </w:rPr>
            </w:pPr>
          </w:p>
        </w:tc>
        <w:tc>
          <w:tcPr>
            <w:tcW w:w="261" w:type="pct"/>
            <w:vAlign w:val="center"/>
          </w:tcPr>
          <w:p>
            <w:pPr>
              <w:ind w:right="280"/>
              <w:jc w:val="center"/>
              <w:rPr>
                <w:rFonts w:ascii="Times New Roman" w:hAnsi="Times New Roman"/>
                <w:color w:val="000000"/>
                <w:spacing w:val="-20"/>
                <w:sz w:val="18"/>
                <w:szCs w:val="18"/>
              </w:rPr>
            </w:pPr>
          </w:p>
        </w:tc>
        <w:tc>
          <w:tcPr>
            <w:tcW w:w="271" w:type="pct"/>
            <w:gridSpan w:val="2"/>
            <w:vAlign w:val="center"/>
          </w:tcPr>
          <w:p>
            <w:pPr>
              <w:ind w:right="280"/>
              <w:jc w:val="center"/>
              <w:rPr>
                <w:rFonts w:ascii="Times New Roman" w:hAnsi="Times New Roman"/>
                <w:color w:val="000000"/>
                <w:spacing w:val="-20"/>
                <w:sz w:val="18"/>
                <w:szCs w:val="18"/>
              </w:rPr>
            </w:pPr>
          </w:p>
        </w:tc>
        <w:tc>
          <w:tcPr>
            <w:tcW w:w="269" w:type="pct"/>
            <w:gridSpan w:val="2"/>
            <w:vAlign w:val="center"/>
          </w:tcPr>
          <w:p>
            <w:pPr>
              <w:autoSpaceDE w:val="0"/>
              <w:autoSpaceDN w:val="0"/>
              <w:jc w:val="center"/>
              <w:rPr>
                <w:rFonts w:ascii="Times New Roman" w:hAnsi="Times New Roman"/>
                <w:color w:val="000000"/>
                <w:spacing w:val="-20"/>
                <w:sz w:val="18"/>
                <w:szCs w:val="18"/>
              </w:rPr>
            </w:pPr>
          </w:p>
        </w:tc>
        <w:tc>
          <w:tcPr>
            <w:tcW w:w="379" w:type="pct"/>
            <w:gridSpan w:val="2"/>
            <w:vAlign w:val="center"/>
          </w:tcPr>
          <w:p>
            <w:pPr>
              <w:autoSpaceDE w:val="0"/>
              <w:autoSpaceDN w:val="0"/>
              <w:jc w:val="center"/>
              <w:rPr>
                <w:rFonts w:ascii="Times New Roman" w:hAnsi="Times New Roman"/>
                <w:color w:val="000000"/>
                <w:spacing w:val="-20"/>
                <w:sz w:val="18"/>
                <w:szCs w:val="18"/>
              </w:rPr>
            </w:pPr>
          </w:p>
        </w:tc>
        <w:tc>
          <w:tcPr>
            <w:tcW w:w="209" w:type="pct"/>
            <w:vMerge w:val="restar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09"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w:t>
            </w:r>
          </w:p>
        </w:tc>
        <w:tc>
          <w:tcPr>
            <w:tcW w:w="86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w:t>
            </w:r>
          </w:p>
        </w:tc>
        <w:tc>
          <w:tcPr>
            <w:tcW w:w="271"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w:t>
            </w:r>
          </w:p>
        </w:tc>
        <w:tc>
          <w:tcPr>
            <w:tcW w:w="215" w:type="pct"/>
            <w:vAlign w:val="center"/>
          </w:tcPr>
          <w:p>
            <w:pPr>
              <w:jc w:val="center"/>
              <w:rPr>
                <w:rFonts w:ascii="Times New Roman" w:hAnsi="Times New Roman"/>
                <w:color w:val="FF0000"/>
                <w:spacing w:val="-20"/>
                <w:sz w:val="18"/>
                <w:szCs w:val="18"/>
              </w:rPr>
            </w:pPr>
            <w:r>
              <w:rPr>
                <w:rFonts w:hint="eastAsia" w:ascii="Times New Roman" w:hAnsi="Times New Roman"/>
                <w:color w:val="FF0000"/>
                <w:spacing w:val="-20"/>
                <w:sz w:val="18"/>
                <w:szCs w:val="18"/>
              </w:rPr>
              <w:t>……</w:t>
            </w:r>
          </w:p>
        </w:tc>
        <w:tc>
          <w:tcPr>
            <w:tcW w:w="215" w:type="pct"/>
            <w:vAlign w:val="center"/>
          </w:tcPr>
          <w:p>
            <w:pPr>
              <w:jc w:val="center"/>
              <w:rPr>
                <w:rFonts w:ascii="Times New Roman" w:hAnsi="Times New Roman"/>
                <w:color w:val="FF0000"/>
                <w:spacing w:val="-20"/>
                <w:sz w:val="18"/>
                <w:szCs w:val="18"/>
              </w:rPr>
            </w:pPr>
            <w:r>
              <w:rPr>
                <w:rFonts w:hint="eastAsia" w:ascii="Times New Roman" w:hAnsi="Times New Roman"/>
                <w:color w:val="FF0000"/>
                <w:spacing w:val="-20"/>
                <w:sz w:val="18"/>
                <w:szCs w:val="18"/>
              </w:rPr>
              <w:t>……</w:t>
            </w:r>
          </w:p>
        </w:tc>
        <w:tc>
          <w:tcPr>
            <w:tcW w:w="228" w:type="pct"/>
            <w:vAlign w:val="center"/>
          </w:tcPr>
          <w:p>
            <w:pPr>
              <w:jc w:val="center"/>
              <w:rPr>
                <w:rFonts w:ascii="Times New Roman" w:hAnsi="Times New Roman"/>
                <w:color w:val="000000"/>
                <w:spacing w:val="-20"/>
                <w:sz w:val="18"/>
                <w:szCs w:val="18"/>
              </w:rPr>
            </w:pPr>
          </w:p>
        </w:tc>
        <w:tc>
          <w:tcPr>
            <w:tcW w:w="311" w:type="pct"/>
            <w:gridSpan w:val="2"/>
            <w:vAlign w:val="center"/>
          </w:tcPr>
          <w:p>
            <w:pPr>
              <w:jc w:val="center"/>
              <w:rPr>
                <w:rFonts w:ascii="Times New Roman" w:hAnsi="Times New Roman"/>
                <w:color w:val="000000"/>
                <w:spacing w:val="-20"/>
                <w:sz w:val="18"/>
                <w:szCs w:val="18"/>
              </w:rPr>
            </w:pPr>
          </w:p>
        </w:tc>
        <w:tc>
          <w:tcPr>
            <w:tcW w:w="279" w:type="pct"/>
            <w:vAlign w:val="center"/>
          </w:tcPr>
          <w:p>
            <w:pPr>
              <w:jc w:val="center"/>
              <w:rPr>
                <w:rFonts w:ascii="Times New Roman" w:hAnsi="Times New Roman"/>
                <w:color w:val="000000"/>
                <w:spacing w:val="-20"/>
                <w:sz w:val="18"/>
                <w:szCs w:val="18"/>
              </w:rPr>
            </w:pPr>
          </w:p>
        </w:tc>
        <w:tc>
          <w:tcPr>
            <w:tcW w:w="261" w:type="pct"/>
            <w:vAlign w:val="center"/>
          </w:tcPr>
          <w:p>
            <w:pPr>
              <w:ind w:right="280"/>
              <w:jc w:val="center"/>
              <w:rPr>
                <w:rFonts w:ascii="Times New Roman" w:hAnsi="Times New Roman"/>
                <w:color w:val="000000"/>
                <w:spacing w:val="-20"/>
                <w:sz w:val="18"/>
                <w:szCs w:val="18"/>
              </w:rPr>
            </w:pPr>
          </w:p>
        </w:tc>
        <w:tc>
          <w:tcPr>
            <w:tcW w:w="271" w:type="pct"/>
            <w:gridSpan w:val="2"/>
            <w:vAlign w:val="center"/>
          </w:tcPr>
          <w:p>
            <w:pPr>
              <w:ind w:right="280"/>
              <w:jc w:val="center"/>
              <w:rPr>
                <w:rFonts w:ascii="Times New Roman" w:hAnsi="Times New Roman"/>
                <w:color w:val="000000"/>
                <w:spacing w:val="-20"/>
                <w:sz w:val="18"/>
                <w:szCs w:val="18"/>
              </w:rPr>
            </w:pPr>
          </w:p>
        </w:tc>
        <w:tc>
          <w:tcPr>
            <w:tcW w:w="269" w:type="pct"/>
            <w:gridSpan w:val="2"/>
            <w:vAlign w:val="center"/>
          </w:tcPr>
          <w:p>
            <w:pPr>
              <w:autoSpaceDE w:val="0"/>
              <w:autoSpaceDN w:val="0"/>
              <w:jc w:val="center"/>
              <w:rPr>
                <w:rFonts w:ascii="Times New Roman" w:hAnsi="Times New Roman"/>
                <w:color w:val="000000"/>
                <w:spacing w:val="-20"/>
                <w:sz w:val="18"/>
                <w:szCs w:val="18"/>
              </w:rPr>
            </w:pPr>
          </w:p>
        </w:tc>
        <w:tc>
          <w:tcPr>
            <w:tcW w:w="379" w:type="pct"/>
            <w:gridSpan w:val="2"/>
            <w:vAlign w:val="center"/>
          </w:tcPr>
          <w:p>
            <w:pPr>
              <w:autoSpaceDE w:val="0"/>
              <w:autoSpaceDN w:val="0"/>
              <w:jc w:val="center"/>
              <w:rPr>
                <w:rFonts w:ascii="Times New Roman" w:hAnsi="Times New Roman"/>
                <w:color w:val="000000"/>
                <w:spacing w:val="-20"/>
                <w:sz w:val="18"/>
                <w:szCs w:val="18"/>
              </w:rPr>
            </w:pPr>
          </w:p>
        </w:tc>
        <w:tc>
          <w:tcPr>
            <w:tcW w:w="209"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4"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pPr>
              <w:jc w:val="center"/>
              <w:rPr>
                <w:rFonts w:ascii="Times New Roman" w:hAnsi="Times New Roman"/>
                <w:color w:val="000000"/>
                <w:spacing w:val="-20"/>
                <w:sz w:val="18"/>
                <w:szCs w:val="18"/>
              </w:rPr>
            </w:pPr>
          </w:p>
        </w:tc>
        <w:tc>
          <w:tcPr>
            <w:tcW w:w="215" w:type="pct"/>
            <w:vAlign w:val="center"/>
          </w:tcPr>
          <w:p>
            <w:pPr>
              <w:jc w:val="center"/>
              <w:rPr>
                <w:rFonts w:ascii="Times New Roman" w:hAnsi="Times New Roman"/>
                <w:color w:val="FF0000"/>
                <w:spacing w:val="-20"/>
                <w:sz w:val="18"/>
                <w:szCs w:val="18"/>
              </w:rPr>
            </w:pPr>
          </w:p>
        </w:tc>
        <w:tc>
          <w:tcPr>
            <w:tcW w:w="215" w:type="pct"/>
            <w:vAlign w:val="center"/>
          </w:tcPr>
          <w:p>
            <w:pPr>
              <w:jc w:val="center"/>
              <w:rPr>
                <w:rFonts w:ascii="Times New Roman" w:hAnsi="Times New Roman"/>
                <w:color w:val="FF0000"/>
                <w:spacing w:val="-20"/>
                <w:sz w:val="18"/>
                <w:szCs w:val="18"/>
              </w:rPr>
            </w:pPr>
          </w:p>
        </w:tc>
        <w:tc>
          <w:tcPr>
            <w:tcW w:w="228" w:type="pct"/>
            <w:vAlign w:val="center"/>
          </w:tcPr>
          <w:p>
            <w:pPr>
              <w:jc w:val="center"/>
              <w:rPr>
                <w:rFonts w:ascii="Times New Roman" w:hAnsi="Times New Roman"/>
                <w:color w:val="000000"/>
                <w:spacing w:val="-20"/>
                <w:sz w:val="18"/>
                <w:szCs w:val="18"/>
              </w:rPr>
            </w:pPr>
          </w:p>
        </w:tc>
        <w:tc>
          <w:tcPr>
            <w:tcW w:w="311" w:type="pct"/>
            <w:gridSpan w:val="2"/>
            <w:vAlign w:val="center"/>
          </w:tcPr>
          <w:p>
            <w:pPr>
              <w:jc w:val="center"/>
              <w:rPr>
                <w:rFonts w:ascii="Times New Roman" w:hAnsi="Times New Roman"/>
                <w:color w:val="000000"/>
                <w:spacing w:val="-20"/>
                <w:sz w:val="18"/>
                <w:szCs w:val="18"/>
              </w:rPr>
            </w:pPr>
          </w:p>
        </w:tc>
        <w:tc>
          <w:tcPr>
            <w:tcW w:w="279" w:type="pct"/>
            <w:vAlign w:val="center"/>
          </w:tcPr>
          <w:p>
            <w:pPr>
              <w:jc w:val="center"/>
              <w:rPr>
                <w:rFonts w:ascii="Times New Roman" w:hAnsi="Times New Roman"/>
                <w:color w:val="000000"/>
                <w:spacing w:val="-20"/>
                <w:sz w:val="18"/>
                <w:szCs w:val="18"/>
              </w:rPr>
            </w:pPr>
          </w:p>
        </w:tc>
        <w:tc>
          <w:tcPr>
            <w:tcW w:w="261" w:type="pct"/>
            <w:vAlign w:val="center"/>
          </w:tcPr>
          <w:p>
            <w:pPr>
              <w:ind w:right="280"/>
              <w:jc w:val="center"/>
              <w:rPr>
                <w:rFonts w:ascii="Times New Roman" w:hAnsi="Times New Roman"/>
                <w:color w:val="000000"/>
                <w:spacing w:val="-20"/>
                <w:sz w:val="18"/>
                <w:szCs w:val="18"/>
              </w:rPr>
            </w:pPr>
          </w:p>
        </w:tc>
        <w:tc>
          <w:tcPr>
            <w:tcW w:w="271" w:type="pct"/>
            <w:gridSpan w:val="2"/>
            <w:vAlign w:val="center"/>
          </w:tcPr>
          <w:p>
            <w:pPr>
              <w:ind w:right="280"/>
              <w:jc w:val="center"/>
              <w:rPr>
                <w:rFonts w:ascii="Times New Roman" w:hAnsi="Times New Roman"/>
                <w:color w:val="000000"/>
                <w:spacing w:val="-20"/>
                <w:sz w:val="18"/>
                <w:szCs w:val="18"/>
              </w:rPr>
            </w:pPr>
          </w:p>
        </w:tc>
        <w:tc>
          <w:tcPr>
            <w:tcW w:w="269" w:type="pct"/>
            <w:gridSpan w:val="2"/>
            <w:vAlign w:val="center"/>
          </w:tcPr>
          <w:p>
            <w:pPr>
              <w:autoSpaceDE w:val="0"/>
              <w:autoSpaceDN w:val="0"/>
              <w:jc w:val="center"/>
              <w:rPr>
                <w:rFonts w:ascii="Times New Roman" w:hAnsi="Times New Roman"/>
                <w:color w:val="000000"/>
                <w:spacing w:val="-20"/>
                <w:sz w:val="18"/>
                <w:szCs w:val="18"/>
              </w:rPr>
            </w:pPr>
          </w:p>
        </w:tc>
        <w:tc>
          <w:tcPr>
            <w:tcW w:w="379" w:type="pct"/>
            <w:gridSpan w:val="2"/>
            <w:vAlign w:val="center"/>
          </w:tcPr>
          <w:p>
            <w:pPr>
              <w:autoSpaceDE w:val="0"/>
              <w:autoSpaceDN w:val="0"/>
              <w:jc w:val="center"/>
              <w:rPr>
                <w:rFonts w:ascii="Times New Roman" w:hAnsi="Times New Roman"/>
                <w:color w:val="000000"/>
                <w:spacing w:val="-20"/>
                <w:sz w:val="18"/>
                <w:szCs w:val="18"/>
              </w:rPr>
            </w:pPr>
          </w:p>
        </w:tc>
        <w:tc>
          <w:tcPr>
            <w:tcW w:w="209"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2086" w:type="pct"/>
            <w:gridSpan w:val="5"/>
            <w:vAlign w:val="center"/>
          </w:tcPr>
          <w:p>
            <w:pPr>
              <w:jc w:val="center"/>
              <w:rPr>
                <w:rFonts w:ascii="Times New Roman" w:hAnsi="Times New Roman"/>
                <w:b/>
                <w:spacing w:val="-20"/>
                <w:sz w:val="18"/>
                <w:szCs w:val="18"/>
              </w:rPr>
            </w:pPr>
            <w:r>
              <w:rPr>
                <w:rFonts w:ascii="Times New Roman" w:hAnsi="Times New Roman"/>
                <w:b/>
                <w:spacing w:val="-20"/>
                <w:sz w:val="18"/>
                <w:szCs w:val="18"/>
              </w:rPr>
              <w:t>合计</w:t>
            </w:r>
          </w:p>
        </w:tc>
        <w:tc>
          <w:tcPr>
            <w:tcW w:w="271" w:type="pct"/>
            <w:vAlign w:val="center"/>
          </w:tcPr>
          <w:p>
            <w:pPr>
              <w:jc w:val="center"/>
              <w:rPr>
                <w:rFonts w:ascii="Times New Roman" w:hAnsi="Times New Roman"/>
                <w:color w:val="FF0000"/>
                <w:spacing w:val="-20"/>
                <w:sz w:val="18"/>
                <w:szCs w:val="18"/>
              </w:rPr>
            </w:pPr>
          </w:p>
        </w:tc>
        <w:tc>
          <w:tcPr>
            <w:tcW w:w="215" w:type="pct"/>
            <w:vAlign w:val="center"/>
          </w:tcPr>
          <w:p>
            <w:pPr>
              <w:jc w:val="center"/>
              <w:rPr>
                <w:rFonts w:ascii="Times New Roman" w:hAnsi="Times New Roman"/>
                <w:color w:val="FF0000"/>
                <w:spacing w:val="-20"/>
                <w:sz w:val="18"/>
                <w:szCs w:val="18"/>
              </w:rPr>
            </w:pPr>
          </w:p>
        </w:tc>
        <w:tc>
          <w:tcPr>
            <w:tcW w:w="215" w:type="pct"/>
            <w:vAlign w:val="center"/>
          </w:tcPr>
          <w:p>
            <w:pPr>
              <w:jc w:val="center"/>
              <w:rPr>
                <w:rFonts w:ascii="Times New Roman" w:hAnsi="Times New Roman"/>
                <w:b/>
                <w:color w:val="FF0000"/>
                <w:spacing w:val="-20"/>
                <w:sz w:val="18"/>
                <w:szCs w:val="18"/>
              </w:rPr>
            </w:pPr>
          </w:p>
        </w:tc>
        <w:tc>
          <w:tcPr>
            <w:tcW w:w="228" w:type="pct"/>
            <w:vAlign w:val="center"/>
          </w:tcPr>
          <w:p>
            <w:pPr>
              <w:jc w:val="center"/>
              <w:rPr>
                <w:rFonts w:ascii="Times New Roman" w:hAnsi="Times New Roman"/>
                <w:color w:val="FF0000"/>
                <w:spacing w:val="-20"/>
                <w:sz w:val="18"/>
                <w:szCs w:val="18"/>
              </w:rPr>
            </w:pPr>
          </w:p>
        </w:tc>
        <w:tc>
          <w:tcPr>
            <w:tcW w:w="311" w:type="pct"/>
            <w:gridSpan w:val="2"/>
            <w:vAlign w:val="center"/>
          </w:tcPr>
          <w:p>
            <w:pPr>
              <w:jc w:val="center"/>
              <w:rPr>
                <w:rFonts w:ascii="Times New Roman" w:hAnsi="Times New Roman"/>
                <w:color w:val="FF0000"/>
                <w:spacing w:val="-20"/>
                <w:sz w:val="18"/>
                <w:szCs w:val="18"/>
              </w:rPr>
            </w:pPr>
          </w:p>
        </w:tc>
        <w:tc>
          <w:tcPr>
            <w:tcW w:w="279" w:type="pct"/>
            <w:vAlign w:val="center"/>
          </w:tcPr>
          <w:p>
            <w:pPr>
              <w:jc w:val="center"/>
              <w:rPr>
                <w:rFonts w:ascii="Times New Roman" w:hAnsi="Times New Roman"/>
                <w:color w:val="FF0000"/>
                <w:spacing w:val="-20"/>
                <w:sz w:val="18"/>
                <w:szCs w:val="18"/>
              </w:rPr>
            </w:pPr>
          </w:p>
        </w:tc>
        <w:tc>
          <w:tcPr>
            <w:tcW w:w="261" w:type="pct"/>
            <w:vAlign w:val="center"/>
          </w:tcPr>
          <w:p>
            <w:pPr>
              <w:ind w:right="280"/>
              <w:jc w:val="center"/>
              <w:rPr>
                <w:rFonts w:ascii="Times New Roman" w:hAnsi="Times New Roman"/>
                <w:color w:val="FF0000"/>
                <w:spacing w:val="-20"/>
                <w:sz w:val="18"/>
                <w:szCs w:val="18"/>
              </w:rPr>
            </w:pPr>
          </w:p>
        </w:tc>
        <w:tc>
          <w:tcPr>
            <w:tcW w:w="271" w:type="pct"/>
            <w:gridSpan w:val="2"/>
            <w:vAlign w:val="center"/>
          </w:tcPr>
          <w:p>
            <w:pPr>
              <w:ind w:right="280"/>
              <w:jc w:val="center"/>
              <w:rPr>
                <w:rFonts w:ascii="Times New Roman" w:hAnsi="Times New Roman"/>
                <w:color w:val="FF0000"/>
                <w:spacing w:val="-20"/>
                <w:sz w:val="18"/>
                <w:szCs w:val="18"/>
              </w:rPr>
            </w:pPr>
          </w:p>
        </w:tc>
        <w:tc>
          <w:tcPr>
            <w:tcW w:w="269" w:type="pct"/>
            <w:gridSpan w:val="2"/>
            <w:vAlign w:val="center"/>
          </w:tcPr>
          <w:p>
            <w:pPr>
              <w:autoSpaceDE w:val="0"/>
              <w:autoSpaceDN w:val="0"/>
              <w:jc w:val="center"/>
              <w:rPr>
                <w:rFonts w:ascii="Times New Roman" w:hAnsi="Times New Roman"/>
                <w:color w:val="FF0000"/>
                <w:spacing w:val="-20"/>
                <w:sz w:val="18"/>
                <w:szCs w:val="18"/>
              </w:rPr>
            </w:pPr>
          </w:p>
        </w:tc>
        <w:tc>
          <w:tcPr>
            <w:tcW w:w="379" w:type="pct"/>
            <w:gridSpan w:val="2"/>
            <w:vAlign w:val="center"/>
          </w:tcPr>
          <w:p>
            <w:pPr>
              <w:autoSpaceDE w:val="0"/>
              <w:autoSpaceDN w:val="0"/>
              <w:jc w:val="center"/>
              <w:rPr>
                <w:rFonts w:ascii="Times New Roman" w:hAnsi="Times New Roman"/>
                <w:color w:val="FF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4" w:type="pct"/>
            <w:gridSpan w:val="3"/>
            <w:vMerge w:val="restart"/>
            <w:vAlign w:val="center"/>
          </w:tcPr>
          <w:p>
            <w:pPr>
              <w:jc w:val="center"/>
              <w:rPr>
                <w:rFonts w:ascii="Times New Roman" w:hAnsi="Times New Roman"/>
                <w:color w:val="FF0000"/>
                <w:sz w:val="18"/>
                <w:szCs w:val="18"/>
              </w:rPr>
            </w:pPr>
            <w:r>
              <w:rPr>
                <w:rFonts w:hint="eastAsia" w:ascii="Times New Roman" w:hAnsi="Times New Roman"/>
                <w:color w:val="000000" w:themeColor="text1"/>
                <w:sz w:val="18"/>
                <w:szCs w:val="18"/>
              </w:rPr>
              <w:t>集中实践模块</w:t>
            </w:r>
          </w:p>
        </w:tc>
        <w:tc>
          <w:tcPr>
            <w:tcW w:w="467" w:type="pct"/>
            <w:vAlign w:val="center"/>
          </w:tcPr>
          <w:p>
            <w:pPr>
              <w:ind w:left="-100" w:leftChars="-48" w:firstLine="73" w:firstLineChars="41"/>
              <w:jc w:val="center"/>
              <w:rPr>
                <w:rFonts w:ascii="Times New Roman" w:hAnsi="Times New Roman"/>
                <w:color w:val="FF0000"/>
                <w:spacing w:val="-20"/>
                <w:sz w:val="18"/>
                <w:szCs w:val="18"/>
              </w:rPr>
            </w:pPr>
            <w:r>
              <w:rPr>
                <w:rFonts w:hint="eastAsia" w:ascii="微软雅黑" w:hAnsi="微软雅黑" w:eastAsia="微软雅黑" w:cs="Segoe UI"/>
                <w:color w:val="333333"/>
                <w:sz w:val="18"/>
                <w:szCs w:val="18"/>
              </w:rPr>
              <w:t>GG111030</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军事技能训练</w:t>
            </w:r>
          </w:p>
        </w:tc>
        <w:tc>
          <w:tcPr>
            <w:tcW w:w="271"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48</w:t>
            </w:r>
          </w:p>
        </w:tc>
        <w:tc>
          <w:tcPr>
            <w:tcW w:w="215" w:type="pct"/>
            <w:vAlign w:val="center"/>
          </w:tcPr>
          <w:p>
            <w:pPr>
              <w:jc w:val="center"/>
              <w:rPr>
                <w:rFonts w:ascii="Times New Roman" w:hAnsi="Times New Roman"/>
                <w:color w:val="000000" w:themeColor="text1"/>
                <w:spacing w:val="-20"/>
                <w:sz w:val="18"/>
                <w:szCs w:val="18"/>
              </w:rPr>
            </w:pPr>
            <w:r>
              <w:rPr>
                <w:rFonts w:hint="eastAsia" w:ascii="Times New Roman" w:hAnsi="Times New Roman"/>
                <w:color w:val="000000" w:themeColor="text1"/>
                <w:spacing w:val="-20"/>
                <w:sz w:val="18"/>
                <w:szCs w:val="18"/>
              </w:rPr>
              <w:t>0</w:t>
            </w:r>
          </w:p>
        </w:tc>
        <w:tc>
          <w:tcPr>
            <w:tcW w:w="215" w:type="pct"/>
            <w:vAlign w:val="center"/>
          </w:tcPr>
          <w:p>
            <w:pPr>
              <w:jc w:val="center"/>
              <w:rPr>
                <w:rFonts w:ascii="Times New Roman" w:hAnsi="Times New Roman" w:eastAsiaTheme="minorEastAsia"/>
                <w:color w:val="000000" w:themeColor="text1"/>
                <w:spacing w:val="-20"/>
                <w:sz w:val="18"/>
                <w:szCs w:val="18"/>
              </w:rPr>
            </w:pPr>
            <w:r>
              <w:rPr>
                <w:rFonts w:hint="eastAsia" w:ascii="Times New Roman" w:hAnsi="Times New Roman"/>
                <w:color w:val="000000" w:themeColor="text1"/>
                <w:spacing w:val="-20"/>
                <w:sz w:val="18"/>
                <w:szCs w:val="18"/>
              </w:rPr>
              <w:t>48</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311" w:type="pct"/>
            <w:gridSpan w:val="2"/>
            <w:vAlign w:val="center"/>
          </w:tcPr>
          <w:p>
            <w:pPr>
              <w:jc w:val="center"/>
              <w:rPr>
                <w:rFonts w:ascii="Times New Roman" w:hAnsi="Times New Roman"/>
                <w:color w:val="FF0000"/>
                <w:spacing w:val="-20"/>
                <w:sz w:val="18"/>
                <w:szCs w:val="18"/>
              </w:rPr>
            </w:pPr>
          </w:p>
        </w:tc>
        <w:tc>
          <w:tcPr>
            <w:tcW w:w="279" w:type="pct"/>
            <w:vAlign w:val="center"/>
          </w:tcPr>
          <w:p>
            <w:pPr>
              <w:jc w:val="center"/>
              <w:rPr>
                <w:rFonts w:ascii="Times New Roman" w:hAnsi="Times New Roman"/>
                <w:color w:val="FF0000"/>
                <w:spacing w:val="-20"/>
                <w:sz w:val="18"/>
                <w:szCs w:val="18"/>
              </w:rPr>
            </w:pPr>
          </w:p>
        </w:tc>
        <w:tc>
          <w:tcPr>
            <w:tcW w:w="261" w:type="pct"/>
            <w:vAlign w:val="center"/>
          </w:tcPr>
          <w:p>
            <w:pPr>
              <w:ind w:right="280"/>
              <w:jc w:val="center"/>
              <w:rPr>
                <w:rFonts w:ascii="Times New Roman" w:hAnsi="Times New Roman"/>
                <w:color w:val="FF0000"/>
                <w:spacing w:val="-20"/>
                <w:sz w:val="18"/>
                <w:szCs w:val="18"/>
              </w:rPr>
            </w:pPr>
          </w:p>
        </w:tc>
        <w:tc>
          <w:tcPr>
            <w:tcW w:w="271" w:type="pct"/>
            <w:gridSpan w:val="2"/>
            <w:vAlign w:val="center"/>
          </w:tcPr>
          <w:p>
            <w:pPr>
              <w:ind w:right="280"/>
              <w:jc w:val="center"/>
              <w:rPr>
                <w:rFonts w:ascii="Times New Roman" w:hAnsi="Times New Roman"/>
                <w:color w:val="FF0000"/>
                <w:spacing w:val="-20"/>
                <w:sz w:val="18"/>
                <w:szCs w:val="18"/>
              </w:rPr>
            </w:pPr>
          </w:p>
        </w:tc>
        <w:tc>
          <w:tcPr>
            <w:tcW w:w="269" w:type="pct"/>
            <w:gridSpan w:val="2"/>
            <w:vAlign w:val="center"/>
          </w:tcPr>
          <w:p>
            <w:pPr>
              <w:autoSpaceDE w:val="0"/>
              <w:autoSpaceDN w:val="0"/>
              <w:jc w:val="center"/>
              <w:rPr>
                <w:rFonts w:ascii="Times New Roman" w:hAnsi="Times New Roman"/>
                <w:color w:val="FF0000"/>
                <w:spacing w:val="-20"/>
                <w:sz w:val="18"/>
                <w:szCs w:val="18"/>
              </w:rPr>
            </w:pPr>
          </w:p>
        </w:tc>
        <w:tc>
          <w:tcPr>
            <w:tcW w:w="379" w:type="pct"/>
            <w:gridSpan w:val="2"/>
            <w:vAlign w:val="center"/>
          </w:tcPr>
          <w:p>
            <w:pPr>
              <w:autoSpaceDE w:val="0"/>
              <w:autoSpaceDN w:val="0"/>
              <w:jc w:val="center"/>
              <w:rPr>
                <w:rFonts w:ascii="Times New Roman" w:hAnsi="Times New Roman"/>
                <w:color w:val="FF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4" w:type="pct"/>
            <w:gridSpan w:val="3"/>
            <w:vMerge w:val="continue"/>
            <w:vAlign w:val="center"/>
          </w:tcPr>
          <w:p>
            <w:pPr>
              <w:jc w:val="center"/>
              <w:rPr>
                <w:rFonts w:ascii="Times New Roman" w:hAnsi="Times New Roman"/>
                <w:color w:val="000000"/>
                <w:sz w:val="18"/>
                <w:szCs w:val="18"/>
              </w:rPr>
            </w:pPr>
          </w:p>
        </w:tc>
        <w:tc>
          <w:tcPr>
            <w:tcW w:w="467" w:type="pct"/>
            <w:vAlign w:val="center"/>
          </w:tcPr>
          <w:p>
            <w:pPr>
              <w:jc w:val="center"/>
              <w:rPr>
                <w:rFonts w:ascii="Times New Roman" w:hAnsi="Times New Roman"/>
                <w:color w:val="FF0000"/>
                <w:spacing w:val="-20"/>
                <w:sz w:val="18"/>
                <w:szCs w:val="18"/>
              </w:rPr>
            </w:pP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劳动实践</w:t>
            </w:r>
          </w:p>
        </w:tc>
        <w:tc>
          <w:tcPr>
            <w:tcW w:w="271" w:type="pct"/>
            <w:vAlign w:val="center"/>
          </w:tcPr>
          <w:p>
            <w:pPr>
              <w:jc w:val="center"/>
              <w:rPr>
                <w:rFonts w:ascii="Times New Roman" w:hAnsi="Times New Roman" w:eastAsiaTheme="minorEastAsia"/>
                <w:color w:val="000000"/>
                <w:spacing w:val="-20"/>
                <w:sz w:val="18"/>
                <w:szCs w:val="18"/>
              </w:rPr>
            </w:pPr>
            <w:r>
              <w:rPr>
                <w:rFonts w:hint="eastAsia" w:ascii="Times New Roman" w:hAnsi="Times New Roman"/>
                <w:color w:val="000000"/>
                <w:spacing w:val="-20"/>
                <w:sz w:val="18"/>
                <w:szCs w:val="18"/>
              </w:rPr>
              <w:t>24</w:t>
            </w:r>
          </w:p>
        </w:tc>
        <w:tc>
          <w:tcPr>
            <w:tcW w:w="215" w:type="pct"/>
            <w:vAlign w:val="center"/>
          </w:tcPr>
          <w:p>
            <w:pPr>
              <w:jc w:val="center"/>
              <w:rPr>
                <w:rFonts w:ascii="Times New Roman" w:hAnsi="Times New Roman" w:eastAsiaTheme="minorEastAsia"/>
                <w:color w:val="000000" w:themeColor="text1"/>
                <w:spacing w:val="-20"/>
                <w:sz w:val="18"/>
                <w:szCs w:val="18"/>
              </w:rPr>
            </w:pPr>
            <w:r>
              <w:rPr>
                <w:rFonts w:hint="eastAsia" w:ascii="Times New Roman" w:hAnsi="Times New Roman"/>
                <w:color w:val="000000" w:themeColor="text1"/>
                <w:spacing w:val="-20"/>
                <w:sz w:val="18"/>
                <w:szCs w:val="18"/>
              </w:rPr>
              <w:t>0</w:t>
            </w:r>
          </w:p>
        </w:tc>
        <w:tc>
          <w:tcPr>
            <w:tcW w:w="215" w:type="pct"/>
            <w:vAlign w:val="center"/>
          </w:tcPr>
          <w:p>
            <w:pPr>
              <w:jc w:val="center"/>
              <w:rPr>
                <w:rFonts w:ascii="Times New Roman" w:hAnsi="Times New Roman" w:eastAsiaTheme="minorEastAsia"/>
                <w:color w:val="000000" w:themeColor="text1"/>
                <w:spacing w:val="-20"/>
                <w:sz w:val="18"/>
                <w:szCs w:val="18"/>
              </w:rPr>
            </w:pPr>
            <w:r>
              <w:rPr>
                <w:rFonts w:hint="eastAsia" w:ascii="Times New Roman" w:hAnsi="Times New Roman"/>
                <w:color w:val="000000" w:themeColor="text1"/>
                <w:spacing w:val="-20"/>
                <w:sz w:val="18"/>
                <w:szCs w:val="18"/>
              </w:rPr>
              <w:t>24</w:t>
            </w:r>
          </w:p>
        </w:tc>
        <w:tc>
          <w:tcPr>
            <w:tcW w:w="228" w:type="pct"/>
            <w:vAlign w:val="center"/>
          </w:tcPr>
          <w:p>
            <w:pPr>
              <w:jc w:val="center"/>
              <w:rPr>
                <w:rFonts w:ascii="Times New Roman" w:hAnsi="Times New Roman" w:eastAsiaTheme="minorEastAsia"/>
                <w:color w:val="000000"/>
                <w:spacing w:val="-20"/>
                <w:sz w:val="18"/>
                <w:szCs w:val="18"/>
              </w:rPr>
            </w:pPr>
            <w:r>
              <w:rPr>
                <w:rFonts w:hint="eastAsia" w:ascii="Times New Roman" w:hAnsi="Times New Roman"/>
                <w:color w:val="000000"/>
                <w:spacing w:val="-20"/>
                <w:sz w:val="18"/>
                <w:szCs w:val="18"/>
              </w:rPr>
              <w:t>1</w:t>
            </w:r>
          </w:p>
        </w:tc>
        <w:tc>
          <w:tcPr>
            <w:tcW w:w="311" w:type="pct"/>
            <w:gridSpan w:val="2"/>
            <w:vAlign w:val="center"/>
          </w:tcPr>
          <w:p>
            <w:pPr>
              <w:rPr>
                <w:rFonts w:ascii="Times New Roman" w:hAnsi="Times New Roman"/>
                <w:color w:val="FF0000"/>
                <w:spacing w:val="-20"/>
                <w:sz w:val="18"/>
                <w:szCs w:val="18"/>
              </w:rPr>
            </w:pPr>
            <w:r>
              <w:rPr>
                <w:rFonts w:hint="eastAsia" w:ascii="Times New Roman" w:hAnsi="Times New Roman"/>
                <w:color w:val="000000"/>
                <w:spacing w:val="-20"/>
                <w:sz w:val="18"/>
                <w:szCs w:val="18"/>
              </w:rPr>
              <w:t>24</w:t>
            </w:r>
          </w:p>
        </w:tc>
        <w:tc>
          <w:tcPr>
            <w:tcW w:w="279" w:type="pct"/>
            <w:vAlign w:val="center"/>
          </w:tcPr>
          <w:p>
            <w:pPr>
              <w:jc w:val="center"/>
              <w:rPr>
                <w:rFonts w:ascii="Times New Roman" w:hAnsi="Times New Roman"/>
                <w:color w:val="FF0000"/>
                <w:spacing w:val="-20"/>
                <w:sz w:val="18"/>
                <w:szCs w:val="18"/>
              </w:rPr>
            </w:pPr>
          </w:p>
        </w:tc>
        <w:tc>
          <w:tcPr>
            <w:tcW w:w="261" w:type="pct"/>
            <w:vAlign w:val="center"/>
          </w:tcPr>
          <w:p>
            <w:pPr>
              <w:ind w:right="280"/>
              <w:jc w:val="center"/>
              <w:rPr>
                <w:rFonts w:ascii="Times New Roman" w:hAnsi="Times New Roman"/>
                <w:color w:val="FF0000"/>
                <w:spacing w:val="-20"/>
                <w:sz w:val="18"/>
                <w:szCs w:val="18"/>
              </w:rPr>
            </w:pPr>
          </w:p>
        </w:tc>
        <w:tc>
          <w:tcPr>
            <w:tcW w:w="271" w:type="pct"/>
            <w:gridSpan w:val="2"/>
            <w:vAlign w:val="center"/>
          </w:tcPr>
          <w:p>
            <w:pPr>
              <w:ind w:right="280"/>
              <w:jc w:val="center"/>
              <w:rPr>
                <w:rFonts w:ascii="Times New Roman" w:hAnsi="Times New Roman"/>
                <w:color w:val="FF0000"/>
                <w:spacing w:val="-20"/>
                <w:sz w:val="18"/>
                <w:szCs w:val="18"/>
              </w:rPr>
            </w:pPr>
          </w:p>
        </w:tc>
        <w:tc>
          <w:tcPr>
            <w:tcW w:w="269" w:type="pct"/>
            <w:gridSpan w:val="2"/>
            <w:vAlign w:val="center"/>
          </w:tcPr>
          <w:p>
            <w:pPr>
              <w:autoSpaceDE w:val="0"/>
              <w:autoSpaceDN w:val="0"/>
              <w:jc w:val="center"/>
              <w:rPr>
                <w:rFonts w:ascii="Times New Roman" w:hAnsi="Times New Roman"/>
                <w:color w:val="FF0000"/>
                <w:spacing w:val="-20"/>
                <w:sz w:val="18"/>
                <w:szCs w:val="18"/>
              </w:rPr>
            </w:pPr>
          </w:p>
        </w:tc>
        <w:tc>
          <w:tcPr>
            <w:tcW w:w="379" w:type="pct"/>
            <w:gridSpan w:val="2"/>
            <w:vAlign w:val="center"/>
          </w:tcPr>
          <w:p>
            <w:pPr>
              <w:autoSpaceDE w:val="0"/>
              <w:autoSpaceDN w:val="0"/>
              <w:jc w:val="center"/>
              <w:rPr>
                <w:rFonts w:ascii="Times New Roman" w:hAnsi="Times New Roman"/>
                <w:color w:val="FF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4" w:type="pct"/>
            <w:gridSpan w:val="3"/>
            <w:vMerge w:val="continue"/>
            <w:vAlign w:val="center"/>
          </w:tcPr>
          <w:p>
            <w:pPr>
              <w:jc w:val="center"/>
              <w:rPr>
                <w:rFonts w:ascii="Times New Roman" w:hAnsi="Times New Roman"/>
                <w:color w:val="000000"/>
                <w:sz w:val="18"/>
                <w:szCs w:val="18"/>
              </w:rPr>
            </w:pPr>
          </w:p>
        </w:tc>
        <w:tc>
          <w:tcPr>
            <w:tcW w:w="467" w:type="pct"/>
            <w:vAlign w:val="center"/>
          </w:tcPr>
          <w:p>
            <w:pPr>
              <w:jc w:val="center"/>
              <w:rPr>
                <w:rFonts w:ascii="宋体" w:hAnsi="宋体"/>
                <w:color w:val="FF0000"/>
                <w:sz w:val="18"/>
                <w:szCs w:val="18"/>
              </w:rPr>
            </w:pPr>
            <w:r>
              <w:rPr>
                <w:rFonts w:hint="eastAsia" w:ascii="微软雅黑" w:hAnsi="微软雅黑" w:eastAsia="微软雅黑" w:cs="Segoe UI"/>
                <w:color w:val="333333"/>
                <w:sz w:val="18"/>
                <w:szCs w:val="18"/>
              </w:rPr>
              <w:t>GG111032</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社会认知实践</w:t>
            </w:r>
          </w:p>
        </w:tc>
        <w:tc>
          <w:tcPr>
            <w:tcW w:w="271" w:type="pct"/>
            <w:vAlign w:val="center"/>
          </w:tcPr>
          <w:p>
            <w:pPr>
              <w:jc w:val="center"/>
              <w:rPr>
                <w:rFonts w:ascii="Times New Roman" w:hAnsi="Times New Roman" w:eastAsiaTheme="minorEastAsia"/>
                <w:color w:val="000000"/>
                <w:spacing w:val="-20"/>
                <w:sz w:val="18"/>
                <w:szCs w:val="18"/>
              </w:rPr>
            </w:pPr>
            <w:r>
              <w:rPr>
                <w:rFonts w:hint="eastAsia" w:ascii="Times New Roman" w:hAnsi="Times New Roman"/>
                <w:color w:val="000000"/>
                <w:spacing w:val="-20"/>
                <w:sz w:val="18"/>
                <w:szCs w:val="18"/>
              </w:rPr>
              <w:t>48</w:t>
            </w:r>
          </w:p>
        </w:tc>
        <w:tc>
          <w:tcPr>
            <w:tcW w:w="215" w:type="pct"/>
            <w:vAlign w:val="center"/>
          </w:tcPr>
          <w:p>
            <w:pPr>
              <w:jc w:val="center"/>
              <w:rPr>
                <w:rFonts w:ascii="Times New Roman" w:hAnsi="Times New Roman" w:eastAsiaTheme="minorEastAsia"/>
                <w:color w:val="000000" w:themeColor="text1"/>
                <w:spacing w:val="-20"/>
                <w:sz w:val="18"/>
                <w:szCs w:val="18"/>
              </w:rPr>
            </w:pPr>
            <w:r>
              <w:rPr>
                <w:rFonts w:hint="eastAsia" w:ascii="Times New Roman" w:hAnsi="Times New Roman"/>
                <w:color w:val="000000" w:themeColor="text1"/>
                <w:spacing w:val="-20"/>
                <w:sz w:val="18"/>
                <w:szCs w:val="18"/>
              </w:rPr>
              <w:t>0</w:t>
            </w:r>
          </w:p>
        </w:tc>
        <w:tc>
          <w:tcPr>
            <w:tcW w:w="215" w:type="pct"/>
            <w:vAlign w:val="center"/>
          </w:tcPr>
          <w:p>
            <w:pPr>
              <w:jc w:val="center"/>
              <w:rPr>
                <w:rFonts w:ascii="Times New Roman" w:hAnsi="Times New Roman" w:eastAsiaTheme="minorEastAsia"/>
                <w:color w:val="000000" w:themeColor="text1"/>
                <w:spacing w:val="-20"/>
                <w:sz w:val="18"/>
                <w:szCs w:val="18"/>
              </w:rPr>
            </w:pPr>
            <w:r>
              <w:rPr>
                <w:rFonts w:hint="eastAsia" w:ascii="Times New Roman" w:hAnsi="Times New Roman"/>
                <w:color w:val="000000" w:themeColor="text1"/>
                <w:spacing w:val="-20"/>
                <w:sz w:val="18"/>
                <w:szCs w:val="18"/>
              </w:rPr>
              <w:t>48</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311" w:type="pct"/>
            <w:gridSpan w:val="2"/>
            <w:vAlign w:val="center"/>
          </w:tcPr>
          <w:p>
            <w:pPr>
              <w:jc w:val="center"/>
              <w:rPr>
                <w:rFonts w:ascii="Times New Roman" w:hAnsi="Times New Roman"/>
                <w:color w:val="FF0000"/>
                <w:spacing w:val="-20"/>
                <w:sz w:val="18"/>
                <w:szCs w:val="18"/>
              </w:rPr>
            </w:pPr>
          </w:p>
        </w:tc>
        <w:tc>
          <w:tcPr>
            <w:tcW w:w="279" w:type="pct"/>
            <w:vAlign w:val="center"/>
          </w:tcPr>
          <w:p>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24</w:t>
            </w:r>
          </w:p>
        </w:tc>
        <w:tc>
          <w:tcPr>
            <w:tcW w:w="261" w:type="pct"/>
            <w:vAlign w:val="center"/>
          </w:tcPr>
          <w:p>
            <w:pPr>
              <w:ind w:right="280"/>
              <w:jc w:val="center"/>
              <w:rPr>
                <w:rFonts w:ascii="Times New Roman" w:hAnsi="Times New Roman"/>
                <w:color w:val="FF0000"/>
                <w:spacing w:val="-20"/>
                <w:sz w:val="18"/>
                <w:szCs w:val="18"/>
              </w:rPr>
            </w:pPr>
          </w:p>
        </w:tc>
        <w:tc>
          <w:tcPr>
            <w:tcW w:w="271" w:type="pct"/>
            <w:gridSpan w:val="2"/>
            <w:vAlign w:val="center"/>
          </w:tcPr>
          <w:p>
            <w:pPr>
              <w:ind w:right="280"/>
              <w:jc w:val="center"/>
              <w:rPr>
                <w:rFonts w:ascii="Times New Roman" w:hAnsi="Times New Roman"/>
                <w:color w:val="FF0000"/>
                <w:spacing w:val="-20"/>
                <w:sz w:val="18"/>
                <w:szCs w:val="18"/>
              </w:rPr>
            </w:pPr>
          </w:p>
        </w:tc>
        <w:tc>
          <w:tcPr>
            <w:tcW w:w="269" w:type="pct"/>
            <w:gridSpan w:val="2"/>
            <w:vAlign w:val="center"/>
          </w:tcPr>
          <w:p>
            <w:pPr>
              <w:autoSpaceDE w:val="0"/>
              <w:autoSpaceDN w:val="0"/>
              <w:jc w:val="center"/>
              <w:rPr>
                <w:rFonts w:ascii="Times New Roman" w:hAnsi="Times New Roman"/>
                <w:color w:val="FF0000"/>
                <w:spacing w:val="-20"/>
                <w:sz w:val="18"/>
                <w:szCs w:val="18"/>
              </w:rPr>
            </w:pPr>
          </w:p>
        </w:tc>
        <w:tc>
          <w:tcPr>
            <w:tcW w:w="379" w:type="pct"/>
            <w:gridSpan w:val="2"/>
            <w:vAlign w:val="center"/>
          </w:tcPr>
          <w:p>
            <w:pPr>
              <w:autoSpaceDE w:val="0"/>
              <w:autoSpaceDN w:val="0"/>
              <w:jc w:val="center"/>
              <w:rPr>
                <w:rFonts w:ascii="Times New Roman" w:hAnsi="Times New Roman"/>
                <w:color w:val="FF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754" w:type="pct"/>
            <w:gridSpan w:val="3"/>
            <w:vMerge w:val="continue"/>
            <w:vAlign w:val="center"/>
          </w:tcPr>
          <w:p>
            <w:pPr>
              <w:jc w:val="center"/>
              <w:rPr>
                <w:rFonts w:ascii="Times New Roman" w:hAnsi="Times New Roman"/>
                <w:color w:val="000000"/>
                <w:sz w:val="18"/>
                <w:szCs w:val="18"/>
              </w:rPr>
            </w:pPr>
          </w:p>
        </w:tc>
        <w:tc>
          <w:tcPr>
            <w:tcW w:w="467" w:type="pct"/>
            <w:vAlign w:val="center"/>
          </w:tcPr>
          <w:p>
            <w:pPr>
              <w:jc w:val="center"/>
              <w:rPr>
                <w:rFonts w:ascii="Times New Roman" w:hAnsi="Times New Roman"/>
                <w:color w:val="FF0000"/>
                <w:spacing w:val="-20"/>
                <w:sz w:val="18"/>
                <w:szCs w:val="18"/>
              </w:rPr>
            </w:pPr>
            <w:r>
              <w:rPr>
                <w:rFonts w:hint="eastAsia" w:ascii="微软雅黑" w:hAnsi="微软雅黑" w:eastAsia="微软雅黑" w:cs="Segoe UI"/>
                <w:color w:val="333333"/>
                <w:sz w:val="18"/>
                <w:szCs w:val="18"/>
              </w:rPr>
              <w:t>GG111031</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毕业设计</w:t>
            </w:r>
          </w:p>
        </w:tc>
        <w:tc>
          <w:tcPr>
            <w:tcW w:w="271" w:type="pct"/>
            <w:vAlign w:val="center"/>
          </w:tcPr>
          <w:p>
            <w:pPr>
              <w:jc w:val="center"/>
              <w:rPr>
                <w:rFonts w:ascii="Times New Roman" w:hAnsi="Times New Roman" w:eastAsiaTheme="minorEastAsia"/>
                <w:color w:val="000000"/>
                <w:spacing w:val="-20"/>
                <w:sz w:val="18"/>
                <w:szCs w:val="18"/>
              </w:rPr>
            </w:pPr>
            <w:r>
              <w:rPr>
                <w:rFonts w:hint="eastAsia" w:ascii="Times New Roman" w:hAnsi="Times New Roman"/>
                <w:color w:val="000000"/>
                <w:spacing w:val="-20"/>
                <w:sz w:val="18"/>
                <w:szCs w:val="18"/>
              </w:rPr>
              <w:t>64</w:t>
            </w:r>
          </w:p>
        </w:tc>
        <w:tc>
          <w:tcPr>
            <w:tcW w:w="215" w:type="pct"/>
            <w:vAlign w:val="center"/>
          </w:tcPr>
          <w:p>
            <w:pPr>
              <w:jc w:val="center"/>
              <w:rPr>
                <w:rFonts w:ascii="Times New Roman" w:hAnsi="Times New Roman" w:eastAsiaTheme="minorEastAsia"/>
                <w:color w:val="000000" w:themeColor="text1"/>
                <w:spacing w:val="-20"/>
                <w:sz w:val="18"/>
                <w:szCs w:val="18"/>
              </w:rPr>
            </w:pPr>
            <w:r>
              <w:rPr>
                <w:rFonts w:hint="eastAsia" w:ascii="Times New Roman" w:hAnsi="Times New Roman"/>
                <w:color w:val="000000" w:themeColor="text1"/>
                <w:spacing w:val="-20"/>
                <w:sz w:val="18"/>
                <w:szCs w:val="18"/>
              </w:rPr>
              <w:t>0</w:t>
            </w:r>
          </w:p>
        </w:tc>
        <w:tc>
          <w:tcPr>
            <w:tcW w:w="215" w:type="pct"/>
            <w:vAlign w:val="center"/>
          </w:tcPr>
          <w:p>
            <w:pPr>
              <w:jc w:val="center"/>
              <w:rPr>
                <w:rFonts w:ascii="Times New Roman" w:hAnsi="Times New Roman" w:eastAsiaTheme="minorEastAsia"/>
                <w:color w:val="000000" w:themeColor="text1"/>
                <w:spacing w:val="-20"/>
                <w:sz w:val="18"/>
                <w:szCs w:val="18"/>
              </w:rPr>
            </w:pPr>
            <w:r>
              <w:rPr>
                <w:rFonts w:hint="eastAsia" w:ascii="Times New Roman" w:hAnsi="Times New Roman"/>
                <w:color w:val="000000" w:themeColor="text1"/>
                <w:spacing w:val="-20"/>
                <w:sz w:val="18"/>
                <w:szCs w:val="18"/>
              </w:rPr>
              <w:t>64</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11" w:type="pct"/>
            <w:gridSpan w:val="2"/>
            <w:vAlign w:val="center"/>
          </w:tcPr>
          <w:p>
            <w:pPr>
              <w:jc w:val="center"/>
              <w:rPr>
                <w:rFonts w:ascii="Times New Roman" w:hAnsi="Times New Roman"/>
                <w:color w:val="FF0000"/>
                <w:spacing w:val="-20"/>
                <w:sz w:val="18"/>
                <w:szCs w:val="18"/>
              </w:rPr>
            </w:pPr>
          </w:p>
        </w:tc>
        <w:tc>
          <w:tcPr>
            <w:tcW w:w="279" w:type="pct"/>
            <w:vAlign w:val="center"/>
          </w:tcPr>
          <w:p>
            <w:pPr>
              <w:jc w:val="center"/>
              <w:rPr>
                <w:rFonts w:ascii="Times New Roman" w:hAnsi="Times New Roman"/>
                <w:color w:val="FF0000"/>
                <w:spacing w:val="-20"/>
                <w:sz w:val="18"/>
                <w:szCs w:val="18"/>
              </w:rPr>
            </w:pPr>
          </w:p>
        </w:tc>
        <w:tc>
          <w:tcPr>
            <w:tcW w:w="261" w:type="pct"/>
            <w:vAlign w:val="center"/>
          </w:tcPr>
          <w:p>
            <w:pPr>
              <w:ind w:right="280"/>
              <w:jc w:val="center"/>
              <w:rPr>
                <w:rFonts w:ascii="Times New Roman" w:hAnsi="Times New Roman"/>
                <w:color w:val="FF0000"/>
                <w:spacing w:val="-20"/>
                <w:sz w:val="18"/>
                <w:szCs w:val="18"/>
              </w:rPr>
            </w:pPr>
          </w:p>
        </w:tc>
        <w:tc>
          <w:tcPr>
            <w:tcW w:w="271" w:type="pct"/>
            <w:gridSpan w:val="2"/>
            <w:vAlign w:val="center"/>
          </w:tcPr>
          <w:p>
            <w:pPr>
              <w:ind w:right="280"/>
              <w:jc w:val="center"/>
              <w:rPr>
                <w:rFonts w:ascii="Times New Roman" w:hAnsi="Times New Roman"/>
                <w:color w:val="FF0000"/>
                <w:spacing w:val="-20"/>
                <w:sz w:val="18"/>
                <w:szCs w:val="18"/>
              </w:rPr>
            </w:pPr>
          </w:p>
        </w:tc>
        <w:tc>
          <w:tcPr>
            <w:tcW w:w="269" w:type="pct"/>
            <w:gridSpan w:val="2"/>
            <w:vAlign w:val="center"/>
          </w:tcPr>
          <w:p>
            <w:pPr>
              <w:autoSpaceDE w:val="0"/>
              <w:autoSpaceDN w:val="0"/>
              <w:jc w:val="center"/>
              <w:rPr>
                <w:rFonts w:ascii="Times New Roman" w:hAnsi="Times New Roman"/>
                <w:color w:val="FF0000"/>
                <w:spacing w:val="-20"/>
                <w:sz w:val="18"/>
                <w:szCs w:val="18"/>
              </w:rPr>
            </w:pPr>
          </w:p>
        </w:tc>
        <w:tc>
          <w:tcPr>
            <w:tcW w:w="379" w:type="pct"/>
            <w:gridSpan w:val="2"/>
            <w:vAlign w:val="center"/>
          </w:tcPr>
          <w:p>
            <w:pPr>
              <w:autoSpaceDE w:val="0"/>
              <w:autoSpaceDN w:val="0"/>
              <w:jc w:val="center"/>
              <w:rPr>
                <w:rFonts w:ascii="Times New Roman" w:hAnsi="Times New Roman"/>
                <w:color w:val="FF0000"/>
                <w:spacing w:val="-20"/>
                <w:sz w:val="18"/>
                <w:szCs w:val="18"/>
              </w:rPr>
            </w:pPr>
            <w:r>
              <w:rPr>
                <w:rFonts w:hint="eastAsia" w:ascii="Times New Roman" w:hAnsi="Times New Roman"/>
                <w:bCs/>
                <w:color w:val="000000"/>
                <w:sz w:val="18"/>
                <w:szCs w:val="18"/>
              </w:rPr>
              <w:t>24</w:t>
            </w: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4" w:type="pct"/>
            <w:gridSpan w:val="3"/>
            <w:vMerge w:val="continue"/>
            <w:vAlign w:val="center"/>
          </w:tcPr>
          <w:p>
            <w:pPr>
              <w:jc w:val="center"/>
              <w:rPr>
                <w:rFonts w:ascii="Times New Roman" w:hAnsi="Times New Roman"/>
                <w:color w:val="000000"/>
                <w:sz w:val="18"/>
                <w:szCs w:val="18"/>
              </w:rPr>
            </w:pPr>
          </w:p>
        </w:tc>
        <w:tc>
          <w:tcPr>
            <w:tcW w:w="467" w:type="pct"/>
            <w:vAlign w:val="center"/>
          </w:tcPr>
          <w:p>
            <w:pPr>
              <w:jc w:val="center"/>
              <w:rPr>
                <w:rFonts w:ascii="Times New Roman" w:hAnsi="Times New Roman"/>
                <w:color w:val="FF0000"/>
                <w:spacing w:val="-20"/>
                <w:sz w:val="18"/>
                <w:szCs w:val="18"/>
              </w:rPr>
            </w:pPr>
            <w:r>
              <w:rPr>
                <w:rFonts w:hint="eastAsia" w:ascii="微软雅黑" w:hAnsi="微软雅黑" w:eastAsia="微软雅黑" w:cs="Segoe UI"/>
                <w:color w:val="333333"/>
                <w:sz w:val="18"/>
                <w:szCs w:val="18"/>
              </w:rPr>
              <w:t>GG111029</w:t>
            </w:r>
          </w:p>
        </w:tc>
        <w:tc>
          <w:tcPr>
            <w:tcW w:w="865" w:type="pct"/>
            <w:vAlign w:val="center"/>
          </w:tcPr>
          <w:p>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岗位实习</w:t>
            </w:r>
          </w:p>
        </w:tc>
        <w:tc>
          <w:tcPr>
            <w:tcW w:w="271" w:type="pct"/>
            <w:vAlign w:val="center"/>
          </w:tcPr>
          <w:p>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576</w:t>
            </w:r>
          </w:p>
        </w:tc>
        <w:tc>
          <w:tcPr>
            <w:tcW w:w="215" w:type="pct"/>
            <w:vAlign w:val="center"/>
          </w:tcPr>
          <w:p>
            <w:pPr>
              <w:jc w:val="center"/>
              <w:rPr>
                <w:rFonts w:ascii="Times New Roman" w:hAnsi="Times New Roman"/>
                <w:color w:val="FF0000"/>
                <w:spacing w:val="-20"/>
                <w:sz w:val="18"/>
                <w:szCs w:val="18"/>
              </w:rPr>
            </w:pPr>
            <w:r>
              <w:rPr>
                <w:rFonts w:hint="eastAsia" w:ascii="Times New Roman" w:hAnsi="Times New Roman"/>
                <w:color w:val="000000" w:themeColor="text1"/>
                <w:spacing w:val="-20"/>
                <w:sz w:val="18"/>
                <w:szCs w:val="18"/>
              </w:rPr>
              <w:t>0</w:t>
            </w:r>
          </w:p>
        </w:tc>
        <w:tc>
          <w:tcPr>
            <w:tcW w:w="215" w:type="pct"/>
            <w:vAlign w:val="center"/>
          </w:tcPr>
          <w:p>
            <w:pPr>
              <w:jc w:val="center"/>
              <w:rPr>
                <w:rFonts w:ascii="Times New Roman" w:hAnsi="Times New Roman"/>
                <w:b/>
                <w:color w:val="FF0000"/>
                <w:spacing w:val="-20"/>
                <w:sz w:val="18"/>
                <w:szCs w:val="18"/>
              </w:rPr>
            </w:pPr>
            <w:r>
              <w:rPr>
                <w:rFonts w:hint="eastAsia" w:ascii="Times New Roman" w:hAnsi="Times New Roman"/>
                <w:color w:val="000000" w:themeColor="text1"/>
                <w:spacing w:val="-20"/>
                <w:sz w:val="18"/>
                <w:szCs w:val="18"/>
              </w:rPr>
              <w:t>576</w:t>
            </w:r>
          </w:p>
        </w:tc>
        <w:tc>
          <w:tcPr>
            <w:tcW w:w="228" w:type="pct"/>
            <w:vAlign w:val="center"/>
          </w:tcPr>
          <w:p>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24</w:t>
            </w:r>
          </w:p>
        </w:tc>
        <w:tc>
          <w:tcPr>
            <w:tcW w:w="311" w:type="pct"/>
            <w:gridSpan w:val="2"/>
            <w:vAlign w:val="center"/>
          </w:tcPr>
          <w:p>
            <w:pPr>
              <w:jc w:val="center"/>
              <w:rPr>
                <w:rFonts w:ascii="Times New Roman" w:hAnsi="Times New Roman"/>
                <w:color w:val="FF0000"/>
                <w:spacing w:val="-20"/>
                <w:sz w:val="18"/>
                <w:szCs w:val="18"/>
              </w:rPr>
            </w:pPr>
          </w:p>
        </w:tc>
        <w:tc>
          <w:tcPr>
            <w:tcW w:w="279" w:type="pct"/>
            <w:vAlign w:val="center"/>
          </w:tcPr>
          <w:p>
            <w:pPr>
              <w:jc w:val="center"/>
              <w:rPr>
                <w:rFonts w:ascii="Times New Roman" w:hAnsi="Times New Roman"/>
                <w:color w:val="FF0000"/>
                <w:spacing w:val="-20"/>
                <w:sz w:val="18"/>
                <w:szCs w:val="18"/>
              </w:rPr>
            </w:pPr>
          </w:p>
        </w:tc>
        <w:tc>
          <w:tcPr>
            <w:tcW w:w="261" w:type="pct"/>
            <w:vAlign w:val="center"/>
          </w:tcPr>
          <w:p>
            <w:pPr>
              <w:ind w:right="280"/>
              <w:jc w:val="center"/>
              <w:rPr>
                <w:rFonts w:ascii="Times New Roman" w:hAnsi="Times New Roman"/>
                <w:color w:val="FF0000"/>
                <w:spacing w:val="-20"/>
                <w:sz w:val="18"/>
                <w:szCs w:val="18"/>
              </w:rPr>
            </w:pPr>
          </w:p>
        </w:tc>
        <w:tc>
          <w:tcPr>
            <w:tcW w:w="271" w:type="pct"/>
            <w:gridSpan w:val="2"/>
            <w:vAlign w:val="center"/>
          </w:tcPr>
          <w:p>
            <w:pPr>
              <w:ind w:right="280"/>
              <w:jc w:val="center"/>
              <w:rPr>
                <w:rFonts w:ascii="Times New Roman" w:hAnsi="Times New Roman"/>
                <w:color w:val="FF0000"/>
                <w:spacing w:val="-20"/>
                <w:sz w:val="18"/>
                <w:szCs w:val="18"/>
              </w:rPr>
            </w:pPr>
          </w:p>
        </w:tc>
        <w:tc>
          <w:tcPr>
            <w:tcW w:w="269" w:type="pct"/>
            <w:gridSpan w:val="2"/>
            <w:vAlign w:val="center"/>
          </w:tcPr>
          <w:p>
            <w:pPr>
              <w:autoSpaceDE w:val="0"/>
              <w:autoSpaceDN w:val="0"/>
              <w:jc w:val="center"/>
              <w:rPr>
                <w:rFonts w:ascii="Times New Roman" w:hAnsi="Times New Roman"/>
                <w:color w:val="FF0000"/>
                <w:spacing w:val="-20"/>
                <w:sz w:val="18"/>
                <w:szCs w:val="18"/>
              </w:rPr>
            </w:pPr>
            <w:r>
              <w:rPr>
                <w:rFonts w:hint="eastAsia" w:ascii="Times New Roman" w:hAnsi="Times New Roman"/>
                <w:bCs/>
                <w:color w:val="000000"/>
                <w:sz w:val="18"/>
                <w:szCs w:val="18"/>
              </w:rPr>
              <w:t>24</w:t>
            </w:r>
          </w:p>
        </w:tc>
        <w:tc>
          <w:tcPr>
            <w:tcW w:w="379" w:type="pct"/>
            <w:gridSpan w:val="2"/>
            <w:vAlign w:val="center"/>
          </w:tcPr>
          <w:p>
            <w:pPr>
              <w:autoSpaceDE w:val="0"/>
              <w:autoSpaceDN w:val="0"/>
              <w:jc w:val="center"/>
              <w:rPr>
                <w:rFonts w:ascii="Times New Roman" w:hAnsi="Times New Roman"/>
                <w:color w:val="FF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4" w:type="pct"/>
            <w:gridSpan w:val="3"/>
            <w:vMerge w:val="continue"/>
            <w:vAlign w:val="center"/>
          </w:tcPr>
          <w:p>
            <w:pPr>
              <w:jc w:val="center"/>
              <w:rPr>
                <w:rFonts w:ascii="Times New Roman" w:hAnsi="Times New Roman"/>
                <w:color w:val="000000"/>
                <w:sz w:val="18"/>
                <w:szCs w:val="18"/>
              </w:rPr>
            </w:pPr>
          </w:p>
        </w:tc>
        <w:tc>
          <w:tcPr>
            <w:tcW w:w="1332" w:type="pct"/>
            <w:gridSpan w:val="2"/>
            <w:vAlign w:val="center"/>
          </w:tcPr>
          <w:p>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271" w:type="pct"/>
            <w:vAlign w:val="center"/>
          </w:tcPr>
          <w:p>
            <w:pPr>
              <w:widowControl/>
              <w:jc w:val="center"/>
              <w:textAlignment w:val="center"/>
              <w:rPr>
                <w:rFonts w:ascii="Times New Roman" w:hAnsi="Times New Roman"/>
                <w:b/>
                <w:bCs/>
                <w:color w:val="000000" w:themeColor="text1"/>
                <w:spacing w:val="-20"/>
                <w:sz w:val="18"/>
                <w:szCs w:val="18"/>
              </w:rPr>
            </w:pPr>
            <w:r>
              <w:rPr>
                <w:rFonts w:ascii="Times New Roman" w:hAnsi="Times New Roman"/>
                <w:b/>
                <w:bCs/>
                <w:color w:val="000000" w:themeColor="text1"/>
                <w:kern w:val="0"/>
                <w:sz w:val="18"/>
                <w:szCs w:val="18"/>
              </w:rPr>
              <w:t>760</w:t>
            </w:r>
          </w:p>
        </w:tc>
        <w:tc>
          <w:tcPr>
            <w:tcW w:w="215" w:type="pct"/>
            <w:vAlign w:val="center"/>
          </w:tcPr>
          <w:p>
            <w:pPr>
              <w:widowControl/>
              <w:jc w:val="center"/>
              <w:textAlignment w:val="center"/>
              <w:rPr>
                <w:rFonts w:ascii="Times New Roman" w:hAnsi="Times New Roman"/>
                <w:b/>
                <w:bCs/>
                <w:color w:val="000000" w:themeColor="text1"/>
                <w:spacing w:val="-20"/>
                <w:sz w:val="18"/>
                <w:szCs w:val="18"/>
              </w:rPr>
            </w:pPr>
            <w:r>
              <w:rPr>
                <w:rFonts w:ascii="Times New Roman" w:hAnsi="Times New Roman"/>
                <w:b/>
                <w:bCs/>
                <w:color w:val="000000" w:themeColor="text1"/>
                <w:kern w:val="0"/>
                <w:sz w:val="18"/>
                <w:szCs w:val="18"/>
              </w:rPr>
              <w:t>0</w:t>
            </w:r>
          </w:p>
        </w:tc>
        <w:tc>
          <w:tcPr>
            <w:tcW w:w="215" w:type="pct"/>
            <w:vAlign w:val="center"/>
          </w:tcPr>
          <w:p>
            <w:pPr>
              <w:widowControl/>
              <w:jc w:val="center"/>
              <w:textAlignment w:val="center"/>
              <w:rPr>
                <w:rFonts w:ascii="Times New Roman" w:hAnsi="Times New Roman"/>
                <w:b/>
                <w:bCs/>
                <w:color w:val="000000" w:themeColor="text1"/>
                <w:spacing w:val="-20"/>
                <w:sz w:val="18"/>
                <w:szCs w:val="18"/>
              </w:rPr>
            </w:pPr>
            <w:r>
              <w:rPr>
                <w:rFonts w:ascii="Times New Roman" w:hAnsi="Times New Roman"/>
                <w:b/>
                <w:bCs/>
                <w:color w:val="000000" w:themeColor="text1"/>
                <w:kern w:val="0"/>
                <w:sz w:val="18"/>
                <w:szCs w:val="18"/>
              </w:rPr>
              <w:t>760</w:t>
            </w:r>
          </w:p>
        </w:tc>
        <w:tc>
          <w:tcPr>
            <w:tcW w:w="228" w:type="pct"/>
            <w:vAlign w:val="center"/>
          </w:tcPr>
          <w:p>
            <w:pPr>
              <w:widowControl/>
              <w:jc w:val="center"/>
              <w:textAlignment w:val="center"/>
              <w:rPr>
                <w:rFonts w:ascii="Times New Roman" w:hAnsi="Times New Roman"/>
                <w:b/>
                <w:bCs/>
                <w:color w:val="000000" w:themeColor="text1"/>
                <w:spacing w:val="-20"/>
                <w:sz w:val="18"/>
                <w:szCs w:val="18"/>
              </w:rPr>
            </w:pPr>
            <w:r>
              <w:rPr>
                <w:rFonts w:ascii="Times New Roman" w:hAnsi="Times New Roman"/>
                <w:b/>
                <w:bCs/>
                <w:color w:val="000000" w:themeColor="text1"/>
                <w:kern w:val="0"/>
                <w:sz w:val="18"/>
                <w:szCs w:val="18"/>
              </w:rPr>
              <w:t>33</w:t>
            </w:r>
          </w:p>
        </w:tc>
        <w:tc>
          <w:tcPr>
            <w:tcW w:w="311" w:type="pct"/>
            <w:gridSpan w:val="2"/>
            <w:vAlign w:val="center"/>
          </w:tcPr>
          <w:p>
            <w:pPr>
              <w:jc w:val="center"/>
              <w:rPr>
                <w:rFonts w:ascii="Times New Roman" w:hAnsi="Times New Roman"/>
                <w:color w:val="000000"/>
                <w:spacing w:val="-20"/>
                <w:sz w:val="18"/>
                <w:szCs w:val="18"/>
              </w:rPr>
            </w:pPr>
          </w:p>
        </w:tc>
        <w:tc>
          <w:tcPr>
            <w:tcW w:w="279" w:type="pct"/>
            <w:vAlign w:val="center"/>
          </w:tcPr>
          <w:p>
            <w:pPr>
              <w:jc w:val="center"/>
              <w:rPr>
                <w:rFonts w:ascii="Times New Roman" w:hAnsi="Times New Roman"/>
                <w:color w:val="000000"/>
                <w:spacing w:val="-20"/>
                <w:sz w:val="18"/>
                <w:szCs w:val="18"/>
              </w:rPr>
            </w:pPr>
          </w:p>
        </w:tc>
        <w:tc>
          <w:tcPr>
            <w:tcW w:w="261" w:type="pct"/>
            <w:vAlign w:val="center"/>
          </w:tcPr>
          <w:p>
            <w:pPr>
              <w:ind w:right="280"/>
              <w:jc w:val="center"/>
              <w:rPr>
                <w:rFonts w:ascii="Times New Roman" w:hAnsi="Times New Roman"/>
                <w:color w:val="000000"/>
                <w:spacing w:val="-20"/>
                <w:sz w:val="18"/>
                <w:szCs w:val="18"/>
              </w:rPr>
            </w:pPr>
          </w:p>
        </w:tc>
        <w:tc>
          <w:tcPr>
            <w:tcW w:w="271" w:type="pct"/>
            <w:gridSpan w:val="2"/>
            <w:vAlign w:val="center"/>
          </w:tcPr>
          <w:p>
            <w:pPr>
              <w:ind w:right="280"/>
              <w:jc w:val="center"/>
              <w:rPr>
                <w:rFonts w:ascii="Times New Roman" w:hAnsi="Times New Roman"/>
                <w:color w:val="000000"/>
                <w:spacing w:val="-20"/>
                <w:sz w:val="18"/>
                <w:szCs w:val="18"/>
              </w:rPr>
            </w:pPr>
          </w:p>
        </w:tc>
        <w:tc>
          <w:tcPr>
            <w:tcW w:w="269" w:type="pct"/>
            <w:gridSpan w:val="2"/>
            <w:vAlign w:val="center"/>
          </w:tcPr>
          <w:p>
            <w:pPr>
              <w:autoSpaceDE w:val="0"/>
              <w:autoSpaceDN w:val="0"/>
              <w:jc w:val="center"/>
              <w:rPr>
                <w:rFonts w:ascii="Times New Roman" w:hAnsi="Times New Roman"/>
                <w:color w:val="000000"/>
                <w:spacing w:val="-20"/>
                <w:sz w:val="18"/>
                <w:szCs w:val="18"/>
              </w:rPr>
            </w:pPr>
          </w:p>
        </w:tc>
        <w:tc>
          <w:tcPr>
            <w:tcW w:w="379" w:type="pct"/>
            <w:gridSpan w:val="2"/>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86" w:type="pct"/>
            <w:gridSpan w:val="5"/>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271" w:type="pct"/>
            <w:vAlign w:val="center"/>
          </w:tcPr>
          <w:p>
            <w:pPr>
              <w:widowControl/>
              <w:jc w:val="center"/>
              <w:textAlignment w:val="center"/>
              <w:rPr>
                <w:rFonts w:ascii="Times New Roman" w:hAnsi="Times New Roman"/>
                <w:b/>
                <w:bCs/>
                <w:color w:val="000000" w:themeColor="text1"/>
                <w:spacing w:val="-20"/>
                <w:sz w:val="18"/>
                <w:szCs w:val="18"/>
              </w:rPr>
            </w:pPr>
            <w:r>
              <w:rPr>
                <w:rFonts w:ascii="Times New Roman" w:hAnsi="Times New Roman"/>
                <w:b/>
                <w:bCs/>
                <w:color w:val="000000" w:themeColor="text1"/>
                <w:kern w:val="0"/>
                <w:sz w:val="18"/>
                <w:szCs w:val="18"/>
              </w:rPr>
              <w:t>27</w:t>
            </w:r>
            <w:r>
              <w:rPr>
                <w:rFonts w:hint="eastAsia" w:ascii="Times New Roman" w:hAnsi="Times New Roman"/>
                <w:b/>
                <w:bCs/>
                <w:color w:val="000000" w:themeColor="text1"/>
                <w:kern w:val="0"/>
                <w:sz w:val="18"/>
                <w:szCs w:val="18"/>
              </w:rPr>
              <w:t>56</w:t>
            </w:r>
          </w:p>
        </w:tc>
        <w:tc>
          <w:tcPr>
            <w:tcW w:w="215" w:type="pct"/>
            <w:vAlign w:val="center"/>
          </w:tcPr>
          <w:p>
            <w:pPr>
              <w:widowControl/>
              <w:jc w:val="center"/>
              <w:textAlignment w:val="center"/>
              <w:rPr>
                <w:rFonts w:ascii="Times New Roman" w:hAnsi="Times New Roman"/>
                <w:b/>
                <w:bCs/>
                <w:color w:val="000000" w:themeColor="text1"/>
                <w:spacing w:val="-20"/>
                <w:sz w:val="18"/>
                <w:szCs w:val="18"/>
              </w:rPr>
            </w:pPr>
            <w:r>
              <w:rPr>
                <w:rFonts w:ascii="Times New Roman" w:hAnsi="Times New Roman"/>
                <w:b/>
                <w:bCs/>
                <w:color w:val="000000" w:themeColor="text1"/>
                <w:kern w:val="0"/>
                <w:sz w:val="18"/>
                <w:szCs w:val="18"/>
              </w:rPr>
              <w:t>1</w:t>
            </w:r>
            <w:r>
              <w:rPr>
                <w:rFonts w:hint="eastAsia" w:ascii="Times New Roman" w:hAnsi="Times New Roman"/>
                <w:b/>
                <w:bCs/>
                <w:color w:val="000000" w:themeColor="text1"/>
                <w:kern w:val="0"/>
                <w:sz w:val="18"/>
                <w:szCs w:val="18"/>
              </w:rPr>
              <w:t>254</w:t>
            </w:r>
          </w:p>
        </w:tc>
        <w:tc>
          <w:tcPr>
            <w:tcW w:w="215" w:type="pct"/>
            <w:vAlign w:val="center"/>
          </w:tcPr>
          <w:p>
            <w:pPr>
              <w:widowControl/>
              <w:jc w:val="center"/>
              <w:textAlignment w:val="center"/>
              <w:rPr>
                <w:rFonts w:ascii="Times New Roman" w:hAnsi="Times New Roman"/>
                <w:b/>
                <w:bCs/>
                <w:color w:val="000000" w:themeColor="text1"/>
                <w:spacing w:val="-20"/>
                <w:sz w:val="18"/>
                <w:szCs w:val="18"/>
              </w:rPr>
            </w:pPr>
            <w:r>
              <w:rPr>
                <w:rFonts w:ascii="Times New Roman" w:hAnsi="Times New Roman"/>
                <w:b/>
                <w:bCs/>
                <w:color w:val="000000" w:themeColor="text1"/>
                <w:kern w:val="0"/>
                <w:sz w:val="18"/>
                <w:szCs w:val="18"/>
              </w:rPr>
              <w:t>15</w:t>
            </w:r>
            <w:r>
              <w:rPr>
                <w:rFonts w:hint="eastAsia" w:ascii="Times New Roman" w:hAnsi="Times New Roman"/>
                <w:b/>
                <w:bCs/>
                <w:color w:val="000000" w:themeColor="text1"/>
                <w:kern w:val="0"/>
                <w:sz w:val="18"/>
                <w:szCs w:val="18"/>
              </w:rPr>
              <w:t>02</w:t>
            </w:r>
          </w:p>
        </w:tc>
        <w:tc>
          <w:tcPr>
            <w:tcW w:w="228" w:type="pct"/>
            <w:vAlign w:val="center"/>
          </w:tcPr>
          <w:p>
            <w:pPr>
              <w:widowControl/>
              <w:jc w:val="center"/>
              <w:textAlignment w:val="center"/>
              <w:rPr>
                <w:rFonts w:ascii="Times New Roman" w:hAnsi="Times New Roman"/>
                <w:b/>
                <w:bCs/>
                <w:color w:val="000000" w:themeColor="text1"/>
                <w:spacing w:val="-20"/>
                <w:sz w:val="18"/>
                <w:szCs w:val="18"/>
              </w:rPr>
            </w:pPr>
            <w:r>
              <w:rPr>
                <w:rFonts w:ascii="Times New Roman" w:hAnsi="Times New Roman"/>
                <w:b/>
                <w:bCs/>
                <w:color w:val="000000" w:themeColor="text1"/>
                <w:kern w:val="0"/>
                <w:sz w:val="18"/>
                <w:szCs w:val="18"/>
              </w:rPr>
              <w:t>1</w:t>
            </w:r>
            <w:r>
              <w:rPr>
                <w:rFonts w:hint="eastAsia" w:ascii="Times New Roman" w:hAnsi="Times New Roman"/>
                <w:b/>
                <w:bCs/>
                <w:color w:val="000000" w:themeColor="text1"/>
                <w:kern w:val="0"/>
                <w:sz w:val="18"/>
                <w:szCs w:val="18"/>
              </w:rPr>
              <w:t>45</w:t>
            </w:r>
          </w:p>
        </w:tc>
        <w:tc>
          <w:tcPr>
            <w:tcW w:w="1982" w:type="pct"/>
            <w:gridSpan w:val="11"/>
            <w:vAlign w:val="center"/>
          </w:tcPr>
          <w:p>
            <w:pPr>
              <w:autoSpaceDE w:val="0"/>
              <w:autoSpaceDN w:val="0"/>
              <w:jc w:val="center"/>
              <w:rPr>
                <w:rFonts w:ascii="Times New Roman" w:hAnsi="Times New Roman"/>
                <w:color w:val="000000"/>
                <w:spacing w:val="-20"/>
                <w:sz w:val="18"/>
                <w:szCs w:val="18"/>
              </w:rPr>
            </w:pPr>
            <w:r>
              <w:rPr>
                <w:rFonts w:hint="eastAsia" w:ascii="宋体" w:hAnsi="宋体"/>
                <w:b/>
                <w:sz w:val="18"/>
                <w:szCs w:val="18"/>
              </w:rPr>
              <w:t>总学时2756，理论学时1254，占总学时45.50%，实践学时1502，占总学时54.50%</w:t>
            </w:r>
          </w:p>
        </w:tc>
      </w:tr>
    </w:tbl>
    <w:p>
      <w:pPr>
        <w:rPr>
          <w:rFonts w:ascii="Arial" w:hAnsi="Arial" w:eastAsia="黑体"/>
          <w:b/>
          <w:bCs/>
          <w:color w:val="000000"/>
          <w:sz w:val="28"/>
          <w:szCs w:val="28"/>
        </w:rPr>
        <w:sectPr>
          <w:pgSz w:w="16838" w:h="11906" w:orient="landscape"/>
          <w:pgMar w:top="1797" w:right="1440" w:bottom="1797" w:left="1440" w:header="851" w:footer="992" w:gutter="0"/>
          <w:cols w:space="425" w:num="1"/>
          <w:docGrid w:type="linesAndChars" w:linePitch="312" w:charSpace="0"/>
        </w:sectPr>
      </w:pPr>
    </w:p>
    <w:p>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（二）素养提升课程设置</w:t>
      </w:r>
    </w:p>
    <w:p>
      <w:pPr>
        <w:spacing w:line="500" w:lineRule="exact"/>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pPr>
        <w:spacing w:line="500" w:lineRule="exact"/>
        <w:ind w:firstLine="480" w:firstLineChars="200"/>
        <w:rPr>
          <w:sz w:val="24"/>
        </w:rPr>
      </w:pPr>
      <w:r>
        <w:rPr>
          <w:rFonts w:hint="eastAsia"/>
          <w:sz w:val="24"/>
        </w:rPr>
        <w:t>不得修学：</w:t>
      </w:r>
    </w:p>
    <w:p>
      <w:pPr>
        <w:spacing w:line="500" w:lineRule="exact"/>
        <w:ind w:firstLine="480" w:firstLineChars="20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pPr>
        <w:spacing w:line="500" w:lineRule="exact"/>
        <w:ind w:firstLine="480" w:firstLineChars="200"/>
        <w:rPr>
          <w:sz w:val="24"/>
        </w:rPr>
      </w:pPr>
      <w:r>
        <w:rPr>
          <w:sz w:val="24"/>
        </w:rPr>
        <w:t>2.</w:t>
      </w:r>
      <w:r>
        <w:rPr>
          <w:rFonts w:hint="eastAsia"/>
          <w:b/>
          <w:bCs/>
          <w:sz w:val="24"/>
        </w:rPr>
        <w:t>已考核通过的公共任选、限选课程</w:t>
      </w:r>
      <w:r>
        <w:rPr>
          <w:rFonts w:hint="eastAsia"/>
          <w:sz w:val="24"/>
        </w:rPr>
        <w:t>，否则不予记载学分。</w:t>
      </w:r>
    </w:p>
    <w:p>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表10素养提升课程一览表</w:t>
      </w:r>
    </w:p>
    <w:tbl>
      <w:tblPr>
        <w:tblStyle w:val="24"/>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学时</w:t>
            </w:r>
          </w:p>
        </w:tc>
        <w:tc>
          <w:tcPr>
            <w:tcW w:w="2021" w:type="dxa"/>
            <w:vAlign w:val="center"/>
          </w:tcPr>
          <w:p>
            <w:pPr>
              <w:widowControl/>
              <w:jc w:val="center"/>
              <w:rPr>
                <w:rFonts w:ascii="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pPr>
              <w:widowControl/>
              <w:jc w:val="center"/>
              <w:rPr>
                <w:rFonts w:ascii="宋体"/>
                <w:kern w:val="0"/>
                <w:sz w:val="18"/>
                <w:szCs w:val="18"/>
              </w:rPr>
            </w:pPr>
            <w:r>
              <w:rPr>
                <w:rFonts w:hint="eastAsia" w:ascii="宋体" w:cs="宋体"/>
                <w:kern w:val="0"/>
                <w:sz w:val="18"/>
                <w:szCs w:val="18"/>
              </w:rPr>
              <w:t>1</w:t>
            </w:r>
          </w:p>
        </w:tc>
        <w:tc>
          <w:tcPr>
            <w:tcW w:w="2016" w:type="dxa"/>
            <w:vAlign w:val="center"/>
          </w:tcPr>
          <w:p>
            <w:pPr>
              <w:widowControl/>
              <w:jc w:val="center"/>
              <w:rPr>
                <w:rFonts w:ascii="宋体"/>
                <w:sz w:val="18"/>
                <w:szCs w:val="18"/>
              </w:rPr>
            </w:pPr>
            <w:r>
              <w:rPr>
                <w:rFonts w:hint="eastAsia" w:ascii="宋体" w:cs="宋体"/>
                <w:sz w:val="18"/>
                <w:szCs w:val="18"/>
              </w:rPr>
              <w:t>国家安全教育</w:t>
            </w:r>
          </w:p>
        </w:tc>
        <w:tc>
          <w:tcPr>
            <w:tcW w:w="1385" w:type="dxa"/>
            <w:vAlign w:val="center"/>
          </w:tcPr>
          <w:p>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pPr>
              <w:widowControl/>
              <w:jc w:val="center"/>
              <w:rPr>
                <w:rFonts w:ascii="宋体"/>
                <w:sz w:val="18"/>
                <w:szCs w:val="18"/>
              </w:rPr>
            </w:pPr>
            <w:r>
              <w:rPr>
                <w:rFonts w:hint="eastAsia" w:ascii="宋体" w:cs="宋体"/>
                <w:sz w:val="18"/>
                <w:szCs w:val="18"/>
              </w:rPr>
              <w:t>文学鉴赏</w:t>
            </w:r>
          </w:p>
        </w:tc>
        <w:tc>
          <w:tcPr>
            <w:tcW w:w="1385" w:type="dxa"/>
            <w:vAlign w:val="center"/>
          </w:tcPr>
          <w:p>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jc w:val="center"/>
              <w:rPr>
                <w:rFonts w:ascii="宋体" w:hAnsi="宋体"/>
                <w:kern w:val="0"/>
                <w:sz w:val="18"/>
                <w:szCs w:val="18"/>
              </w:rPr>
            </w:pPr>
            <w:r>
              <w:rPr>
                <w:rFonts w:hint="eastAsia" w:ascii="宋体" w:cs="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pPr>
              <w:widowControl/>
              <w:jc w:val="center"/>
              <w:rPr>
                <w:rFonts w:ascii="宋体"/>
                <w:sz w:val="18"/>
                <w:szCs w:val="18"/>
              </w:rPr>
            </w:pPr>
            <w:r>
              <w:rPr>
                <w:rFonts w:hint="eastAsia" w:ascii="宋体" w:cs="宋体"/>
                <w:sz w:val="18"/>
                <w:szCs w:val="18"/>
              </w:rPr>
              <w:t>影视鉴赏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pPr>
              <w:widowControl/>
              <w:jc w:val="center"/>
              <w:rPr>
                <w:rFonts w:ascii="宋体"/>
                <w:sz w:val="18"/>
                <w:szCs w:val="18"/>
              </w:rPr>
            </w:pPr>
            <w:r>
              <w:rPr>
                <w:rFonts w:hint="eastAsia" w:ascii="宋体" w:cs="宋体"/>
                <w:sz w:val="18"/>
                <w:szCs w:val="18"/>
              </w:rPr>
              <w:t>创新中国</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pPr>
              <w:widowControl/>
              <w:jc w:val="center"/>
              <w:rPr>
                <w:rFonts w:ascii="宋体"/>
                <w:sz w:val="18"/>
                <w:szCs w:val="18"/>
              </w:rPr>
            </w:pPr>
            <w:r>
              <w:rPr>
                <w:rFonts w:hint="eastAsia" w:ascii="宋体" w:cs="宋体"/>
                <w:sz w:val="18"/>
                <w:szCs w:val="18"/>
              </w:rPr>
              <w:t>企业绿色管理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pPr>
              <w:widowControl/>
              <w:jc w:val="center"/>
              <w:rPr>
                <w:rFonts w:ascii="宋体"/>
                <w:sz w:val="18"/>
                <w:szCs w:val="18"/>
              </w:rPr>
            </w:pPr>
            <w:r>
              <w:rPr>
                <w:rFonts w:hint="eastAsia" w:ascii="宋体" w:cs="宋体"/>
                <w:sz w:val="18"/>
                <w:szCs w:val="18"/>
              </w:rPr>
              <w:t>文献信息检索与利用</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pPr>
              <w:widowControl/>
              <w:jc w:val="center"/>
              <w:rPr>
                <w:rFonts w:ascii="宋体"/>
                <w:sz w:val="18"/>
                <w:szCs w:val="18"/>
              </w:rPr>
            </w:pPr>
            <w:r>
              <w:rPr>
                <w:rFonts w:hint="eastAsia" w:ascii="宋体" w:cs="宋体"/>
                <w:sz w:val="18"/>
                <w:szCs w:val="18"/>
              </w:rPr>
              <w:t>艺术鉴赏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pPr>
              <w:widowControl/>
              <w:jc w:val="center"/>
              <w:rPr>
                <w:rFonts w:ascii="宋体"/>
                <w:sz w:val="18"/>
                <w:szCs w:val="18"/>
              </w:rPr>
            </w:pPr>
            <w:r>
              <w:rPr>
                <w:rFonts w:hint="eastAsia" w:ascii="宋体" w:cs="宋体"/>
                <w:sz w:val="18"/>
                <w:szCs w:val="18"/>
              </w:rPr>
              <w:t>常见病的健康管理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pPr>
              <w:widowControl/>
              <w:jc w:val="center"/>
              <w:rPr>
                <w:rFonts w:ascii="宋体" w:cs="宋体"/>
                <w:sz w:val="18"/>
                <w:szCs w:val="18"/>
              </w:rPr>
            </w:pPr>
            <w:r>
              <w:rPr>
                <w:rFonts w:hint="eastAsia" w:ascii="宋体" w:cs="宋体"/>
                <w:sz w:val="18"/>
                <w:szCs w:val="18"/>
              </w:rPr>
              <w:t>人文素养类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pPr>
              <w:widowControl/>
              <w:jc w:val="center"/>
              <w:rPr>
                <w:rFonts w:ascii="宋体" w:cs="宋体"/>
                <w:sz w:val="18"/>
                <w:szCs w:val="18"/>
              </w:rPr>
            </w:pPr>
            <w:r>
              <w:rPr>
                <w:rFonts w:hint="eastAsia" w:ascii="宋体" w:cs="宋体"/>
                <w:sz w:val="18"/>
                <w:szCs w:val="18"/>
              </w:rPr>
              <w:t>前沿科技类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pPr>
              <w:widowControl/>
              <w:jc w:val="center"/>
              <w:rPr>
                <w:rFonts w:ascii="宋体" w:cs="宋体"/>
                <w:sz w:val="18"/>
                <w:szCs w:val="18"/>
              </w:rPr>
            </w:pPr>
            <w:r>
              <w:rPr>
                <w:rFonts w:hint="eastAsia" w:ascii="宋体" w:cs="宋体"/>
                <w:sz w:val="18"/>
                <w:szCs w:val="18"/>
              </w:rPr>
              <w:t>党史国史类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pPr>
              <w:widowControl/>
              <w:jc w:val="center"/>
              <w:rPr>
                <w:rFonts w:ascii="宋体" w:cs="宋体"/>
                <w:sz w:val="18"/>
                <w:szCs w:val="18"/>
              </w:rPr>
            </w:pPr>
            <w:r>
              <w:rPr>
                <w:rFonts w:hint="eastAsia" w:ascii="宋体" w:cs="宋体"/>
                <w:sz w:val="18"/>
                <w:szCs w:val="18"/>
              </w:rPr>
              <w:t>传统文化类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pPr>
              <w:widowControl/>
              <w:jc w:val="center"/>
              <w:rPr>
                <w:rFonts w:ascii="宋体" w:cs="宋体"/>
                <w:sz w:val="18"/>
                <w:szCs w:val="18"/>
              </w:rPr>
            </w:pPr>
            <w:r>
              <w:rPr>
                <w:rFonts w:hint="eastAsia" w:ascii="宋体" w:cs="宋体"/>
                <w:sz w:val="18"/>
                <w:szCs w:val="18"/>
              </w:rPr>
              <w:t>身心健康类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pPr>
              <w:widowControl/>
              <w:jc w:val="center"/>
              <w:rPr>
                <w:rFonts w:ascii="宋体" w:cs="宋体"/>
                <w:sz w:val="18"/>
                <w:szCs w:val="18"/>
              </w:rPr>
            </w:pPr>
            <w:r>
              <w:rPr>
                <w:rFonts w:hint="eastAsia" w:ascii="宋体" w:cs="宋体"/>
                <w:sz w:val="18"/>
                <w:szCs w:val="18"/>
              </w:rPr>
              <w:t>职业素养类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hint="eastAsia" w:ascii="宋体" w:cs="宋体"/>
                <w:kern w:val="0"/>
                <w:sz w:val="18"/>
                <w:szCs w:val="18"/>
              </w:rPr>
              <w:t>2</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bl>
    <w:p>
      <w:pPr>
        <w:spacing w:line="500" w:lineRule="exact"/>
        <w:ind w:left="241" w:hanging="241" w:hangingChars="100"/>
        <w:jc w:val="center"/>
        <w:rPr>
          <w:rFonts w:ascii="宋体"/>
          <w:b/>
          <w:color w:val="000000"/>
          <w:sz w:val="24"/>
          <w:szCs w:val="24"/>
        </w:rPr>
      </w:pPr>
    </w:p>
    <w:p>
      <w:pPr>
        <w:keepNext/>
        <w:keepLines/>
        <w:spacing w:line="500" w:lineRule="exact"/>
        <w:ind w:firstLine="643" w:firstLineChars="200"/>
        <w:outlineLvl w:val="0"/>
        <w:rPr>
          <w:rFonts w:eastAsia="黑体"/>
          <w:b/>
          <w:bCs/>
          <w:color w:val="000000"/>
          <w:kern w:val="44"/>
          <w:sz w:val="32"/>
          <w:szCs w:val="30"/>
        </w:rPr>
      </w:pPr>
      <w:bookmarkStart w:id="53" w:name="_Toc46303726"/>
      <w:r>
        <w:rPr>
          <w:rFonts w:hint="eastAsia" w:eastAsia="黑体"/>
          <w:b/>
          <w:bCs/>
          <w:color w:val="000000"/>
          <w:kern w:val="44"/>
          <w:sz w:val="32"/>
          <w:szCs w:val="30"/>
        </w:rPr>
        <w:t>九、实施保障</w:t>
      </w:r>
      <w:bookmarkEnd w:id="53"/>
    </w:p>
    <w:p>
      <w:pPr>
        <w:keepNext/>
        <w:keepLines/>
        <w:spacing w:line="500" w:lineRule="exact"/>
        <w:ind w:firstLine="562" w:firstLineChars="200"/>
        <w:outlineLvl w:val="1"/>
        <w:rPr>
          <w:rFonts w:ascii="Arial" w:hAnsi="Arial" w:eastAsia="黑体"/>
          <w:b/>
          <w:bCs/>
          <w:color w:val="000000"/>
          <w:sz w:val="28"/>
          <w:szCs w:val="28"/>
        </w:rPr>
      </w:pPr>
      <w:bookmarkStart w:id="54" w:name="_Toc4630372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54"/>
    </w:p>
    <w:p>
      <w:pPr>
        <w:ind w:firstLine="562" w:firstLineChars="200"/>
        <w:rPr>
          <w:rFonts w:ascii="黑体" w:hAnsi="黑体" w:eastAsia="黑体"/>
          <w:b/>
          <w:sz w:val="28"/>
        </w:rPr>
      </w:pPr>
      <w:r>
        <w:rPr>
          <w:rFonts w:hint="eastAsia" w:ascii="黑体" w:hAnsi="黑体" w:eastAsia="黑体"/>
          <w:b/>
          <w:sz w:val="28"/>
        </w:rPr>
        <w:t>1.基本情况</w:t>
      </w:r>
    </w:p>
    <w:p>
      <w:pPr>
        <w:spacing w:line="500" w:lineRule="exact"/>
        <w:ind w:firstLine="480" w:firstLineChars="200"/>
        <w:rPr>
          <w:sz w:val="24"/>
        </w:rPr>
      </w:pPr>
      <w:r>
        <w:rPr>
          <w:rFonts w:hint="eastAsia"/>
          <w:sz w:val="24"/>
        </w:rPr>
        <w:t>学生数与本专业专任教师数比例不高于 25:1，双师素质教师占专业教师比一般不低于 50%，专任教师队伍考虑职称、年龄，形成合理的梯队结构。</w:t>
      </w:r>
    </w:p>
    <w:p>
      <w:pPr>
        <w:spacing w:line="460" w:lineRule="exact"/>
        <w:ind w:firstLine="480" w:firstLineChars="200"/>
        <w:rPr>
          <w:sz w:val="24"/>
        </w:rPr>
      </w:pPr>
      <w:r>
        <w:rPr>
          <w:rFonts w:hint="eastAsia"/>
          <w:sz w:val="24"/>
        </w:rPr>
        <w:t>基础课专任教师应具有硕士及以上学位，专业课专任教师应具有本专业本科及以上学历，且具有两年以上企业工作经历。兼职教师应是来自行业、企业一线的高水平专业技术人员或能工巧匠，具有高级技术职务。</w:t>
      </w:r>
    </w:p>
    <w:p>
      <w:pPr>
        <w:ind w:firstLine="562" w:firstLineChars="200"/>
        <w:rPr>
          <w:rFonts w:ascii="黑体" w:hAnsi="黑体" w:eastAsia="黑体"/>
          <w:b/>
          <w:sz w:val="28"/>
        </w:rPr>
      </w:pPr>
      <w:r>
        <w:rPr>
          <w:rFonts w:hint="eastAsia" w:ascii="黑体" w:hAnsi="黑体" w:eastAsia="黑体"/>
          <w:b/>
          <w:sz w:val="28"/>
        </w:rPr>
        <w:t>2.专任教师</w:t>
      </w:r>
    </w:p>
    <w:p>
      <w:pPr>
        <w:ind w:firstLine="480" w:firstLineChars="200"/>
        <w:rPr>
          <w:sz w:val="24"/>
        </w:rPr>
      </w:pPr>
      <w:r>
        <w:rPr>
          <w:rFonts w:hint="eastAsia"/>
          <w:sz w:val="24"/>
        </w:rPr>
        <w:t>（1）专业带头人</w:t>
      </w:r>
    </w:p>
    <w:p>
      <w:pPr>
        <w:spacing w:line="500" w:lineRule="exact"/>
        <w:ind w:firstLine="480" w:firstLineChars="200"/>
        <w:rPr>
          <w:sz w:val="24"/>
        </w:rPr>
      </w:pPr>
      <w:r>
        <w:rPr>
          <w:rFonts w:hint="eastAsia"/>
          <w:sz w:val="24"/>
        </w:rPr>
        <w:t xml:space="preserve">专业带头人1-2名，应具有高级职称，并具备较高的教学水平和实践能力，具有行业企业技术服务和技术研发经历，在本行业及专业领域具有较大的影响力。能够主持专业建设规划、教学方案设计、专业建设工作，能够为企业提供技术服务，主持市地级及以上教学或应用技术科研项目或担任院级及以上精品课程负责人。专业到头人必须是“双师型”教师。 </w:t>
      </w:r>
    </w:p>
    <w:p>
      <w:pPr>
        <w:spacing w:line="500" w:lineRule="exact"/>
        <w:ind w:firstLine="480" w:firstLineChars="200"/>
        <w:rPr>
          <w:sz w:val="24"/>
        </w:rPr>
      </w:pPr>
      <w:r>
        <w:rPr>
          <w:rFonts w:hint="eastAsia"/>
          <w:sz w:val="24"/>
        </w:rPr>
        <w:t>（2）双师素质与骨干教师</w:t>
      </w:r>
    </w:p>
    <w:p>
      <w:pPr>
        <w:spacing w:line="500" w:lineRule="exact"/>
        <w:ind w:firstLine="480" w:firstLineChars="200"/>
        <w:rPr>
          <w:sz w:val="24"/>
        </w:rPr>
      </w:pPr>
      <w:r>
        <w:rPr>
          <w:rFonts w:hint="eastAsia"/>
          <w:sz w:val="24"/>
        </w:rPr>
        <w:t>专业课专任教师应具有本专业本科以上学历，且具有两年以上企业工作经历。专任教师团队中具有硕士学位的教师占专任老师的比例应达到35%及以上，高级职称不少于30%，获职业（职业）资格证书或教学系列以外职称的教师比例达到30%以上，具有双师素质的教师比例不低于50%。</w:t>
      </w:r>
    </w:p>
    <w:p>
      <w:pPr>
        <w:ind w:firstLine="562" w:firstLineChars="200"/>
        <w:rPr>
          <w:rFonts w:ascii="黑体" w:hAnsi="黑体" w:eastAsia="黑体"/>
          <w:b/>
          <w:sz w:val="28"/>
        </w:rPr>
      </w:pPr>
      <w:r>
        <w:rPr>
          <w:rFonts w:hint="eastAsia" w:ascii="黑体" w:hAnsi="黑体" w:eastAsia="黑体"/>
          <w:b/>
          <w:sz w:val="28"/>
        </w:rPr>
        <w:t>3.兼职教师</w:t>
      </w:r>
    </w:p>
    <w:p>
      <w:pPr>
        <w:spacing w:line="500" w:lineRule="exact"/>
        <w:ind w:firstLine="480" w:firstLineChars="200"/>
        <w:rPr>
          <w:sz w:val="24"/>
        </w:rPr>
      </w:pPr>
      <w:r>
        <w:rPr>
          <w:rFonts w:hint="eastAsia"/>
          <w:sz w:val="24"/>
        </w:rPr>
        <w:t>兼职教师主要从本专业相关的建筑消防工程施工企业或者建筑监理公司聘任，具备良好的思想政治素质、职业道德和工匠精神，具有扎实的专业知识和丰富的实际工作经验，具有中级及以上相关专业职称，能承担专业课程教学、实习实训指导和学生职业发展规划指导等教学任务。</w:t>
      </w:r>
    </w:p>
    <w:p>
      <w:pPr>
        <w:keepNext/>
        <w:keepLines/>
        <w:spacing w:line="500" w:lineRule="exact"/>
        <w:ind w:firstLine="562" w:firstLineChars="200"/>
        <w:outlineLvl w:val="1"/>
        <w:rPr>
          <w:rFonts w:ascii="Arial" w:hAnsi="Arial" w:eastAsia="黑体"/>
          <w:b/>
          <w:bCs/>
          <w:color w:val="000000"/>
          <w:sz w:val="28"/>
          <w:szCs w:val="28"/>
        </w:rPr>
      </w:pPr>
      <w:bookmarkStart w:id="55" w:name="_Toc46303728"/>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55"/>
    </w:p>
    <w:p>
      <w:pPr>
        <w:ind w:firstLine="562" w:firstLineChars="200"/>
        <w:rPr>
          <w:rFonts w:ascii="黑体" w:hAnsi="黑体" w:eastAsia="黑体"/>
          <w:b/>
          <w:sz w:val="28"/>
        </w:rPr>
      </w:pPr>
      <w:bookmarkStart w:id="56" w:name="_Toc407697923"/>
      <w:bookmarkStart w:id="57" w:name="_Toc407696165"/>
      <w:bookmarkStart w:id="58" w:name="_Toc405393407"/>
      <w:r>
        <w:rPr>
          <w:rFonts w:hint="eastAsia" w:ascii="黑体" w:hAnsi="黑体" w:eastAsia="黑体"/>
          <w:b/>
          <w:sz w:val="28"/>
        </w:rPr>
        <w:t>1.专业教室基本条件</w:t>
      </w:r>
    </w:p>
    <w:p>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pPr>
        <w:ind w:firstLine="562" w:firstLineChars="200"/>
        <w:rPr>
          <w:rFonts w:ascii="黑体" w:hAnsi="黑体" w:eastAsia="黑体"/>
          <w:b/>
          <w:sz w:val="28"/>
        </w:rPr>
      </w:pPr>
      <w:r>
        <w:rPr>
          <w:rFonts w:hint="eastAsia" w:ascii="黑体" w:hAnsi="黑体" w:eastAsia="黑体"/>
          <w:b/>
          <w:sz w:val="28"/>
        </w:rPr>
        <w:t>2.</w:t>
      </w:r>
      <w:r>
        <w:rPr>
          <w:rFonts w:hint="eastAsia" w:ascii="黑体" w:hAnsi="黑体" w:eastAsia="黑体"/>
          <w:b/>
          <w:color w:val="000000" w:themeColor="text1"/>
          <w:sz w:val="28"/>
        </w:rPr>
        <w:t>校内实践教学条件</w:t>
      </w:r>
      <w:bookmarkEnd w:id="56"/>
      <w:bookmarkEnd w:id="57"/>
      <w:bookmarkEnd w:id="58"/>
    </w:p>
    <w:p>
      <w:pPr>
        <w:spacing w:line="500" w:lineRule="exact"/>
        <w:ind w:firstLine="480" w:firstLineChars="200"/>
        <w:rPr>
          <w:rFonts w:ascii="宋体" w:hAnsi="宋体"/>
          <w:sz w:val="24"/>
          <w:szCs w:val="24"/>
        </w:rPr>
      </w:pPr>
      <w:r>
        <w:rPr>
          <w:rFonts w:hint="eastAsia" w:ascii="宋体" w:hAnsi="宋体"/>
          <w:sz w:val="24"/>
          <w:szCs w:val="24"/>
        </w:rPr>
        <w:t>建有建筑工程材料实训室、建筑工程仿真模拟实训室、测绘实训室、建筑工程识图室、BIM实训室等5个校内实训室。</w:t>
      </w:r>
    </w:p>
    <w:p>
      <w:pPr>
        <w:spacing w:line="500" w:lineRule="exact"/>
        <w:ind w:firstLine="482" w:firstLineChars="200"/>
        <w:jc w:val="center"/>
        <w:rPr>
          <w:rFonts w:ascii="宋体" w:hAnsi="宋体"/>
          <w:sz w:val="24"/>
          <w:szCs w:val="24"/>
        </w:rPr>
      </w:pPr>
      <w:r>
        <w:rPr>
          <w:rFonts w:hint="eastAsia" w:ascii="宋体" w:hAnsi="宋体"/>
          <w:b/>
          <w:color w:val="000000"/>
          <w:sz w:val="24"/>
          <w:szCs w:val="24"/>
        </w:rPr>
        <w:t>表11 校内实训室情况表</w:t>
      </w:r>
    </w:p>
    <w:tbl>
      <w:tblPr>
        <w:tblStyle w:val="24"/>
        <w:tblW w:w="92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095"/>
        <w:gridCol w:w="1103"/>
        <w:gridCol w:w="720"/>
        <w:gridCol w:w="2460"/>
        <w:gridCol w:w="705"/>
        <w:gridCol w:w="735"/>
        <w:gridCol w:w="12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128" w:type="dxa"/>
            <w:vMerge w:val="restart"/>
            <w:tcBorders>
              <w:top w:val="single" w:color="auto" w:sz="8" w:space="0"/>
              <w:left w:val="single" w:color="auto" w:sz="8" w:space="0"/>
              <w:right w:val="single" w:color="auto" w:sz="4" w:space="0"/>
            </w:tcBorders>
            <w:noWrap/>
            <w:vAlign w:val="center"/>
          </w:tcPr>
          <w:p>
            <w:pPr>
              <w:snapToGrid w:val="0"/>
              <w:rPr>
                <w:rFonts w:ascii="宋体" w:hAnsi="宋体" w:cs="宋体"/>
                <w:b/>
                <w:sz w:val="18"/>
                <w:szCs w:val="18"/>
              </w:rPr>
            </w:pPr>
            <w:r>
              <w:rPr>
                <w:rFonts w:hint="eastAsia" w:ascii="宋体" w:hAnsi="宋体" w:cs="宋体"/>
                <w:b/>
                <w:sz w:val="18"/>
                <w:szCs w:val="18"/>
              </w:rPr>
              <w:t>实验（实训）教学类别</w:t>
            </w:r>
          </w:p>
        </w:tc>
        <w:tc>
          <w:tcPr>
            <w:tcW w:w="1095" w:type="dxa"/>
            <w:vMerge w:val="restart"/>
            <w:tcBorders>
              <w:top w:val="single" w:color="auto" w:sz="8" w:space="0"/>
              <w:left w:val="single" w:color="auto" w:sz="4" w:space="0"/>
              <w:right w:val="single" w:color="auto" w:sz="4" w:space="0"/>
            </w:tcBorders>
            <w:noWrap/>
            <w:vAlign w:val="center"/>
          </w:tcPr>
          <w:p>
            <w:pPr>
              <w:snapToGrid w:val="0"/>
              <w:rPr>
                <w:rFonts w:ascii="宋体" w:hAnsi="宋体" w:cs="宋体"/>
                <w:b/>
                <w:sz w:val="18"/>
                <w:szCs w:val="18"/>
              </w:rPr>
            </w:pPr>
            <w:r>
              <w:rPr>
                <w:rFonts w:hint="eastAsia" w:ascii="宋体" w:hAnsi="宋体" w:cs="宋体"/>
                <w:b/>
                <w:sz w:val="18"/>
                <w:szCs w:val="18"/>
              </w:rPr>
              <w:t>实验（实训）教学场所</w:t>
            </w:r>
          </w:p>
        </w:tc>
        <w:tc>
          <w:tcPr>
            <w:tcW w:w="1103" w:type="dxa"/>
            <w:vMerge w:val="restart"/>
            <w:tcBorders>
              <w:top w:val="single" w:color="auto" w:sz="8" w:space="0"/>
              <w:left w:val="single" w:color="auto" w:sz="4" w:space="0"/>
              <w:bottom w:val="single" w:color="auto" w:sz="8" w:space="0"/>
              <w:right w:val="single" w:color="auto" w:sz="4" w:space="0"/>
            </w:tcBorders>
            <w:noWrap/>
            <w:vAlign w:val="center"/>
          </w:tcPr>
          <w:p>
            <w:pPr>
              <w:tabs>
                <w:tab w:val="left" w:pos="420"/>
                <w:tab w:val="center" w:pos="4153"/>
                <w:tab w:val="right" w:pos="8306"/>
              </w:tabs>
              <w:snapToGrid w:val="0"/>
              <w:rPr>
                <w:rFonts w:ascii="宋体" w:hAnsi="宋体" w:cs="宋体"/>
                <w:b/>
                <w:sz w:val="18"/>
                <w:szCs w:val="18"/>
              </w:rPr>
            </w:pPr>
            <w:r>
              <w:rPr>
                <w:rFonts w:hint="eastAsia" w:ascii="宋体" w:hAnsi="宋体" w:cs="宋体"/>
                <w:b/>
                <w:sz w:val="18"/>
                <w:szCs w:val="18"/>
              </w:rPr>
              <w:t>实验（实训）教学任务</w:t>
            </w:r>
          </w:p>
        </w:tc>
        <w:tc>
          <w:tcPr>
            <w:tcW w:w="5889" w:type="dxa"/>
            <w:gridSpan w:val="5"/>
            <w:tcBorders>
              <w:top w:val="single" w:color="auto" w:sz="8" w:space="0"/>
              <w:left w:val="single" w:color="auto" w:sz="4" w:space="0"/>
              <w:bottom w:val="single" w:color="auto" w:sz="4" w:space="0"/>
              <w:right w:val="single" w:color="auto" w:sz="8" w:space="0"/>
            </w:tcBorders>
            <w:noWrap/>
            <w:vAlign w:val="center"/>
          </w:tcPr>
          <w:p>
            <w:pPr>
              <w:snapToGrid w:val="0"/>
              <w:ind w:firstLine="422"/>
              <w:jc w:val="center"/>
              <w:rPr>
                <w:rFonts w:ascii="宋体" w:hAnsi="宋体" w:cs="宋体"/>
                <w:b/>
                <w:sz w:val="18"/>
                <w:szCs w:val="18"/>
              </w:rPr>
            </w:pPr>
            <w:r>
              <w:rPr>
                <w:rFonts w:hint="eastAsia" w:ascii="宋体" w:hAnsi="宋体" w:cs="宋体"/>
                <w:b/>
                <w:sz w:val="18"/>
                <w:szCs w:val="18"/>
              </w:rPr>
              <w:t>实验（实训）设备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tblHeader/>
          <w:jc w:val="center"/>
        </w:trPr>
        <w:tc>
          <w:tcPr>
            <w:tcW w:w="1128" w:type="dxa"/>
            <w:vMerge w:val="continue"/>
            <w:tcBorders>
              <w:left w:val="single" w:color="auto" w:sz="8" w:space="0"/>
              <w:right w:val="single" w:color="auto" w:sz="4" w:space="0"/>
            </w:tcBorders>
            <w:noWrap/>
            <w:vAlign w:val="center"/>
          </w:tcPr>
          <w:p>
            <w:pPr>
              <w:widowControl/>
              <w:snapToGrid w:val="0"/>
              <w:ind w:firstLine="422"/>
              <w:jc w:val="center"/>
              <w:rPr>
                <w:rFonts w:ascii="宋体" w:hAnsi="宋体" w:cs="宋体"/>
                <w:b/>
                <w:sz w:val="18"/>
                <w:szCs w:val="18"/>
              </w:rPr>
            </w:pPr>
          </w:p>
        </w:tc>
        <w:tc>
          <w:tcPr>
            <w:tcW w:w="1095" w:type="dxa"/>
            <w:vMerge w:val="continue"/>
            <w:tcBorders>
              <w:left w:val="single" w:color="auto" w:sz="4" w:space="0"/>
              <w:right w:val="single" w:color="auto" w:sz="4" w:space="0"/>
            </w:tcBorders>
            <w:noWrap/>
            <w:vAlign w:val="center"/>
          </w:tcPr>
          <w:p>
            <w:pPr>
              <w:widowControl/>
              <w:snapToGrid w:val="0"/>
              <w:ind w:firstLine="422"/>
              <w:jc w:val="center"/>
              <w:rPr>
                <w:rFonts w:ascii="宋体" w:hAnsi="宋体" w:cs="宋体"/>
                <w:b/>
                <w:sz w:val="18"/>
                <w:szCs w:val="18"/>
              </w:rPr>
            </w:pPr>
          </w:p>
        </w:tc>
        <w:tc>
          <w:tcPr>
            <w:tcW w:w="1103" w:type="dxa"/>
            <w:vMerge w:val="continue"/>
            <w:tcBorders>
              <w:top w:val="single" w:color="auto" w:sz="8" w:space="0"/>
              <w:left w:val="single" w:color="auto" w:sz="4" w:space="0"/>
              <w:bottom w:val="single" w:color="auto" w:sz="8" w:space="0"/>
              <w:right w:val="single" w:color="auto" w:sz="4" w:space="0"/>
            </w:tcBorders>
            <w:noWrap/>
            <w:vAlign w:val="center"/>
          </w:tcPr>
          <w:p>
            <w:pPr>
              <w:widowControl/>
              <w:snapToGrid w:val="0"/>
              <w:ind w:firstLine="422"/>
              <w:jc w:val="center"/>
              <w:rPr>
                <w:rFonts w:ascii="宋体" w:hAnsi="宋体" w:cs="宋体"/>
                <w:b/>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hAnsi="宋体" w:cs="宋体"/>
                <w:b/>
                <w:sz w:val="18"/>
                <w:szCs w:val="18"/>
              </w:rPr>
            </w:pPr>
            <w:r>
              <w:rPr>
                <w:rFonts w:hint="eastAsia" w:ascii="宋体" w:hAnsi="宋体" w:cs="宋体"/>
                <w:b/>
                <w:sz w:val="18"/>
                <w:szCs w:val="18"/>
              </w:rPr>
              <w:t>序号</w:t>
            </w:r>
          </w:p>
        </w:tc>
        <w:tc>
          <w:tcPr>
            <w:tcW w:w="2460" w:type="dxa"/>
            <w:tcBorders>
              <w:top w:val="single" w:color="auto" w:sz="4" w:space="0"/>
              <w:left w:val="single" w:color="auto" w:sz="4" w:space="0"/>
              <w:bottom w:val="single" w:color="auto" w:sz="4" w:space="0"/>
              <w:right w:val="single" w:color="auto" w:sz="4" w:space="0"/>
            </w:tcBorders>
            <w:noWrap/>
            <w:vAlign w:val="center"/>
          </w:tcPr>
          <w:p>
            <w:pPr>
              <w:snapToGrid w:val="0"/>
              <w:ind w:firstLine="422"/>
              <w:rPr>
                <w:rFonts w:ascii="宋体" w:hAnsi="宋体" w:cs="宋体"/>
                <w:b/>
                <w:sz w:val="18"/>
                <w:szCs w:val="18"/>
              </w:rPr>
            </w:pPr>
            <w:r>
              <w:rPr>
                <w:rFonts w:hint="eastAsia" w:ascii="宋体" w:hAnsi="宋体" w:cs="宋体"/>
                <w:b/>
                <w:sz w:val="18"/>
                <w:szCs w:val="18"/>
              </w:rPr>
              <w:t>名  称</w:t>
            </w:r>
          </w:p>
        </w:tc>
        <w:tc>
          <w:tcPr>
            <w:tcW w:w="705" w:type="dxa"/>
            <w:tcBorders>
              <w:top w:val="single" w:color="auto" w:sz="4" w:space="0"/>
              <w:left w:val="single" w:color="auto" w:sz="4" w:space="0"/>
              <w:bottom w:val="single" w:color="auto" w:sz="4" w:space="0"/>
              <w:right w:val="single" w:color="auto" w:sz="4" w:space="0"/>
            </w:tcBorders>
            <w:noWrap/>
            <w:vAlign w:val="center"/>
          </w:tcPr>
          <w:p>
            <w:pPr>
              <w:tabs>
                <w:tab w:val="left" w:pos="420"/>
                <w:tab w:val="center" w:pos="4153"/>
                <w:tab w:val="right" w:pos="8306"/>
              </w:tabs>
              <w:snapToGrid w:val="0"/>
              <w:rPr>
                <w:rFonts w:ascii="宋体" w:hAnsi="宋体" w:cs="宋体"/>
                <w:b/>
                <w:sz w:val="18"/>
                <w:szCs w:val="18"/>
              </w:rPr>
            </w:pPr>
            <w:r>
              <w:rPr>
                <w:rFonts w:hint="eastAsia" w:ascii="宋体" w:hAnsi="宋体" w:cs="宋体"/>
                <w:b/>
                <w:sz w:val="18"/>
                <w:szCs w:val="18"/>
              </w:rPr>
              <w:t>单位</w:t>
            </w:r>
          </w:p>
        </w:tc>
        <w:tc>
          <w:tcPr>
            <w:tcW w:w="735"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hAnsi="宋体" w:cs="宋体"/>
                <w:b/>
                <w:sz w:val="18"/>
                <w:szCs w:val="18"/>
              </w:rPr>
            </w:pPr>
            <w:r>
              <w:rPr>
                <w:rFonts w:hint="eastAsia" w:ascii="宋体" w:hAnsi="宋体" w:cs="宋体"/>
                <w:b/>
                <w:sz w:val="18"/>
                <w:szCs w:val="18"/>
              </w:rPr>
              <w:t>数量</w:t>
            </w:r>
          </w:p>
        </w:tc>
        <w:tc>
          <w:tcPr>
            <w:tcW w:w="1269" w:type="dxa"/>
            <w:tcBorders>
              <w:top w:val="single" w:color="auto" w:sz="4" w:space="0"/>
              <w:left w:val="single" w:color="auto" w:sz="4" w:space="0"/>
              <w:bottom w:val="single" w:color="auto" w:sz="4" w:space="0"/>
              <w:right w:val="single" w:color="auto" w:sz="8" w:space="0"/>
            </w:tcBorders>
            <w:noWrap/>
            <w:vAlign w:val="center"/>
          </w:tcPr>
          <w:p>
            <w:pPr>
              <w:snapToGrid w:val="0"/>
              <w:ind w:left="57"/>
              <w:rPr>
                <w:rFonts w:ascii="宋体" w:hAnsi="宋体" w:cs="宋体"/>
                <w:b/>
                <w:sz w:val="18"/>
                <w:szCs w:val="18"/>
              </w:rPr>
            </w:pPr>
            <w:r>
              <w:rPr>
                <w:rFonts w:hint="eastAsia" w:ascii="宋体" w:hAnsi="宋体" w:cs="宋体"/>
                <w:b/>
                <w:sz w:val="18"/>
                <w:szCs w:val="18"/>
              </w:rPr>
              <w:t>参考价格</w:t>
            </w:r>
          </w:p>
          <w:p>
            <w:pPr>
              <w:snapToGrid w:val="0"/>
              <w:ind w:left="57" w:firstLine="422"/>
              <w:jc w:val="center"/>
              <w:rPr>
                <w:rFonts w:ascii="宋体" w:hAnsi="宋体" w:cs="宋体"/>
                <w:b/>
                <w:sz w:val="18"/>
                <w:szCs w:val="18"/>
              </w:rPr>
            </w:pPr>
            <w:r>
              <w:rPr>
                <w:rFonts w:hint="eastAsia" w:ascii="宋体" w:hAnsi="宋体" w:cs="宋体"/>
                <w:b/>
                <w:sz w:val="18"/>
                <w:szCs w:val="18"/>
              </w:rPr>
              <w:t>（元）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restart"/>
            <w:tcBorders>
              <w:top w:val="single" w:color="auto" w:sz="8" w:space="0"/>
              <w:left w:val="single" w:color="auto" w:sz="8"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基础实验室</w:t>
            </w:r>
          </w:p>
        </w:tc>
        <w:tc>
          <w:tcPr>
            <w:tcW w:w="1095" w:type="dxa"/>
            <w:vMerge w:val="restart"/>
            <w:tcBorders>
              <w:top w:val="single" w:color="auto" w:sz="8" w:space="0"/>
              <w:left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建筑工程材料实训室</w:t>
            </w:r>
          </w:p>
        </w:tc>
        <w:tc>
          <w:tcPr>
            <w:tcW w:w="1103" w:type="dxa"/>
            <w:vMerge w:val="restart"/>
            <w:tcBorders>
              <w:top w:val="single" w:color="auto" w:sz="8" w:space="0"/>
              <w:left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1、建筑材料基本性能实训；2、建筑用砂石性能实训；3、水泥技术性能实训；4、普通混凝土技术性能实训；5、砂浆性能实训。</w:t>
            </w:r>
          </w:p>
        </w:tc>
        <w:tc>
          <w:tcPr>
            <w:tcW w:w="720"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w:t>
            </w:r>
          </w:p>
        </w:tc>
        <w:tc>
          <w:tcPr>
            <w:tcW w:w="2460"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水泥稠度负压筛析仪</w:t>
            </w:r>
          </w:p>
        </w:tc>
        <w:tc>
          <w:tcPr>
            <w:tcW w:w="70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w:t>
            </w:r>
          </w:p>
        </w:tc>
        <w:tc>
          <w:tcPr>
            <w:tcW w:w="1269" w:type="dxa"/>
            <w:tcBorders>
              <w:top w:val="single" w:color="auto" w:sz="8"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2</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水泥净浆搅拌机</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5</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3800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3</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水泥胶砂搅拌机</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5</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3200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4</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雷氏沸煮箱</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2</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150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5</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水泥胶砂振实台</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4</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3800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6</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水泥标准稠度测定仪</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8</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7</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砂浆稠度仪</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4</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300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bottom w:val="single" w:color="auto" w:sz="8"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8</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砂浆分层度仪</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4</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28" w:type="dxa"/>
            <w:vMerge w:val="restart"/>
            <w:tcBorders>
              <w:left w:val="single" w:color="auto" w:sz="8"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仿真模拟</w:t>
            </w:r>
          </w:p>
        </w:tc>
        <w:tc>
          <w:tcPr>
            <w:tcW w:w="1095" w:type="dxa"/>
            <w:vMerge w:val="restart"/>
            <w:tcBorders>
              <w:left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建筑工程仿真模拟实训室</w:t>
            </w:r>
          </w:p>
        </w:tc>
        <w:tc>
          <w:tcPr>
            <w:tcW w:w="1103" w:type="dxa"/>
            <w:vMerge w:val="restart"/>
            <w:tcBorders>
              <w:top w:val="single" w:color="auto" w:sz="8" w:space="0"/>
              <w:left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1、砌筑、抹灰工种操作；2、钢筋工种操作；3、模板搭设操作、脚手架安装操作；4、房屋地面、墙面、顶棚构造的认识。</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钢筋工作台</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6</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2</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钢筋切断机</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4500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3</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钢筋调直机</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6400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4</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钢筋弯曲机</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bottom w:val="single" w:color="auto" w:sz="8"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5</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混凝土搅拌机</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3200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128" w:type="dxa"/>
            <w:vMerge w:val="restart"/>
            <w:tcBorders>
              <w:left w:val="single" w:color="auto" w:sz="8"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技能实训</w:t>
            </w:r>
          </w:p>
        </w:tc>
        <w:tc>
          <w:tcPr>
            <w:tcW w:w="1095" w:type="dxa"/>
            <w:vMerge w:val="restart"/>
            <w:tcBorders>
              <w:left w:val="single" w:color="auto" w:sz="4" w:space="0"/>
              <w:right w:val="single" w:color="auto" w:sz="4" w:space="0"/>
            </w:tcBorders>
            <w:noWrap/>
            <w:vAlign w:val="center"/>
          </w:tcPr>
          <w:p>
            <w:pPr>
              <w:widowControl/>
              <w:rPr>
                <w:rFonts w:ascii="宋体" w:cs="宋体"/>
                <w:sz w:val="18"/>
                <w:szCs w:val="18"/>
              </w:rPr>
            </w:pPr>
            <w:r>
              <w:rPr>
                <w:rFonts w:hint="eastAsia" w:ascii="宋体" w:cs="宋体"/>
                <w:sz w:val="18"/>
                <w:szCs w:val="18"/>
              </w:rPr>
              <w:t>测绘实训室</w:t>
            </w:r>
          </w:p>
        </w:tc>
        <w:tc>
          <w:tcPr>
            <w:tcW w:w="1103" w:type="dxa"/>
            <w:vMerge w:val="restart"/>
            <w:tcBorders>
              <w:top w:val="single" w:color="auto" w:sz="8" w:space="0"/>
              <w:left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1、水准仪的使用；2、经纬仪的使用；3、水平角、竖直角测量、距离测量；4、地形图测量、施工测量。</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经纬仪J6E</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10</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1800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2</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自动安平水准仪DSZ2</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2</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3</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激光铅垂仪DAJ2</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3</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850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4</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电子经纬仪DJD2A</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3</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2700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bottom w:val="single" w:color="auto" w:sz="8"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5</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全站仪</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2</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6000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128" w:type="dxa"/>
            <w:vMerge w:val="restart"/>
            <w:tcBorders>
              <w:left w:val="single" w:color="auto" w:sz="8"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技能实训</w:t>
            </w:r>
          </w:p>
        </w:tc>
        <w:tc>
          <w:tcPr>
            <w:tcW w:w="1095" w:type="dxa"/>
            <w:vMerge w:val="restart"/>
            <w:tcBorders>
              <w:left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建筑工程识图室</w:t>
            </w:r>
          </w:p>
        </w:tc>
        <w:tc>
          <w:tcPr>
            <w:tcW w:w="1103" w:type="dxa"/>
            <w:vMerge w:val="restart"/>
            <w:tcBorders>
              <w:top w:val="single" w:color="auto" w:sz="8" w:space="0"/>
              <w:left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1、建筑平面图、剖面图、立面图等识图训练；2、建筑结构图、钢筋配筋图识图训练；3、平法识图综合训练</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钢筋节点平面图</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个</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30</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2</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钢筋节点立体图</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个</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30</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3</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钢筋节点模型</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个</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60</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4</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建筑结构图集</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册</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60</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bottom w:val="single" w:color="auto" w:sz="8"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5</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建筑结构设备施工图</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套</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10</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128" w:type="dxa"/>
            <w:vMerge w:val="restart"/>
            <w:tcBorders>
              <w:left w:val="single" w:color="auto" w:sz="8"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技能实训</w:t>
            </w:r>
          </w:p>
        </w:tc>
        <w:tc>
          <w:tcPr>
            <w:tcW w:w="1095" w:type="dxa"/>
            <w:vMerge w:val="restart"/>
            <w:tcBorders>
              <w:left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BIM实训室</w:t>
            </w:r>
          </w:p>
        </w:tc>
        <w:tc>
          <w:tcPr>
            <w:tcW w:w="1103" w:type="dxa"/>
            <w:vMerge w:val="restart"/>
            <w:tcBorders>
              <w:top w:val="single" w:color="auto" w:sz="8" w:space="0"/>
              <w:left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1、模板工程设计；2、工程算量；3、定额套用；4、工程量清单计价</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1</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电脑</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60</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8000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128" w:type="dxa"/>
            <w:vMerge w:val="continue"/>
            <w:tcBorders>
              <w:left w:val="single" w:color="auto" w:sz="8" w:space="0"/>
              <w:right w:val="single" w:color="auto" w:sz="4" w:space="0"/>
            </w:tcBorders>
            <w:noWrap/>
          </w:tcPr>
          <w:p>
            <w:pPr>
              <w:widowControl/>
              <w:jc w:val="center"/>
              <w:rPr>
                <w:rFonts w:ascii="宋体" w:cs="宋体"/>
                <w:sz w:val="18"/>
                <w:szCs w:val="18"/>
              </w:rPr>
            </w:pPr>
          </w:p>
        </w:tc>
        <w:tc>
          <w:tcPr>
            <w:tcW w:w="1095" w:type="dxa"/>
            <w:vMerge w:val="continue"/>
            <w:tcBorders>
              <w:left w:val="single" w:color="auto" w:sz="4" w:space="0"/>
              <w:right w:val="single" w:color="auto" w:sz="4" w:space="0"/>
            </w:tcBorders>
            <w:noWrap/>
          </w:tcPr>
          <w:p>
            <w:pPr>
              <w:widowControl/>
              <w:jc w:val="center"/>
              <w:rPr>
                <w:rFonts w:ascii="宋体" w:cs="宋体"/>
                <w:sz w:val="18"/>
                <w:szCs w:val="18"/>
              </w:rPr>
            </w:pPr>
          </w:p>
        </w:tc>
        <w:tc>
          <w:tcPr>
            <w:tcW w:w="1103" w:type="dxa"/>
            <w:vMerge w:val="continue"/>
            <w:tcBorders>
              <w:left w:val="single" w:color="auto" w:sz="4" w:space="0"/>
              <w:right w:val="single" w:color="auto" w:sz="4" w:space="0"/>
            </w:tcBorders>
            <w:noWrap/>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2</w:t>
            </w:r>
          </w:p>
        </w:tc>
        <w:tc>
          <w:tcPr>
            <w:tcW w:w="24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品茗软件（建模、土建算量、钢筋算量、安装算量、计价软件）</w:t>
            </w:r>
          </w:p>
        </w:tc>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节点</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18"/>
                <w:szCs w:val="18"/>
              </w:rPr>
            </w:pPr>
            <w:r>
              <w:rPr>
                <w:rFonts w:hint="eastAsia" w:ascii="宋体" w:cs="宋体"/>
                <w:sz w:val="18"/>
                <w:szCs w:val="18"/>
              </w:rPr>
              <w:t>60</w:t>
            </w:r>
          </w:p>
        </w:tc>
        <w:tc>
          <w:tcPr>
            <w:tcW w:w="1269"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ascii="宋体" w:cs="宋体"/>
                <w:sz w:val="18"/>
                <w:szCs w:val="18"/>
              </w:rPr>
            </w:pPr>
            <w:r>
              <w:rPr>
                <w:rFonts w:hint="eastAsia" w:ascii="宋体" w:cs="宋体"/>
                <w:sz w:val="18"/>
                <w:szCs w:val="18"/>
              </w:rPr>
              <w:t>100</w:t>
            </w:r>
          </w:p>
          <w:p>
            <w:pPr>
              <w:widowControl/>
              <w:jc w:val="center"/>
              <w:rPr>
                <w:rFonts w:ascii="宋体" w:cs="宋体"/>
                <w:sz w:val="18"/>
                <w:szCs w:val="18"/>
              </w:rPr>
            </w:pPr>
            <w:r>
              <w:rPr>
                <w:rFonts w:hint="eastAsia" w:ascii="宋体" w:cs="宋体"/>
                <w:sz w:val="18"/>
                <w:szCs w:val="18"/>
              </w:rPr>
              <w:t>00</w:t>
            </w:r>
          </w:p>
        </w:tc>
      </w:tr>
    </w:tbl>
    <w:p>
      <w:pPr>
        <w:spacing w:line="500" w:lineRule="exact"/>
        <w:rPr>
          <w:rFonts w:ascii="宋体" w:hAnsi="宋体"/>
          <w:sz w:val="24"/>
          <w:szCs w:val="24"/>
        </w:rPr>
      </w:pPr>
    </w:p>
    <w:p>
      <w:pPr>
        <w:ind w:firstLine="562" w:firstLineChars="200"/>
        <w:rPr>
          <w:rFonts w:ascii="黑体" w:hAnsi="黑体" w:eastAsia="黑体"/>
          <w:b/>
          <w:color w:val="000000" w:themeColor="text1"/>
          <w:sz w:val="28"/>
        </w:rPr>
      </w:pPr>
      <w:bookmarkStart w:id="59" w:name="_Toc405393408"/>
      <w:bookmarkStart w:id="60" w:name="_Toc407696166"/>
      <w:bookmarkStart w:id="61" w:name="_Toc407697924"/>
      <w:r>
        <w:rPr>
          <w:rFonts w:hint="eastAsia" w:ascii="黑体" w:hAnsi="黑体" w:eastAsia="黑体"/>
          <w:b/>
          <w:color w:val="000000" w:themeColor="text1"/>
          <w:sz w:val="28"/>
        </w:rPr>
        <w:t>3.校外实践教学条件</w:t>
      </w:r>
      <w:bookmarkEnd w:id="59"/>
      <w:bookmarkEnd w:id="60"/>
      <w:bookmarkEnd w:id="61"/>
    </w:p>
    <w:p>
      <w:pPr>
        <w:spacing w:line="500" w:lineRule="exact"/>
        <w:ind w:firstLine="480"/>
        <w:rPr>
          <w:sz w:val="24"/>
        </w:rPr>
      </w:pPr>
      <w:bookmarkStart w:id="62" w:name="_Toc405393409"/>
      <w:bookmarkStart w:id="63" w:name="_Toc407696167"/>
      <w:bookmarkStart w:id="64" w:name="_Toc407697925"/>
      <w:r>
        <w:rPr>
          <w:rFonts w:hint="eastAsia"/>
          <w:sz w:val="24"/>
        </w:rPr>
        <w:t>通过校企合作，</w:t>
      </w:r>
      <w:r>
        <w:rPr>
          <w:rFonts w:hint="eastAsia"/>
          <w:color w:val="000000" w:themeColor="text1"/>
          <w:sz w:val="24"/>
        </w:rPr>
        <w:t>与</w:t>
      </w:r>
      <w:r>
        <w:rPr>
          <w:rFonts w:hint="eastAsia" w:ascii="宋体" w:hAnsi="宋体" w:cs="宋体"/>
          <w:color w:val="000000" w:themeColor="text1"/>
          <w:kern w:val="0"/>
          <w:sz w:val="24"/>
          <w:szCs w:val="24"/>
        </w:rPr>
        <w:t>中建八局、浙江凤山建设集团、山东三维消防安全工程有限公司青岛分公司、鲁安消防公司、山东宏原消防工程有限公司青岛分公司、山东路桥、天齐置业有限公司等</w:t>
      </w:r>
      <w:r>
        <w:rPr>
          <w:rFonts w:hint="eastAsia" w:ascii="宋体" w:hAnsi="宋体" w:cs="宋体"/>
          <w:color w:val="000000"/>
          <w:kern w:val="0"/>
          <w:sz w:val="24"/>
          <w:szCs w:val="24"/>
        </w:rPr>
        <w:t>几</w:t>
      </w:r>
      <w:r>
        <w:rPr>
          <w:rFonts w:hint="eastAsia"/>
          <w:sz w:val="24"/>
        </w:rPr>
        <w:t>家企业签订合作协议，建成稳定的校外实训基地，</w:t>
      </w:r>
      <w:r>
        <w:rPr>
          <w:rFonts w:hint="eastAsia" w:ascii="宋体" w:hAnsi="宋体" w:cs="宋体"/>
          <w:color w:val="000000"/>
          <w:kern w:val="0"/>
          <w:sz w:val="24"/>
          <w:szCs w:val="24"/>
        </w:rPr>
        <w:t>既解决了学生的实习问题，也为我们兼职教师队伍的稳定提供了基础，更有利于我们人才培养方案的修订与教学改革的推进。</w:t>
      </w:r>
    </w:p>
    <w:p>
      <w:pPr>
        <w:ind w:firstLine="562" w:firstLineChars="200"/>
        <w:rPr>
          <w:rFonts w:ascii="黑体" w:hAnsi="黑体" w:eastAsia="黑体"/>
          <w:b/>
          <w:sz w:val="28"/>
        </w:rPr>
      </w:pPr>
      <w:r>
        <w:rPr>
          <w:rFonts w:hint="eastAsia" w:ascii="黑体" w:hAnsi="黑体" w:eastAsia="黑体"/>
          <w:b/>
          <w:sz w:val="28"/>
        </w:rPr>
        <w:t>4.信息化资源</w:t>
      </w:r>
      <w:bookmarkEnd w:id="62"/>
      <w:bookmarkEnd w:id="63"/>
      <w:bookmarkEnd w:id="64"/>
    </w:p>
    <w:p>
      <w:pPr>
        <w:spacing w:line="500" w:lineRule="exact"/>
        <w:ind w:firstLine="480" w:firstLineChars="200"/>
        <w:rPr>
          <w:sz w:val="24"/>
        </w:rPr>
      </w:pPr>
      <w:bookmarkStart w:id="65" w:name="_Toc46303729"/>
      <w:r>
        <w:rPr>
          <w:rFonts w:hint="eastAsia"/>
          <w:sz w:val="24"/>
        </w:rPr>
        <w:t>具有可利用的数字化教学资源库、文献资料、常见问题解答等信息化条件；鼓励教师开发并利用信息化教学资源、教学平台，创新教学方法，引导学生利用信息化教学条件自主学习，提升教学效果。</w:t>
      </w:r>
    </w:p>
    <w:p>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65"/>
    </w:p>
    <w:p>
      <w:pPr>
        <w:spacing w:line="500" w:lineRule="exact"/>
        <w:ind w:firstLine="480" w:firstLineChars="200"/>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教材使用及开发情况</w:t>
      </w:r>
    </w:p>
    <w:p>
      <w:pPr>
        <w:spacing w:line="500" w:lineRule="exact"/>
        <w:ind w:firstLine="480" w:firstLineChars="200"/>
        <w:rPr>
          <w:sz w:val="24"/>
        </w:rPr>
      </w:pPr>
      <w:r>
        <w:rPr>
          <w:rFonts w:hint="eastAsia"/>
          <w:sz w:val="24"/>
        </w:rPr>
        <w:t xml:space="preserve">能按照国家规定选用优质教材，禁止不合格的教材进入课堂。学校应建立由专业教师、行业专家和教研人员等参与的教材选用机构，完善教材选用制度，经过规范程序择优选用教材。 </w:t>
      </w:r>
    </w:p>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图书</w:t>
      </w:r>
    </w:p>
    <w:p>
      <w:pPr>
        <w:spacing w:line="500" w:lineRule="exact"/>
        <w:ind w:firstLine="480" w:firstLineChars="200"/>
        <w:rPr>
          <w:sz w:val="24"/>
        </w:rPr>
      </w:pPr>
      <w:r>
        <w:rPr>
          <w:rFonts w:hint="eastAsia"/>
          <w:sz w:val="24"/>
        </w:rPr>
        <w:t>生均纸质图书藏量在30册以上，其中专业图书不少于60%，同时适用于本专业的相关书籍不应少于2000册；与本专业相关的报刊种类不少于20种，其中专业期刊不少于10种；应有电子阅览室、电子图书资源等。</w:t>
      </w:r>
    </w:p>
    <w:p>
      <w:pPr>
        <w:numPr>
          <w:ilvl w:val="0"/>
          <w:numId w:val="7"/>
        </w:num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数字化教学资源建设与使用情况</w:t>
      </w:r>
    </w:p>
    <w:p>
      <w:pPr>
        <w:spacing w:line="500" w:lineRule="exact"/>
        <w:ind w:firstLine="480" w:firstLineChars="200"/>
        <w:rPr>
          <w:sz w:val="24"/>
        </w:rPr>
      </w:pPr>
      <w:r>
        <w:rPr>
          <w:rFonts w:hint="eastAsia"/>
          <w:sz w:val="24"/>
        </w:rPr>
        <w:t>以优质数字化资源建设为载体，以课程为主要表现形式，以素材资源为补充，利用网络学习平台建设共享性教学资源库，资源库建设内容应涵盖学历教育与职业培训。专业教学软件包应包括试题库、案例库、课件库、专业教学素材库、教学录像库等。</w:t>
      </w:r>
    </w:p>
    <w:p>
      <w:pPr>
        <w:keepNext/>
        <w:keepLines/>
        <w:spacing w:line="500" w:lineRule="exact"/>
        <w:ind w:firstLine="562" w:firstLineChars="200"/>
        <w:outlineLvl w:val="1"/>
        <w:rPr>
          <w:rFonts w:ascii="Arial" w:hAnsi="Arial" w:eastAsia="黑体"/>
          <w:b/>
          <w:bCs/>
          <w:color w:val="000000"/>
          <w:sz w:val="28"/>
          <w:szCs w:val="28"/>
        </w:rPr>
      </w:pPr>
      <w:bookmarkStart w:id="66" w:name="_Toc46303730"/>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themeColor="text1"/>
          <w:sz w:val="28"/>
          <w:szCs w:val="28"/>
        </w:rPr>
        <w:t>）</w:t>
      </w:r>
      <w:r>
        <w:rPr>
          <w:rFonts w:hint="eastAsia" w:ascii="Arial" w:hAnsi="Arial" w:eastAsia="黑体"/>
          <w:b/>
          <w:bCs/>
          <w:color w:val="000000" w:themeColor="text1"/>
          <w:sz w:val="28"/>
          <w:szCs w:val="28"/>
        </w:rPr>
        <w:t>教学方法</w:t>
      </w:r>
      <w:bookmarkEnd w:id="66"/>
    </w:p>
    <w:p>
      <w:pPr>
        <w:spacing w:line="500" w:lineRule="exact"/>
        <w:ind w:firstLine="480" w:firstLineChars="200"/>
        <w:rPr>
          <w:sz w:val="24"/>
        </w:rPr>
      </w:pPr>
      <w:r>
        <w:rPr>
          <w:rFonts w:hint="eastAsia"/>
          <w:sz w:val="24"/>
        </w:rPr>
        <w:t>新的课程体系，对专业教师的教学方法与教学手段提出了全新的要求。根据专业特点、实训条件及教学内容不同，需采用不同的教学方法进行教学，如案例分析、分组讨论、角色扮演、启发引导等教学方法，激励引导学生积极思考、乐于实践，从而提高教学效果，主要运用的是以下几种教学方法：</w:t>
      </w:r>
    </w:p>
    <w:p>
      <w:pPr>
        <w:spacing w:line="500" w:lineRule="exact"/>
        <w:ind w:firstLine="480" w:firstLineChars="200"/>
        <w:rPr>
          <w:sz w:val="24"/>
        </w:rPr>
      </w:pPr>
      <w:r>
        <w:rPr>
          <w:rFonts w:hint="eastAsia"/>
          <w:sz w:val="24"/>
        </w:rPr>
        <w:t xml:space="preserve">1、分组互动讨论法：对于课程前期的基本知识老师先进行完各组学习任务分配，让学生自主查询相关知识后，再与各组以师生互动探讨式的教学方法，让学生领会和把握方法的路径、程序和手段，保证教学的顺利实施。同时，让学生逐渐养成自主思考的习惯。 </w:t>
      </w:r>
    </w:p>
    <w:p>
      <w:pPr>
        <w:spacing w:line="500" w:lineRule="exact"/>
        <w:ind w:firstLine="480" w:firstLineChars="200"/>
        <w:rPr>
          <w:sz w:val="24"/>
        </w:rPr>
      </w:pPr>
      <w:r>
        <w:rPr>
          <w:rFonts w:hint="eastAsia"/>
          <w:sz w:val="24"/>
        </w:rPr>
        <w:t xml:space="preserve">2、现场情境教学法：对于具体的消防给排水技术介绍，为了使学生能更好的掌握与理解，带领学生来到校外实训基地，由现场的技术指导老师讲解工艺流程，并请现场的工人进行示范。 </w:t>
      </w:r>
    </w:p>
    <w:p>
      <w:pPr>
        <w:spacing w:line="500" w:lineRule="exact"/>
        <w:ind w:firstLine="480" w:firstLineChars="200"/>
        <w:rPr>
          <w:sz w:val="24"/>
        </w:rPr>
      </w:pPr>
      <w:r>
        <w:rPr>
          <w:rFonts w:hint="eastAsia"/>
          <w:sz w:val="24"/>
        </w:rPr>
        <w:t>3、工程项目任务驱动法。在学生掌握了基本的实操环节，采用项目任务教学法，布置项目任务，师生共同讨论制定任务方案，以学生为教学过程的主体，教师起到教学指导，帮助作用。对学生项目实施方案设计的专业能力、调研和信息收集的方法能力、与人沟通和团队合作的社会能力等进行考查，以达到良好的教学效果。</w:t>
      </w:r>
    </w:p>
    <w:p>
      <w:pPr>
        <w:spacing w:line="500" w:lineRule="exact"/>
        <w:ind w:firstLine="480" w:firstLineChars="200"/>
        <w:rPr>
          <w:sz w:val="24"/>
        </w:rPr>
      </w:pPr>
      <w:r>
        <w:rPr>
          <w:rFonts w:hint="eastAsia"/>
          <w:sz w:val="24"/>
        </w:rPr>
        <w:t>4、角色扮演法。 在学生完成相关的实训项目前后，抽几个学生扮演安全员、质检员，针对施工中的安全与产品质量进行监督与评价。通过多次的实训项目，让每个学生都有这样角色扮演的机会，从而让学生们接触与熟悉其他岗位的工作流程。</w:t>
      </w:r>
    </w:p>
    <w:p>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（五）考核评价</w:t>
      </w:r>
    </w:p>
    <w:p>
      <w:pPr>
        <w:spacing w:line="500" w:lineRule="exact"/>
        <w:ind w:firstLine="480" w:firstLineChars="200"/>
        <w:rPr>
          <w:sz w:val="24"/>
        </w:rPr>
      </w:pPr>
      <w:r>
        <w:rPr>
          <w:rFonts w:hint="eastAsia"/>
          <w:sz w:val="24"/>
        </w:rPr>
        <w:t>1、建立多元化的评价方式</w:t>
      </w:r>
    </w:p>
    <w:p>
      <w:pPr>
        <w:spacing w:line="500" w:lineRule="exact"/>
        <w:ind w:firstLine="480" w:firstLineChars="200"/>
        <w:rPr>
          <w:sz w:val="24"/>
        </w:rPr>
      </w:pPr>
      <w:r>
        <w:rPr>
          <w:rFonts w:hint="eastAsia"/>
          <w:sz w:val="24"/>
        </w:rPr>
        <w:t xml:space="preserve">首先，评价主体多元化。教师、小组成员、学生本人、企业人员都是教学评价的主体，改变以往单纯以教师为主体的评价。 </w:t>
      </w:r>
    </w:p>
    <w:p>
      <w:pPr>
        <w:spacing w:line="500" w:lineRule="exact"/>
        <w:ind w:firstLine="480" w:firstLineChars="200"/>
        <w:rPr>
          <w:sz w:val="24"/>
        </w:rPr>
      </w:pPr>
      <w:r>
        <w:rPr>
          <w:rFonts w:hint="eastAsia"/>
          <w:sz w:val="24"/>
        </w:rPr>
        <w:t>其次，评价方式的多元化。课程考核改变以往单纯用闭卷、开卷考试评定成绩的片面做法，引入考查、实践操作、调研报告、口试等多种考核方式，着重考察学生的能力与素质。</w:t>
      </w:r>
    </w:p>
    <w:p>
      <w:pPr>
        <w:spacing w:line="500" w:lineRule="exact"/>
        <w:ind w:firstLine="480" w:firstLineChars="200"/>
        <w:rPr>
          <w:sz w:val="24"/>
        </w:rPr>
      </w:pPr>
      <w:r>
        <w:rPr>
          <w:rFonts w:hint="eastAsia"/>
          <w:sz w:val="24"/>
        </w:rPr>
        <w:t>2、建立与职业资格标准相接轨的课程考核标准</w:t>
      </w:r>
    </w:p>
    <w:p>
      <w:pPr>
        <w:spacing w:line="500" w:lineRule="exact"/>
        <w:ind w:firstLine="480" w:firstLineChars="200"/>
        <w:rPr>
          <w:sz w:val="24"/>
        </w:rPr>
      </w:pPr>
      <w:r>
        <w:rPr>
          <w:rFonts w:hint="eastAsia"/>
          <w:sz w:val="24"/>
        </w:rPr>
        <w:t xml:space="preserve">（1）课程考核中引入建筑行业各工作岗位的评价标准，对学生的岗位能力及素质进行综合考核。 </w:t>
      </w:r>
    </w:p>
    <w:p>
      <w:pPr>
        <w:spacing w:line="500" w:lineRule="exact"/>
        <w:ind w:firstLine="480" w:firstLineChars="200"/>
        <w:rPr>
          <w:sz w:val="24"/>
        </w:rPr>
      </w:pPr>
      <w:r>
        <w:rPr>
          <w:rFonts w:hint="eastAsia"/>
          <w:sz w:val="24"/>
        </w:rPr>
        <w:t xml:space="preserve">（2）将专业拓展选修课程考核与实习相结合，凡从事了相关岗位的实习工作，根据工作内容及单位证明、现场考核后可以进行相关课程成绩的认定。 </w:t>
      </w:r>
    </w:p>
    <w:p>
      <w:pPr>
        <w:spacing w:line="500" w:lineRule="exact"/>
        <w:ind w:firstLine="480" w:firstLineChars="200"/>
        <w:rPr>
          <w:sz w:val="24"/>
        </w:rPr>
      </w:pPr>
      <w:r>
        <w:rPr>
          <w:rFonts w:hint="eastAsia"/>
          <w:sz w:val="24"/>
        </w:rPr>
        <w:t>3、建立过程性考核与终结性考核相结合的考核制度</w:t>
      </w:r>
    </w:p>
    <w:p>
      <w:pPr>
        <w:spacing w:line="500" w:lineRule="exact"/>
        <w:ind w:firstLine="480" w:firstLineChars="200"/>
        <w:rPr>
          <w:sz w:val="24"/>
        </w:rPr>
      </w:pPr>
      <w:r>
        <w:rPr>
          <w:rFonts w:hint="eastAsia"/>
          <w:sz w:val="24"/>
        </w:rPr>
        <w:t>对于考试课程，按照学院统一规定，所有课程均采用过程性考核+期末考核相结合的方式：平时成绩25%（课堂表现10%+作业15%）+阶段性考核35%（理论或实操或理论实操相结合）+期末综合考核40%(理论或实操)。</w:t>
      </w:r>
    </w:p>
    <w:p>
      <w:pPr>
        <w:pStyle w:val="4"/>
        <w:ind w:firstLine="562"/>
        <w:rPr>
          <w:b w:val="0"/>
          <w:bCs w:val="0"/>
          <w:color w:val="000000"/>
        </w:rPr>
      </w:pPr>
      <w:r>
        <w:rPr>
          <w:rFonts w:hint="eastAsia"/>
          <w:color w:val="000000"/>
        </w:rPr>
        <w:t>（六）质量管理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 学校和系部已经建立</w:t>
      </w:r>
      <w:r>
        <w:rPr>
          <w:rFonts w:hint="eastAsia" w:ascii="宋体" w:hAnsi="宋体" w:cs="宋体"/>
          <w:color w:val="000000" w:themeColor="text1"/>
          <w:sz w:val="24"/>
          <w:szCs w:val="24"/>
        </w:rPr>
        <w:t>建筑消防工程技术专业</w:t>
      </w:r>
      <w:r>
        <w:rPr>
          <w:rFonts w:hint="eastAsia" w:ascii="宋体" w:hAnsi="宋体" w:cs="宋体"/>
          <w:color w:val="000000"/>
          <w:sz w:val="24"/>
          <w:szCs w:val="24"/>
        </w:rPr>
        <w:t>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4.建筑消防技术教研室充分利用评价分析结果有效改进专业教学，持续提高人才培养质量。</w:t>
      </w:r>
    </w:p>
    <w:p>
      <w:pPr>
        <w:keepNext/>
        <w:keepLines/>
        <w:spacing w:line="500" w:lineRule="exact"/>
        <w:ind w:firstLine="643" w:firstLineChars="200"/>
        <w:outlineLvl w:val="0"/>
        <w:rPr>
          <w:rFonts w:eastAsia="黑体"/>
          <w:b/>
          <w:bCs/>
          <w:color w:val="000000"/>
          <w:kern w:val="44"/>
          <w:sz w:val="32"/>
          <w:szCs w:val="30"/>
        </w:rPr>
      </w:pPr>
      <w:bookmarkStart w:id="67" w:name="_Toc46303733"/>
      <w:r>
        <w:rPr>
          <w:rFonts w:hint="eastAsia" w:eastAsia="黑体"/>
          <w:b/>
          <w:bCs/>
          <w:color w:val="000000"/>
          <w:kern w:val="44"/>
          <w:sz w:val="32"/>
          <w:szCs w:val="30"/>
        </w:rPr>
        <w:t>十三、毕业要求</w:t>
      </w:r>
      <w:bookmarkEnd w:id="67"/>
    </w:p>
    <w:p>
      <w:pPr>
        <w:keepNext/>
        <w:keepLines/>
        <w:spacing w:line="500" w:lineRule="exact"/>
        <w:ind w:firstLine="562" w:firstLineChars="200"/>
        <w:outlineLvl w:val="1"/>
        <w:rPr>
          <w:rFonts w:ascii="Arial" w:hAnsi="Arial" w:eastAsia="黑体"/>
          <w:b/>
          <w:bCs/>
          <w:color w:val="000000"/>
          <w:sz w:val="28"/>
          <w:szCs w:val="28"/>
        </w:rPr>
      </w:pPr>
      <w:bookmarkStart w:id="68" w:name="_Toc407697910"/>
      <w:bookmarkStart w:id="69" w:name="_Toc46303734"/>
      <w:bookmarkStart w:id="70" w:name="_Toc407696152"/>
      <w:bookmarkStart w:id="71" w:name="_Toc405393395"/>
      <w:r>
        <w:rPr>
          <w:rFonts w:hint="eastAsia" w:ascii="Arial" w:hAnsi="Arial" w:eastAsia="黑体"/>
          <w:b/>
          <w:bCs/>
          <w:color w:val="000000"/>
          <w:sz w:val="28"/>
          <w:szCs w:val="28"/>
        </w:rPr>
        <w:t>（一）学分要求</w:t>
      </w:r>
      <w:bookmarkEnd w:id="68"/>
      <w:bookmarkEnd w:id="69"/>
      <w:bookmarkEnd w:id="70"/>
      <w:bookmarkEnd w:id="71"/>
    </w:p>
    <w:p>
      <w:pPr>
        <w:snapToGrid w:val="0"/>
        <w:spacing w:line="460" w:lineRule="exact"/>
        <w:ind w:firstLine="480" w:firstLineChars="200"/>
        <w:rPr>
          <w:rFonts w:ascii="宋体" w:hAnsi="宋体" w:cs="宋体"/>
          <w:color w:val="000000"/>
          <w:sz w:val="24"/>
          <w:szCs w:val="24"/>
        </w:rPr>
      </w:pPr>
      <w:bookmarkStart w:id="72" w:name="_Hlk11874548"/>
      <w:r>
        <w:rPr>
          <w:rFonts w:hint="eastAsia" w:ascii="宋体" w:hAnsi="宋体" w:cs="宋体"/>
          <w:color w:val="000000"/>
          <w:sz w:val="24"/>
          <w:szCs w:val="24"/>
        </w:rPr>
        <w:t>总学分：要求学生毕业</w:t>
      </w:r>
      <w:r>
        <w:rPr>
          <w:rFonts w:hint="eastAsia" w:ascii="宋体" w:hAnsi="宋体" w:cs="宋体"/>
          <w:color w:val="000000" w:themeColor="text1"/>
          <w:sz w:val="24"/>
          <w:szCs w:val="24"/>
        </w:rPr>
        <w:t>最低学分145学分。</w:t>
      </w:r>
      <w:r>
        <w:rPr>
          <w:rFonts w:hint="eastAsia" w:ascii="宋体" w:hAnsi="宋体" w:cs="宋体"/>
          <w:color w:val="000000"/>
          <w:sz w:val="24"/>
          <w:szCs w:val="24"/>
        </w:rPr>
        <w:t>学分设定标准以授课（训练）学时数（或周数）为主要依据。</w:t>
      </w:r>
    </w:p>
    <w:bookmarkEnd w:id="72"/>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bookmarkEnd w:id="41"/>
    <w:bookmarkEnd w:id="42"/>
    <w:bookmarkEnd w:id="43"/>
    <w:bookmarkEnd w:id="44"/>
    <w:bookmarkEnd w:id="45"/>
    <w:p>
      <w:pPr>
        <w:keepNext/>
        <w:keepLines/>
        <w:spacing w:line="500" w:lineRule="exact"/>
        <w:ind w:firstLine="562" w:firstLineChars="200"/>
        <w:outlineLvl w:val="1"/>
        <w:rPr>
          <w:rFonts w:ascii="Arial" w:hAnsi="Arial" w:eastAsia="黑体"/>
          <w:b/>
          <w:bCs/>
          <w:color w:val="000000"/>
          <w:sz w:val="28"/>
          <w:szCs w:val="28"/>
        </w:rPr>
      </w:pPr>
      <w:bookmarkStart w:id="73" w:name="_Toc405393396"/>
      <w:bookmarkStart w:id="74" w:name="_Toc407696153"/>
      <w:bookmarkStart w:id="75" w:name="_Toc407697911"/>
      <w:bookmarkStart w:id="76" w:name="_Toc305418734"/>
      <w:bookmarkStart w:id="77" w:name="_Toc46303735"/>
      <w:bookmarkStart w:id="78" w:name="_Toc303837894"/>
      <w:r>
        <w:rPr>
          <w:rFonts w:hint="eastAsia" w:ascii="Arial" w:hAnsi="Arial" w:eastAsia="黑体"/>
          <w:b/>
          <w:bCs/>
          <w:color w:val="000000"/>
          <w:sz w:val="28"/>
          <w:szCs w:val="28"/>
        </w:rPr>
        <w:t>（二）</w:t>
      </w:r>
      <w:bookmarkEnd w:id="73"/>
      <w:bookmarkEnd w:id="74"/>
      <w:bookmarkEnd w:id="75"/>
      <w:bookmarkEnd w:id="76"/>
      <w:r>
        <w:rPr>
          <w:rFonts w:hint="eastAsia" w:ascii="Arial" w:hAnsi="Arial" w:eastAsia="黑体"/>
          <w:b/>
          <w:bCs/>
          <w:color w:val="000000"/>
          <w:sz w:val="28"/>
          <w:szCs w:val="28"/>
        </w:rPr>
        <w:t>证书要求</w:t>
      </w:r>
      <w:bookmarkEnd w:id="77"/>
    </w:p>
    <w:p>
      <w:pPr>
        <w:snapToGrid w:val="0"/>
        <w:spacing w:beforeLines="50"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1</w:t>
      </w:r>
      <w:r>
        <w:rPr>
          <w:rFonts w:hint="eastAsia" w:ascii="Times New Roman" w:hAnsi="Times New Roman"/>
          <w:b/>
          <w:color w:val="000000"/>
          <w:sz w:val="24"/>
          <w:szCs w:val="24"/>
        </w:rPr>
        <w:t>2通用证书要求</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pPr>
              <w:snapToGrid w:val="0"/>
              <w:spacing w:beforeLines="20" w:afterLines="20" w:line="360" w:lineRule="auto"/>
              <w:jc w:val="center"/>
              <w:rPr>
                <w:rFonts w:ascii="宋体"/>
                <w:b/>
                <w:color w:val="000000"/>
                <w:szCs w:val="21"/>
              </w:rPr>
            </w:pPr>
            <w:r>
              <w:rPr>
                <w:rFonts w:hint="eastAsia" w:ascii="宋体" w:hAnsi="宋体"/>
                <w:b/>
                <w:color w:val="000000"/>
                <w:szCs w:val="21"/>
              </w:rPr>
              <w:t>序号</w:t>
            </w:r>
          </w:p>
        </w:tc>
        <w:tc>
          <w:tcPr>
            <w:tcW w:w="3336" w:type="dxa"/>
          </w:tcPr>
          <w:p>
            <w:pPr>
              <w:snapToGrid w:val="0"/>
              <w:spacing w:beforeLines="20" w:afterLines="20" w:line="360" w:lineRule="auto"/>
              <w:jc w:val="center"/>
              <w:rPr>
                <w:rFonts w:ascii="宋体"/>
                <w:b/>
                <w:color w:val="000000"/>
                <w:szCs w:val="21"/>
              </w:rPr>
            </w:pPr>
            <w:r>
              <w:rPr>
                <w:rFonts w:hint="eastAsia" w:ascii="宋体" w:hAnsi="宋体"/>
                <w:b/>
                <w:color w:val="000000"/>
                <w:szCs w:val="21"/>
              </w:rPr>
              <w:t>职业资格名称</w:t>
            </w:r>
          </w:p>
        </w:tc>
        <w:tc>
          <w:tcPr>
            <w:tcW w:w="3393" w:type="dxa"/>
          </w:tcPr>
          <w:p>
            <w:pPr>
              <w:snapToGrid w:val="0"/>
              <w:spacing w:beforeLines="20" w:afterLines="20" w:line="360" w:lineRule="auto"/>
              <w:jc w:val="center"/>
              <w:rPr>
                <w:rFonts w:ascii="宋体"/>
                <w:b/>
                <w:color w:val="000000"/>
                <w:szCs w:val="21"/>
              </w:rPr>
            </w:pPr>
            <w:r>
              <w:rPr>
                <w:rFonts w:hint="eastAsia" w:ascii="宋体" w:hAnsi="宋体"/>
                <w:b/>
                <w:color w:val="000000"/>
                <w:szCs w:val="21"/>
              </w:rPr>
              <w:t>颁证单位</w:t>
            </w:r>
          </w:p>
        </w:tc>
        <w:tc>
          <w:tcPr>
            <w:tcW w:w="1060" w:type="dxa"/>
          </w:tcPr>
          <w:p>
            <w:pPr>
              <w:snapToGrid w:val="0"/>
              <w:spacing w:beforeLines="20" w:afterLines="20" w:line="360" w:lineRule="auto"/>
              <w:jc w:val="center"/>
              <w:rPr>
                <w:rFonts w:ascii="宋体"/>
                <w:b/>
                <w:color w:val="000000"/>
                <w:szCs w:val="21"/>
              </w:rPr>
            </w:pPr>
            <w:r>
              <w:rPr>
                <w:rFonts w:hint="eastAsia" w:ascii="宋体" w:hAnsi="宋体"/>
                <w:b/>
                <w:color w:val="000000"/>
                <w:szCs w:val="21"/>
              </w:rPr>
              <w:t>等级</w:t>
            </w:r>
          </w:p>
        </w:tc>
        <w:tc>
          <w:tcPr>
            <w:tcW w:w="747" w:type="dxa"/>
          </w:tcPr>
          <w:p>
            <w:pPr>
              <w:snapToGrid w:val="0"/>
              <w:spacing w:beforeLines="20" w:afterLines="20" w:line="360" w:lineRule="auto"/>
              <w:jc w:val="center"/>
              <w:rPr>
                <w:rFonts w:ascii="宋体"/>
                <w:b/>
                <w:color w:val="000000"/>
                <w:szCs w:val="21"/>
              </w:rPr>
            </w:pPr>
            <w:r>
              <w:rPr>
                <w:rFonts w:hint="eastAsia" w:ascii="宋体" w:hAnsi="宋体"/>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pPr>
              <w:spacing w:beforeLines="20" w:afterLines="20"/>
              <w:jc w:val="center"/>
              <w:rPr>
                <w:rFonts w:ascii="宋体"/>
                <w:color w:val="000000"/>
                <w:szCs w:val="21"/>
              </w:rPr>
            </w:pPr>
            <w:r>
              <w:rPr>
                <w:rFonts w:ascii="宋体" w:hAnsi="宋体"/>
                <w:color w:val="000000"/>
                <w:szCs w:val="21"/>
              </w:rPr>
              <w:t>1</w:t>
            </w:r>
          </w:p>
        </w:tc>
        <w:tc>
          <w:tcPr>
            <w:tcW w:w="3336" w:type="dxa"/>
            <w:vAlign w:val="center"/>
          </w:tcPr>
          <w:p>
            <w:pPr>
              <w:spacing w:beforeLines="20" w:afterLines="20"/>
              <w:jc w:val="center"/>
              <w:rPr>
                <w:rFonts w:ascii="宋体"/>
                <w:color w:val="000000"/>
                <w:szCs w:val="21"/>
              </w:rPr>
            </w:pPr>
            <w:r>
              <w:rPr>
                <w:rFonts w:hint="eastAsia" w:ascii="宋体" w:hAnsi="宋体"/>
                <w:color w:val="000000"/>
                <w:szCs w:val="21"/>
              </w:rPr>
              <w:t>普通话水平测试等级证书</w:t>
            </w:r>
          </w:p>
        </w:tc>
        <w:tc>
          <w:tcPr>
            <w:tcW w:w="3393" w:type="dxa"/>
            <w:vAlign w:val="center"/>
          </w:tcPr>
          <w:p>
            <w:pPr>
              <w:spacing w:beforeLines="20" w:afterLines="20"/>
              <w:jc w:val="center"/>
              <w:rPr>
                <w:rFonts w:ascii="宋体"/>
                <w:color w:val="000000"/>
                <w:szCs w:val="21"/>
              </w:rPr>
            </w:pPr>
            <w:r>
              <w:rPr>
                <w:rFonts w:hint="eastAsia" w:ascii="宋体" w:hAnsi="宋体"/>
                <w:color w:val="000000"/>
                <w:szCs w:val="21"/>
              </w:rPr>
              <w:t>山东省语言文字工作委员会</w:t>
            </w:r>
          </w:p>
        </w:tc>
        <w:tc>
          <w:tcPr>
            <w:tcW w:w="1060" w:type="dxa"/>
            <w:vAlign w:val="center"/>
          </w:tcPr>
          <w:p>
            <w:pPr>
              <w:spacing w:beforeLines="20" w:afterLines="20"/>
              <w:jc w:val="center"/>
              <w:rPr>
                <w:rFonts w:ascii="宋体"/>
                <w:color w:val="000000"/>
                <w:szCs w:val="21"/>
              </w:rPr>
            </w:pPr>
            <w:r>
              <w:rPr>
                <w:rFonts w:hint="eastAsia" w:ascii="宋体" w:hAnsi="宋体"/>
                <w:color w:val="000000"/>
                <w:szCs w:val="21"/>
              </w:rPr>
              <w:t>二级乙等及以上</w:t>
            </w:r>
          </w:p>
        </w:tc>
        <w:tc>
          <w:tcPr>
            <w:tcW w:w="747" w:type="dxa"/>
            <w:vAlign w:val="center"/>
          </w:tcPr>
          <w:p>
            <w:pPr>
              <w:spacing w:beforeLines="20" w:afterLines="20"/>
              <w:jc w:val="center"/>
              <w:rPr>
                <w:rFonts w:ascii="宋体"/>
                <w:color w:val="000000"/>
                <w:szCs w:val="21"/>
              </w:rPr>
            </w:pPr>
            <w:r>
              <w:rPr>
                <w:rFonts w:hint="eastAsia" w:ascii="宋体" w:hAnsi="宋体"/>
                <w:color w:val="000000"/>
                <w:szCs w:val="21"/>
              </w:rPr>
              <w:t>必取</w:t>
            </w:r>
          </w:p>
        </w:tc>
      </w:tr>
    </w:tbl>
    <w:p>
      <w:pPr>
        <w:snapToGrid w:val="0"/>
        <w:spacing w:beforeLines="50"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1</w:t>
      </w:r>
      <w:r>
        <w:rPr>
          <w:rFonts w:hint="eastAsia" w:ascii="Times New Roman" w:hAnsi="Times New Roman"/>
          <w:b/>
          <w:color w:val="000000"/>
          <w:sz w:val="24"/>
          <w:szCs w:val="24"/>
        </w:rPr>
        <w:t>3职业资格/职业技能等级证书要求</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705"/>
        <w:gridCol w:w="748"/>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Lines="20" w:afterLines="20" w:line="360" w:lineRule="auto"/>
              <w:jc w:val="center"/>
              <w:rPr>
                <w:rFonts w:ascii="宋体"/>
                <w:b/>
                <w:color w:val="000000"/>
                <w:szCs w:val="21"/>
              </w:rPr>
            </w:pPr>
            <w:r>
              <w:rPr>
                <w:rFonts w:hint="eastAsia" w:ascii="宋体" w:hAnsi="宋体"/>
                <w:b/>
                <w:color w:val="000000"/>
                <w:szCs w:val="21"/>
              </w:rPr>
              <w:t>序号</w:t>
            </w:r>
          </w:p>
        </w:tc>
        <w:tc>
          <w:tcPr>
            <w:tcW w:w="3336" w:type="dxa"/>
            <w:vAlign w:val="center"/>
          </w:tcPr>
          <w:p>
            <w:pPr>
              <w:snapToGrid w:val="0"/>
              <w:spacing w:beforeLines="20" w:afterLines="20" w:line="360" w:lineRule="auto"/>
              <w:jc w:val="center"/>
              <w:rPr>
                <w:rFonts w:ascii="宋体"/>
                <w:b/>
                <w:color w:val="000000"/>
                <w:szCs w:val="21"/>
              </w:rPr>
            </w:pPr>
            <w:r>
              <w:rPr>
                <w:rFonts w:hint="eastAsia" w:ascii="宋体" w:hAnsi="宋体"/>
                <w:b/>
                <w:color w:val="000000"/>
                <w:szCs w:val="21"/>
              </w:rPr>
              <w:t>证书名称</w:t>
            </w:r>
          </w:p>
        </w:tc>
        <w:tc>
          <w:tcPr>
            <w:tcW w:w="3705" w:type="dxa"/>
            <w:vAlign w:val="center"/>
          </w:tcPr>
          <w:p>
            <w:pPr>
              <w:snapToGrid w:val="0"/>
              <w:spacing w:beforeLines="20" w:afterLines="20" w:line="360" w:lineRule="auto"/>
              <w:jc w:val="center"/>
              <w:rPr>
                <w:rFonts w:ascii="宋体"/>
                <w:b/>
                <w:color w:val="000000"/>
                <w:szCs w:val="21"/>
              </w:rPr>
            </w:pPr>
            <w:r>
              <w:rPr>
                <w:rFonts w:hint="eastAsia" w:ascii="宋体" w:hAnsi="宋体"/>
                <w:b/>
                <w:color w:val="000000"/>
                <w:szCs w:val="21"/>
              </w:rPr>
              <w:t>颁证单位</w:t>
            </w:r>
          </w:p>
        </w:tc>
        <w:tc>
          <w:tcPr>
            <w:tcW w:w="748" w:type="dxa"/>
            <w:vAlign w:val="center"/>
          </w:tcPr>
          <w:p>
            <w:pPr>
              <w:snapToGrid w:val="0"/>
              <w:spacing w:beforeLines="20" w:afterLines="20" w:line="360" w:lineRule="auto"/>
              <w:jc w:val="center"/>
              <w:rPr>
                <w:rFonts w:ascii="宋体"/>
                <w:b/>
                <w:color w:val="000000"/>
                <w:szCs w:val="21"/>
              </w:rPr>
            </w:pPr>
            <w:r>
              <w:rPr>
                <w:rFonts w:hint="eastAsia" w:ascii="宋体" w:hAnsi="宋体"/>
                <w:b/>
                <w:color w:val="000000"/>
                <w:szCs w:val="21"/>
              </w:rPr>
              <w:t>等级</w:t>
            </w:r>
          </w:p>
        </w:tc>
        <w:tc>
          <w:tcPr>
            <w:tcW w:w="747" w:type="dxa"/>
            <w:vAlign w:val="center"/>
          </w:tcPr>
          <w:p>
            <w:pPr>
              <w:snapToGrid w:val="0"/>
              <w:spacing w:beforeLines="20" w:afterLines="20" w:line="360" w:lineRule="auto"/>
              <w:jc w:val="center"/>
              <w:rPr>
                <w:rFonts w:ascii="宋体"/>
                <w:b/>
                <w:color w:val="000000"/>
                <w:szCs w:val="21"/>
              </w:rPr>
            </w:pPr>
            <w:r>
              <w:rPr>
                <w:rFonts w:hint="eastAsia" w:ascii="宋体" w:hAnsi="宋体"/>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750" w:type="dxa"/>
            <w:vAlign w:val="center"/>
          </w:tcPr>
          <w:p>
            <w:pPr>
              <w:spacing w:beforeLines="20" w:afterLines="20"/>
              <w:jc w:val="center"/>
              <w:rPr>
                <w:rFonts w:ascii="宋体"/>
                <w:color w:val="000000"/>
                <w:szCs w:val="21"/>
              </w:rPr>
            </w:pPr>
            <w:r>
              <w:rPr>
                <w:rFonts w:ascii="宋体" w:hAnsi="宋体"/>
                <w:color w:val="000000"/>
                <w:szCs w:val="21"/>
              </w:rPr>
              <w:t>1</w:t>
            </w:r>
          </w:p>
        </w:tc>
        <w:tc>
          <w:tcPr>
            <w:tcW w:w="3336" w:type="dxa"/>
            <w:vAlign w:val="center"/>
          </w:tcPr>
          <w:p>
            <w:pPr>
              <w:spacing w:beforeLines="20" w:afterLines="20"/>
              <w:jc w:val="center"/>
              <w:rPr>
                <w:rFonts w:ascii="宋体"/>
                <w:color w:val="000000"/>
                <w:szCs w:val="21"/>
              </w:rPr>
            </w:pPr>
            <w:r>
              <w:rPr>
                <w:rFonts w:hint="eastAsia" w:ascii="宋体"/>
                <w:color w:val="000000"/>
                <w:szCs w:val="21"/>
              </w:rPr>
              <w:t>1+X BIM等级技能证书</w:t>
            </w:r>
          </w:p>
        </w:tc>
        <w:tc>
          <w:tcPr>
            <w:tcW w:w="3705" w:type="dxa"/>
            <w:vAlign w:val="center"/>
          </w:tcPr>
          <w:p>
            <w:pPr>
              <w:spacing w:beforeLines="20" w:afterLines="20"/>
              <w:jc w:val="center"/>
              <w:rPr>
                <w:rFonts w:ascii="宋体"/>
                <w:color w:val="000000"/>
                <w:szCs w:val="21"/>
              </w:rPr>
            </w:pPr>
            <w:r>
              <w:rPr>
                <w:rFonts w:hint="eastAsia" w:ascii="宋体"/>
                <w:color w:val="000000"/>
                <w:szCs w:val="21"/>
              </w:rPr>
              <w:t>中国建设教育协会</w:t>
            </w:r>
          </w:p>
          <w:p>
            <w:pPr>
              <w:spacing w:beforeLines="20" w:afterLines="20"/>
              <w:jc w:val="center"/>
              <w:rPr>
                <w:rFonts w:ascii="宋体"/>
                <w:color w:val="000000"/>
                <w:szCs w:val="21"/>
              </w:rPr>
            </w:pPr>
            <w:r>
              <w:rPr>
                <w:rFonts w:hint="eastAsia" w:ascii="宋体"/>
                <w:color w:val="000000"/>
                <w:szCs w:val="21"/>
              </w:rPr>
              <w:t>人才评价中心</w:t>
            </w:r>
          </w:p>
        </w:tc>
        <w:tc>
          <w:tcPr>
            <w:tcW w:w="748" w:type="dxa"/>
            <w:vAlign w:val="center"/>
          </w:tcPr>
          <w:p>
            <w:pPr>
              <w:spacing w:beforeLines="20" w:afterLines="20"/>
              <w:jc w:val="center"/>
              <w:rPr>
                <w:rFonts w:ascii="宋体"/>
                <w:color w:val="000000"/>
                <w:szCs w:val="21"/>
              </w:rPr>
            </w:pPr>
            <w:r>
              <w:rPr>
                <w:rFonts w:hint="eastAsia" w:ascii="宋体"/>
                <w:color w:val="000000"/>
                <w:szCs w:val="21"/>
              </w:rPr>
              <w:t>中级</w:t>
            </w:r>
          </w:p>
        </w:tc>
        <w:tc>
          <w:tcPr>
            <w:tcW w:w="747" w:type="dxa"/>
            <w:vMerge w:val="restart"/>
            <w:vAlign w:val="center"/>
          </w:tcPr>
          <w:p>
            <w:pPr>
              <w:spacing w:beforeLines="20" w:afterLines="20"/>
              <w:jc w:val="center"/>
              <w:rPr>
                <w:rFonts w:ascii="宋体" w:hAnsi="宋体"/>
                <w:color w:val="000000"/>
                <w:szCs w:val="21"/>
              </w:rPr>
            </w:pPr>
            <w:r>
              <w:rPr>
                <w:rFonts w:hint="eastAsia" w:ascii="宋体" w:hAnsi="宋体"/>
                <w:szCs w:val="21"/>
              </w:rPr>
              <w:t>选考其中之一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exact"/>
        </w:trPr>
        <w:tc>
          <w:tcPr>
            <w:tcW w:w="750" w:type="dxa"/>
            <w:vAlign w:val="center"/>
          </w:tcPr>
          <w:p>
            <w:pPr>
              <w:snapToGrid w:val="0"/>
              <w:spacing w:beforeLines="20" w:afterLines="20" w:line="360" w:lineRule="auto"/>
              <w:jc w:val="center"/>
              <w:rPr>
                <w:rFonts w:ascii="宋体"/>
                <w:color w:val="000000"/>
                <w:szCs w:val="21"/>
              </w:rPr>
            </w:pPr>
            <w:r>
              <w:rPr>
                <w:rFonts w:hint="eastAsia" w:ascii="宋体" w:hAnsi="宋体"/>
                <w:color w:val="000000"/>
                <w:szCs w:val="21"/>
              </w:rPr>
              <w:t>2</w:t>
            </w:r>
          </w:p>
        </w:tc>
        <w:tc>
          <w:tcPr>
            <w:tcW w:w="3336" w:type="dxa"/>
            <w:vAlign w:val="center"/>
          </w:tcPr>
          <w:p>
            <w:pPr>
              <w:pStyle w:val="22"/>
              <w:jc w:val="center"/>
              <w:rPr>
                <w:rFonts w:cs="Times New Roman"/>
                <w:color w:val="00B0F0"/>
                <w:kern w:val="2"/>
                <w:sz w:val="21"/>
                <w:szCs w:val="21"/>
              </w:rPr>
            </w:pPr>
            <w:r>
              <w:rPr>
                <w:rFonts w:ascii="Times New Roman" w:hAnsi="Times New Roman" w:cs="Times New Roman"/>
                <w:color w:val="000000"/>
                <w:sz w:val="21"/>
                <w:szCs w:val="21"/>
              </w:rPr>
              <w:t>消防设施操作员</w:t>
            </w:r>
            <w:r>
              <w:rPr>
                <w:rFonts w:hint="eastAsia" w:ascii="Times New Roman" w:hAnsi="Times New Roman" w:cs="Times New Roman"/>
                <w:color w:val="000000"/>
                <w:sz w:val="21"/>
                <w:szCs w:val="21"/>
              </w:rPr>
              <w:t>/消防安全员</w:t>
            </w:r>
          </w:p>
        </w:tc>
        <w:tc>
          <w:tcPr>
            <w:tcW w:w="3705" w:type="dxa"/>
            <w:vAlign w:val="center"/>
          </w:tcPr>
          <w:p>
            <w:pPr>
              <w:pStyle w:val="22"/>
              <w:jc w:val="center"/>
              <w:rPr>
                <w:rFonts w:cs="Times New Roman"/>
                <w:color w:val="00B0F0"/>
                <w:kern w:val="2"/>
                <w:sz w:val="21"/>
                <w:szCs w:val="21"/>
              </w:rPr>
            </w:pPr>
            <w:r>
              <w:rPr>
                <w:rFonts w:hint="eastAsia" w:hAnsi="Calibri" w:cs="Times New Roman"/>
                <w:color w:val="000000"/>
                <w:kern w:val="2"/>
                <w:sz w:val="21"/>
                <w:szCs w:val="21"/>
              </w:rPr>
              <w:t>省人力资源和社会保障厅</w:t>
            </w:r>
          </w:p>
        </w:tc>
        <w:tc>
          <w:tcPr>
            <w:tcW w:w="748" w:type="dxa"/>
            <w:vAlign w:val="center"/>
          </w:tcPr>
          <w:p>
            <w:pPr>
              <w:pStyle w:val="22"/>
              <w:jc w:val="center"/>
              <w:rPr>
                <w:rFonts w:cs="Times New Roman"/>
                <w:color w:val="000000"/>
                <w:kern w:val="2"/>
                <w:sz w:val="21"/>
                <w:szCs w:val="21"/>
              </w:rPr>
            </w:pPr>
            <w:r>
              <w:rPr>
                <w:rFonts w:hint="eastAsia" w:cs="Times New Roman"/>
                <w:color w:val="000000"/>
                <w:kern w:val="2"/>
                <w:sz w:val="21"/>
                <w:szCs w:val="21"/>
              </w:rPr>
              <w:t>中级</w:t>
            </w:r>
          </w:p>
        </w:tc>
        <w:tc>
          <w:tcPr>
            <w:tcW w:w="747" w:type="dxa"/>
            <w:vMerge w:val="continue"/>
          </w:tcPr>
          <w:p>
            <w:pPr>
              <w:spacing w:beforeLines="20" w:afterLines="20"/>
              <w:jc w:val="center"/>
              <w:rPr>
                <w:rFonts w:ascii="宋体" w:hAnsi="宋体"/>
                <w:color w:val="000000"/>
                <w:szCs w:val="21"/>
              </w:rPr>
            </w:pPr>
          </w:p>
        </w:tc>
      </w:tr>
      <w:bookmarkEnd w:id="78"/>
    </w:tbl>
    <w:p>
      <w:pPr>
        <w:spacing w:line="360" w:lineRule="auto"/>
        <w:ind w:firstLine="560" w:firstLineChars="200"/>
        <w:jc w:val="right"/>
        <w:rPr>
          <w:rFonts w:ascii="宋体" w:hAnsi="宋体"/>
          <w:color w:val="000000"/>
          <w:sz w:val="28"/>
          <w:szCs w:val="28"/>
        </w:rPr>
      </w:pPr>
      <w:bookmarkStart w:id="79" w:name="_Hlk45893963"/>
    </w:p>
    <w:p>
      <w:pPr>
        <w:spacing w:line="360" w:lineRule="auto"/>
        <w:ind w:firstLine="560" w:firstLineChars="200"/>
        <w:jc w:val="right"/>
        <w:rPr>
          <w:rFonts w:ascii="宋体" w:hAnsi="宋体"/>
          <w:color w:val="000000"/>
          <w:sz w:val="28"/>
          <w:szCs w:val="28"/>
        </w:rPr>
      </w:pPr>
    </w:p>
    <w:p>
      <w:pPr>
        <w:spacing w:line="360" w:lineRule="auto"/>
        <w:ind w:firstLine="560" w:firstLineChars="200"/>
        <w:jc w:val="right"/>
        <w:rPr>
          <w:rFonts w:ascii="宋体"/>
          <w:color w:val="000000"/>
          <w:sz w:val="28"/>
          <w:szCs w:val="28"/>
        </w:rPr>
      </w:pPr>
      <w:r>
        <w:rPr>
          <w:rFonts w:hint="eastAsia" w:ascii="宋体" w:hAnsi="宋体"/>
          <w:color w:val="000000"/>
          <w:sz w:val="28"/>
          <w:szCs w:val="28"/>
        </w:rPr>
        <w:t>起草人：</w:t>
      </w:r>
    </w:p>
    <w:p>
      <w:pPr>
        <w:spacing w:line="360" w:lineRule="auto"/>
        <w:ind w:firstLine="560" w:firstLineChars="200"/>
        <w:jc w:val="right"/>
        <w:rPr>
          <w:rFonts w:ascii="宋体" w:hAnsi="宋体"/>
          <w:color w:val="000000"/>
          <w:sz w:val="28"/>
          <w:szCs w:val="28"/>
        </w:rPr>
      </w:pPr>
      <w:r>
        <w:rPr>
          <w:rFonts w:hint="eastAsia" w:ascii="宋体" w:hAnsi="宋体"/>
          <w:color w:val="000000"/>
          <w:sz w:val="28"/>
          <w:szCs w:val="28"/>
        </w:rPr>
        <w:t>审核人：</w:t>
      </w:r>
      <w:bookmarkEnd w:id="79"/>
    </w:p>
    <w:p>
      <w:pPr>
        <w:pStyle w:val="2"/>
        <w:ind w:firstLine="560"/>
        <w:rPr>
          <w:rFonts w:ascii="宋体" w:hAnsi="宋体"/>
          <w:color w:val="000000"/>
          <w:sz w:val="28"/>
          <w:szCs w:val="28"/>
        </w:rPr>
      </w:pPr>
    </w:p>
    <w:p>
      <w:pPr>
        <w:pStyle w:val="2"/>
        <w:ind w:firstLine="560"/>
        <w:rPr>
          <w:rFonts w:ascii="宋体" w:hAnsi="宋体"/>
          <w:color w:val="000000"/>
          <w:sz w:val="28"/>
          <w:szCs w:val="28"/>
        </w:rPr>
      </w:pPr>
    </w:p>
    <w:p>
      <w:pPr>
        <w:pStyle w:val="2"/>
        <w:ind w:firstLine="560"/>
        <w:rPr>
          <w:rFonts w:ascii="宋体" w:hAnsi="宋体"/>
          <w:color w:val="000000"/>
          <w:sz w:val="28"/>
          <w:szCs w:val="28"/>
        </w:rPr>
      </w:pPr>
    </w:p>
    <w:p>
      <w:pPr>
        <w:widowControl/>
        <w:jc w:val="center"/>
        <w:rPr>
          <w:rFonts w:ascii="宋体" w:hAnsi="宋体" w:cs="宋体"/>
          <w:b/>
          <w:bCs/>
        </w:rPr>
      </w:pPr>
      <w:r>
        <w:rPr>
          <w:rFonts w:hint="eastAsia" w:ascii="宋体" w:hAnsi="宋体" w:cs="宋体"/>
          <w:b/>
          <w:bCs/>
          <w:color w:val="000000"/>
          <w:kern w:val="0"/>
          <w:sz w:val="36"/>
          <w:szCs w:val="36"/>
        </w:rPr>
        <w:t>德州科技职业学院</w:t>
      </w:r>
    </w:p>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建筑消防工程专业人才培养方案编写组成员</w:t>
      </w:r>
    </w:p>
    <w:p>
      <w:pPr>
        <w:pStyle w:val="2"/>
        <w:ind w:firstLine="0" w:firstLineChars="0"/>
        <w:rPr>
          <w:rFonts w:ascii="宋体" w:hAnsi="宋体" w:eastAsia="宋体" w:cs="宋体"/>
          <w:b/>
          <w:bCs/>
          <w:color w:val="000000"/>
          <w:kern w:val="0"/>
          <w:sz w:val="36"/>
          <w:szCs w:val="36"/>
          <w:lang w:val="en-US"/>
        </w:rPr>
      </w:pPr>
    </w:p>
    <w:p>
      <w:pPr>
        <w:widowControl/>
        <w:spacing w:line="480" w:lineRule="auto"/>
        <w:jc w:val="left"/>
        <w:rPr>
          <w:sz w:val="28"/>
          <w:szCs w:val="28"/>
        </w:rPr>
      </w:pPr>
      <w:r>
        <w:rPr>
          <w:rFonts w:hint="eastAsia" w:ascii="宋体" w:hAnsi="宋体" w:cs="宋体"/>
          <w:color w:val="000000"/>
          <w:kern w:val="0"/>
          <w:sz w:val="28"/>
          <w:szCs w:val="28"/>
        </w:rPr>
        <w:t>系部</w:t>
      </w:r>
    </w:p>
    <w:p>
      <w:pPr>
        <w:widowControl/>
        <w:spacing w:line="480" w:lineRule="auto"/>
        <w:ind w:firstLine="560" w:firstLineChars="200"/>
        <w:jc w:val="left"/>
        <w:rPr>
          <w:sz w:val="28"/>
          <w:szCs w:val="28"/>
        </w:rPr>
      </w:pPr>
      <w:r>
        <w:rPr>
          <w:rFonts w:hint="eastAsia" w:ascii="宋体" w:hAnsi="宋体" w:cs="宋体"/>
          <w:color w:val="000000"/>
          <w:kern w:val="0"/>
          <w:sz w:val="28"/>
          <w:szCs w:val="28"/>
        </w:rPr>
        <w:t xml:space="preserve">建筑工程系 </w:t>
      </w:r>
    </w:p>
    <w:p>
      <w:pPr>
        <w:widowControl/>
        <w:spacing w:line="480" w:lineRule="auto"/>
        <w:jc w:val="left"/>
        <w:rPr>
          <w:sz w:val="28"/>
          <w:szCs w:val="28"/>
        </w:rPr>
      </w:pPr>
      <w:r>
        <w:rPr>
          <w:rFonts w:hint="eastAsia" w:ascii="宋体" w:hAnsi="宋体" w:cs="宋体"/>
          <w:color w:val="000000"/>
          <w:kern w:val="0"/>
          <w:sz w:val="28"/>
          <w:szCs w:val="28"/>
        </w:rPr>
        <w:t xml:space="preserve">编写组成员 </w:t>
      </w:r>
    </w:p>
    <w:p>
      <w:pPr>
        <w:widowControl/>
        <w:spacing w:line="48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 xml:space="preserve">李炳军 建筑工程系主任 </w:t>
      </w:r>
    </w:p>
    <w:p>
      <w:pPr>
        <w:widowControl/>
        <w:spacing w:line="480" w:lineRule="auto"/>
        <w:ind w:firstLine="560" w:firstLineChars="200"/>
        <w:jc w:val="left"/>
        <w:rPr>
          <w:sz w:val="28"/>
          <w:szCs w:val="28"/>
        </w:rPr>
      </w:pPr>
      <w:r>
        <w:rPr>
          <w:rFonts w:hint="eastAsia" w:ascii="宋体" w:hAnsi="宋体" w:cs="宋体"/>
          <w:color w:val="000000"/>
          <w:kern w:val="0"/>
          <w:sz w:val="28"/>
          <w:szCs w:val="28"/>
        </w:rPr>
        <w:t xml:space="preserve">于秀妮 建筑工程系教学科长 </w:t>
      </w:r>
    </w:p>
    <w:p>
      <w:pPr>
        <w:widowControl/>
        <w:spacing w:line="480" w:lineRule="auto"/>
        <w:ind w:firstLine="560" w:firstLineChars="200"/>
        <w:jc w:val="left"/>
        <w:rPr>
          <w:sz w:val="28"/>
          <w:szCs w:val="28"/>
        </w:rPr>
      </w:pPr>
      <w:r>
        <w:rPr>
          <w:rFonts w:hint="eastAsia" w:ascii="宋体" w:hAnsi="宋体" w:cs="宋体"/>
          <w:color w:val="000000"/>
          <w:kern w:val="0"/>
          <w:sz w:val="28"/>
          <w:szCs w:val="28"/>
        </w:rPr>
        <w:t xml:space="preserve">李福青建筑消防工程专业教研室主任 </w:t>
      </w:r>
    </w:p>
    <w:p>
      <w:pPr>
        <w:widowControl/>
        <w:spacing w:line="480" w:lineRule="auto"/>
        <w:ind w:firstLine="560" w:firstLineChars="200"/>
        <w:jc w:val="left"/>
        <w:rPr>
          <w:sz w:val="28"/>
          <w:szCs w:val="28"/>
        </w:rPr>
      </w:pPr>
      <w:r>
        <w:rPr>
          <w:rFonts w:hint="eastAsia" w:ascii="宋体" w:hAnsi="宋体" w:cs="宋体"/>
          <w:color w:val="000000"/>
          <w:kern w:val="0"/>
          <w:sz w:val="28"/>
          <w:szCs w:val="28"/>
        </w:rPr>
        <w:t xml:space="preserve">孙升忠建筑消防工程工程专业教师 </w:t>
      </w:r>
    </w:p>
    <w:p>
      <w:pPr>
        <w:widowControl/>
        <w:spacing w:line="480" w:lineRule="auto"/>
        <w:ind w:firstLine="560" w:firstLineChars="200"/>
        <w:jc w:val="left"/>
        <w:rPr>
          <w:sz w:val="28"/>
          <w:szCs w:val="28"/>
        </w:rPr>
      </w:pPr>
      <w:r>
        <w:rPr>
          <w:rFonts w:hint="eastAsia" w:ascii="宋体" w:hAnsi="宋体" w:cs="宋体"/>
          <w:color w:val="000000"/>
          <w:kern w:val="0"/>
          <w:sz w:val="28"/>
          <w:szCs w:val="28"/>
        </w:rPr>
        <w:t xml:space="preserve">王爱灵建筑消防工程专业教师 </w:t>
      </w:r>
    </w:p>
    <w:p>
      <w:pPr>
        <w:widowControl/>
        <w:spacing w:line="480" w:lineRule="auto"/>
        <w:ind w:firstLine="560" w:firstLineChars="200"/>
        <w:jc w:val="left"/>
        <w:rPr>
          <w:sz w:val="28"/>
          <w:szCs w:val="28"/>
        </w:rPr>
      </w:pPr>
      <w:r>
        <w:rPr>
          <w:rFonts w:hint="eastAsia" w:ascii="宋体" w:hAnsi="宋体" w:cs="宋体"/>
          <w:color w:val="000000"/>
          <w:kern w:val="0"/>
          <w:sz w:val="28"/>
          <w:szCs w:val="28"/>
        </w:rPr>
        <w:t xml:space="preserve">魏宪奎建筑消防工程专业教师 </w:t>
      </w:r>
    </w:p>
    <w:p>
      <w:pPr>
        <w:widowControl/>
        <w:spacing w:line="48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罗建平 青岛海之宏建筑工程有限公司</w:t>
      </w:r>
    </w:p>
    <w:p>
      <w:pPr>
        <w:widowControl/>
        <w:spacing w:line="48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栾绍旭 青岛东盛监理有限公司</w:t>
      </w:r>
    </w:p>
    <w:p>
      <w:pPr>
        <w:widowControl/>
        <w:spacing w:line="48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 xml:space="preserve">刘晓春 青岛海大监理有限公司 </w:t>
      </w: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widowControl/>
        <w:spacing w:line="480" w:lineRule="auto"/>
        <w:jc w:val="center"/>
        <w:outlineLvl w:val="0"/>
        <w:rPr>
          <w:rFonts w:ascii="黑体" w:hAnsi="黑体" w:eastAsia="黑体" w:cs="黑体"/>
          <w:b/>
          <w:bCs/>
          <w:kern w:val="36"/>
          <w:sz w:val="36"/>
          <w:szCs w:val="36"/>
        </w:rPr>
      </w:pPr>
      <w:r>
        <w:rPr>
          <w:rFonts w:hint="eastAsia" w:ascii="黑体" w:hAnsi="黑体" w:eastAsia="黑体" w:cs="黑体"/>
          <w:b/>
          <w:bCs/>
          <w:kern w:val="36"/>
          <w:sz w:val="36"/>
          <w:szCs w:val="36"/>
        </w:rPr>
        <w:t>《普通化学》课程标准</w:t>
      </w: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caps/>
          <w:sz w:val="24"/>
        </w:rPr>
        <w:t>QJZ1210</w:t>
      </w:r>
      <w:r>
        <w:rPr>
          <w:rFonts w:hint="eastAsia" w:ascii="黑体" w:hAnsi="宋体" w:eastAsia="黑体"/>
          <w:caps/>
          <w:sz w:val="24"/>
        </w:rPr>
        <w:t>31</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96</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bCs/>
          <w:caps/>
          <w:sz w:val="24"/>
        </w:rPr>
        <w:t>6</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1</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三年制建筑消防工程技术专业</w:t>
      </w:r>
    </w:p>
    <w:p>
      <w:pPr>
        <w:spacing w:line="360" w:lineRule="auto"/>
        <w:rPr>
          <w:rFonts w:eastAsia="黑体"/>
          <w:b/>
          <w:sz w:val="24"/>
        </w:rPr>
      </w:pPr>
      <w:r>
        <w:rPr>
          <w:rFonts w:hint="eastAsia" w:ascii="黑体" w:eastAsia="黑体"/>
          <w:b/>
          <w:sz w:val="24"/>
        </w:rPr>
        <w:t>开课系部：建筑工程系</w:t>
      </w:r>
    </w:p>
    <w:p>
      <w:pPr>
        <w:pStyle w:val="71"/>
        <w:ind w:firstLine="562"/>
      </w:pPr>
    </w:p>
    <w:p>
      <w:pPr>
        <w:pStyle w:val="71"/>
        <w:ind w:firstLine="562"/>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化学是研究物质的组成、结构、性质及其变化规律和变化过程中能量关系的学科。</w:t>
      </w:r>
    </w:p>
    <w:p>
      <w:pPr>
        <w:pStyle w:val="2"/>
        <w:spacing w:line="360" w:lineRule="auto"/>
        <w:rPr>
          <w:sz w:val="24"/>
          <w:lang w:val="en-US"/>
        </w:rPr>
      </w:pPr>
      <w:r>
        <w:rPr>
          <w:rFonts w:hint="eastAsia"/>
          <w:sz w:val="24"/>
          <w:lang w:val="en-US"/>
        </w:rPr>
        <w:t>在科学技术和生产中，化学起着重要作用，而当前科学技术发展的一个特点是各门学科之间在较高水平上的相互渗透。近几十年来，材料、能源、环境保护和安全等等均迅速发展并不断提出新的要求，这些无不与化学有关。例如，材料的研制和维护需要研究物质的组成、结构和化学变化，需要化学处理和安全防腐；而能量（如燃料燃烧所产生的热量或化学能量）的利用与转换就涉及化学热力学知识。人们面临的课题，往往需要综合运用多种学科的知识才能解决。对于工程技术人员来说，在设计、施工、生产中能否运用物质性质及其变化的化学观点，并在一定程度上考虑物质及其在特定环境中可能发生的化学变化及其影响，采取适当措施，较高水平地完成任务，这能反映出工程技术人员的素质，也是当前重要的现实问题。</w:t>
      </w:r>
    </w:p>
    <w:p>
      <w:pPr>
        <w:pStyle w:val="2"/>
        <w:spacing w:line="360" w:lineRule="auto"/>
        <w:rPr>
          <w:sz w:val="24"/>
          <w:lang w:val="en-US"/>
        </w:rPr>
      </w:pPr>
      <w:r>
        <w:rPr>
          <w:rFonts w:hint="eastAsia" w:ascii="宋体" w:hAnsi="宋体" w:eastAsia="宋体" w:cs="宋体"/>
          <w:color w:val="000000"/>
          <w:kern w:val="0"/>
          <w:sz w:val="24"/>
        </w:rPr>
        <w:t>通过本课程</w:t>
      </w:r>
      <w:r>
        <w:rPr>
          <w:rFonts w:hint="eastAsia" w:ascii="宋体" w:hAnsi="宋体" w:eastAsia="宋体" w:cs="宋体"/>
          <w:color w:val="000000"/>
          <w:kern w:val="0"/>
          <w:sz w:val="24"/>
          <w:lang w:val="en-US"/>
        </w:rPr>
        <w:t>对物质结构理论、化学热力学、化学动力学及有机化合物知识的学习，使学生具备进一步获取专业知识的能力、继续学习的能力、分析和解决问题的能力、搜集和整理材料的能力。重点掌握各种材料的化学特点，有助分析其防火性能、燃烧性能，以此采取相应的防火措施。</w:t>
      </w:r>
    </w:p>
    <w:p>
      <w:pPr>
        <w:pStyle w:val="2"/>
        <w:ind w:firstLine="420"/>
        <w:rPr>
          <w:lang w:val="en-US"/>
        </w:rPr>
      </w:pP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rPr>
          <w:rFonts w:ascii="宋体" w:hAnsi="宋体" w:cs="宋体"/>
          <w:color w:val="000000"/>
          <w:sz w:val="24"/>
          <w:szCs w:val="24"/>
        </w:rPr>
      </w:pPr>
      <w:r>
        <w:rPr>
          <w:rFonts w:hint="eastAsia" w:ascii="宋体" w:hAnsi="宋体" w:cs="宋体"/>
          <w:color w:val="000000"/>
          <w:sz w:val="24"/>
          <w:szCs w:val="24"/>
        </w:rPr>
        <w:t>普通化学课程主要讲授化学原理,包括气体和液体的基本定律，热化学和化学反应方向，化学平衡(包括水溶液中的离子平衡、氧化还原反应等）及其在容量分析中的应用，化学反应速率，原子的电子结构,分子结构和理论，晶体结构配位化学以及常见元素及化合物的基本性质和有机化学、高分子化学、仪器分析等基础知识内容。此课程也是高等学校材料、化学、化工、药学、轻工、纺织、环境、冶金地质等有关专业的第一门化学基础课，因此它是培养上述各类专业技术人才的整体知识结构及能力结构的重要组成部分，同时也为后继材料、化学及其它课程打下基础</w:t>
      </w:r>
      <w:r>
        <w:rPr>
          <w:rFonts w:hint="eastAsia" w:ascii="宋体" w:hAnsi="宋体" w:cs="宋体"/>
          <w:color w:val="000000"/>
          <w:spacing w:val="40"/>
          <w:kern w:val="1"/>
          <w:sz w:val="24"/>
          <w:szCs w:val="24"/>
        </w:rPr>
        <w:t>.</w:t>
      </w:r>
    </w:p>
    <w:p>
      <w:pPr>
        <w:spacing w:line="360" w:lineRule="auto"/>
        <w:rPr>
          <w:rFonts w:ascii="仿宋_GB2312" w:hAnsi="华文仿宋" w:eastAsia="仿宋_GB2312" w:cs="宋体"/>
          <w:bCs/>
          <w:kern w:val="0"/>
          <w:sz w:val="24"/>
        </w:rPr>
      </w:pP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sz w:val="28"/>
          <w:szCs w:val="28"/>
        </w:rPr>
      </w:pPr>
      <w:r>
        <w:rPr>
          <w:rFonts w:hint="eastAsia" w:ascii="黑体" w:eastAsia="黑体"/>
          <w:sz w:val="28"/>
          <w:szCs w:val="28"/>
        </w:rPr>
        <w:t>（一）知识目标</w:t>
      </w:r>
    </w:p>
    <w:p>
      <w:pPr>
        <w:pStyle w:val="22"/>
        <w:shd w:val="clear" w:color="auto" w:fill="FFFFFF"/>
        <w:spacing w:before="0" w:beforeAutospacing="0" w:after="300" w:afterAutospacing="0" w:line="360" w:lineRule="auto"/>
        <w:rPr>
          <w:color w:val="000000"/>
          <w:kern w:val="2"/>
        </w:rPr>
      </w:pPr>
      <w:r>
        <w:rPr>
          <w:rFonts w:hint="eastAsia"/>
          <w:color w:val="000000"/>
          <w:kern w:val="2"/>
        </w:rPr>
        <w:t>1. 介绍学生所应具备的化学最基本的基础理论、基本知识、以及与化学密切相关的社会热点、科技前沿发展、学科渗透交叉等方面的知识。</w:t>
      </w:r>
    </w:p>
    <w:p>
      <w:pPr>
        <w:pStyle w:val="22"/>
        <w:shd w:val="clear" w:color="auto" w:fill="FFFFFF"/>
        <w:spacing w:before="0" w:beforeAutospacing="0" w:after="300" w:afterAutospacing="0" w:line="360" w:lineRule="auto"/>
        <w:rPr>
          <w:color w:val="000000"/>
          <w:kern w:val="2"/>
        </w:rPr>
      </w:pPr>
      <w:r>
        <w:rPr>
          <w:rFonts w:hint="eastAsia"/>
          <w:color w:val="000000"/>
          <w:kern w:val="2"/>
        </w:rPr>
        <w:t>2. 具有一些必需的近代化学基本理论、基本知识和基本技能。</w:t>
      </w:r>
    </w:p>
    <w:p>
      <w:pPr>
        <w:pStyle w:val="22"/>
        <w:shd w:val="clear" w:color="auto" w:fill="FFFFFF"/>
        <w:spacing w:before="0" w:beforeAutospacing="0" w:after="300" w:afterAutospacing="0" w:line="360" w:lineRule="auto"/>
        <w:rPr>
          <w:color w:val="000000"/>
          <w:kern w:val="2"/>
          <w:sz w:val="28"/>
          <w:szCs w:val="28"/>
        </w:rPr>
      </w:pPr>
      <w:r>
        <w:rPr>
          <w:rFonts w:hint="eastAsia"/>
          <w:color w:val="000000"/>
          <w:kern w:val="2"/>
        </w:rPr>
        <w:t>3. 了解这些理论知识和技能在工程实际上的应用。</w:t>
      </w:r>
    </w:p>
    <w:p>
      <w:pPr>
        <w:numPr>
          <w:ilvl w:val="0"/>
          <w:numId w:val="8"/>
        </w:numPr>
        <w:spacing w:line="360" w:lineRule="auto"/>
        <w:ind w:firstLine="560" w:firstLineChars="200"/>
        <w:rPr>
          <w:rFonts w:ascii="黑体" w:eastAsia="黑体"/>
          <w:sz w:val="28"/>
          <w:szCs w:val="28"/>
        </w:rPr>
      </w:pPr>
      <w:r>
        <w:rPr>
          <w:rFonts w:hint="eastAsia" w:ascii="黑体" w:eastAsia="黑体"/>
          <w:sz w:val="28"/>
          <w:szCs w:val="28"/>
        </w:rPr>
        <w:t>能力目标</w:t>
      </w:r>
    </w:p>
    <w:p>
      <w:pPr>
        <w:spacing w:line="360" w:lineRule="auto"/>
        <w:rPr>
          <w:rFonts w:ascii="宋体" w:hAnsi="宋体" w:cs="宋体"/>
          <w:color w:val="000000"/>
          <w:sz w:val="24"/>
          <w:szCs w:val="24"/>
        </w:rPr>
      </w:pPr>
      <w:r>
        <w:rPr>
          <w:rFonts w:hint="eastAsia" w:ascii="宋体" w:hAnsi="宋体" w:cs="宋体"/>
          <w:color w:val="000000"/>
          <w:sz w:val="24"/>
          <w:szCs w:val="24"/>
        </w:rPr>
        <w:t>1.培养学生具有化学观点；</w:t>
      </w:r>
    </w:p>
    <w:p>
      <w:pPr>
        <w:spacing w:line="360" w:lineRule="auto"/>
        <w:rPr>
          <w:rFonts w:ascii="宋体" w:hAnsi="宋体" w:cs="宋体"/>
          <w:color w:val="000000"/>
          <w:sz w:val="24"/>
          <w:szCs w:val="24"/>
        </w:rPr>
      </w:pPr>
      <w:r>
        <w:rPr>
          <w:rFonts w:hint="eastAsia" w:ascii="宋体" w:hAnsi="宋体" w:cs="宋体"/>
          <w:color w:val="000000"/>
          <w:sz w:val="24"/>
          <w:szCs w:val="24"/>
        </w:rPr>
        <w:t>2.使学生具有较高的化学素质和知识水平；</w:t>
      </w:r>
    </w:p>
    <w:p>
      <w:pPr>
        <w:spacing w:line="360" w:lineRule="auto"/>
        <w:rPr>
          <w:rFonts w:ascii="宋体" w:hAnsi="宋体" w:cs="宋体"/>
          <w:color w:val="000000"/>
          <w:sz w:val="24"/>
          <w:szCs w:val="24"/>
        </w:rPr>
      </w:pPr>
      <w:r>
        <w:rPr>
          <w:rFonts w:hint="eastAsia" w:ascii="宋体" w:hAnsi="宋体" w:cs="宋体"/>
          <w:color w:val="000000"/>
          <w:sz w:val="24"/>
          <w:szCs w:val="24"/>
        </w:rPr>
        <w:t>3.建立化学的思维方式，增加用化学方法解决实际问题，尤其是材料领域研究问题的综合能力；</w:t>
      </w:r>
    </w:p>
    <w:p>
      <w:pPr>
        <w:spacing w:line="360" w:lineRule="auto"/>
        <w:ind w:firstLine="560" w:firstLineChars="200"/>
        <w:rPr>
          <w:rFonts w:ascii="黑体" w:eastAsia="黑体"/>
          <w:color w:val="FF0000"/>
          <w:sz w:val="28"/>
          <w:szCs w:val="28"/>
        </w:rPr>
      </w:pPr>
      <w:bookmarkStart w:id="80" w:name="_Toc485804041"/>
      <w:r>
        <w:rPr>
          <w:rFonts w:hint="eastAsia" w:ascii="黑体" w:eastAsia="黑体"/>
          <w:sz w:val="28"/>
          <w:szCs w:val="28"/>
        </w:rPr>
        <w:t>（三）素质目标</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1.培养较好的伦理道德、职业道德、社会公德。 </w:t>
      </w:r>
    </w:p>
    <w:p>
      <w:pPr>
        <w:spacing w:line="360" w:lineRule="auto"/>
        <w:rPr>
          <w:rFonts w:ascii="宋体" w:hAnsi="宋体" w:cs="宋体"/>
          <w:color w:val="000000"/>
          <w:sz w:val="24"/>
          <w:szCs w:val="24"/>
        </w:rPr>
      </w:pPr>
      <w:r>
        <w:rPr>
          <w:rFonts w:hint="eastAsia" w:ascii="宋体" w:hAnsi="宋体" w:cs="宋体"/>
          <w:color w:val="000000"/>
          <w:sz w:val="24"/>
          <w:szCs w:val="24"/>
        </w:rPr>
        <w:t>2.培养现代的文化模式——主体意识、超越意识、契约意识。</w:t>
      </w:r>
    </w:p>
    <w:p>
      <w:pPr>
        <w:spacing w:line="360" w:lineRule="auto"/>
        <w:rPr>
          <w:rFonts w:ascii="宋体" w:hAnsi="宋体" w:cs="宋体"/>
          <w:color w:val="000000"/>
          <w:sz w:val="24"/>
          <w:szCs w:val="24"/>
        </w:rPr>
      </w:pPr>
      <w:r>
        <w:rPr>
          <w:rFonts w:hint="eastAsia" w:ascii="宋体" w:hAnsi="宋体" w:cs="宋体"/>
          <w:color w:val="000000"/>
          <w:sz w:val="24"/>
          <w:szCs w:val="24"/>
        </w:rPr>
        <w:t>3.培养较强的学习能力、动手能力、合作能力、创业能力。</w:t>
      </w:r>
    </w:p>
    <w:p>
      <w:pPr>
        <w:spacing w:line="360" w:lineRule="auto"/>
        <w:rPr>
          <w:rFonts w:ascii="宋体" w:hAnsi="宋体" w:cs="宋体"/>
          <w:color w:val="000000"/>
          <w:sz w:val="28"/>
          <w:szCs w:val="28"/>
        </w:rPr>
      </w:pPr>
      <w:r>
        <w:rPr>
          <w:rFonts w:hint="eastAsia" w:ascii="宋体" w:hAnsi="宋体" w:cs="宋体"/>
          <w:color w:val="000000"/>
          <w:sz w:val="24"/>
          <w:szCs w:val="24"/>
        </w:rPr>
        <w:t>4.养成科学的工作模式，工作有思想性、建设性、整体性。</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514"/>
        <w:gridCol w:w="2559"/>
        <w:gridCol w:w="25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889"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教学单元（项目或章节）</w:t>
            </w:r>
          </w:p>
        </w:tc>
        <w:tc>
          <w:tcPr>
            <w:tcW w:w="2054"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主要知识点、技能点</w:t>
            </w:r>
          </w:p>
        </w:tc>
        <w:tc>
          <w:tcPr>
            <w:tcW w:w="1603"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融入的思政元素</w:t>
            </w:r>
          </w:p>
        </w:tc>
        <w:tc>
          <w:tcPr>
            <w:tcW w:w="2054"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889" w:type="dxa"/>
            <w:vMerge w:val="restart"/>
            <w:noWrap/>
            <w:vAlign w:val="center"/>
          </w:tcPr>
          <w:p>
            <w:pPr>
              <w:ind w:firstLine="422" w:firstLineChars="200"/>
              <w:jc w:val="center"/>
              <w:rPr>
                <w:rFonts w:ascii="宋体" w:hAnsi="宋体" w:cs="宋体"/>
                <w:szCs w:val="21"/>
              </w:rPr>
            </w:pPr>
            <w:r>
              <w:rPr>
                <w:rFonts w:hint="eastAsia" w:ascii="宋体" w:hAnsi="宋体" w:cs="宋体"/>
                <w:b/>
                <w:color w:val="000000"/>
                <w:szCs w:val="21"/>
              </w:rPr>
              <w:t>第一章 绪论</w:t>
            </w:r>
          </w:p>
          <w:p>
            <w:pPr>
              <w:spacing w:line="360" w:lineRule="auto"/>
              <w:ind w:firstLine="420" w:firstLineChars="200"/>
              <w:rPr>
                <w:rFonts w:ascii="宋体" w:hAnsi="宋体" w:cs="宋体"/>
                <w:szCs w:val="21"/>
              </w:rPr>
            </w:pPr>
          </w:p>
        </w:tc>
        <w:tc>
          <w:tcPr>
            <w:tcW w:w="2054" w:type="dxa"/>
            <w:noWrap/>
            <w:vAlign w:val="center"/>
          </w:tcPr>
          <w:p>
            <w:pPr>
              <w:rPr>
                <w:rFonts w:ascii="宋体" w:hAnsi="宋体" w:cs="宋体"/>
                <w:szCs w:val="21"/>
              </w:rPr>
            </w:pPr>
            <w:r>
              <w:rPr>
                <w:rFonts w:hint="eastAsia" w:ascii="宋体" w:hAnsi="宋体" w:cs="宋体"/>
                <w:color w:val="000000"/>
                <w:szCs w:val="21"/>
              </w:rPr>
              <w:t>介绍化学的定义；</w:t>
            </w:r>
          </w:p>
        </w:tc>
        <w:tc>
          <w:tcPr>
            <w:tcW w:w="1603" w:type="dxa"/>
            <w:noWrap/>
            <w:vAlign w:val="center"/>
          </w:tcPr>
          <w:p>
            <w:pPr>
              <w:ind w:firstLine="420" w:firstLineChars="200"/>
              <w:rPr>
                <w:rFonts w:ascii="宋体" w:hAnsi="宋体" w:cs="宋体"/>
                <w:szCs w:val="21"/>
              </w:rPr>
            </w:pPr>
            <w:r>
              <w:rPr>
                <w:rFonts w:hint="eastAsia" w:ascii="宋体" w:hAnsi="宋体" w:cs="宋体"/>
                <w:szCs w:val="21"/>
              </w:rPr>
              <w:t>学好本专业专业知识，掌握专业理论，提升专业技能。</w:t>
            </w:r>
          </w:p>
        </w:tc>
        <w:tc>
          <w:tcPr>
            <w:tcW w:w="2054" w:type="dxa"/>
            <w:noWrap/>
            <w:vAlign w:val="center"/>
          </w:tcPr>
          <w:p>
            <w:pPr>
              <w:rPr>
                <w:rFonts w:ascii="宋体" w:hAnsi="宋体" w:cs="宋体"/>
                <w:szCs w:val="21"/>
              </w:rPr>
            </w:pPr>
            <w:r>
              <w:rPr>
                <w:rFonts w:hint="eastAsia" w:ascii="宋体" w:hAnsi="宋体" w:cs="宋体"/>
                <w:color w:val="000000"/>
                <w:szCs w:val="21"/>
              </w:rPr>
              <w:t>介绍化学的定义；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889" w:type="dxa"/>
            <w:vMerge w:val="continue"/>
            <w:noWrap/>
          </w:tcPr>
          <w:p>
            <w:pPr>
              <w:spacing w:line="360" w:lineRule="auto"/>
              <w:ind w:firstLine="420" w:firstLineChars="200"/>
              <w:rPr>
                <w:rFonts w:ascii="宋体" w:hAnsi="宋体" w:cs="宋体"/>
                <w:szCs w:val="21"/>
              </w:rPr>
            </w:pPr>
          </w:p>
        </w:tc>
        <w:tc>
          <w:tcPr>
            <w:tcW w:w="2054" w:type="dxa"/>
            <w:noWrap/>
            <w:vAlign w:val="center"/>
          </w:tcPr>
          <w:p>
            <w:pPr>
              <w:rPr>
                <w:rFonts w:ascii="宋体" w:hAnsi="宋体" w:cs="宋体"/>
                <w:szCs w:val="21"/>
              </w:rPr>
            </w:pPr>
            <w:r>
              <w:rPr>
                <w:rFonts w:hint="eastAsia" w:ascii="宋体" w:hAnsi="宋体" w:cs="宋体"/>
                <w:color w:val="000000"/>
                <w:szCs w:val="21"/>
              </w:rPr>
              <w:t>化学变化的特征；</w:t>
            </w:r>
          </w:p>
        </w:tc>
        <w:tc>
          <w:tcPr>
            <w:tcW w:w="1603"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2054" w:type="dxa"/>
            <w:noWrap/>
            <w:vAlign w:val="center"/>
          </w:tcPr>
          <w:p>
            <w:pPr>
              <w:rPr>
                <w:rFonts w:ascii="宋体" w:hAnsi="宋体" w:cs="宋体"/>
                <w:szCs w:val="21"/>
              </w:rPr>
            </w:pPr>
            <w:r>
              <w:rPr>
                <w:rFonts w:hint="eastAsia" w:ascii="宋体" w:hAnsi="宋体" w:cs="宋体"/>
                <w:color w:val="000000"/>
                <w:szCs w:val="21"/>
              </w:rPr>
              <w:t>化学变化的特征；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889" w:type="dxa"/>
            <w:vMerge w:val="continue"/>
            <w:noWrap/>
          </w:tcPr>
          <w:p>
            <w:pPr>
              <w:spacing w:line="360" w:lineRule="auto"/>
              <w:ind w:firstLine="420" w:firstLineChars="200"/>
              <w:rPr>
                <w:rFonts w:ascii="宋体" w:hAnsi="宋体" w:cs="宋体"/>
                <w:szCs w:val="21"/>
              </w:rPr>
            </w:pPr>
          </w:p>
        </w:tc>
        <w:tc>
          <w:tcPr>
            <w:tcW w:w="2054" w:type="dxa"/>
            <w:noWrap/>
            <w:vAlign w:val="center"/>
          </w:tcPr>
          <w:p>
            <w:pPr>
              <w:rPr>
                <w:rFonts w:ascii="宋体" w:hAnsi="宋体" w:cs="宋体"/>
                <w:szCs w:val="21"/>
              </w:rPr>
            </w:pPr>
            <w:r>
              <w:rPr>
                <w:rFonts w:hint="eastAsia" w:ascii="宋体" w:hAnsi="宋体" w:cs="宋体"/>
                <w:color w:val="000000"/>
                <w:szCs w:val="21"/>
              </w:rPr>
              <w:t>化学的疆域；</w:t>
            </w:r>
          </w:p>
        </w:tc>
        <w:tc>
          <w:tcPr>
            <w:tcW w:w="1603" w:type="dxa"/>
            <w:noWrap/>
            <w:vAlign w:val="center"/>
          </w:tcPr>
          <w:p>
            <w:pPr>
              <w:jc w:val="left"/>
              <w:rPr>
                <w:rFonts w:ascii="宋体" w:hAnsi="宋体" w:cs="宋体"/>
                <w:szCs w:val="21"/>
              </w:rPr>
            </w:pPr>
            <w:r>
              <w:rPr>
                <w:rFonts w:hint="eastAsia" w:ascii="宋体" w:hAnsi="宋体" w:cs="宋体"/>
                <w:szCs w:val="21"/>
              </w:rPr>
              <w:t>明确自己的发展目标。</w:t>
            </w:r>
          </w:p>
        </w:tc>
        <w:tc>
          <w:tcPr>
            <w:tcW w:w="2054" w:type="dxa"/>
            <w:noWrap/>
            <w:vAlign w:val="center"/>
          </w:tcPr>
          <w:p>
            <w:pPr>
              <w:rPr>
                <w:rFonts w:ascii="宋体" w:hAnsi="宋体" w:cs="宋体"/>
                <w:szCs w:val="21"/>
              </w:rPr>
            </w:pPr>
            <w:r>
              <w:rPr>
                <w:rFonts w:hint="eastAsia" w:ascii="宋体" w:hAnsi="宋体" w:cs="宋体"/>
                <w:color w:val="000000"/>
                <w:szCs w:val="21"/>
              </w:rPr>
              <w:t>化学的疆域；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restart"/>
            <w:noWrap/>
            <w:vAlign w:val="center"/>
          </w:tcPr>
          <w:p>
            <w:pPr>
              <w:ind w:firstLine="422" w:firstLineChars="200"/>
              <w:jc w:val="center"/>
              <w:rPr>
                <w:rFonts w:ascii="宋体" w:hAnsi="宋体" w:cs="宋体"/>
                <w:szCs w:val="21"/>
              </w:rPr>
            </w:pPr>
            <w:r>
              <w:rPr>
                <w:rFonts w:hint="eastAsia" w:ascii="宋体" w:hAnsi="宋体" w:cs="宋体"/>
                <w:b/>
                <w:color w:val="000000"/>
                <w:szCs w:val="21"/>
              </w:rPr>
              <w:t>第二章 气体</w:t>
            </w:r>
          </w:p>
          <w:p>
            <w:pPr>
              <w:ind w:firstLine="420" w:firstLineChars="200"/>
              <w:jc w:val="center"/>
              <w:rPr>
                <w:rFonts w:ascii="宋体" w:hAnsi="宋体" w:cs="宋体"/>
                <w:szCs w:val="21"/>
              </w:rPr>
            </w:pP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理想气体状态方程</w:t>
            </w:r>
          </w:p>
        </w:tc>
        <w:tc>
          <w:tcPr>
            <w:tcW w:w="1603" w:type="dxa"/>
            <w:noWrap/>
            <w:vAlign w:val="center"/>
          </w:tcPr>
          <w:p>
            <w:pPr>
              <w:jc w:val="left"/>
              <w:rPr>
                <w:rFonts w:ascii="宋体" w:hAnsi="宋体" w:cs="宋体"/>
                <w:szCs w:val="21"/>
              </w:rPr>
            </w:pPr>
            <w:r>
              <w:rPr>
                <w:rFonts w:hint="eastAsia" w:ascii="宋体" w:hAnsi="宋体" w:cs="宋体"/>
                <w:szCs w:val="21"/>
              </w:rPr>
              <w:t>推动校园文化建设，完善学生个性。</w:t>
            </w: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理想气体状态方程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理想气体状态方程的应用</w:t>
            </w:r>
          </w:p>
        </w:tc>
        <w:tc>
          <w:tcPr>
            <w:tcW w:w="1603" w:type="dxa"/>
            <w:noWrap/>
            <w:vAlign w:val="center"/>
          </w:tcPr>
          <w:p>
            <w:pPr>
              <w:jc w:val="left"/>
              <w:rPr>
                <w:rFonts w:ascii="宋体" w:hAnsi="宋体" w:cs="宋体"/>
                <w:szCs w:val="21"/>
              </w:rPr>
            </w:pPr>
            <w:r>
              <w:rPr>
                <w:rFonts w:hint="eastAsia" w:ascii="宋体" w:hAnsi="宋体" w:cs="宋体"/>
                <w:szCs w:val="21"/>
              </w:rPr>
              <w:t>调动学生主动性和沟通协作能力。</w:t>
            </w: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理想气体状态方程的应用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混合气体的分压定律和分体积定律</w:t>
            </w:r>
          </w:p>
        </w:tc>
        <w:tc>
          <w:tcPr>
            <w:tcW w:w="1603"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混合气体的分压定律和分体积定律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restart"/>
            <w:noWrap/>
            <w:vAlign w:val="center"/>
          </w:tcPr>
          <w:p>
            <w:pPr>
              <w:ind w:firstLine="422" w:firstLineChars="200"/>
              <w:jc w:val="center"/>
              <w:rPr>
                <w:rFonts w:ascii="宋体" w:hAnsi="宋体" w:cs="宋体"/>
                <w:szCs w:val="21"/>
              </w:rPr>
            </w:pPr>
            <w:r>
              <w:rPr>
                <w:rFonts w:hint="eastAsia" w:ascii="宋体" w:hAnsi="宋体" w:cs="宋体"/>
                <w:b/>
                <w:color w:val="000000"/>
                <w:szCs w:val="21"/>
              </w:rPr>
              <w:t>第三章 热化学</w:t>
            </w:r>
          </w:p>
          <w:p>
            <w:pPr>
              <w:ind w:firstLine="420" w:firstLineChars="200"/>
              <w:jc w:val="center"/>
              <w:rPr>
                <w:rFonts w:ascii="宋体" w:hAnsi="宋体" w:cs="宋体"/>
                <w:szCs w:val="21"/>
              </w:rPr>
            </w:pP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气体分子动理论的基本要点；真实气体</w:t>
            </w:r>
          </w:p>
        </w:tc>
        <w:tc>
          <w:tcPr>
            <w:tcW w:w="1603" w:type="dxa"/>
            <w:noWrap/>
            <w:vAlign w:val="center"/>
          </w:tcPr>
          <w:p>
            <w:pPr>
              <w:pStyle w:val="67"/>
              <w:ind w:firstLine="0" w:firstLineChars="0"/>
              <w:rPr>
                <w:rFonts w:ascii="宋体" w:hAnsi="宋体" w:cs="宋体"/>
                <w:szCs w:val="21"/>
              </w:rPr>
            </w:pPr>
            <w:r>
              <w:rPr>
                <w:rFonts w:hint="eastAsia" w:ascii="宋体" w:hAnsi="宋体" w:cs="宋体"/>
                <w:szCs w:val="21"/>
              </w:rPr>
              <w:t>养成科学思维，具备科学思想</w:t>
            </w: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气体分子动理论的基本要点；真实气体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vAlign w:val="center"/>
          </w:tcPr>
          <w:p>
            <w:pPr>
              <w:spacing w:line="360" w:lineRule="auto"/>
              <w:ind w:firstLine="420" w:firstLineChars="200"/>
              <w:rPr>
                <w:rFonts w:ascii="宋体" w:hAnsi="宋体" w:cs="宋体"/>
                <w:szCs w:val="21"/>
              </w:rPr>
            </w:pP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热力学术语和基本概念</w:t>
            </w:r>
          </w:p>
        </w:tc>
        <w:tc>
          <w:tcPr>
            <w:tcW w:w="1603" w:type="dxa"/>
            <w:noWrap/>
            <w:vAlign w:val="center"/>
          </w:tcPr>
          <w:p>
            <w:pPr>
              <w:ind w:firstLine="420" w:firstLineChars="200"/>
              <w:jc w:val="left"/>
              <w:rPr>
                <w:rFonts w:ascii="宋体" w:hAnsi="宋体" w:cs="宋体"/>
                <w:szCs w:val="21"/>
              </w:rPr>
            </w:pPr>
            <w:r>
              <w:rPr>
                <w:rFonts w:hint="eastAsia" w:ascii="宋体" w:hAnsi="宋体" w:cs="宋体"/>
                <w:szCs w:val="21"/>
              </w:rPr>
              <w:t>调动学生主动性和沟通协作能力</w:t>
            </w: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热力学术语和基本概念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热力学第一定律</w:t>
            </w:r>
          </w:p>
        </w:tc>
        <w:tc>
          <w:tcPr>
            <w:tcW w:w="1603" w:type="dxa"/>
            <w:noWrap/>
            <w:vAlign w:val="center"/>
          </w:tcPr>
          <w:p>
            <w:pPr>
              <w:ind w:firstLine="420" w:firstLineChars="200"/>
              <w:jc w:val="left"/>
              <w:rPr>
                <w:rFonts w:ascii="宋体" w:hAnsi="宋体" w:cs="宋体"/>
                <w:szCs w:val="21"/>
              </w:rPr>
            </w:pPr>
            <w:r>
              <w:rPr>
                <w:rFonts w:hint="eastAsia" w:ascii="宋体" w:hAnsi="宋体" w:cs="宋体"/>
                <w:szCs w:val="21"/>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cs="宋体"/>
                <w:szCs w:val="21"/>
              </w:rPr>
              <w:t>之间</w:t>
            </w:r>
            <w:r>
              <w:rPr>
                <w:rFonts w:hint="eastAsia" w:ascii="宋体" w:hAnsi="宋体" w:cs="宋体"/>
                <w:szCs w:val="21"/>
              </w:rPr>
              <w:fldChar w:fldCharType="end"/>
            </w:r>
            <w:r>
              <w:rPr>
                <w:rFonts w:hint="eastAsia" w:ascii="宋体" w:hAnsi="宋体" w:cs="宋体"/>
                <w:szCs w:val="21"/>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cs="宋体"/>
                <w:szCs w:val="21"/>
              </w:rPr>
              <w:t>取其精华</w:t>
            </w:r>
            <w:r>
              <w:rPr>
                <w:rFonts w:hint="eastAsia" w:ascii="宋体" w:hAnsi="宋体" w:cs="宋体"/>
                <w:szCs w:val="21"/>
              </w:rPr>
              <w:fldChar w:fldCharType="end"/>
            </w:r>
            <w:r>
              <w:rPr>
                <w:rFonts w:hint="eastAsia" w:ascii="宋体" w:hAnsi="宋体" w:cs="宋体"/>
                <w:szCs w:val="21"/>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cs="宋体"/>
                <w:szCs w:val="21"/>
              </w:rPr>
              <w:t>去其糟粕</w:t>
            </w:r>
            <w:r>
              <w:rPr>
                <w:rFonts w:hint="eastAsia" w:ascii="宋体" w:hAnsi="宋体" w:cs="宋体"/>
                <w:szCs w:val="21"/>
              </w:rPr>
              <w:fldChar w:fldCharType="end"/>
            </w: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热力学第一定律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化学反应的反应热；反应热的求算</w:t>
            </w:r>
          </w:p>
        </w:tc>
        <w:tc>
          <w:tcPr>
            <w:tcW w:w="1603" w:type="dxa"/>
            <w:noWrap/>
            <w:vAlign w:val="center"/>
          </w:tcPr>
          <w:p>
            <w:pPr>
              <w:ind w:firstLine="420" w:firstLineChars="200"/>
              <w:jc w:val="left"/>
              <w:rPr>
                <w:rFonts w:ascii="宋体" w:hAnsi="宋体" w:cs="宋体"/>
                <w:szCs w:val="21"/>
              </w:rPr>
            </w:pPr>
            <w:r>
              <w:rPr>
                <w:rFonts w:hint="eastAsia" w:ascii="宋体" w:hAnsi="宋体" w:cs="宋体"/>
                <w:szCs w:val="21"/>
              </w:rPr>
              <w:t>培养学生团结友爱的精神。</w:t>
            </w: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化学反应的反应热；反应热的求算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restart"/>
            <w:noWrap/>
            <w:vAlign w:val="center"/>
          </w:tcPr>
          <w:p>
            <w:pPr>
              <w:ind w:firstLine="422" w:firstLineChars="200"/>
              <w:jc w:val="center"/>
              <w:rPr>
                <w:rFonts w:ascii="宋体" w:hAnsi="宋体" w:cs="宋体"/>
                <w:szCs w:val="21"/>
              </w:rPr>
            </w:pPr>
            <w:r>
              <w:rPr>
                <w:rFonts w:hint="eastAsia" w:ascii="宋体" w:hAnsi="宋体" w:cs="宋体"/>
                <w:b/>
                <w:color w:val="000000"/>
                <w:szCs w:val="21"/>
              </w:rPr>
              <w:t>第四章 化学动力学基础</w:t>
            </w:r>
          </w:p>
          <w:p>
            <w:pPr>
              <w:ind w:firstLine="420" w:firstLineChars="200"/>
              <w:jc w:val="center"/>
              <w:rPr>
                <w:rFonts w:ascii="宋体" w:hAnsi="宋体" w:cs="宋体"/>
                <w:szCs w:val="21"/>
              </w:rPr>
            </w:pP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Hess定律；</w:t>
            </w:r>
          </w:p>
        </w:tc>
        <w:tc>
          <w:tcPr>
            <w:tcW w:w="1603" w:type="dxa"/>
            <w:noWrap/>
            <w:vAlign w:val="center"/>
          </w:tcPr>
          <w:p>
            <w:pPr>
              <w:ind w:firstLine="420" w:firstLineChars="200"/>
              <w:jc w:val="left"/>
              <w:rPr>
                <w:rFonts w:ascii="宋体" w:hAnsi="宋体" w:cs="宋体"/>
                <w:szCs w:val="21"/>
              </w:rPr>
            </w:pPr>
            <w:r>
              <w:rPr>
                <w:rFonts w:hint="eastAsia" w:ascii="宋体" w:hAnsi="宋体" w:cs="宋体"/>
                <w:szCs w:val="21"/>
              </w:rPr>
              <w:t>养成科学思维，具备科学思想</w:t>
            </w: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Hess定律；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vAlign w:val="center"/>
          </w:tcPr>
          <w:p>
            <w:pPr>
              <w:spacing w:line="360" w:lineRule="auto"/>
              <w:ind w:firstLine="420" w:firstLineChars="200"/>
              <w:rPr>
                <w:rFonts w:ascii="宋体" w:hAnsi="宋体" w:cs="宋体"/>
                <w:szCs w:val="21"/>
              </w:rPr>
            </w:pP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化学反应速率的概念</w:t>
            </w:r>
          </w:p>
        </w:tc>
        <w:tc>
          <w:tcPr>
            <w:tcW w:w="1603" w:type="dxa"/>
            <w:noWrap/>
            <w:vAlign w:val="center"/>
          </w:tcPr>
          <w:p>
            <w:pPr>
              <w:ind w:firstLine="420" w:firstLineChars="200"/>
              <w:jc w:val="left"/>
              <w:rPr>
                <w:rFonts w:ascii="宋体" w:hAnsi="宋体" w:cs="宋体"/>
                <w:szCs w:val="21"/>
              </w:rPr>
            </w:pPr>
            <w:r>
              <w:rPr>
                <w:rFonts w:hint="eastAsia" w:ascii="宋体" w:hAnsi="宋体" w:cs="宋体"/>
                <w:szCs w:val="21"/>
              </w:rPr>
              <w:t>独立思考，独立判断。</w:t>
            </w: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化学反应速率的概念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浓度对反应速率的影响</w:t>
            </w:r>
          </w:p>
        </w:tc>
        <w:tc>
          <w:tcPr>
            <w:tcW w:w="1603" w:type="dxa"/>
            <w:noWrap/>
            <w:vAlign w:val="center"/>
          </w:tcPr>
          <w:p>
            <w:pPr>
              <w:ind w:firstLine="420" w:firstLineChars="200"/>
              <w:rPr>
                <w:rFonts w:ascii="宋体" w:hAnsi="宋体" w:cs="宋体"/>
                <w:szCs w:val="21"/>
              </w:rPr>
            </w:pPr>
            <w:r>
              <w:rPr>
                <w:rFonts w:hint="eastAsia" w:ascii="宋体" w:hAnsi="宋体" w:cs="宋体"/>
                <w:szCs w:val="21"/>
              </w:rPr>
              <w:t>调动学生主动性和沟通协作能力</w:t>
            </w: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浓度对反应速率的影响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2054" w:type="dxa"/>
            <w:noWrap/>
            <w:vAlign w:val="center"/>
          </w:tcPr>
          <w:p>
            <w:pPr>
              <w:ind w:firstLine="420" w:firstLineChars="200"/>
              <w:rPr>
                <w:rFonts w:ascii="宋体" w:hAnsi="宋体" w:cs="宋体"/>
                <w:szCs w:val="21"/>
              </w:rPr>
            </w:pPr>
            <w:r>
              <w:rPr>
                <w:rFonts w:hint="eastAsia" w:ascii="宋体" w:hAnsi="宋体" w:cs="宋体"/>
                <w:color w:val="000000"/>
                <w:szCs w:val="21"/>
              </w:rPr>
              <w:t>温度对反应速率的影响；</w:t>
            </w:r>
          </w:p>
        </w:tc>
        <w:tc>
          <w:tcPr>
            <w:tcW w:w="1603" w:type="dxa"/>
            <w:noWrap/>
            <w:vAlign w:val="center"/>
          </w:tcPr>
          <w:p>
            <w:pPr>
              <w:ind w:firstLine="420" w:firstLineChars="200"/>
              <w:jc w:val="left"/>
              <w:rPr>
                <w:rFonts w:ascii="宋体" w:hAnsi="宋体" w:cs="宋体"/>
                <w:szCs w:val="21"/>
              </w:rPr>
            </w:pPr>
            <w:r>
              <w:rPr>
                <w:rFonts w:hint="eastAsia" w:ascii="宋体" w:hAnsi="宋体" w:cs="宋体"/>
                <w:szCs w:val="21"/>
              </w:rPr>
              <w:t>工匠精神，专业性、创新性</w:t>
            </w:r>
          </w:p>
        </w:tc>
        <w:tc>
          <w:tcPr>
            <w:tcW w:w="2054" w:type="dxa"/>
            <w:noWrap/>
            <w:vAlign w:val="center"/>
          </w:tcPr>
          <w:p>
            <w:pPr>
              <w:ind w:firstLine="420" w:firstLineChars="200"/>
              <w:rPr>
                <w:rFonts w:ascii="宋体" w:hAnsi="宋体" w:cs="宋体"/>
                <w:szCs w:val="21"/>
              </w:rPr>
            </w:pPr>
            <w:r>
              <w:rPr>
                <w:rFonts w:hint="eastAsia" w:ascii="宋体" w:hAnsi="宋体" w:cs="宋体"/>
                <w:color w:val="000000"/>
                <w:szCs w:val="21"/>
              </w:rPr>
              <w:t>温度对反应速率的影响；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restart"/>
            <w:noWrap/>
            <w:vAlign w:val="center"/>
          </w:tcPr>
          <w:p>
            <w:pPr>
              <w:jc w:val="center"/>
              <w:rPr>
                <w:rFonts w:ascii="宋体" w:hAnsi="宋体" w:cs="宋体"/>
                <w:szCs w:val="21"/>
              </w:rPr>
            </w:pPr>
          </w:p>
          <w:p>
            <w:pPr>
              <w:rPr>
                <w:rFonts w:ascii="宋体" w:hAnsi="宋体" w:cs="宋体"/>
                <w:szCs w:val="21"/>
              </w:rPr>
            </w:pPr>
          </w:p>
          <w:p>
            <w:pPr>
              <w:ind w:firstLine="422" w:firstLineChars="200"/>
              <w:jc w:val="center"/>
              <w:rPr>
                <w:rFonts w:ascii="宋体" w:hAnsi="宋体" w:cs="宋体"/>
                <w:szCs w:val="21"/>
              </w:rPr>
            </w:pPr>
            <w:r>
              <w:rPr>
                <w:rFonts w:hint="eastAsia" w:ascii="宋体" w:hAnsi="宋体" w:cs="宋体"/>
                <w:b/>
                <w:color w:val="000000"/>
                <w:szCs w:val="21"/>
              </w:rPr>
              <w:t>第五章 化学平衡 熵和Gibbs函数</w:t>
            </w:r>
          </w:p>
          <w:p>
            <w:pPr>
              <w:ind w:firstLine="420" w:firstLineChars="200"/>
              <w:jc w:val="center"/>
              <w:rPr>
                <w:rFonts w:ascii="宋体" w:hAnsi="宋体" w:cs="宋体"/>
                <w:szCs w:val="21"/>
              </w:rPr>
            </w:pPr>
          </w:p>
        </w:tc>
        <w:tc>
          <w:tcPr>
            <w:tcW w:w="2054" w:type="dxa"/>
            <w:noWrap/>
            <w:vAlign w:val="center"/>
          </w:tcPr>
          <w:p>
            <w:pPr>
              <w:ind w:firstLine="420" w:firstLineChars="200"/>
              <w:rPr>
                <w:rFonts w:ascii="宋体" w:hAnsi="宋体" w:cs="宋体"/>
                <w:szCs w:val="21"/>
              </w:rPr>
            </w:pPr>
            <w:r>
              <w:rPr>
                <w:rFonts w:hint="eastAsia" w:ascii="宋体" w:hAnsi="宋体" w:cs="宋体"/>
                <w:color w:val="000000"/>
                <w:szCs w:val="21"/>
              </w:rPr>
              <w:t>催化剂和催化机理</w:t>
            </w:r>
          </w:p>
        </w:tc>
        <w:tc>
          <w:tcPr>
            <w:tcW w:w="1603" w:type="dxa"/>
            <w:noWrap/>
            <w:vAlign w:val="center"/>
          </w:tcPr>
          <w:p>
            <w:pPr>
              <w:ind w:firstLine="420" w:firstLineChars="200"/>
              <w:jc w:val="left"/>
              <w:rPr>
                <w:rFonts w:ascii="宋体" w:hAnsi="宋体" w:cs="宋体"/>
                <w:szCs w:val="21"/>
              </w:rPr>
            </w:pPr>
            <w:r>
              <w:rPr>
                <w:rFonts w:hint="eastAsia" w:ascii="宋体" w:hAnsi="宋体" w:cs="宋体"/>
                <w:szCs w:val="21"/>
              </w:rPr>
              <w:t>弘扬“谋求人与自然和谐发展”的价值观。</w:t>
            </w:r>
          </w:p>
        </w:tc>
        <w:tc>
          <w:tcPr>
            <w:tcW w:w="2054" w:type="dxa"/>
            <w:noWrap/>
            <w:vAlign w:val="center"/>
          </w:tcPr>
          <w:p>
            <w:pPr>
              <w:ind w:firstLine="420" w:firstLineChars="200"/>
              <w:rPr>
                <w:rFonts w:ascii="宋体" w:hAnsi="宋体" w:cs="宋体"/>
                <w:szCs w:val="21"/>
              </w:rPr>
            </w:pPr>
            <w:r>
              <w:rPr>
                <w:rFonts w:hint="eastAsia" w:ascii="宋体" w:hAnsi="宋体" w:cs="宋体"/>
                <w:color w:val="000000"/>
                <w:szCs w:val="21"/>
              </w:rPr>
              <w:t>催化剂和催化机理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vAlign w:val="center"/>
          </w:tcPr>
          <w:p>
            <w:pPr>
              <w:spacing w:line="360" w:lineRule="auto"/>
              <w:ind w:firstLine="420" w:firstLineChars="200"/>
              <w:rPr>
                <w:rFonts w:ascii="宋体" w:hAnsi="宋体" w:cs="宋体"/>
                <w:szCs w:val="21"/>
              </w:rPr>
            </w:pP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标准平衡常数;</w:t>
            </w:r>
          </w:p>
        </w:tc>
        <w:tc>
          <w:tcPr>
            <w:tcW w:w="1603" w:type="dxa"/>
            <w:noWrap/>
            <w:vAlign w:val="center"/>
          </w:tcPr>
          <w:p>
            <w:pPr>
              <w:ind w:firstLine="420" w:firstLineChars="200"/>
              <w:jc w:val="left"/>
              <w:rPr>
                <w:rFonts w:ascii="宋体" w:hAnsi="宋体" w:cs="宋体"/>
                <w:szCs w:val="21"/>
              </w:rPr>
            </w:pPr>
            <w:r>
              <w:rPr>
                <w:rFonts w:hint="eastAsia" w:ascii="宋体" w:hAnsi="宋体" w:cs="宋体"/>
                <w:szCs w:val="21"/>
              </w:rPr>
              <w:t>树立社会主义生态文明观。</w:t>
            </w: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标准平衡常数;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标准平衡常数的应用;</w:t>
            </w:r>
          </w:p>
        </w:tc>
        <w:tc>
          <w:tcPr>
            <w:tcW w:w="1603" w:type="dxa"/>
            <w:noWrap/>
            <w:vAlign w:val="center"/>
          </w:tcPr>
          <w:p>
            <w:pPr>
              <w:pStyle w:val="2"/>
              <w:ind w:firstLine="0" w:firstLineChars="0"/>
              <w:jc w:val="left"/>
              <w:rPr>
                <w:rFonts w:ascii="宋体" w:hAnsi="宋体" w:eastAsia="宋体" w:cs="宋体"/>
                <w:szCs w:val="21"/>
                <w:lang w:val="en-US"/>
              </w:rPr>
            </w:pPr>
            <w:r>
              <w:rPr>
                <w:rFonts w:hint="eastAsia" w:ascii="宋体" w:hAnsi="宋体" w:eastAsia="宋体" w:cs="宋体"/>
                <w:szCs w:val="21"/>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eastAsia="宋体" w:cs="宋体"/>
                <w:szCs w:val="21"/>
              </w:rPr>
              <w:t>之间</w:t>
            </w:r>
            <w:r>
              <w:rPr>
                <w:rFonts w:hint="eastAsia" w:ascii="宋体" w:hAnsi="宋体" w:eastAsia="宋体" w:cs="宋体"/>
                <w:szCs w:val="21"/>
              </w:rPr>
              <w:fldChar w:fldCharType="end"/>
            </w:r>
            <w:r>
              <w:rPr>
                <w:rFonts w:hint="eastAsia" w:ascii="宋体" w:hAnsi="宋体" w:eastAsia="宋体" w:cs="宋体"/>
                <w:szCs w:val="21"/>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eastAsia="宋体" w:cs="宋体"/>
                <w:szCs w:val="21"/>
              </w:rPr>
              <w:t>取其精华</w:t>
            </w:r>
            <w:r>
              <w:rPr>
                <w:rFonts w:hint="eastAsia" w:ascii="宋体" w:hAnsi="宋体" w:eastAsia="宋体" w:cs="宋体"/>
                <w:szCs w:val="21"/>
              </w:rPr>
              <w:fldChar w:fldCharType="end"/>
            </w:r>
            <w:r>
              <w:rPr>
                <w:rFonts w:hint="eastAsia" w:ascii="宋体" w:hAnsi="宋体" w:eastAsia="宋体" w:cs="宋体"/>
                <w:szCs w:val="21"/>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eastAsia="宋体" w:cs="宋体"/>
                <w:szCs w:val="21"/>
              </w:rPr>
              <w:t>去其糟粕</w:t>
            </w:r>
            <w:r>
              <w:rPr>
                <w:rFonts w:hint="eastAsia" w:ascii="宋体" w:hAnsi="宋体" w:eastAsia="宋体" w:cs="宋体"/>
                <w:szCs w:val="21"/>
              </w:rPr>
              <w:fldChar w:fldCharType="end"/>
            </w: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标准平衡常数的应用;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化学平衡的移动；</w:t>
            </w:r>
          </w:p>
        </w:tc>
        <w:tc>
          <w:tcPr>
            <w:tcW w:w="1603" w:type="dxa"/>
            <w:noWrap/>
            <w:vAlign w:val="center"/>
          </w:tcPr>
          <w:p>
            <w:pPr>
              <w:rPr>
                <w:rFonts w:ascii="宋体" w:hAnsi="宋体" w:cs="宋体"/>
                <w:szCs w:val="21"/>
              </w:rPr>
            </w:pPr>
            <w:r>
              <w:rPr>
                <w:rFonts w:hint="eastAsia" w:ascii="宋体" w:hAnsi="宋体" w:cs="宋体"/>
                <w:szCs w:val="21"/>
                <w:lang w:val="zh-CN"/>
              </w:rPr>
              <w:t>树立辩证唯物主义世界观。</w:t>
            </w: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化学平衡的移动；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自发变化和熵；</w:t>
            </w:r>
          </w:p>
        </w:tc>
        <w:tc>
          <w:tcPr>
            <w:tcW w:w="1603" w:type="dxa"/>
            <w:noWrap/>
            <w:vAlign w:val="center"/>
          </w:tcPr>
          <w:p>
            <w:pPr>
              <w:pStyle w:val="2"/>
              <w:ind w:firstLine="0" w:firstLineChars="0"/>
              <w:rPr>
                <w:rFonts w:ascii="宋体" w:hAnsi="宋体" w:eastAsia="宋体" w:cs="宋体"/>
                <w:szCs w:val="21"/>
                <w:lang w:val="en-US"/>
              </w:rPr>
            </w:pPr>
            <w:r>
              <w:rPr>
                <w:rFonts w:hint="eastAsia" w:ascii="宋体" w:hAnsi="宋体" w:eastAsia="宋体" w:cs="宋体"/>
                <w:szCs w:val="21"/>
              </w:rPr>
              <w:t>工匠精神，专业性、创新性</w:t>
            </w:r>
          </w:p>
        </w:tc>
        <w:tc>
          <w:tcPr>
            <w:tcW w:w="2054" w:type="dxa"/>
            <w:noWrap/>
            <w:vAlign w:val="center"/>
          </w:tcPr>
          <w:p>
            <w:pPr>
              <w:ind w:firstLine="420" w:firstLineChars="200"/>
              <w:jc w:val="center"/>
              <w:rPr>
                <w:rFonts w:ascii="宋体" w:hAnsi="宋体" w:cs="宋体"/>
                <w:szCs w:val="21"/>
              </w:rPr>
            </w:pPr>
            <w:r>
              <w:rPr>
                <w:rFonts w:hint="eastAsia" w:ascii="宋体" w:hAnsi="宋体" w:cs="宋体"/>
                <w:color w:val="000000"/>
                <w:szCs w:val="21"/>
              </w:rPr>
              <w:t>自发变化和熵；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restart"/>
            <w:noWrap/>
            <w:vAlign w:val="center"/>
          </w:tcPr>
          <w:p>
            <w:pPr>
              <w:ind w:firstLine="422" w:firstLineChars="200"/>
              <w:jc w:val="center"/>
              <w:rPr>
                <w:rFonts w:ascii="宋体" w:hAnsi="宋体" w:cs="宋体"/>
                <w:szCs w:val="21"/>
              </w:rPr>
            </w:pPr>
            <w:r>
              <w:rPr>
                <w:rFonts w:hint="eastAsia" w:ascii="宋体" w:hAnsi="宋体" w:cs="宋体"/>
                <w:b/>
                <w:color w:val="000000"/>
                <w:szCs w:val="21"/>
              </w:rPr>
              <w:t>第六章 酸碱平衡</w:t>
            </w:r>
          </w:p>
          <w:p>
            <w:pPr>
              <w:ind w:firstLine="420" w:firstLineChars="200"/>
              <w:jc w:val="center"/>
              <w:rPr>
                <w:rFonts w:ascii="宋体" w:hAnsi="宋体" w:cs="宋体"/>
                <w:szCs w:val="21"/>
              </w:rPr>
            </w:pPr>
          </w:p>
        </w:tc>
        <w:tc>
          <w:tcPr>
            <w:tcW w:w="0" w:type="auto"/>
            <w:noWrap/>
            <w:vAlign w:val="center"/>
          </w:tcPr>
          <w:p>
            <w:pPr>
              <w:ind w:firstLine="420" w:firstLineChars="200"/>
              <w:jc w:val="center"/>
              <w:rPr>
                <w:rFonts w:ascii="宋体" w:hAnsi="宋体" w:cs="宋体"/>
                <w:szCs w:val="21"/>
              </w:rPr>
            </w:pPr>
            <w:r>
              <w:rPr>
                <w:rFonts w:hint="eastAsia" w:ascii="宋体" w:hAnsi="宋体" w:cs="宋体"/>
                <w:color w:val="000000"/>
                <w:szCs w:val="21"/>
              </w:rPr>
              <w:t>Gibbs函数</w:t>
            </w:r>
          </w:p>
        </w:tc>
        <w:tc>
          <w:tcPr>
            <w:tcW w:w="0" w:type="auto"/>
            <w:noWrap/>
            <w:vAlign w:val="center"/>
          </w:tcPr>
          <w:p>
            <w:pPr>
              <w:pStyle w:val="2"/>
              <w:ind w:firstLine="0" w:firstLineChars="0"/>
              <w:rPr>
                <w:rFonts w:ascii="宋体" w:hAnsi="宋体" w:eastAsia="宋体" w:cs="宋体"/>
                <w:color w:val="000000"/>
                <w:szCs w:val="21"/>
                <w:shd w:val="clear" w:color="auto" w:fill="FFFFFF"/>
                <w:lang w:val="en-US"/>
              </w:rPr>
            </w:pPr>
            <w:r>
              <w:rPr>
                <w:rFonts w:hint="eastAsia" w:ascii="宋体" w:hAnsi="宋体" w:eastAsia="宋体" w:cs="宋体"/>
                <w:szCs w:val="21"/>
              </w:rPr>
              <w:t>弘扬“艰苦朴素 求真务实”的精神</w:t>
            </w:r>
          </w:p>
        </w:tc>
        <w:tc>
          <w:tcPr>
            <w:tcW w:w="0" w:type="auto"/>
            <w:noWrap/>
            <w:vAlign w:val="center"/>
          </w:tcPr>
          <w:p>
            <w:pPr>
              <w:ind w:firstLine="420" w:firstLineChars="200"/>
              <w:jc w:val="center"/>
              <w:rPr>
                <w:rFonts w:ascii="宋体" w:hAnsi="宋体" w:cs="宋体"/>
                <w:szCs w:val="21"/>
              </w:rPr>
            </w:pPr>
            <w:r>
              <w:rPr>
                <w:rFonts w:hint="eastAsia" w:ascii="宋体" w:hAnsi="宋体" w:cs="宋体"/>
                <w:color w:val="000000"/>
                <w:szCs w:val="21"/>
              </w:rPr>
              <w:t>Gibbs函数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vAlign w:val="center"/>
          </w:tcPr>
          <w:p>
            <w:pPr>
              <w:spacing w:line="360" w:lineRule="auto"/>
              <w:ind w:firstLine="420" w:firstLineChars="200"/>
              <w:rPr>
                <w:rFonts w:ascii="宋体" w:hAnsi="宋体" w:cs="宋体"/>
                <w:szCs w:val="21"/>
              </w:rPr>
            </w:pPr>
          </w:p>
        </w:tc>
        <w:tc>
          <w:tcPr>
            <w:tcW w:w="0" w:type="auto"/>
            <w:noWrap/>
            <w:vAlign w:val="center"/>
          </w:tcPr>
          <w:p>
            <w:pPr>
              <w:ind w:firstLine="420" w:firstLineChars="200"/>
              <w:jc w:val="center"/>
              <w:rPr>
                <w:rFonts w:ascii="宋体" w:hAnsi="宋体" w:cs="宋体"/>
                <w:szCs w:val="21"/>
              </w:rPr>
            </w:pPr>
            <w:r>
              <w:rPr>
                <w:rFonts w:hint="eastAsia" w:ascii="宋体" w:hAnsi="宋体" w:cs="宋体"/>
                <w:color w:val="000000"/>
                <w:szCs w:val="21"/>
              </w:rPr>
              <w:t>酸碱质子理论概述；</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正确认识人与自然之间的关系；</w:t>
            </w:r>
          </w:p>
        </w:tc>
        <w:tc>
          <w:tcPr>
            <w:tcW w:w="0" w:type="auto"/>
            <w:noWrap/>
            <w:vAlign w:val="center"/>
          </w:tcPr>
          <w:p>
            <w:pPr>
              <w:ind w:firstLine="420" w:firstLineChars="200"/>
              <w:jc w:val="center"/>
              <w:rPr>
                <w:rFonts w:ascii="宋体" w:hAnsi="宋体" w:cs="宋体"/>
                <w:szCs w:val="21"/>
              </w:rPr>
            </w:pPr>
            <w:r>
              <w:rPr>
                <w:rFonts w:hint="eastAsia" w:ascii="宋体" w:hAnsi="宋体" w:cs="宋体"/>
                <w:color w:val="000000"/>
                <w:szCs w:val="21"/>
              </w:rPr>
              <w:t>酸碱质子理论概述；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0" w:firstLineChars="0"/>
              <w:rPr>
                <w:rFonts w:ascii="宋体" w:hAnsi="宋体" w:eastAsia="宋体" w:cs="宋体"/>
                <w:szCs w:val="21"/>
                <w:lang w:val="en-US"/>
              </w:rPr>
            </w:pPr>
            <w:r>
              <w:rPr>
                <w:rFonts w:hint="eastAsia" w:ascii="宋体" w:hAnsi="宋体" w:eastAsia="宋体" w:cs="宋体"/>
                <w:color w:val="000000"/>
                <w:szCs w:val="21"/>
              </w:rPr>
              <w:t>弱酸、弱碱的解离；</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lang w:val="zh-CN"/>
              </w:rPr>
              <w:t>树立辩证唯物主义世界观</w:t>
            </w:r>
          </w:p>
        </w:tc>
        <w:tc>
          <w:tcPr>
            <w:tcW w:w="0" w:type="auto"/>
            <w:noWrap/>
            <w:vAlign w:val="center"/>
          </w:tcPr>
          <w:p>
            <w:pPr>
              <w:pStyle w:val="2"/>
              <w:ind w:firstLine="0" w:firstLineChars="0"/>
              <w:rPr>
                <w:rFonts w:ascii="宋体" w:hAnsi="宋体" w:eastAsia="宋体" w:cs="宋体"/>
                <w:szCs w:val="21"/>
                <w:lang w:val="en-US"/>
              </w:rPr>
            </w:pPr>
            <w:r>
              <w:rPr>
                <w:rFonts w:hint="eastAsia" w:ascii="宋体" w:hAnsi="宋体" w:eastAsia="宋体" w:cs="宋体"/>
                <w:color w:val="000000"/>
                <w:szCs w:val="21"/>
              </w:rPr>
              <w:t>弱酸、弱碱的解离；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ind w:firstLine="420" w:firstLineChars="200"/>
              <w:jc w:val="center"/>
              <w:rPr>
                <w:rFonts w:ascii="宋体" w:hAnsi="宋体" w:cs="宋体"/>
                <w:szCs w:val="21"/>
              </w:rPr>
            </w:pPr>
            <w:r>
              <w:rPr>
                <w:rFonts w:hint="eastAsia" w:ascii="宋体" w:hAnsi="宋体" w:cs="宋体"/>
                <w:color w:val="000000"/>
                <w:szCs w:val="21"/>
              </w:rPr>
              <w:t>缓冲溶液;</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养成科学思维，具备科学思想</w:t>
            </w:r>
          </w:p>
        </w:tc>
        <w:tc>
          <w:tcPr>
            <w:tcW w:w="0" w:type="auto"/>
            <w:noWrap/>
            <w:vAlign w:val="center"/>
          </w:tcPr>
          <w:p>
            <w:pPr>
              <w:ind w:firstLine="420" w:firstLineChars="200"/>
              <w:jc w:val="center"/>
              <w:rPr>
                <w:rFonts w:ascii="宋体" w:hAnsi="宋体" w:cs="宋体"/>
                <w:szCs w:val="21"/>
              </w:rPr>
            </w:pPr>
            <w:r>
              <w:rPr>
                <w:rFonts w:hint="eastAsia" w:ascii="宋体" w:hAnsi="宋体" w:cs="宋体"/>
                <w:color w:val="000000"/>
                <w:szCs w:val="21"/>
              </w:rPr>
              <w:t>缓冲溶液;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szCs w:val="21"/>
                <w:lang w:val="en-US"/>
              </w:rPr>
            </w:pPr>
            <w:r>
              <w:rPr>
                <w:rFonts w:hint="eastAsia" w:ascii="宋体" w:hAnsi="宋体" w:eastAsia="宋体" w:cs="宋体"/>
                <w:color w:val="000000"/>
                <w:szCs w:val="21"/>
              </w:rPr>
              <w:t>酸碱指示剂</w:t>
            </w:r>
          </w:p>
        </w:tc>
        <w:tc>
          <w:tcPr>
            <w:tcW w:w="0" w:type="auto"/>
            <w:noWrap/>
            <w:vAlign w:val="center"/>
          </w:tcPr>
          <w:p>
            <w:pPr>
              <w:ind w:firstLine="420" w:firstLineChars="200"/>
              <w:rPr>
                <w:rFonts w:ascii="宋体" w:hAnsi="宋体" w:cs="宋体"/>
                <w:szCs w:val="21"/>
              </w:rPr>
            </w:pPr>
            <w:r>
              <w:rPr>
                <w:rFonts w:hint="eastAsia" w:ascii="宋体" w:hAnsi="宋体" w:cs="宋体"/>
                <w:szCs w:val="21"/>
              </w:rPr>
              <w:t>弘扬“谋求人与自然和谐发展”的价值观</w:t>
            </w:r>
          </w:p>
        </w:tc>
        <w:tc>
          <w:tcPr>
            <w:tcW w:w="0" w:type="auto"/>
            <w:noWrap/>
            <w:vAlign w:val="center"/>
          </w:tcPr>
          <w:p>
            <w:pPr>
              <w:pStyle w:val="2"/>
              <w:ind w:firstLine="420"/>
              <w:rPr>
                <w:rFonts w:ascii="宋体" w:hAnsi="宋体" w:eastAsia="宋体" w:cs="宋体"/>
                <w:szCs w:val="21"/>
                <w:lang w:val="en-US"/>
              </w:rPr>
            </w:pPr>
            <w:r>
              <w:rPr>
                <w:rFonts w:hint="eastAsia" w:ascii="宋体" w:hAnsi="宋体" w:eastAsia="宋体" w:cs="宋体"/>
                <w:color w:val="000000"/>
                <w:szCs w:val="21"/>
              </w:rPr>
              <w:t>酸碱指示剂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restart"/>
            <w:noWrap/>
          </w:tcPr>
          <w:p>
            <w:pPr>
              <w:spacing w:line="360" w:lineRule="auto"/>
              <w:ind w:firstLine="422" w:firstLineChars="200"/>
              <w:rPr>
                <w:rFonts w:ascii="宋体" w:hAnsi="宋体" w:cs="宋体"/>
                <w:szCs w:val="21"/>
              </w:rPr>
            </w:pPr>
            <w:r>
              <w:rPr>
                <w:rFonts w:hint="eastAsia" w:ascii="宋体" w:hAnsi="宋体" w:cs="宋体"/>
                <w:b/>
                <w:color w:val="000000"/>
                <w:szCs w:val="21"/>
              </w:rPr>
              <w:t>第七章 沉淀溶剂平衡</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溶解度和溶度积;</w:t>
            </w:r>
          </w:p>
        </w:tc>
        <w:tc>
          <w:tcPr>
            <w:tcW w:w="0" w:type="auto"/>
            <w:noWrap/>
            <w:vAlign w:val="center"/>
          </w:tcPr>
          <w:p>
            <w:pPr>
              <w:ind w:firstLine="420" w:firstLineChars="200"/>
              <w:rPr>
                <w:rFonts w:ascii="宋体" w:hAnsi="宋体" w:cs="宋体"/>
                <w:szCs w:val="21"/>
              </w:rPr>
            </w:pPr>
            <w:r>
              <w:rPr>
                <w:rFonts w:hint="eastAsia" w:ascii="宋体" w:hAnsi="宋体" w:cs="宋体"/>
                <w:szCs w:val="21"/>
              </w:rPr>
              <w:t>学好本专业专业知识，掌握专业理论，提升专业技能。</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溶解度和溶度积;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沉淀的生成和溶解；</w:t>
            </w:r>
          </w:p>
        </w:tc>
        <w:tc>
          <w:tcPr>
            <w:tcW w:w="0" w:type="auto"/>
            <w:noWrap/>
            <w:vAlign w:val="center"/>
          </w:tcPr>
          <w:p>
            <w:pPr>
              <w:jc w:val="left"/>
              <w:rPr>
                <w:rFonts w:ascii="宋体" w:hAnsi="宋体" w:cs="宋体"/>
                <w:szCs w:val="21"/>
              </w:rPr>
            </w:pPr>
            <w:r>
              <w:rPr>
                <w:rFonts w:hint="eastAsia" w:ascii="宋体" w:hAnsi="宋体" w:cs="宋体"/>
                <w:szCs w:val="21"/>
              </w:rPr>
              <w:t>养成科学思维，具备科学思想。</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沉淀的生成和溶解；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两种沉淀之间的平衡</w:t>
            </w:r>
          </w:p>
        </w:tc>
        <w:tc>
          <w:tcPr>
            <w:tcW w:w="0" w:type="auto"/>
            <w:noWrap/>
            <w:vAlign w:val="center"/>
          </w:tcPr>
          <w:p>
            <w:pPr>
              <w:jc w:val="left"/>
              <w:rPr>
                <w:rFonts w:ascii="宋体" w:hAnsi="宋体" w:cs="宋体"/>
                <w:szCs w:val="21"/>
              </w:rPr>
            </w:pPr>
            <w:r>
              <w:rPr>
                <w:rFonts w:hint="eastAsia" w:ascii="宋体" w:hAnsi="宋体" w:cs="宋体"/>
                <w:szCs w:val="21"/>
              </w:rPr>
              <w:t>推动校园文化建设，完善学生个性。</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两种沉淀之间的平衡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restart"/>
            <w:noWrap/>
          </w:tcPr>
          <w:p>
            <w:pPr>
              <w:spacing w:line="360" w:lineRule="auto"/>
              <w:ind w:firstLine="422" w:firstLineChars="200"/>
              <w:rPr>
                <w:rFonts w:ascii="宋体" w:hAnsi="宋体" w:cs="宋体"/>
                <w:szCs w:val="21"/>
              </w:rPr>
            </w:pPr>
            <w:r>
              <w:rPr>
                <w:rFonts w:hint="eastAsia" w:ascii="宋体" w:hAnsi="宋体" w:cs="宋体"/>
                <w:b/>
                <w:color w:val="000000"/>
                <w:szCs w:val="21"/>
              </w:rPr>
              <w:t>第八章 氧化还原反应 电化学基础</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氧化还原应用的基本概念；</w:t>
            </w:r>
          </w:p>
        </w:tc>
        <w:tc>
          <w:tcPr>
            <w:tcW w:w="0" w:type="auto"/>
            <w:noWrap/>
            <w:vAlign w:val="center"/>
          </w:tcPr>
          <w:p>
            <w:pPr>
              <w:jc w:val="left"/>
              <w:rPr>
                <w:rFonts w:ascii="宋体" w:hAnsi="宋体" w:cs="宋体"/>
                <w:szCs w:val="21"/>
              </w:rPr>
            </w:pPr>
            <w:r>
              <w:rPr>
                <w:rFonts w:hint="eastAsia" w:ascii="宋体" w:hAnsi="宋体" w:cs="宋体"/>
                <w:szCs w:val="21"/>
              </w:rPr>
              <w:t>调动学生主动性和沟通协作能力。</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氧化还原应用的基本概念；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电化学电池；</w:t>
            </w:r>
          </w:p>
        </w:tc>
        <w:tc>
          <w:tcPr>
            <w:tcW w:w="0" w:type="auto"/>
            <w:noWrap/>
            <w:vAlign w:val="center"/>
          </w:tcPr>
          <w:p>
            <w:pPr>
              <w:jc w:val="left"/>
              <w:rPr>
                <w:rFonts w:ascii="宋体" w:hAnsi="宋体" w:cs="宋体"/>
                <w:szCs w:val="21"/>
              </w:rPr>
            </w:pPr>
            <w:r>
              <w:rPr>
                <w:rFonts w:hint="eastAsia" w:ascii="宋体" w:hAnsi="宋体" w:cs="宋体"/>
                <w:szCs w:val="21"/>
              </w:rPr>
              <w:t>养成科学思维，具备科学思想</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电化学电池；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电极电势;</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学好本专业专业知识，掌握专业理论，提升专业技能。</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电极电势;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电极电势的应用</w:t>
            </w:r>
          </w:p>
        </w:tc>
        <w:tc>
          <w:tcPr>
            <w:tcW w:w="0" w:type="auto"/>
            <w:noWrap/>
            <w:vAlign w:val="center"/>
          </w:tcPr>
          <w:p>
            <w:pPr>
              <w:pStyle w:val="67"/>
              <w:ind w:firstLine="0" w:firstLineChars="0"/>
              <w:rPr>
                <w:rFonts w:ascii="宋体" w:hAnsi="宋体" w:cs="宋体"/>
                <w:szCs w:val="21"/>
              </w:rPr>
            </w:pPr>
            <w:r>
              <w:rPr>
                <w:rFonts w:hint="eastAsia" w:ascii="宋体" w:hAnsi="宋体" w:cs="宋体"/>
                <w:szCs w:val="21"/>
              </w:rPr>
              <w:t>养成科学思维，具备科学思想</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电极电势的应用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restart"/>
            <w:noWrap/>
          </w:tcPr>
          <w:p>
            <w:pPr>
              <w:spacing w:line="360" w:lineRule="auto"/>
              <w:ind w:firstLine="422" w:firstLineChars="200"/>
              <w:rPr>
                <w:rFonts w:ascii="宋体" w:hAnsi="宋体" w:cs="宋体"/>
                <w:szCs w:val="21"/>
              </w:rPr>
            </w:pPr>
            <w:r>
              <w:rPr>
                <w:rFonts w:hint="eastAsia" w:ascii="宋体" w:hAnsi="宋体" w:cs="宋体"/>
                <w:b/>
                <w:color w:val="000000"/>
                <w:szCs w:val="21"/>
              </w:rPr>
              <w:t>第九章 原子结构</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原子结构的Bohr理论；</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调动学生主动性和沟通协作能力</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原子结构的Bohr理论；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微观粒子运动的基本特征；</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cs="宋体"/>
                <w:szCs w:val="21"/>
              </w:rPr>
              <w:t>之间</w:t>
            </w:r>
            <w:r>
              <w:rPr>
                <w:rFonts w:hint="eastAsia" w:ascii="宋体" w:hAnsi="宋体" w:cs="宋体"/>
                <w:szCs w:val="21"/>
              </w:rPr>
              <w:fldChar w:fldCharType="end"/>
            </w:r>
            <w:r>
              <w:rPr>
                <w:rFonts w:hint="eastAsia" w:ascii="宋体" w:hAnsi="宋体" w:cs="宋体"/>
                <w:szCs w:val="21"/>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cs="宋体"/>
                <w:szCs w:val="21"/>
              </w:rPr>
              <w:t>取其精华</w:t>
            </w:r>
            <w:r>
              <w:rPr>
                <w:rFonts w:hint="eastAsia" w:ascii="宋体" w:hAnsi="宋体" w:cs="宋体"/>
                <w:szCs w:val="21"/>
              </w:rPr>
              <w:fldChar w:fldCharType="end"/>
            </w:r>
            <w:r>
              <w:rPr>
                <w:rFonts w:hint="eastAsia" w:ascii="宋体" w:hAnsi="宋体" w:cs="宋体"/>
                <w:szCs w:val="21"/>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cs="宋体"/>
                <w:szCs w:val="21"/>
              </w:rPr>
              <w:t>去其糟粕</w:t>
            </w:r>
            <w:r>
              <w:rPr>
                <w:rFonts w:hint="eastAsia" w:ascii="宋体" w:hAnsi="宋体" w:cs="宋体"/>
                <w:szCs w:val="21"/>
              </w:rPr>
              <w:fldChar w:fldCharType="end"/>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微观粒子运动的基本特征；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氢原子结构的量子力学描述；</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培养学生团结友爱的精神。</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氢原子结构的量子力学描述；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多电子原子结构；</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养成科学思维，具备科学思想</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多电子原子结构；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元素周期表；</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独立思考，独立判断。</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元素周期表；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元素性质的周期性</w:t>
            </w:r>
          </w:p>
        </w:tc>
        <w:tc>
          <w:tcPr>
            <w:tcW w:w="0" w:type="auto"/>
            <w:noWrap/>
            <w:vAlign w:val="center"/>
          </w:tcPr>
          <w:p>
            <w:pPr>
              <w:ind w:firstLine="420" w:firstLineChars="200"/>
              <w:rPr>
                <w:rFonts w:ascii="宋体" w:hAnsi="宋体" w:cs="宋体"/>
                <w:szCs w:val="21"/>
              </w:rPr>
            </w:pPr>
            <w:r>
              <w:rPr>
                <w:rFonts w:hint="eastAsia" w:ascii="宋体" w:hAnsi="宋体" w:cs="宋体"/>
                <w:szCs w:val="21"/>
              </w:rPr>
              <w:t>调动学生主动性和沟通协作能力</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元素性质的周期性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restart"/>
            <w:noWrap/>
          </w:tcPr>
          <w:p>
            <w:pPr>
              <w:spacing w:line="360" w:lineRule="auto"/>
              <w:ind w:firstLine="422" w:firstLineChars="200"/>
              <w:rPr>
                <w:rFonts w:ascii="宋体" w:hAnsi="宋体" w:cs="宋体"/>
                <w:szCs w:val="21"/>
              </w:rPr>
            </w:pPr>
            <w:r>
              <w:rPr>
                <w:rFonts w:hint="eastAsia" w:ascii="宋体" w:hAnsi="宋体" w:cs="宋体"/>
                <w:b/>
                <w:color w:val="000000"/>
                <w:szCs w:val="21"/>
              </w:rPr>
              <w:t>第十章 分子结构</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Lewis理论；价键理论；</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工匠精神，专业性、创新性</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Lewis理论；价键理论；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杂化轨道理论;价层电子对互斥理论；分子轨道理论；</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弘扬“谋求人与自然和谐发展”的价值观。</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杂化轨道理论;价层电子对互斥理论；分子轨道理论；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键参数</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树立社会主义生态文明观。</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键参数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restart"/>
            <w:noWrap/>
          </w:tcPr>
          <w:p>
            <w:pPr>
              <w:spacing w:line="360" w:lineRule="auto"/>
              <w:ind w:firstLine="422" w:firstLineChars="200"/>
              <w:rPr>
                <w:rFonts w:ascii="宋体" w:hAnsi="宋体" w:cs="宋体"/>
                <w:szCs w:val="21"/>
              </w:rPr>
            </w:pPr>
            <w:r>
              <w:rPr>
                <w:rFonts w:hint="eastAsia" w:ascii="宋体" w:hAnsi="宋体" w:cs="宋体"/>
                <w:b/>
                <w:color w:val="000000"/>
                <w:szCs w:val="21"/>
              </w:rPr>
              <w:t>第十一章 固体结构</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晶体结构和类型;</w:t>
            </w:r>
          </w:p>
        </w:tc>
        <w:tc>
          <w:tcPr>
            <w:tcW w:w="0" w:type="auto"/>
            <w:noWrap/>
            <w:vAlign w:val="center"/>
          </w:tcPr>
          <w:p>
            <w:pPr>
              <w:pStyle w:val="2"/>
              <w:ind w:firstLine="0" w:firstLineChars="0"/>
              <w:jc w:val="left"/>
              <w:rPr>
                <w:rFonts w:ascii="宋体" w:hAnsi="宋体" w:eastAsia="宋体" w:cs="宋体"/>
                <w:szCs w:val="21"/>
                <w:lang w:val="en-US"/>
              </w:rPr>
            </w:pPr>
            <w:r>
              <w:rPr>
                <w:rFonts w:hint="eastAsia" w:ascii="宋体" w:hAnsi="宋体" w:eastAsia="宋体" w:cs="宋体"/>
                <w:szCs w:val="21"/>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eastAsia="宋体" w:cs="宋体"/>
                <w:szCs w:val="21"/>
              </w:rPr>
              <w:t>之间</w:t>
            </w:r>
            <w:r>
              <w:rPr>
                <w:rFonts w:hint="eastAsia" w:ascii="宋体" w:hAnsi="宋体" w:eastAsia="宋体" w:cs="宋体"/>
                <w:szCs w:val="21"/>
              </w:rPr>
              <w:fldChar w:fldCharType="end"/>
            </w:r>
            <w:r>
              <w:rPr>
                <w:rFonts w:hint="eastAsia" w:ascii="宋体" w:hAnsi="宋体" w:eastAsia="宋体" w:cs="宋体"/>
                <w:szCs w:val="21"/>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eastAsia="宋体" w:cs="宋体"/>
                <w:szCs w:val="21"/>
              </w:rPr>
              <w:t>取其精华</w:t>
            </w:r>
            <w:r>
              <w:rPr>
                <w:rFonts w:hint="eastAsia" w:ascii="宋体" w:hAnsi="宋体" w:eastAsia="宋体" w:cs="宋体"/>
                <w:szCs w:val="21"/>
              </w:rPr>
              <w:fldChar w:fldCharType="end"/>
            </w:r>
            <w:r>
              <w:rPr>
                <w:rFonts w:hint="eastAsia" w:ascii="宋体" w:hAnsi="宋体" w:eastAsia="宋体" w:cs="宋体"/>
                <w:szCs w:val="21"/>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eastAsia="宋体" w:cs="宋体"/>
                <w:szCs w:val="21"/>
              </w:rPr>
              <w:t>去其糟粕</w:t>
            </w:r>
            <w:r>
              <w:rPr>
                <w:rFonts w:hint="eastAsia" w:ascii="宋体" w:hAnsi="宋体" w:eastAsia="宋体" w:cs="宋体"/>
                <w:szCs w:val="21"/>
              </w:rPr>
              <w:fldChar w:fldCharType="end"/>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晶体结构和类型;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金属晶体；离子晶体;分子晶体；层状晶体</w:t>
            </w:r>
          </w:p>
        </w:tc>
        <w:tc>
          <w:tcPr>
            <w:tcW w:w="0" w:type="auto"/>
            <w:noWrap/>
            <w:vAlign w:val="center"/>
          </w:tcPr>
          <w:p>
            <w:pPr>
              <w:rPr>
                <w:rFonts w:ascii="宋体" w:hAnsi="宋体" w:cs="宋体"/>
                <w:szCs w:val="21"/>
              </w:rPr>
            </w:pPr>
            <w:r>
              <w:rPr>
                <w:rFonts w:hint="eastAsia" w:ascii="宋体" w:hAnsi="宋体" w:cs="宋体"/>
                <w:szCs w:val="21"/>
                <w:lang w:val="zh-CN"/>
              </w:rPr>
              <w:t>树立辩证唯物主义世界观。</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金属晶体；离子晶体;分子晶体；层状晶体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restart"/>
            <w:noWrap/>
          </w:tcPr>
          <w:p>
            <w:pPr>
              <w:spacing w:line="360" w:lineRule="auto"/>
              <w:ind w:firstLine="422" w:firstLineChars="200"/>
              <w:rPr>
                <w:rFonts w:ascii="宋体" w:hAnsi="宋体" w:cs="宋体"/>
                <w:szCs w:val="21"/>
              </w:rPr>
            </w:pPr>
            <w:r>
              <w:rPr>
                <w:rFonts w:hint="eastAsia" w:ascii="宋体" w:hAnsi="宋体" w:cs="宋体"/>
                <w:b/>
                <w:color w:val="000000"/>
                <w:szCs w:val="21"/>
              </w:rPr>
              <w:t>第十二章 配合物结构</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配合物的组成、命名和分类</w:t>
            </w:r>
          </w:p>
        </w:tc>
        <w:tc>
          <w:tcPr>
            <w:tcW w:w="0" w:type="auto"/>
            <w:noWrap/>
            <w:vAlign w:val="center"/>
          </w:tcPr>
          <w:p>
            <w:pPr>
              <w:pStyle w:val="2"/>
              <w:ind w:firstLine="0" w:firstLineChars="0"/>
              <w:rPr>
                <w:rFonts w:ascii="宋体" w:hAnsi="宋体" w:eastAsia="宋体" w:cs="宋体"/>
                <w:szCs w:val="21"/>
                <w:lang w:val="en-US"/>
              </w:rPr>
            </w:pPr>
            <w:r>
              <w:rPr>
                <w:rFonts w:hint="eastAsia" w:ascii="宋体" w:hAnsi="宋体" w:eastAsia="宋体" w:cs="宋体"/>
                <w:szCs w:val="21"/>
              </w:rPr>
              <w:t>工匠精神，专业性、创新性</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配合物的组成、命名和分类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配合物的空间结构、异构现象和磁性</w:t>
            </w:r>
          </w:p>
        </w:tc>
        <w:tc>
          <w:tcPr>
            <w:tcW w:w="0" w:type="auto"/>
            <w:noWrap/>
            <w:vAlign w:val="center"/>
          </w:tcPr>
          <w:p>
            <w:pPr>
              <w:pStyle w:val="2"/>
              <w:ind w:firstLine="0" w:firstLineChars="0"/>
              <w:rPr>
                <w:rFonts w:ascii="宋体" w:hAnsi="宋体" w:eastAsia="宋体" w:cs="宋体"/>
                <w:color w:val="000000"/>
                <w:szCs w:val="21"/>
                <w:shd w:val="clear" w:color="auto" w:fill="FFFFFF"/>
                <w:lang w:val="en-US"/>
              </w:rPr>
            </w:pPr>
            <w:r>
              <w:rPr>
                <w:rFonts w:hint="eastAsia" w:ascii="宋体" w:hAnsi="宋体" w:eastAsia="宋体" w:cs="宋体"/>
                <w:szCs w:val="21"/>
              </w:rPr>
              <w:t>弘扬“艰苦朴素 求真务实”的精神</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配合物的空间结构、异构现象和磁性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配合物的化学键理论</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正确认识人与自然之间的关系；</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配合物的化学键理论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配位反应与配位平衡</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lang w:val="zh-CN"/>
              </w:rPr>
              <w:t>树立辩证唯物主义世界观</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配位反应与配位平衡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restart"/>
            <w:noWrap/>
          </w:tcPr>
          <w:p>
            <w:pPr>
              <w:spacing w:line="276" w:lineRule="auto"/>
              <w:ind w:left="851" w:hanging="851"/>
              <w:rPr>
                <w:rFonts w:ascii="宋体" w:hAnsi="宋体" w:cs="宋体"/>
                <w:szCs w:val="21"/>
              </w:rPr>
            </w:pPr>
            <w:r>
              <w:rPr>
                <w:rFonts w:hint="eastAsia" w:ascii="宋体" w:hAnsi="宋体" w:cs="宋体"/>
                <w:b/>
                <w:color w:val="000000"/>
                <w:szCs w:val="21"/>
              </w:rPr>
              <w:t>第第十三章 现代化学基础</w:t>
            </w:r>
          </w:p>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有机化合物；高分子化合物；</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养成科学思维，具备科学思想</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有机化合物；高分子化合物；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889"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仪器分析基础;化学在材料交叉学科中的应用</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尊重自然、保护自然、顺应自然；</w:t>
            </w:r>
          </w:p>
        </w:tc>
        <w:tc>
          <w:tcPr>
            <w:tcW w:w="0" w:type="auto"/>
            <w:noWrap/>
            <w:vAlign w:val="center"/>
          </w:tcPr>
          <w:p>
            <w:pPr>
              <w:pStyle w:val="2"/>
              <w:ind w:firstLine="420"/>
              <w:rPr>
                <w:rFonts w:ascii="宋体" w:hAnsi="宋体" w:eastAsia="宋体" w:cs="宋体"/>
                <w:color w:val="000000"/>
                <w:szCs w:val="21"/>
                <w:lang w:val="en-US"/>
              </w:rPr>
            </w:pPr>
            <w:r>
              <w:rPr>
                <w:rFonts w:hint="eastAsia" w:ascii="宋体" w:hAnsi="宋体" w:eastAsia="宋体" w:cs="宋体"/>
                <w:color w:val="000000"/>
                <w:szCs w:val="21"/>
              </w:rPr>
              <w:t>仪器分析基础;化学在材料交叉学科中的应用</w:t>
            </w:r>
          </w:p>
        </w:tc>
      </w:tr>
    </w:tbl>
    <w:p>
      <w:pPr>
        <w:spacing w:line="360" w:lineRule="auto"/>
        <w:jc w:val="left"/>
        <w:rPr>
          <w:rFonts w:ascii="黑体" w:eastAsia="黑体"/>
          <w:b/>
          <w:sz w:val="28"/>
          <w:szCs w:val="28"/>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8"/>
        <w:spacing w:line="360" w:lineRule="auto"/>
        <w:rPr>
          <w:rStyle w:val="30"/>
          <w:color w:val="FF0000"/>
          <w:sz w:val="24"/>
          <w:szCs w:val="24"/>
        </w:rPr>
      </w:pPr>
      <w:r>
        <w:rPr>
          <w:rFonts w:hint="eastAsia" w:ascii="宋体" w:hAnsi="宋体"/>
          <w:sz w:val="24"/>
          <w:szCs w:val="24"/>
        </w:rPr>
        <w:t>1.教学团队</w:t>
      </w:r>
    </w:p>
    <w:p>
      <w:pPr>
        <w:spacing w:line="360" w:lineRule="auto"/>
        <w:rPr>
          <w:rFonts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ascii="宋体" w:hAnsi="宋体"/>
          <w:sz w:val="24"/>
        </w:rPr>
      </w:pPr>
      <w:r>
        <w:rPr>
          <w:rFonts w:hint="eastAsia" w:ascii="宋体" w:hAnsi="宋体"/>
          <w:sz w:val="24"/>
        </w:rPr>
        <w:t>我院本课程师资队伍是一支学历高、年龄结构合理、奋发上进、教学水平</w:t>
      </w:r>
    </w:p>
    <w:p>
      <w:pPr>
        <w:spacing w:line="360" w:lineRule="auto"/>
        <w:rPr>
          <w:rFonts w:ascii="宋体" w:hAnsi="宋体"/>
          <w:sz w:val="24"/>
        </w:rPr>
      </w:pPr>
      <w:r>
        <w:rPr>
          <w:rFonts w:hint="eastAsia" w:ascii="宋体" w:hAnsi="宋体"/>
          <w:sz w:val="24"/>
        </w:rPr>
        <w:t>高、整体实力强的师资队伍，业绩突出、成就显著。我院的该课程教学团队中有讲师2人，助教2人。有1人拥有硕士学位，大学本科3人。从年龄结构来看，教师队伍中30-40岁之间有1人,20-30岁之间3人。</w:t>
      </w:r>
    </w:p>
    <w:p>
      <w:pPr>
        <w:spacing w:line="360" w:lineRule="auto"/>
        <w:ind w:firstLine="480" w:firstLineChars="200"/>
        <w:rPr>
          <w:rFonts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ascii="宋体" w:hAnsi="宋体"/>
          <w:sz w:val="24"/>
        </w:rPr>
      </w:pPr>
      <w:r>
        <w:rPr>
          <w:rFonts w:hint="eastAsia" w:ascii="宋体" w:hAnsi="宋体"/>
          <w:sz w:val="24"/>
        </w:rPr>
        <w:t>在团队构成方面,本课程教学团队由4名校内专职主讲教师和1名企业兼职教师形成“1+N”教学团队。职称结构合理，包括高级、中级、初级职称。教学团队成员毕业于师范类大学、综合类大学，学历均为硕士研究生及本科，有较强的团队意识和合作精神。</w:t>
      </w:r>
    </w:p>
    <w:p>
      <w:pPr>
        <w:spacing w:line="360" w:lineRule="auto"/>
        <w:ind w:firstLine="480" w:firstLineChars="200"/>
        <w:rPr>
          <w:rFonts w:ascii="宋体" w:hAnsi="宋体"/>
          <w:sz w:val="24"/>
        </w:rPr>
      </w:pPr>
      <w:r>
        <w:rPr>
          <w:rFonts w:hint="eastAsia" w:ascii="宋体" w:hAnsi="宋体"/>
          <w:sz w:val="24"/>
        </w:rPr>
        <w:t>在教师素质方面，主讲教师具有教师资格证，通过学院职业教育教学能力测评；有一年以上建筑工程行业企业工作经历或企业锻炼经历，具有与该课程内容相关的工程招投标实践经验，获取了相关职业资格证书，具有一定的科研能力。</w:t>
      </w:r>
    </w:p>
    <w:p>
      <w:pPr>
        <w:pStyle w:val="8"/>
        <w:spacing w:line="360" w:lineRule="auto"/>
        <w:rPr>
          <w:rFonts w:ascii="宋体" w:hAnsi="宋体"/>
          <w:sz w:val="24"/>
          <w:szCs w:val="24"/>
        </w:rPr>
      </w:pPr>
      <w:r>
        <w:rPr>
          <w:rFonts w:hint="eastAsia" w:ascii="宋体" w:hAnsi="宋体"/>
          <w:sz w:val="24"/>
        </w:rPr>
        <w:t>企业兼职教师均为业务骨干，本科学历，具有中级及以上职称，有较高的师德修养，懂得教学规律。</w:t>
      </w:r>
    </w:p>
    <w:p>
      <w:pPr>
        <w:spacing w:line="360" w:lineRule="auto"/>
        <w:rPr>
          <w:rFonts w:ascii="宋体" w:hAnsi="宋体"/>
          <w:sz w:val="24"/>
          <w:szCs w:val="24"/>
        </w:rPr>
      </w:pPr>
      <w:r>
        <w:rPr>
          <w:rFonts w:hint="eastAsia" w:ascii="宋体" w:hAnsi="宋体"/>
          <w:sz w:val="24"/>
          <w:szCs w:val="24"/>
        </w:rPr>
        <w:t>2.实训条件</w:t>
      </w:r>
    </w:p>
    <w:p>
      <w:pPr>
        <w:pStyle w:val="2"/>
        <w:spacing w:line="360" w:lineRule="auto"/>
        <w:rPr>
          <w:sz w:val="24"/>
        </w:rPr>
      </w:pPr>
      <w:r>
        <w:rPr>
          <w:rFonts w:hint="eastAsia" w:ascii="宋体" w:hAnsi="宋体"/>
          <w:sz w:val="24"/>
          <w:lang w:val="en-US"/>
        </w:rPr>
        <w:t>我院现有建筑系实践基地，并有完善的教学设备、多媒体教室为学生撰写毕业论文,查找科研资料提供了良好的场所。学生可以利用业余时间随时查找学习资料。</w:t>
      </w:r>
      <w:r>
        <w:rPr>
          <w:rFonts w:hint="eastAsia" w:ascii="宋体" w:hAnsi="宋体" w:eastAsia="宋体" w:cs="宋体"/>
          <w:color w:val="000000"/>
          <w:sz w:val="24"/>
        </w:rPr>
        <w:t>充分利用校企合作与企业人员联合开发课程，将最新的工艺引入课程，利用产学结合、工学交替等方式参与实践性操作，提升学生实践技能。</w:t>
      </w:r>
    </w:p>
    <w:p>
      <w:pPr>
        <w:spacing w:line="360" w:lineRule="auto"/>
        <w:rPr>
          <w:rFonts w:ascii="宋体" w:hAnsi="宋体"/>
          <w:sz w:val="24"/>
          <w:szCs w:val="24"/>
        </w:rPr>
      </w:pPr>
      <w:r>
        <w:rPr>
          <w:rFonts w:hint="eastAsia" w:ascii="宋体" w:hAnsi="宋体"/>
          <w:sz w:val="24"/>
          <w:szCs w:val="24"/>
        </w:rPr>
        <w:t>3.教学资源</w:t>
      </w:r>
    </w:p>
    <w:p>
      <w:pPr>
        <w:spacing w:line="360" w:lineRule="auto"/>
        <w:ind w:firstLine="480" w:firstLineChars="200"/>
        <w:rPr>
          <w:rFonts w:ascii="宋体" w:hAnsi="宋体"/>
          <w:sz w:val="24"/>
          <w:szCs w:val="24"/>
        </w:rPr>
      </w:pPr>
      <w:r>
        <w:rPr>
          <w:rFonts w:hint="eastAsia" w:ascii="宋体" w:hAnsi="宋体"/>
          <w:sz w:val="24"/>
          <w:szCs w:val="24"/>
        </w:rPr>
        <w:t>课程标准、授课计划、教案、多媒体资料、试题等。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cs="仿宋_GB2312"/>
          <w:sz w:val="24"/>
          <w:szCs w:val="24"/>
        </w:rPr>
      </w:pPr>
      <w:r>
        <w:rPr>
          <w:rFonts w:hint="eastAsia" w:ascii="宋体" w:hAnsi="宋体"/>
          <w:sz w:val="24"/>
          <w:szCs w:val="24"/>
        </w:rPr>
        <w:t>1.在教学模式上，采取分层次教学。考虑到目前学生入学水平差异，教学和测试分A、B两级。对入学时未达到标准入学水平的学生应进行必要的补充训练，逐步使学生都能达到A级要求。</w:t>
      </w:r>
      <w:r>
        <w:rPr>
          <w:rFonts w:hint="eastAsia" w:ascii="宋体" w:hAnsi="宋体"/>
          <w:sz w:val="24"/>
          <w:szCs w:val="24"/>
        </w:rPr>
        <w:cr/>
      </w:r>
      <w:r>
        <w:rPr>
          <w:rFonts w:hint="eastAsia" w:ascii="宋体" w:hAnsi="宋体"/>
          <w:sz w:val="24"/>
          <w:szCs w:val="24"/>
        </w:rPr>
        <w:t xml:space="preserve">    2.在教学方法上，</w:t>
      </w:r>
      <w:r>
        <w:rPr>
          <w:rFonts w:hint="eastAsia" w:ascii="宋体" w:hAnsi="宋体" w:cs="仿宋_GB2312"/>
          <w:sz w:val="24"/>
          <w:szCs w:val="24"/>
        </w:rPr>
        <w:t>本课程的整体教学过程按照“六步教学法”，即：提出问题（咨讯）、确定解决问题的方案（决策）、制定具体方案的实施性计划（计划）、按照既定的实施性计划操作（实施）、对所完成的具体工作进行过程中和终结性检查（检查）、最终依据最初所提的任务以及采集的检查内容进行多方评价（评估）等六个步骤，可以系统培养学生的专业能力、方法能力。</w:t>
      </w:r>
    </w:p>
    <w:p>
      <w:pPr>
        <w:adjustRightInd w:val="0"/>
        <w:snapToGrid w:val="0"/>
        <w:spacing w:line="360" w:lineRule="auto"/>
        <w:ind w:firstLine="560"/>
        <w:rPr>
          <w:rFonts w:ascii="宋体" w:hAnsi="宋体"/>
          <w:sz w:val="24"/>
          <w:szCs w:val="24"/>
        </w:rPr>
      </w:pPr>
      <w:r>
        <w:rPr>
          <w:rFonts w:hint="eastAsia" w:ascii="宋体" w:hAnsi="宋体"/>
          <w:sz w:val="24"/>
          <w:szCs w:val="24"/>
        </w:rPr>
        <w:t>3.在教学评价上，</w:t>
      </w:r>
    </w:p>
    <w:p>
      <w:pPr>
        <w:adjustRightInd w:val="0"/>
        <w:snapToGrid w:val="0"/>
        <w:spacing w:line="360" w:lineRule="auto"/>
        <w:ind w:firstLine="560"/>
        <w:rPr>
          <w:rFonts w:ascii="宋体" w:hAnsi="宋体" w:cs="宋体"/>
          <w:sz w:val="24"/>
          <w:szCs w:val="24"/>
        </w:rPr>
      </w:pPr>
      <w:r>
        <w:rPr>
          <w:rFonts w:hint="eastAsia" w:ascii="宋体" w:hAnsi="宋体" w:cs="宋体"/>
          <w:sz w:val="24"/>
          <w:szCs w:val="24"/>
        </w:rPr>
        <w:t>（1）注重学习目标与实际学习效果的关系，加强与学生的互动和交流，随时了解学生掌握情况的动态；</w:t>
      </w:r>
    </w:p>
    <w:p>
      <w:pPr>
        <w:adjustRightInd w:val="0"/>
        <w:snapToGrid w:val="0"/>
        <w:spacing w:line="360" w:lineRule="auto"/>
        <w:ind w:firstLine="560"/>
        <w:rPr>
          <w:rFonts w:ascii="宋体" w:hAnsi="宋体" w:cs="宋体"/>
          <w:sz w:val="24"/>
          <w:szCs w:val="24"/>
        </w:rPr>
      </w:pPr>
      <w:r>
        <w:rPr>
          <w:rFonts w:hint="eastAsia" w:ascii="宋体" w:hAnsi="宋体" w:cs="宋体"/>
          <w:sz w:val="24"/>
          <w:szCs w:val="24"/>
        </w:rPr>
        <w:t>（2）在教学过程中随时进行职业素质教育和职业安全教育。</w:t>
      </w:r>
    </w:p>
    <w:p>
      <w:pPr>
        <w:adjustRightInd w:val="0"/>
        <w:snapToGrid w:val="0"/>
        <w:spacing w:line="360" w:lineRule="auto"/>
        <w:ind w:firstLine="560"/>
        <w:rPr>
          <w:rFonts w:ascii="宋体" w:hAnsi="宋体" w:cs="宋体"/>
          <w:sz w:val="24"/>
          <w:szCs w:val="24"/>
        </w:rPr>
      </w:pPr>
      <w:r>
        <w:rPr>
          <w:rFonts w:hint="eastAsia" w:ascii="宋体" w:hAnsi="宋体" w:cs="宋体"/>
          <w:sz w:val="24"/>
          <w:szCs w:val="24"/>
        </w:rPr>
        <w:t>（3）通过多个有机联系的具体的工作任务开展教学，以行动为导向，强化学生是行动的主体；</w:t>
      </w:r>
    </w:p>
    <w:p>
      <w:pPr>
        <w:adjustRightInd w:val="0"/>
        <w:snapToGrid w:val="0"/>
        <w:spacing w:line="360" w:lineRule="auto"/>
        <w:ind w:firstLine="560"/>
        <w:rPr>
          <w:rFonts w:ascii="宋体" w:hAnsi="宋体" w:cs="宋体"/>
          <w:sz w:val="24"/>
          <w:szCs w:val="24"/>
        </w:rPr>
      </w:pPr>
      <w:r>
        <w:rPr>
          <w:rFonts w:hint="eastAsia" w:ascii="宋体" w:hAnsi="宋体" w:cs="宋体"/>
          <w:sz w:val="24"/>
          <w:szCs w:val="24"/>
        </w:rPr>
        <w:t>（4）以引导的形式（问题、启发等）切入，理论讲授简洁明了，切忌长篇大论；</w:t>
      </w:r>
    </w:p>
    <w:p>
      <w:pPr>
        <w:adjustRightInd w:val="0"/>
        <w:snapToGrid w:val="0"/>
        <w:spacing w:line="360" w:lineRule="auto"/>
        <w:ind w:firstLine="560"/>
        <w:rPr>
          <w:rFonts w:ascii="宋体" w:hAnsi="宋体" w:cs="宋体"/>
          <w:sz w:val="24"/>
          <w:szCs w:val="24"/>
        </w:rPr>
      </w:pPr>
      <w:r>
        <w:rPr>
          <w:rFonts w:hint="eastAsia" w:ascii="宋体" w:hAnsi="宋体" w:cs="宋体"/>
          <w:sz w:val="24"/>
          <w:szCs w:val="24"/>
        </w:rPr>
        <w:t>（5）知识学习与实践操作相融合，切忌理论与实践相分离；</w:t>
      </w:r>
    </w:p>
    <w:p>
      <w:pPr>
        <w:adjustRightInd w:val="0"/>
        <w:snapToGrid w:val="0"/>
        <w:spacing w:line="360" w:lineRule="auto"/>
        <w:ind w:firstLine="560"/>
        <w:rPr>
          <w:rFonts w:ascii="宋体" w:hAnsi="宋体" w:cs="宋体"/>
          <w:sz w:val="24"/>
          <w:szCs w:val="24"/>
        </w:rPr>
      </w:pPr>
      <w:r>
        <w:rPr>
          <w:rFonts w:hint="eastAsia" w:ascii="宋体" w:hAnsi="宋体" w:cs="宋体"/>
          <w:sz w:val="24"/>
          <w:szCs w:val="24"/>
        </w:rPr>
        <w:t>（6）每次课前，教师必须注重教学方法、教学过程（如何调动学生等）的准备；</w:t>
      </w:r>
    </w:p>
    <w:p>
      <w:pPr>
        <w:pStyle w:val="2"/>
        <w:spacing w:line="360" w:lineRule="auto"/>
        <w:rPr>
          <w:sz w:val="24"/>
        </w:rPr>
      </w:pPr>
      <w:r>
        <w:rPr>
          <w:rFonts w:hint="eastAsia" w:ascii="宋体" w:hAnsi="宋体" w:eastAsia="宋体" w:cs="宋体"/>
          <w:sz w:val="24"/>
        </w:rPr>
        <w:t>（</w:t>
      </w:r>
      <w:r>
        <w:rPr>
          <w:rFonts w:hint="eastAsia" w:ascii="宋体" w:hAnsi="宋体" w:eastAsia="宋体" w:cs="宋体"/>
          <w:sz w:val="24"/>
          <w:lang w:val="en-US"/>
        </w:rPr>
        <w:t>7）</w:t>
      </w:r>
      <w:r>
        <w:rPr>
          <w:rFonts w:hint="eastAsia" w:ascii="宋体" w:hAnsi="宋体" w:eastAsia="宋体" w:cs="宋体"/>
          <w:sz w:val="24"/>
        </w:rPr>
        <w:t>改革传统考核方式，注重学生职业能力考核，采用项目评价和阶段评价相结合，理论知识与实践操作相结合的方式进行。</w:t>
      </w:r>
    </w:p>
    <w:p>
      <w:pPr>
        <w:pStyle w:val="2"/>
        <w:spacing w:line="360" w:lineRule="auto"/>
        <w:ind w:firstLine="0" w:firstLineChars="0"/>
        <w:rPr>
          <w:sz w:val="24"/>
          <w:lang w:val="en-US"/>
        </w:rPr>
      </w:pPr>
    </w:p>
    <w:p>
      <w:pPr>
        <w:spacing w:line="360" w:lineRule="auto"/>
        <w:ind w:firstLine="560" w:firstLineChars="200"/>
        <w:rPr>
          <w:rStyle w:val="30"/>
          <w:sz w:val="28"/>
          <w:szCs w:val="28"/>
        </w:rPr>
      </w:pPr>
      <w:r>
        <w:rPr>
          <w:rFonts w:hint="eastAsia" w:ascii="黑体" w:eastAsia="黑体"/>
          <w:sz w:val="28"/>
          <w:szCs w:val="28"/>
        </w:rPr>
        <w:t>（三）参考书</w:t>
      </w:r>
    </w:p>
    <w:p>
      <w:pPr>
        <w:adjustRightInd w:val="0"/>
        <w:snapToGrid w:val="0"/>
        <w:spacing w:line="360" w:lineRule="auto"/>
        <w:ind w:firstLine="560"/>
        <w:rPr>
          <w:rFonts w:ascii="宋体" w:hAnsi="宋体" w:cs="宋体"/>
          <w:color w:val="000000"/>
          <w:sz w:val="24"/>
          <w:szCs w:val="24"/>
        </w:rPr>
      </w:pPr>
      <w:r>
        <w:rPr>
          <w:rFonts w:hint="eastAsia" w:ascii="宋体" w:hAnsi="宋体" w:cs="宋体"/>
          <w:color w:val="000000"/>
          <w:sz w:val="24"/>
          <w:szCs w:val="24"/>
        </w:rPr>
        <w:t>教材选用应注重适用性和前沿性，充分体现先进的职业教育教学理念，突出实用性和操作性，以够用为主。</w:t>
      </w:r>
    </w:p>
    <w:p>
      <w:pPr>
        <w:pStyle w:val="2"/>
        <w:numPr>
          <w:ilvl w:val="0"/>
          <w:numId w:val="9"/>
        </w:numPr>
        <w:spacing w:line="360" w:lineRule="auto"/>
        <w:ind w:firstLine="0" w:firstLineChars="0"/>
        <w:rPr>
          <w:rFonts w:ascii="宋体" w:hAnsi="宋体" w:eastAsia="宋体" w:cs="宋体"/>
          <w:kern w:val="0"/>
          <w:sz w:val="24"/>
        </w:rPr>
      </w:pPr>
      <w:r>
        <w:rPr>
          <w:rFonts w:hint="eastAsia" w:ascii="宋体" w:hAnsi="宋体" w:eastAsia="宋体" w:cs="宋体"/>
          <w:color w:val="000000"/>
          <w:sz w:val="24"/>
        </w:rPr>
        <w:t>大连理工大学无机化学教研室 编：《无机化学》，高等教育出版社,2006</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2.张淑民 著：《无机化学》,兰州大学出版社,1995  </w:t>
      </w:r>
    </w:p>
    <w:p>
      <w:pPr>
        <w:spacing w:line="360" w:lineRule="auto"/>
        <w:rPr>
          <w:rFonts w:ascii="宋体" w:hAnsi="宋体" w:cs="宋体"/>
          <w:color w:val="000000"/>
          <w:sz w:val="24"/>
          <w:szCs w:val="24"/>
        </w:rPr>
      </w:pPr>
      <w:r>
        <w:rPr>
          <w:rFonts w:hint="eastAsia" w:ascii="宋体" w:hAnsi="宋体" w:cs="宋体"/>
          <w:b/>
          <w:color w:val="000000"/>
          <w:sz w:val="24"/>
          <w:szCs w:val="24"/>
        </w:rPr>
        <w:t>3.</w:t>
      </w:r>
      <w:r>
        <w:rPr>
          <w:rFonts w:hint="eastAsia" w:ascii="宋体" w:hAnsi="宋体" w:cs="宋体"/>
          <w:color w:val="000000"/>
          <w:sz w:val="24"/>
          <w:szCs w:val="24"/>
        </w:rPr>
        <w:t>华彤文 主编：《普通化学原理》，北京大学出版社,2013</w:t>
      </w:r>
    </w:p>
    <w:p>
      <w:pPr>
        <w:pStyle w:val="2"/>
        <w:spacing w:line="360" w:lineRule="auto"/>
        <w:ind w:firstLine="0" w:firstLineChars="0"/>
        <w:rPr>
          <w:rFonts w:ascii="宋体" w:hAnsi="宋体" w:eastAsia="宋体" w:cs="宋体"/>
          <w:kern w:val="0"/>
          <w:sz w:val="24"/>
        </w:rPr>
      </w:pPr>
      <w:r>
        <w:rPr>
          <w:rFonts w:hint="eastAsia" w:ascii="宋体" w:hAnsi="宋体" w:eastAsia="宋体" w:cs="宋体"/>
          <w:color w:val="000000"/>
          <w:sz w:val="24"/>
          <w:lang w:val="en-US"/>
        </w:rPr>
        <w:t>4.</w:t>
      </w:r>
      <w:r>
        <w:rPr>
          <w:rFonts w:hint="eastAsia" w:ascii="宋体" w:hAnsi="宋体" w:eastAsia="宋体" w:cs="宋体"/>
          <w:color w:val="000000"/>
          <w:sz w:val="24"/>
        </w:rPr>
        <w:t>浙江大学普通化学教研组 编:《普通化学》，高等教育出版社，2011</w:t>
      </w:r>
    </w:p>
    <w:p>
      <w:pPr>
        <w:pStyle w:val="2"/>
        <w:ind w:firstLine="420"/>
        <w:rPr>
          <w:lang w:val="en-US"/>
        </w:rPr>
      </w:pPr>
    </w:p>
    <w:p>
      <w:pPr>
        <w:numPr>
          <w:ilvl w:val="0"/>
          <w:numId w:val="10"/>
        </w:numPr>
        <w:spacing w:line="360" w:lineRule="auto"/>
        <w:jc w:val="center"/>
        <w:rPr>
          <w:rFonts w:ascii="黑体" w:eastAsia="黑体"/>
          <w:b/>
          <w:sz w:val="28"/>
          <w:szCs w:val="28"/>
        </w:rPr>
      </w:pPr>
      <w:r>
        <w:rPr>
          <w:rFonts w:hint="eastAsia" w:ascii="黑体" w:eastAsia="黑体"/>
          <w:b/>
          <w:sz w:val="28"/>
          <w:szCs w:val="28"/>
        </w:rPr>
        <w:t xml:space="preserve">学生考核与评价  </w:t>
      </w:r>
    </w:p>
    <w:p>
      <w:pPr>
        <w:pStyle w:val="2"/>
        <w:spacing w:line="360" w:lineRule="auto"/>
      </w:pPr>
      <w:r>
        <w:rPr>
          <w:rFonts w:hint="eastAsia" w:ascii="Times New Roman" w:hAnsi="Times New Roman" w:eastAsia="宋体" w:cs="Times New Roman"/>
          <w:kern w:val="0"/>
          <w:sz w:val="24"/>
          <w:lang w:val="en-US"/>
        </w:rPr>
        <w:t>每学期期末以闭卷考试的方式进行考核，按照学院统一规定，采用过程性考核+期末考核相结合的方式：平时成绩25%（平时成绩依据出勤、作业、课堂表现等给出）+阶段性考核35%（理论或实操或理论实操相结合）+期末综合考核40%(理论或实操)。</w:t>
      </w:r>
    </w:p>
    <w:p>
      <w:pPr>
        <w:pStyle w:val="71"/>
        <w:ind w:left="840" w:firstLine="0" w:firstLineChars="0"/>
        <w:jc w:val="center"/>
      </w:pPr>
      <w:r>
        <w:rPr>
          <w:rFonts w:hint="eastAsia" w:ascii="黑体" w:eastAsia="黑体"/>
        </w:rPr>
        <w:t>六、课程整体设计</w:t>
      </w:r>
    </w:p>
    <w:tbl>
      <w:tblPr>
        <w:tblStyle w:val="24"/>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321"/>
        <w:gridCol w:w="1425"/>
        <w:gridCol w:w="1410"/>
        <w:gridCol w:w="1899"/>
        <w:gridCol w:w="1243"/>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noWrap/>
            <w:vAlign w:val="center"/>
          </w:tcPr>
          <w:p>
            <w:pPr>
              <w:jc w:val="center"/>
              <w:rPr>
                <w:rFonts w:ascii="宋体" w:hAnsi="宋体" w:cs="宋体"/>
                <w:b/>
                <w:szCs w:val="21"/>
              </w:rPr>
            </w:pPr>
            <w:r>
              <w:rPr>
                <w:rFonts w:hint="eastAsia" w:ascii="宋体" w:hAnsi="宋体" w:cs="宋体"/>
                <w:b/>
                <w:szCs w:val="21"/>
              </w:rPr>
              <w:t>序号</w:t>
            </w:r>
          </w:p>
        </w:tc>
        <w:tc>
          <w:tcPr>
            <w:tcW w:w="1321" w:type="dxa"/>
            <w:noWrap/>
            <w:vAlign w:val="center"/>
          </w:tcPr>
          <w:p>
            <w:pPr>
              <w:jc w:val="center"/>
              <w:rPr>
                <w:rFonts w:ascii="宋体" w:hAnsi="宋体" w:cs="宋体"/>
                <w:b/>
                <w:szCs w:val="21"/>
              </w:rPr>
            </w:pPr>
            <w:r>
              <w:rPr>
                <w:rFonts w:hint="eastAsia" w:ascii="宋体" w:hAnsi="宋体" w:cs="宋体"/>
                <w:b/>
                <w:szCs w:val="21"/>
              </w:rPr>
              <w:t>项目（或情境、任务、模块）</w:t>
            </w:r>
          </w:p>
        </w:tc>
        <w:tc>
          <w:tcPr>
            <w:tcW w:w="1425" w:type="dxa"/>
            <w:noWrap/>
            <w:vAlign w:val="center"/>
          </w:tcPr>
          <w:p>
            <w:pPr>
              <w:jc w:val="center"/>
              <w:rPr>
                <w:rFonts w:ascii="宋体" w:hAnsi="宋体" w:cs="宋体"/>
                <w:b/>
                <w:szCs w:val="21"/>
              </w:rPr>
            </w:pPr>
            <w:r>
              <w:rPr>
                <w:rFonts w:hint="eastAsia" w:ascii="宋体" w:hAnsi="宋体" w:cs="宋体"/>
                <w:b/>
                <w:szCs w:val="21"/>
              </w:rPr>
              <w:t>知识点</w:t>
            </w:r>
          </w:p>
        </w:tc>
        <w:tc>
          <w:tcPr>
            <w:tcW w:w="1410" w:type="dxa"/>
            <w:noWrap/>
            <w:vAlign w:val="center"/>
          </w:tcPr>
          <w:p>
            <w:pPr>
              <w:jc w:val="center"/>
              <w:rPr>
                <w:rFonts w:ascii="宋体" w:hAnsi="宋体" w:cs="宋体"/>
                <w:b/>
                <w:szCs w:val="21"/>
              </w:rPr>
            </w:pPr>
            <w:r>
              <w:rPr>
                <w:rFonts w:hint="eastAsia" w:ascii="宋体" w:hAnsi="宋体" w:cs="宋体"/>
                <w:b/>
                <w:szCs w:val="21"/>
              </w:rPr>
              <w:t>素质训练</w:t>
            </w:r>
          </w:p>
        </w:tc>
        <w:tc>
          <w:tcPr>
            <w:tcW w:w="1899" w:type="dxa"/>
            <w:noWrap/>
            <w:vAlign w:val="center"/>
          </w:tcPr>
          <w:p>
            <w:pPr>
              <w:jc w:val="center"/>
              <w:rPr>
                <w:rFonts w:ascii="宋体" w:hAnsi="宋体" w:cs="宋体"/>
                <w:b/>
                <w:szCs w:val="21"/>
              </w:rPr>
            </w:pPr>
            <w:r>
              <w:rPr>
                <w:rFonts w:hint="eastAsia" w:ascii="宋体" w:hAnsi="宋体" w:cs="宋体"/>
                <w:b/>
                <w:szCs w:val="21"/>
              </w:rPr>
              <w:t>教学重点（思政元素融入）</w:t>
            </w:r>
          </w:p>
        </w:tc>
        <w:tc>
          <w:tcPr>
            <w:tcW w:w="1243" w:type="dxa"/>
            <w:noWrap/>
            <w:vAlign w:val="center"/>
          </w:tcPr>
          <w:p>
            <w:pPr>
              <w:jc w:val="center"/>
              <w:rPr>
                <w:rFonts w:ascii="宋体" w:hAnsi="宋体" w:cs="宋体"/>
                <w:b/>
                <w:szCs w:val="21"/>
              </w:rPr>
            </w:pPr>
            <w:r>
              <w:rPr>
                <w:rFonts w:hint="eastAsia" w:ascii="宋体" w:hAnsi="宋体" w:cs="宋体"/>
                <w:b/>
                <w:szCs w:val="21"/>
              </w:rPr>
              <w:t>教学设计（或教学情景）</w:t>
            </w:r>
          </w:p>
        </w:tc>
        <w:tc>
          <w:tcPr>
            <w:tcW w:w="1400" w:type="dxa"/>
            <w:noWrap/>
            <w:vAlign w:val="center"/>
          </w:tcPr>
          <w:p>
            <w:pPr>
              <w:jc w:val="center"/>
              <w:rPr>
                <w:rFonts w:ascii="宋体" w:hAnsi="宋体" w:cs="宋体"/>
                <w:b/>
                <w:szCs w:val="21"/>
              </w:rPr>
            </w:pPr>
            <w:r>
              <w:rPr>
                <w:rFonts w:hint="eastAsia" w:ascii="宋体" w:hAnsi="宋体" w:cs="宋体"/>
                <w:b/>
                <w:szCs w:val="21"/>
              </w:rPr>
              <w:t>建议</w:t>
            </w:r>
          </w:p>
          <w:p>
            <w:pPr>
              <w:jc w:val="center"/>
              <w:rPr>
                <w:rFonts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vAlign w:val="center"/>
          </w:tcPr>
          <w:p>
            <w:pPr>
              <w:jc w:val="center"/>
              <w:rPr>
                <w:rFonts w:ascii="宋体" w:hAnsi="宋体" w:cs="宋体"/>
                <w:szCs w:val="21"/>
              </w:rPr>
            </w:pPr>
            <w:r>
              <w:rPr>
                <w:rFonts w:hint="eastAsia" w:ascii="宋体" w:hAnsi="宋体" w:cs="宋体"/>
                <w:szCs w:val="21"/>
              </w:rPr>
              <w:t>1</w:t>
            </w:r>
          </w:p>
        </w:tc>
        <w:tc>
          <w:tcPr>
            <w:tcW w:w="1321" w:type="dxa"/>
            <w:vMerge w:val="restart"/>
            <w:noWrap/>
            <w:vAlign w:val="center"/>
          </w:tcPr>
          <w:p>
            <w:pPr>
              <w:jc w:val="center"/>
              <w:rPr>
                <w:rFonts w:ascii="宋体" w:hAnsi="宋体" w:cs="宋体"/>
                <w:szCs w:val="21"/>
              </w:rPr>
            </w:pPr>
            <w:r>
              <w:rPr>
                <w:rFonts w:hint="eastAsia" w:ascii="宋体" w:hAnsi="宋体" w:cs="宋体"/>
                <w:b/>
                <w:color w:val="000000"/>
                <w:szCs w:val="21"/>
              </w:rPr>
              <w:t>第一章 绪论</w:t>
            </w:r>
          </w:p>
        </w:tc>
        <w:tc>
          <w:tcPr>
            <w:tcW w:w="1425" w:type="dxa"/>
            <w:noWrap/>
            <w:vAlign w:val="center"/>
          </w:tcPr>
          <w:p>
            <w:pPr>
              <w:rPr>
                <w:rFonts w:ascii="宋体" w:hAnsi="宋体" w:cs="宋体"/>
                <w:szCs w:val="21"/>
              </w:rPr>
            </w:pPr>
            <w:r>
              <w:rPr>
                <w:rFonts w:hint="eastAsia" w:ascii="宋体" w:hAnsi="宋体" w:cs="宋体"/>
                <w:color w:val="000000"/>
                <w:szCs w:val="21"/>
              </w:rPr>
              <w:t>介绍化学的定义；</w:t>
            </w:r>
          </w:p>
        </w:tc>
        <w:tc>
          <w:tcPr>
            <w:tcW w:w="1410" w:type="dxa"/>
            <w:noWrap/>
          </w:tcPr>
          <w:p>
            <w:pPr>
              <w:rPr>
                <w:rFonts w:ascii="宋体" w:hAnsi="宋体" w:cs="宋体"/>
                <w:szCs w:val="21"/>
              </w:rPr>
            </w:pPr>
            <w:r>
              <w:rPr>
                <w:rFonts w:hint="eastAsia" w:ascii="宋体" w:hAnsi="宋体" w:cs="宋体"/>
                <w:szCs w:val="21"/>
              </w:rPr>
              <w:t>认真听讲</w:t>
            </w:r>
          </w:p>
        </w:tc>
        <w:tc>
          <w:tcPr>
            <w:tcW w:w="1899" w:type="dxa"/>
            <w:noWrap/>
            <w:vAlign w:val="center"/>
          </w:tcPr>
          <w:p>
            <w:pPr>
              <w:rPr>
                <w:rFonts w:ascii="宋体" w:hAnsi="宋体" w:cs="宋体"/>
                <w:szCs w:val="21"/>
              </w:rPr>
            </w:pPr>
            <w:r>
              <w:rPr>
                <w:rFonts w:hint="eastAsia" w:ascii="宋体" w:hAnsi="宋体" w:cs="宋体"/>
                <w:szCs w:val="21"/>
              </w:rPr>
              <w:t>培养学生立大志、明大德、成大才、担大任的意识。</w:t>
            </w:r>
          </w:p>
        </w:tc>
        <w:tc>
          <w:tcPr>
            <w:tcW w:w="1243" w:type="dxa"/>
            <w:noWrap/>
          </w:tcPr>
          <w:p>
            <w:pPr>
              <w:rPr>
                <w:rFonts w:ascii="宋体" w:hAnsi="宋体" w:cs="宋体"/>
                <w:szCs w:val="21"/>
              </w:rPr>
            </w:pPr>
            <w:r>
              <w:rPr>
                <w:rFonts w:hint="eastAsia" w:ascii="宋体" w:hAnsi="宋体" w:cs="宋体"/>
                <w:szCs w:val="21"/>
              </w:rPr>
              <w:t>情景教学；</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rPr>
                <w:rFonts w:ascii="宋体" w:hAnsi="宋体" w:cs="宋体"/>
                <w:szCs w:val="21"/>
              </w:rPr>
            </w:pPr>
            <w:r>
              <w:rPr>
                <w:rFonts w:hint="eastAsia" w:ascii="宋体" w:hAnsi="宋体" w:cs="宋体"/>
                <w:color w:val="000000"/>
                <w:szCs w:val="21"/>
              </w:rPr>
              <w:t>化学变化的特征；</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rPr>
                <w:rFonts w:ascii="宋体" w:hAnsi="宋体" w:cs="宋体"/>
                <w:szCs w:val="21"/>
              </w:rPr>
            </w:pPr>
            <w:r>
              <w:rPr>
                <w:rFonts w:hint="eastAsia" w:ascii="宋体" w:hAnsi="宋体" w:cs="宋体"/>
                <w:szCs w:val="21"/>
              </w:rPr>
              <w:t>学好本专业专业知识，掌握专业理论，提升专业技能。</w:t>
            </w:r>
          </w:p>
        </w:tc>
        <w:tc>
          <w:tcPr>
            <w:tcW w:w="1243" w:type="dxa"/>
            <w:noWrap/>
          </w:tcPr>
          <w:p>
            <w:pPr>
              <w:pStyle w:val="2"/>
              <w:ind w:firstLine="0" w:firstLineChars="0"/>
              <w:jc w:val="center"/>
              <w:rPr>
                <w:rFonts w:ascii="宋体" w:hAnsi="宋体" w:eastAsia="宋体" w:cs="宋体"/>
                <w:szCs w:val="21"/>
                <w:lang w:val="en-US"/>
              </w:rPr>
            </w:pPr>
            <w:r>
              <w:rPr>
                <w:rFonts w:hint="eastAsia" w:ascii="宋体" w:hAnsi="宋体" w:eastAsia="宋体" w:cs="宋体"/>
                <w:szCs w:val="21"/>
                <w:lang w:val="en-US"/>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rPr>
                <w:rFonts w:ascii="宋体" w:hAnsi="宋体" w:cs="宋体"/>
                <w:szCs w:val="21"/>
              </w:rPr>
            </w:pPr>
            <w:r>
              <w:rPr>
                <w:rFonts w:hint="eastAsia" w:ascii="宋体" w:hAnsi="宋体" w:cs="宋体"/>
                <w:color w:val="000000"/>
                <w:szCs w:val="21"/>
              </w:rPr>
              <w:t>化学的疆域；</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1243" w:type="dxa"/>
            <w:noWrap/>
          </w:tcPr>
          <w:p>
            <w:pPr>
              <w:spacing w:line="360" w:lineRule="auto"/>
              <w:rPr>
                <w:rFonts w:ascii="宋体" w:hAnsi="宋体" w:cs="宋体"/>
                <w:szCs w:val="21"/>
              </w:rPr>
            </w:pPr>
            <w:r>
              <w:rPr>
                <w:rFonts w:hint="eastAsia" w:ascii="宋体" w:hAnsi="宋体" w:cs="宋体"/>
                <w:szCs w:val="21"/>
              </w:rPr>
              <w:t>小组讨论；</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情景教学</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vAlign w:val="center"/>
          </w:tcPr>
          <w:p>
            <w:pPr>
              <w:jc w:val="center"/>
              <w:rPr>
                <w:rFonts w:ascii="宋体" w:hAnsi="宋体" w:cs="宋体"/>
                <w:szCs w:val="21"/>
              </w:rPr>
            </w:pPr>
            <w:r>
              <w:rPr>
                <w:rFonts w:hint="eastAsia" w:ascii="宋体" w:hAnsi="宋体" w:cs="宋体"/>
                <w:szCs w:val="21"/>
              </w:rPr>
              <w:t>2</w:t>
            </w:r>
          </w:p>
        </w:tc>
        <w:tc>
          <w:tcPr>
            <w:tcW w:w="1321" w:type="dxa"/>
            <w:vMerge w:val="restart"/>
            <w:noWrap/>
            <w:vAlign w:val="center"/>
          </w:tcPr>
          <w:p>
            <w:pPr>
              <w:jc w:val="center"/>
              <w:rPr>
                <w:rFonts w:ascii="宋体" w:hAnsi="宋体" w:cs="宋体"/>
                <w:szCs w:val="21"/>
              </w:rPr>
            </w:pPr>
            <w:r>
              <w:rPr>
                <w:rFonts w:hint="eastAsia" w:ascii="宋体" w:hAnsi="宋体" w:cs="宋体"/>
                <w:b/>
                <w:color w:val="000000"/>
                <w:szCs w:val="21"/>
              </w:rPr>
              <w:t>第二章 气体</w:t>
            </w:r>
          </w:p>
        </w:tc>
        <w:tc>
          <w:tcPr>
            <w:tcW w:w="1425" w:type="dxa"/>
            <w:noWrap/>
            <w:vAlign w:val="center"/>
          </w:tcPr>
          <w:p>
            <w:pPr>
              <w:jc w:val="center"/>
              <w:rPr>
                <w:rFonts w:ascii="宋体" w:hAnsi="宋体" w:cs="宋体"/>
                <w:szCs w:val="21"/>
              </w:rPr>
            </w:pPr>
            <w:r>
              <w:rPr>
                <w:rFonts w:hint="eastAsia" w:ascii="宋体" w:hAnsi="宋体" w:cs="宋体"/>
                <w:color w:val="000000"/>
                <w:szCs w:val="21"/>
              </w:rPr>
              <w:t>理想气体状态方程</w:t>
            </w:r>
          </w:p>
        </w:tc>
        <w:tc>
          <w:tcPr>
            <w:tcW w:w="1410" w:type="dxa"/>
            <w:noWrap/>
          </w:tcPr>
          <w:p>
            <w:pPr>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推动校园文化建设，完善学生个性。</w:t>
            </w:r>
          </w:p>
        </w:tc>
        <w:tc>
          <w:tcPr>
            <w:tcW w:w="1243" w:type="dxa"/>
            <w:noWrap/>
          </w:tcPr>
          <w:p>
            <w:pPr>
              <w:pStyle w:val="2"/>
              <w:ind w:firstLine="0" w:firstLineChars="0"/>
              <w:rPr>
                <w:rFonts w:ascii="宋体" w:hAnsi="宋体" w:eastAsia="宋体" w:cs="宋体"/>
                <w:szCs w:val="21"/>
                <w:lang w:val="en-US"/>
              </w:rPr>
            </w:pPr>
            <w:r>
              <w:rPr>
                <w:rFonts w:hint="eastAsia" w:ascii="宋体" w:hAnsi="宋体" w:eastAsia="宋体" w:cs="宋体"/>
                <w:szCs w:val="21"/>
                <w:lang w:val="en-US"/>
              </w:rPr>
              <w:t>情景教学</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color w:val="000000"/>
                <w:szCs w:val="21"/>
              </w:rPr>
              <w:t>理想气体状态方程的应用</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调动学生主动性和沟通协作能力。</w:t>
            </w:r>
          </w:p>
        </w:tc>
        <w:tc>
          <w:tcPr>
            <w:tcW w:w="1243" w:type="dxa"/>
            <w:noWrap/>
          </w:tcPr>
          <w:p>
            <w:pPr>
              <w:spacing w:line="360" w:lineRule="auto"/>
              <w:rPr>
                <w:rFonts w:ascii="宋体" w:hAnsi="宋体" w:cs="宋体"/>
                <w:szCs w:val="21"/>
              </w:rPr>
            </w:pPr>
            <w:r>
              <w:rPr>
                <w:rFonts w:hint="eastAsia" w:ascii="宋体" w:hAnsi="宋体" w:cs="宋体"/>
                <w:szCs w:val="21"/>
              </w:rPr>
              <w:t>情景教学；</w:t>
            </w:r>
          </w:p>
          <w:p>
            <w:pPr>
              <w:pStyle w:val="2"/>
              <w:ind w:firstLine="0" w:firstLineChars="0"/>
              <w:rPr>
                <w:rFonts w:ascii="宋体" w:hAnsi="宋体" w:eastAsia="宋体" w:cs="宋体"/>
                <w:szCs w:val="21"/>
                <w:lang w:val="en-US"/>
              </w:rPr>
            </w:pP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color w:val="000000"/>
                <w:szCs w:val="21"/>
              </w:rPr>
              <w:t>混合气体的分压定律和分体积定律</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1243" w:type="dxa"/>
            <w:noWrap/>
          </w:tcPr>
          <w:p>
            <w:pPr>
              <w:spacing w:line="360" w:lineRule="auto"/>
              <w:rPr>
                <w:rFonts w:ascii="宋体" w:hAnsi="宋体" w:cs="宋体"/>
                <w:szCs w:val="21"/>
              </w:rPr>
            </w:pPr>
            <w:r>
              <w:rPr>
                <w:rFonts w:hint="eastAsia" w:ascii="宋体" w:hAnsi="宋体" w:cs="宋体"/>
                <w:szCs w:val="21"/>
              </w:rPr>
              <w:t>头脑风暴；</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小组讨论</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color w:val="000000"/>
                <w:szCs w:val="21"/>
              </w:rPr>
              <w:t>气体分子动理论的基本要点；真实气体</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学好本专业专业知识，掌握专业理论，提升专业技能。</w:t>
            </w:r>
          </w:p>
        </w:tc>
        <w:tc>
          <w:tcPr>
            <w:tcW w:w="1243" w:type="dxa"/>
            <w:noWrap/>
          </w:tcPr>
          <w:p>
            <w:pPr>
              <w:spacing w:line="360" w:lineRule="auto"/>
              <w:rPr>
                <w:rFonts w:ascii="宋体" w:hAnsi="宋体" w:cs="宋体"/>
                <w:szCs w:val="21"/>
              </w:rPr>
            </w:pPr>
            <w:r>
              <w:rPr>
                <w:rFonts w:hint="eastAsia" w:ascii="宋体" w:hAnsi="宋体" w:cs="宋体"/>
                <w:szCs w:val="21"/>
              </w:rPr>
              <w:t>课内模拟训练；</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组间纠错</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vAlign w:val="center"/>
          </w:tcPr>
          <w:p>
            <w:pPr>
              <w:jc w:val="center"/>
              <w:rPr>
                <w:rFonts w:ascii="宋体" w:hAnsi="宋体" w:cs="宋体"/>
                <w:szCs w:val="21"/>
              </w:rPr>
            </w:pPr>
            <w:r>
              <w:rPr>
                <w:rFonts w:hint="eastAsia" w:ascii="宋体" w:hAnsi="宋体" w:cs="宋体"/>
                <w:szCs w:val="21"/>
              </w:rPr>
              <w:t>3</w:t>
            </w:r>
          </w:p>
        </w:tc>
        <w:tc>
          <w:tcPr>
            <w:tcW w:w="1321" w:type="dxa"/>
            <w:vMerge w:val="restart"/>
            <w:noWrap/>
            <w:vAlign w:val="center"/>
          </w:tcPr>
          <w:p>
            <w:pPr>
              <w:rPr>
                <w:rFonts w:ascii="宋体" w:hAnsi="宋体" w:cs="宋体"/>
                <w:szCs w:val="21"/>
              </w:rPr>
            </w:pPr>
          </w:p>
          <w:p>
            <w:pPr>
              <w:jc w:val="center"/>
              <w:rPr>
                <w:rFonts w:ascii="宋体" w:hAnsi="宋体" w:cs="宋体"/>
                <w:szCs w:val="21"/>
              </w:rPr>
            </w:pPr>
            <w:r>
              <w:rPr>
                <w:rFonts w:hint="eastAsia" w:ascii="宋体" w:hAnsi="宋体" w:cs="宋体"/>
                <w:b/>
                <w:color w:val="000000"/>
                <w:szCs w:val="21"/>
              </w:rPr>
              <w:t>第三章 热化学</w:t>
            </w:r>
          </w:p>
        </w:tc>
        <w:tc>
          <w:tcPr>
            <w:tcW w:w="1425" w:type="dxa"/>
            <w:noWrap/>
            <w:vAlign w:val="center"/>
          </w:tcPr>
          <w:p>
            <w:pPr>
              <w:jc w:val="center"/>
              <w:rPr>
                <w:rFonts w:ascii="宋体" w:hAnsi="宋体" w:cs="宋体"/>
                <w:szCs w:val="21"/>
              </w:rPr>
            </w:pPr>
            <w:r>
              <w:rPr>
                <w:rFonts w:hint="eastAsia" w:ascii="宋体" w:hAnsi="宋体" w:cs="宋体"/>
                <w:color w:val="000000"/>
                <w:szCs w:val="21"/>
              </w:rPr>
              <w:t>热力学术语和基本概念</w:t>
            </w:r>
          </w:p>
        </w:tc>
        <w:tc>
          <w:tcPr>
            <w:tcW w:w="1410" w:type="dxa"/>
            <w:noWrap/>
          </w:tcPr>
          <w:p>
            <w:pPr>
              <w:rPr>
                <w:rFonts w:ascii="宋体" w:hAnsi="宋体" w:cs="宋体"/>
                <w:szCs w:val="21"/>
              </w:rPr>
            </w:pPr>
            <w:r>
              <w:rPr>
                <w:rFonts w:hint="eastAsia" w:ascii="宋体" w:hAnsi="宋体" w:cs="宋体"/>
                <w:szCs w:val="21"/>
              </w:rPr>
              <w:t>认真听讲</w:t>
            </w:r>
          </w:p>
        </w:tc>
        <w:tc>
          <w:tcPr>
            <w:tcW w:w="1899" w:type="dxa"/>
            <w:noWrap/>
            <w:vAlign w:val="center"/>
          </w:tcPr>
          <w:p>
            <w:pPr>
              <w:pStyle w:val="67"/>
              <w:ind w:firstLine="0" w:firstLineChars="0"/>
              <w:rPr>
                <w:rFonts w:ascii="宋体" w:hAnsi="宋体" w:cs="宋体"/>
                <w:szCs w:val="21"/>
              </w:rPr>
            </w:pPr>
            <w:r>
              <w:rPr>
                <w:rFonts w:hint="eastAsia" w:ascii="宋体" w:hAnsi="宋体" w:cs="宋体"/>
                <w:szCs w:val="21"/>
              </w:rPr>
              <w:t>养成科学思维，具备科学思想</w:t>
            </w:r>
          </w:p>
        </w:tc>
        <w:tc>
          <w:tcPr>
            <w:tcW w:w="1243" w:type="dxa"/>
            <w:noWrap/>
          </w:tcPr>
          <w:p>
            <w:pPr>
              <w:pStyle w:val="2"/>
              <w:ind w:firstLine="0" w:firstLineChars="0"/>
              <w:rPr>
                <w:rFonts w:ascii="宋体" w:hAnsi="宋体" w:eastAsia="宋体" w:cs="宋体"/>
                <w:szCs w:val="21"/>
                <w:lang w:val="en-US"/>
              </w:rPr>
            </w:pPr>
            <w:r>
              <w:rPr>
                <w:rFonts w:hint="eastAsia" w:ascii="宋体" w:hAnsi="宋体" w:eastAsia="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color w:val="000000"/>
                <w:szCs w:val="21"/>
              </w:rPr>
              <w:t>热力学第一定律</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调动学生主动性和沟通协作能力</w:t>
            </w:r>
          </w:p>
        </w:tc>
        <w:tc>
          <w:tcPr>
            <w:tcW w:w="1243" w:type="dxa"/>
            <w:noWrap/>
          </w:tcPr>
          <w:p>
            <w:pPr>
              <w:spacing w:line="360" w:lineRule="auto"/>
              <w:rPr>
                <w:rFonts w:ascii="宋体" w:hAnsi="宋体" w:cs="宋体"/>
                <w:szCs w:val="21"/>
              </w:rPr>
            </w:pPr>
            <w:r>
              <w:rPr>
                <w:rFonts w:hint="eastAsia" w:ascii="宋体" w:hAnsi="宋体" w:cs="宋体"/>
                <w:szCs w:val="21"/>
              </w:rPr>
              <w:t>头脑风暴；</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组间讨论</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color w:val="000000"/>
                <w:szCs w:val="21"/>
              </w:rPr>
              <w:t>化学反应的反应热；反应热的求算</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cs="宋体"/>
                <w:szCs w:val="21"/>
              </w:rPr>
              <w:t>之间</w:t>
            </w:r>
            <w:r>
              <w:rPr>
                <w:rFonts w:hint="eastAsia" w:ascii="宋体" w:hAnsi="宋体" w:cs="宋体"/>
                <w:szCs w:val="21"/>
              </w:rPr>
              <w:fldChar w:fldCharType="end"/>
            </w:r>
            <w:r>
              <w:rPr>
                <w:rFonts w:hint="eastAsia" w:ascii="宋体" w:hAnsi="宋体" w:cs="宋体"/>
                <w:szCs w:val="21"/>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cs="宋体"/>
                <w:szCs w:val="21"/>
              </w:rPr>
              <w:t>取其精华</w:t>
            </w:r>
            <w:r>
              <w:rPr>
                <w:rFonts w:hint="eastAsia" w:ascii="宋体" w:hAnsi="宋体" w:cs="宋体"/>
                <w:szCs w:val="21"/>
              </w:rPr>
              <w:fldChar w:fldCharType="end"/>
            </w:r>
            <w:r>
              <w:rPr>
                <w:rFonts w:hint="eastAsia" w:ascii="宋体" w:hAnsi="宋体" w:cs="宋体"/>
                <w:szCs w:val="21"/>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cs="宋体"/>
                <w:szCs w:val="21"/>
              </w:rPr>
              <w:t>去其糟粕</w:t>
            </w:r>
            <w:r>
              <w:rPr>
                <w:rFonts w:hint="eastAsia" w:ascii="宋体" w:hAnsi="宋体" w:cs="宋体"/>
                <w:szCs w:val="21"/>
              </w:rPr>
              <w:fldChar w:fldCharType="end"/>
            </w:r>
          </w:p>
        </w:tc>
        <w:tc>
          <w:tcPr>
            <w:tcW w:w="1243" w:type="dxa"/>
            <w:noWrap/>
          </w:tcPr>
          <w:p>
            <w:pPr>
              <w:spacing w:line="360" w:lineRule="auto"/>
              <w:rPr>
                <w:rFonts w:ascii="宋体" w:hAnsi="宋体" w:cs="宋体"/>
                <w:szCs w:val="21"/>
              </w:rPr>
            </w:pPr>
            <w:r>
              <w:rPr>
                <w:rFonts w:hint="eastAsia" w:ascii="宋体" w:hAnsi="宋体" w:cs="宋体"/>
                <w:szCs w:val="21"/>
              </w:rPr>
              <w:t>小组讨论；</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组间辩论</w:t>
            </w:r>
          </w:p>
          <w:p>
            <w:pPr>
              <w:pStyle w:val="2"/>
              <w:ind w:firstLine="0" w:firstLineChars="0"/>
              <w:rPr>
                <w:rFonts w:ascii="宋体" w:hAnsi="宋体" w:eastAsia="宋体" w:cs="宋体"/>
                <w:szCs w:val="21"/>
                <w:lang w:val="en-US"/>
              </w:rPr>
            </w:pP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color w:val="000000"/>
                <w:szCs w:val="21"/>
              </w:rPr>
              <w:t>Hess定律；</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培养学生团结友爱的精神。</w:t>
            </w:r>
          </w:p>
        </w:tc>
        <w:tc>
          <w:tcPr>
            <w:tcW w:w="1243" w:type="dxa"/>
            <w:noWrap/>
          </w:tcPr>
          <w:p>
            <w:pPr>
              <w:spacing w:line="360" w:lineRule="auto"/>
              <w:rPr>
                <w:rFonts w:ascii="宋体" w:hAnsi="宋体" w:cs="宋体"/>
                <w:szCs w:val="21"/>
              </w:rPr>
            </w:pPr>
            <w:r>
              <w:rPr>
                <w:rFonts w:hint="eastAsia" w:ascii="宋体" w:hAnsi="宋体" w:cs="宋体"/>
                <w:szCs w:val="21"/>
              </w:rPr>
              <w:t>模拟训练；</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同伴评价</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vAlign w:val="center"/>
          </w:tcPr>
          <w:p>
            <w:pPr>
              <w:jc w:val="center"/>
              <w:rPr>
                <w:rFonts w:ascii="宋体" w:hAnsi="宋体" w:cs="宋体"/>
                <w:szCs w:val="21"/>
              </w:rPr>
            </w:pPr>
            <w:r>
              <w:rPr>
                <w:rFonts w:hint="eastAsia" w:ascii="宋体" w:hAnsi="宋体" w:cs="宋体"/>
                <w:szCs w:val="21"/>
              </w:rPr>
              <w:t>4</w:t>
            </w:r>
          </w:p>
        </w:tc>
        <w:tc>
          <w:tcPr>
            <w:tcW w:w="1321" w:type="dxa"/>
            <w:vMerge w:val="restart"/>
            <w:noWrap/>
            <w:vAlign w:val="center"/>
          </w:tcPr>
          <w:p>
            <w:pPr>
              <w:jc w:val="center"/>
              <w:rPr>
                <w:rFonts w:ascii="宋体" w:hAnsi="宋体" w:cs="宋体"/>
                <w:szCs w:val="21"/>
              </w:rPr>
            </w:pPr>
            <w:r>
              <w:rPr>
                <w:rFonts w:hint="eastAsia" w:ascii="宋体" w:hAnsi="宋体" w:cs="宋体"/>
                <w:b/>
                <w:color w:val="000000"/>
                <w:szCs w:val="21"/>
              </w:rPr>
              <w:t>第四章 化学动力学基础</w:t>
            </w:r>
          </w:p>
        </w:tc>
        <w:tc>
          <w:tcPr>
            <w:tcW w:w="1425" w:type="dxa"/>
            <w:noWrap/>
            <w:vAlign w:val="center"/>
          </w:tcPr>
          <w:p>
            <w:pPr>
              <w:jc w:val="center"/>
              <w:rPr>
                <w:rFonts w:ascii="宋体" w:hAnsi="宋体" w:cs="宋体"/>
                <w:szCs w:val="21"/>
              </w:rPr>
            </w:pPr>
            <w:r>
              <w:rPr>
                <w:rFonts w:hint="eastAsia" w:ascii="宋体" w:hAnsi="宋体" w:cs="宋体"/>
                <w:color w:val="000000"/>
                <w:szCs w:val="21"/>
              </w:rPr>
              <w:t>化学反应速率的概念</w:t>
            </w:r>
          </w:p>
        </w:tc>
        <w:tc>
          <w:tcPr>
            <w:tcW w:w="1410" w:type="dxa"/>
            <w:noWrap/>
          </w:tcPr>
          <w:p>
            <w:pPr>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1243" w:type="dxa"/>
            <w:noWrap/>
          </w:tcPr>
          <w:p>
            <w:pPr>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color w:val="000000"/>
                <w:szCs w:val="21"/>
              </w:rPr>
              <w:t>浓度对反应速率的影响</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独立思考，独立判断。</w:t>
            </w:r>
          </w:p>
        </w:tc>
        <w:tc>
          <w:tcPr>
            <w:tcW w:w="1243" w:type="dxa"/>
            <w:noWrap/>
          </w:tcPr>
          <w:p>
            <w:pPr>
              <w:spacing w:line="360" w:lineRule="auto"/>
              <w:rPr>
                <w:rFonts w:ascii="宋体" w:hAnsi="宋体" w:cs="宋体"/>
                <w:szCs w:val="21"/>
              </w:rPr>
            </w:pPr>
            <w:r>
              <w:rPr>
                <w:rFonts w:hint="eastAsia" w:ascii="宋体" w:hAnsi="宋体" w:cs="宋体"/>
                <w:szCs w:val="21"/>
              </w:rPr>
              <w:t>头脑风暴；</w:t>
            </w:r>
          </w:p>
          <w:p>
            <w:pPr>
              <w:spacing w:line="360" w:lineRule="auto"/>
              <w:rPr>
                <w:rFonts w:ascii="宋体" w:hAnsi="宋体" w:cs="宋体"/>
                <w:szCs w:val="21"/>
              </w:rPr>
            </w:pPr>
            <w:r>
              <w:rPr>
                <w:rFonts w:hint="eastAsia" w:ascii="宋体" w:hAnsi="宋体" w:cs="宋体"/>
                <w:szCs w:val="21"/>
              </w:rPr>
              <w:t>组间讨论</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rPr>
                <w:rFonts w:ascii="宋体" w:hAnsi="宋体" w:cs="宋体"/>
                <w:szCs w:val="21"/>
              </w:rPr>
            </w:pPr>
            <w:r>
              <w:rPr>
                <w:rFonts w:hint="eastAsia" w:ascii="宋体" w:hAnsi="宋体" w:cs="宋体"/>
                <w:color w:val="000000"/>
                <w:szCs w:val="21"/>
              </w:rPr>
              <w:t>温度对反应速率的影响；</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rPr>
                <w:rFonts w:ascii="宋体" w:hAnsi="宋体" w:cs="宋体"/>
                <w:szCs w:val="21"/>
              </w:rPr>
            </w:pPr>
            <w:r>
              <w:rPr>
                <w:rFonts w:hint="eastAsia" w:ascii="宋体" w:hAnsi="宋体" w:cs="宋体"/>
                <w:szCs w:val="21"/>
              </w:rPr>
              <w:t>调动学生主动性和沟通协作能力</w:t>
            </w:r>
          </w:p>
        </w:tc>
        <w:tc>
          <w:tcPr>
            <w:tcW w:w="1243" w:type="dxa"/>
            <w:noWrap/>
          </w:tcPr>
          <w:p>
            <w:pPr>
              <w:spacing w:line="360" w:lineRule="auto"/>
              <w:rPr>
                <w:rFonts w:ascii="宋体" w:hAnsi="宋体" w:cs="宋体"/>
                <w:szCs w:val="21"/>
              </w:rPr>
            </w:pPr>
            <w:r>
              <w:rPr>
                <w:rFonts w:hint="eastAsia" w:ascii="宋体" w:hAnsi="宋体" w:cs="宋体"/>
                <w:szCs w:val="21"/>
              </w:rPr>
              <w:t>组间讨论</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rPr>
                <w:rFonts w:ascii="宋体" w:hAnsi="宋体" w:cs="宋体"/>
                <w:szCs w:val="21"/>
              </w:rPr>
            </w:pPr>
            <w:r>
              <w:rPr>
                <w:rFonts w:hint="eastAsia" w:ascii="宋体" w:hAnsi="宋体" w:cs="宋体"/>
                <w:color w:val="000000"/>
                <w:szCs w:val="21"/>
              </w:rPr>
              <w:t>催化剂和催化机理</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工匠精神，专业性、创新性</w:t>
            </w:r>
          </w:p>
        </w:tc>
        <w:tc>
          <w:tcPr>
            <w:tcW w:w="1243" w:type="dxa"/>
            <w:noWrap/>
          </w:tcPr>
          <w:p>
            <w:pPr>
              <w:spacing w:line="360" w:lineRule="auto"/>
              <w:rPr>
                <w:rFonts w:ascii="宋体" w:hAnsi="宋体" w:cs="宋体"/>
                <w:szCs w:val="21"/>
              </w:rPr>
            </w:pPr>
            <w:r>
              <w:rPr>
                <w:rFonts w:hint="eastAsia" w:ascii="宋体" w:hAnsi="宋体" w:cs="宋体"/>
                <w:szCs w:val="21"/>
              </w:rPr>
              <w:t>模拟训练；</w:t>
            </w:r>
          </w:p>
          <w:p>
            <w:pPr>
              <w:spacing w:line="360" w:lineRule="auto"/>
              <w:rPr>
                <w:rFonts w:ascii="宋体" w:hAnsi="宋体" w:cs="宋体"/>
                <w:szCs w:val="21"/>
              </w:rPr>
            </w:pPr>
            <w:r>
              <w:rPr>
                <w:rFonts w:hint="eastAsia" w:ascii="宋体" w:hAnsi="宋体" w:cs="宋体"/>
                <w:szCs w:val="21"/>
              </w:rPr>
              <w:t>同伴评价</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vAlign w:val="center"/>
          </w:tcPr>
          <w:p>
            <w:pPr>
              <w:jc w:val="center"/>
              <w:rPr>
                <w:rFonts w:ascii="宋体" w:hAnsi="宋体" w:cs="宋体"/>
                <w:szCs w:val="21"/>
              </w:rPr>
            </w:pPr>
            <w:r>
              <w:rPr>
                <w:rFonts w:hint="eastAsia" w:ascii="宋体" w:hAnsi="宋体" w:cs="宋体"/>
                <w:szCs w:val="21"/>
              </w:rPr>
              <w:t>5</w:t>
            </w:r>
          </w:p>
        </w:tc>
        <w:tc>
          <w:tcPr>
            <w:tcW w:w="1321" w:type="dxa"/>
            <w:vMerge w:val="restart"/>
            <w:noWrap/>
            <w:vAlign w:val="center"/>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b/>
                <w:color w:val="000000"/>
                <w:szCs w:val="21"/>
              </w:rPr>
              <w:t>第五章 化学平衡 熵和Gibbs函数</w:t>
            </w:r>
          </w:p>
        </w:tc>
        <w:tc>
          <w:tcPr>
            <w:tcW w:w="1425" w:type="dxa"/>
            <w:noWrap/>
            <w:vAlign w:val="center"/>
          </w:tcPr>
          <w:p>
            <w:pPr>
              <w:jc w:val="center"/>
              <w:rPr>
                <w:rFonts w:ascii="宋体" w:hAnsi="宋体" w:cs="宋体"/>
                <w:szCs w:val="21"/>
              </w:rPr>
            </w:pPr>
            <w:r>
              <w:rPr>
                <w:rFonts w:hint="eastAsia" w:ascii="宋体" w:hAnsi="宋体" w:cs="宋体"/>
                <w:color w:val="000000"/>
                <w:szCs w:val="21"/>
              </w:rPr>
              <w:t>标准平衡常数;</w:t>
            </w:r>
          </w:p>
        </w:tc>
        <w:tc>
          <w:tcPr>
            <w:tcW w:w="1410" w:type="dxa"/>
            <w:noWrap/>
          </w:tcPr>
          <w:p>
            <w:pPr>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弘扬“谋求人与自然和谐发展”的价值观。</w:t>
            </w:r>
          </w:p>
        </w:tc>
        <w:tc>
          <w:tcPr>
            <w:tcW w:w="1243" w:type="dxa"/>
            <w:noWrap/>
          </w:tcPr>
          <w:p>
            <w:pPr>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color w:val="000000"/>
                <w:szCs w:val="21"/>
              </w:rPr>
              <w:t>标准平衡常数的应用;</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树立社会主义生态文明观。</w:t>
            </w:r>
          </w:p>
        </w:tc>
        <w:tc>
          <w:tcPr>
            <w:tcW w:w="1243" w:type="dxa"/>
            <w:noWrap/>
          </w:tcPr>
          <w:p>
            <w:pPr>
              <w:spacing w:line="360" w:lineRule="auto"/>
              <w:rPr>
                <w:rFonts w:ascii="宋体" w:hAnsi="宋体" w:cs="宋体"/>
                <w:szCs w:val="21"/>
              </w:rPr>
            </w:pPr>
            <w:r>
              <w:rPr>
                <w:rFonts w:hint="eastAsia" w:ascii="宋体" w:hAnsi="宋体" w:cs="宋体"/>
                <w:szCs w:val="21"/>
              </w:rPr>
              <w:t>头脑风暴；</w:t>
            </w:r>
          </w:p>
          <w:p>
            <w:pPr>
              <w:spacing w:line="360" w:lineRule="auto"/>
              <w:rPr>
                <w:rFonts w:ascii="宋体" w:hAnsi="宋体" w:cs="宋体"/>
                <w:szCs w:val="21"/>
              </w:rPr>
            </w:pPr>
            <w:r>
              <w:rPr>
                <w:rFonts w:hint="eastAsia" w:ascii="宋体" w:hAnsi="宋体" w:cs="宋体"/>
                <w:szCs w:val="21"/>
              </w:rPr>
              <w:t>组间讨论</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color w:val="000000"/>
                <w:szCs w:val="21"/>
              </w:rPr>
              <w:t>化学平衡的移动；</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pStyle w:val="2"/>
              <w:ind w:firstLine="0" w:firstLineChars="0"/>
              <w:jc w:val="left"/>
              <w:rPr>
                <w:rFonts w:ascii="宋体" w:hAnsi="宋体" w:eastAsia="宋体" w:cs="宋体"/>
                <w:szCs w:val="21"/>
                <w:lang w:val="en-US"/>
              </w:rPr>
            </w:pPr>
            <w:r>
              <w:rPr>
                <w:rFonts w:hint="eastAsia" w:ascii="宋体" w:hAnsi="宋体" w:eastAsia="宋体" w:cs="宋体"/>
                <w:szCs w:val="21"/>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eastAsia="宋体" w:cs="宋体"/>
                <w:szCs w:val="21"/>
              </w:rPr>
              <w:t>之间</w:t>
            </w:r>
            <w:r>
              <w:rPr>
                <w:rFonts w:hint="eastAsia" w:ascii="宋体" w:hAnsi="宋体" w:eastAsia="宋体" w:cs="宋体"/>
                <w:szCs w:val="21"/>
              </w:rPr>
              <w:fldChar w:fldCharType="end"/>
            </w:r>
            <w:r>
              <w:rPr>
                <w:rFonts w:hint="eastAsia" w:ascii="宋体" w:hAnsi="宋体" w:eastAsia="宋体" w:cs="宋体"/>
                <w:szCs w:val="21"/>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eastAsia="宋体" w:cs="宋体"/>
                <w:szCs w:val="21"/>
              </w:rPr>
              <w:t>取其精华</w:t>
            </w:r>
            <w:r>
              <w:rPr>
                <w:rFonts w:hint="eastAsia" w:ascii="宋体" w:hAnsi="宋体" w:eastAsia="宋体" w:cs="宋体"/>
                <w:szCs w:val="21"/>
              </w:rPr>
              <w:fldChar w:fldCharType="end"/>
            </w:r>
            <w:r>
              <w:rPr>
                <w:rFonts w:hint="eastAsia" w:ascii="宋体" w:hAnsi="宋体" w:eastAsia="宋体" w:cs="宋体"/>
                <w:szCs w:val="21"/>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eastAsia="宋体" w:cs="宋体"/>
                <w:szCs w:val="21"/>
              </w:rPr>
              <w:t>去其糟粕</w:t>
            </w:r>
            <w:r>
              <w:rPr>
                <w:rFonts w:hint="eastAsia" w:ascii="宋体" w:hAnsi="宋体" w:eastAsia="宋体" w:cs="宋体"/>
                <w:szCs w:val="21"/>
              </w:rPr>
              <w:fldChar w:fldCharType="end"/>
            </w:r>
          </w:p>
        </w:tc>
        <w:tc>
          <w:tcPr>
            <w:tcW w:w="1243" w:type="dxa"/>
            <w:noWrap/>
          </w:tcPr>
          <w:p>
            <w:pPr>
              <w:spacing w:line="360" w:lineRule="auto"/>
              <w:rPr>
                <w:rFonts w:ascii="宋体" w:hAnsi="宋体" w:cs="宋体"/>
                <w:szCs w:val="21"/>
              </w:rPr>
            </w:pPr>
            <w:r>
              <w:rPr>
                <w:rFonts w:hint="eastAsia" w:ascii="宋体" w:hAnsi="宋体" w:cs="宋体"/>
                <w:szCs w:val="21"/>
              </w:rPr>
              <w:t>头脑风暴；</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组间辩论</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vAlign w:val="center"/>
          </w:tcPr>
          <w:p>
            <w:pPr>
              <w:jc w:val="center"/>
              <w:rPr>
                <w:rFonts w:ascii="宋体" w:hAnsi="宋体" w:cs="宋体"/>
                <w:szCs w:val="21"/>
              </w:rPr>
            </w:pPr>
          </w:p>
        </w:tc>
        <w:tc>
          <w:tcPr>
            <w:tcW w:w="1321" w:type="dxa"/>
            <w:vMerge w:val="continue"/>
            <w:noWrap/>
            <w:vAlign w:val="center"/>
          </w:tcPr>
          <w:p>
            <w:pPr>
              <w:jc w:val="center"/>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color w:val="000000"/>
                <w:szCs w:val="21"/>
              </w:rPr>
              <w:t>自发变化和熵；</w:t>
            </w:r>
          </w:p>
        </w:tc>
        <w:tc>
          <w:tcPr>
            <w:tcW w:w="1410" w:type="dxa"/>
            <w:noWrap/>
          </w:tcPr>
          <w:p>
            <w:pPr>
              <w:rPr>
                <w:rFonts w:ascii="宋体" w:hAnsi="宋体" w:cs="宋体"/>
                <w:szCs w:val="21"/>
              </w:rPr>
            </w:pPr>
            <w:r>
              <w:rPr>
                <w:rFonts w:hint="eastAsia" w:ascii="宋体" w:hAnsi="宋体" w:cs="宋体"/>
                <w:szCs w:val="21"/>
              </w:rPr>
              <w:t>认真听讲</w:t>
            </w:r>
          </w:p>
        </w:tc>
        <w:tc>
          <w:tcPr>
            <w:tcW w:w="1899" w:type="dxa"/>
            <w:noWrap/>
            <w:vAlign w:val="center"/>
          </w:tcPr>
          <w:p>
            <w:pPr>
              <w:rPr>
                <w:rFonts w:ascii="宋体" w:hAnsi="宋体" w:cs="宋体"/>
                <w:szCs w:val="21"/>
              </w:rPr>
            </w:pPr>
            <w:r>
              <w:rPr>
                <w:rFonts w:hint="eastAsia" w:ascii="宋体" w:hAnsi="宋体" w:cs="宋体"/>
                <w:szCs w:val="21"/>
                <w:lang w:val="zh-CN"/>
              </w:rPr>
              <w:t>树立辩证唯物主义世界观。</w:t>
            </w:r>
          </w:p>
        </w:tc>
        <w:tc>
          <w:tcPr>
            <w:tcW w:w="1243" w:type="dxa"/>
            <w:noWrap/>
          </w:tcPr>
          <w:p>
            <w:pPr>
              <w:rPr>
                <w:rFonts w:ascii="宋体" w:hAnsi="宋体" w:cs="宋体"/>
                <w:szCs w:val="21"/>
              </w:rPr>
            </w:pPr>
            <w:r>
              <w:rPr>
                <w:rFonts w:hint="eastAsia" w:ascii="宋体" w:hAnsi="宋体" w:cs="宋体"/>
                <w:szCs w:val="21"/>
              </w:rPr>
              <w:t>组间合作</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6" w:hRule="atLeas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color w:val="000000"/>
                <w:szCs w:val="21"/>
              </w:rPr>
              <w:t>Gibbs函数</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pStyle w:val="2"/>
              <w:ind w:firstLine="0" w:firstLineChars="0"/>
              <w:rPr>
                <w:rFonts w:ascii="宋体" w:hAnsi="宋体" w:eastAsia="宋体" w:cs="宋体"/>
                <w:szCs w:val="21"/>
                <w:lang w:val="en-US"/>
              </w:rPr>
            </w:pPr>
            <w:r>
              <w:rPr>
                <w:rFonts w:hint="eastAsia" w:ascii="宋体" w:hAnsi="宋体" w:eastAsia="宋体" w:cs="宋体"/>
                <w:szCs w:val="21"/>
              </w:rPr>
              <w:t>工匠精神，专业性、创新性</w:t>
            </w:r>
          </w:p>
        </w:tc>
        <w:tc>
          <w:tcPr>
            <w:tcW w:w="1243" w:type="dxa"/>
            <w:noWrap/>
          </w:tcPr>
          <w:p>
            <w:pPr>
              <w:spacing w:line="360" w:lineRule="auto"/>
              <w:rPr>
                <w:rFonts w:ascii="宋体" w:hAnsi="宋体" w:cs="宋体"/>
                <w:szCs w:val="21"/>
              </w:rPr>
            </w:pPr>
            <w:r>
              <w:rPr>
                <w:rFonts w:hint="eastAsia" w:ascii="宋体" w:hAnsi="宋体" w:cs="宋体"/>
                <w:szCs w:val="21"/>
              </w:rPr>
              <w:t>模拟训练；</w:t>
            </w:r>
          </w:p>
          <w:p>
            <w:pPr>
              <w:spacing w:line="360" w:lineRule="auto"/>
              <w:rPr>
                <w:rFonts w:ascii="宋体" w:hAnsi="宋体" w:cs="宋体"/>
                <w:szCs w:val="21"/>
              </w:rPr>
            </w:pPr>
            <w:r>
              <w:rPr>
                <w:rFonts w:hint="eastAsia" w:ascii="宋体" w:hAnsi="宋体" w:cs="宋体"/>
                <w:szCs w:val="21"/>
              </w:rPr>
              <w:t>同伴评价</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vAlign w:val="center"/>
          </w:tcPr>
          <w:p>
            <w:pPr>
              <w:jc w:val="center"/>
              <w:rPr>
                <w:rFonts w:ascii="宋体" w:hAnsi="宋体" w:cs="宋体"/>
                <w:szCs w:val="21"/>
              </w:rPr>
            </w:pPr>
            <w:r>
              <w:rPr>
                <w:rFonts w:hint="eastAsia" w:ascii="宋体" w:hAnsi="宋体" w:cs="宋体"/>
                <w:szCs w:val="21"/>
              </w:rPr>
              <w:t>6</w:t>
            </w:r>
          </w:p>
        </w:tc>
        <w:tc>
          <w:tcPr>
            <w:tcW w:w="1321" w:type="dxa"/>
            <w:vMerge w:val="restart"/>
            <w:noWrap/>
            <w:vAlign w:val="center"/>
          </w:tcPr>
          <w:p>
            <w:pPr>
              <w:jc w:val="center"/>
              <w:rPr>
                <w:rFonts w:ascii="宋体" w:hAnsi="宋体" w:cs="宋体"/>
                <w:szCs w:val="21"/>
              </w:rPr>
            </w:pPr>
            <w:r>
              <w:rPr>
                <w:rFonts w:hint="eastAsia" w:ascii="宋体" w:hAnsi="宋体" w:cs="宋体"/>
                <w:b/>
                <w:color w:val="000000"/>
                <w:szCs w:val="21"/>
              </w:rPr>
              <w:t>第六章 酸碱平衡</w:t>
            </w:r>
          </w:p>
        </w:tc>
        <w:tc>
          <w:tcPr>
            <w:tcW w:w="1425" w:type="dxa"/>
            <w:noWrap/>
            <w:vAlign w:val="center"/>
          </w:tcPr>
          <w:p>
            <w:pPr>
              <w:jc w:val="center"/>
              <w:rPr>
                <w:rFonts w:ascii="宋体" w:hAnsi="宋体" w:cs="宋体"/>
                <w:szCs w:val="21"/>
              </w:rPr>
            </w:pPr>
            <w:r>
              <w:rPr>
                <w:rFonts w:hint="eastAsia" w:ascii="宋体" w:hAnsi="宋体" w:cs="宋体"/>
                <w:color w:val="000000"/>
                <w:szCs w:val="21"/>
              </w:rPr>
              <w:t>酸碱质子理论概述；</w:t>
            </w:r>
          </w:p>
        </w:tc>
        <w:tc>
          <w:tcPr>
            <w:tcW w:w="1410" w:type="dxa"/>
            <w:noWrap/>
          </w:tcPr>
          <w:p>
            <w:pPr>
              <w:rPr>
                <w:rFonts w:ascii="宋体" w:hAnsi="宋体" w:cs="宋体"/>
                <w:szCs w:val="21"/>
              </w:rPr>
            </w:pPr>
            <w:r>
              <w:rPr>
                <w:rFonts w:hint="eastAsia" w:ascii="宋体" w:hAnsi="宋体" w:cs="宋体"/>
                <w:szCs w:val="21"/>
              </w:rPr>
              <w:t>认真听讲</w:t>
            </w:r>
          </w:p>
        </w:tc>
        <w:tc>
          <w:tcPr>
            <w:tcW w:w="1899" w:type="dxa"/>
            <w:noWrap/>
            <w:vAlign w:val="center"/>
          </w:tcPr>
          <w:p>
            <w:pPr>
              <w:pStyle w:val="2"/>
              <w:ind w:firstLine="0" w:firstLineChars="0"/>
              <w:rPr>
                <w:rFonts w:ascii="宋体" w:hAnsi="宋体" w:eastAsia="宋体" w:cs="宋体"/>
                <w:color w:val="000000"/>
                <w:szCs w:val="21"/>
                <w:shd w:val="clear" w:color="auto" w:fill="FFFFFF"/>
                <w:lang w:val="en-US"/>
              </w:rPr>
            </w:pPr>
            <w:r>
              <w:rPr>
                <w:rFonts w:hint="eastAsia" w:ascii="宋体" w:hAnsi="宋体" w:eastAsia="宋体" w:cs="宋体"/>
                <w:szCs w:val="21"/>
              </w:rPr>
              <w:t>弘扬“艰苦朴素 求真务实”的精神</w:t>
            </w:r>
          </w:p>
        </w:tc>
        <w:tc>
          <w:tcPr>
            <w:tcW w:w="1243" w:type="dxa"/>
            <w:noWrap/>
          </w:tcPr>
          <w:p>
            <w:pPr>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0" w:firstLineChars="0"/>
              <w:rPr>
                <w:rFonts w:ascii="宋体" w:hAnsi="宋体" w:eastAsia="宋体" w:cs="宋体"/>
                <w:szCs w:val="21"/>
                <w:lang w:val="en-US"/>
              </w:rPr>
            </w:pPr>
            <w:r>
              <w:rPr>
                <w:rFonts w:hint="eastAsia" w:ascii="宋体" w:hAnsi="宋体" w:eastAsia="宋体" w:cs="宋体"/>
                <w:color w:val="000000"/>
                <w:szCs w:val="21"/>
              </w:rPr>
              <w:t>弱酸、弱碱的解离；</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正确认识人与自然之间的关系；</w:t>
            </w:r>
          </w:p>
        </w:tc>
        <w:tc>
          <w:tcPr>
            <w:tcW w:w="1243" w:type="dxa"/>
            <w:noWrap/>
          </w:tcPr>
          <w:p>
            <w:pPr>
              <w:spacing w:line="360" w:lineRule="auto"/>
              <w:rPr>
                <w:rFonts w:ascii="宋体" w:hAnsi="宋体" w:cs="宋体"/>
                <w:szCs w:val="21"/>
              </w:rPr>
            </w:pPr>
            <w:r>
              <w:rPr>
                <w:rFonts w:hint="eastAsia" w:ascii="宋体" w:hAnsi="宋体" w:cs="宋体"/>
                <w:szCs w:val="21"/>
              </w:rPr>
              <w:t>组间合作；</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color w:val="000000"/>
                <w:szCs w:val="21"/>
              </w:rPr>
              <w:t>缓冲溶液;</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lang w:val="zh-CN"/>
              </w:rPr>
              <w:t>树立辩证唯物主义世界观</w:t>
            </w:r>
          </w:p>
        </w:tc>
        <w:tc>
          <w:tcPr>
            <w:tcW w:w="1243" w:type="dxa"/>
            <w:noWrap/>
          </w:tcPr>
          <w:p>
            <w:pPr>
              <w:spacing w:line="360" w:lineRule="auto"/>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szCs w:val="21"/>
                <w:lang w:val="en-US"/>
              </w:rPr>
            </w:pPr>
            <w:r>
              <w:rPr>
                <w:rFonts w:hint="eastAsia" w:ascii="宋体" w:hAnsi="宋体" w:eastAsia="宋体" w:cs="宋体"/>
                <w:color w:val="000000"/>
                <w:szCs w:val="21"/>
              </w:rPr>
              <w:t>酸碱指示剂</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1243" w:type="dxa"/>
            <w:noWrap/>
          </w:tcPr>
          <w:p>
            <w:pPr>
              <w:spacing w:line="360" w:lineRule="auto"/>
              <w:rPr>
                <w:rFonts w:ascii="宋体" w:hAnsi="宋体" w:cs="宋体"/>
                <w:szCs w:val="21"/>
              </w:rPr>
            </w:pPr>
            <w:r>
              <w:rPr>
                <w:rFonts w:hint="eastAsia" w:ascii="宋体" w:hAnsi="宋体" w:cs="宋体"/>
                <w:szCs w:val="21"/>
              </w:rPr>
              <w:t>模拟训练；</w:t>
            </w:r>
          </w:p>
          <w:p>
            <w:pPr>
              <w:spacing w:line="360" w:lineRule="auto"/>
              <w:rPr>
                <w:rFonts w:ascii="宋体" w:hAnsi="宋体" w:cs="宋体"/>
                <w:szCs w:val="21"/>
              </w:rPr>
            </w:pPr>
            <w:r>
              <w:rPr>
                <w:rFonts w:hint="eastAsia" w:ascii="宋体" w:hAnsi="宋体" w:cs="宋体"/>
                <w:szCs w:val="21"/>
              </w:rPr>
              <w:t>同伴评价</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tcPr>
          <w:p>
            <w:pPr>
              <w:spacing w:line="360" w:lineRule="auto"/>
              <w:rPr>
                <w:rFonts w:ascii="宋体" w:hAnsi="宋体" w:cs="宋体"/>
                <w:szCs w:val="21"/>
              </w:rPr>
            </w:pPr>
            <w:r>
              <w:rPr>
                <w:rFonts w:hint="eastAsia" w:ascii="宋体" w:hAnsi="宋体" w:cs="宋体"/>
                <w:szCs w:val="21"/>
              </w:rPr>
              <w:t>7</w:t>
            </w:r>
          </w:p>
        </w:tc>
        <w:tc>
          <w:tcPr>
            <w:tcW w:w="1321" w:type="dxa"/>
            <w:vMerge w:val="restart"/>
            <w:noWrap/>
          </w:tcPr>
          <w:p>
            <w:pPr>
              <w:spacing w:line="360" w:lineRule="auto"/>
              <w:rPr>
                <w:rFonts w:ascii="宋体" w:hAnsi="宋体" w:cs="宋体"/>
                <w:szCs w:val="21"/>
              </w:rPr>
            </w:pPr>
            <w:r>
              <w:rPr>
                <w:rFonts w:hint="eastAsia" w:ascii="宋体" w:hAnsi="宋体" w:cs="宋体"/>
                <w:b/>
                <w:color w:val="000000"/>
                <w:szCs w:val="21"/>
              </w:rPr>
              <w:t>第七章 沉淀溶剂平衡</w:t>
            </w: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溶解度和溶度积;</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尊重自然、保护自然、顺应自然；</w:t>
            </w:r>
          </w:p>
        </w:tc>
        <w:tc>
          <w:tcPr>
            <w:tcW w:w="1243" w:type="dxa"/>
            <w:noWrap/>
          </w:tcPr>
          <w:p>
            <w:pPr>
              <w:ind w:firstLine="420" w:firstLineChars="200"/>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沉淀的生成和溶解；</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1243" w:type="dxa"/>
            <w:noWrap/>
          </w:tcPr>
          <w:p>
            <w:pPr>
              <w:spacing w:line="360" w:lineRule="auto"/>
              <w:ind w:firstLine="420" w:firstLineChars="200"/>
              <w:rPr>
                <w:rFonts w:ascii="宋体" w:hAnsi="宋体" w:cs="宋体"/>
                <w:szCs w:val="21"/>
              </w:rPr>
            </w:pPr>
            <w:r>
              <w:rPr>
                <w:rFonts w:hint="eastAsia" w:ascii="宋体" w:hAnsi="宋体" w:cs="宋体"/>
                <w:szCs w:val="21"/>
              </w:rPr>
              <w:t>组间合作；</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两种沉淀之间的平衡</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调动学生主动性和沟通协作能力</w:t>
            </w:r>
          </w:p>
        </w:tc>
        <w:tc>
          <w:tcPr>
            <w:tcW w:w="1243" w:type="dxa"/>
            <w:noWrap/>
          </w:tcPr>
          <w:p>
            <w:pPr>
              <w:spacing w:line="360" w:lineRule="auto"/>
              <w:ind w:firstLine="420" w:firstLineChars="200"/>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tcPr>
          <w:p>
            <w:pPr>
              <w:spacing w:line="360" w:lineRule="auto"/>
              <w:rPr>
                <w:rFonts w:ascii="宋体" w:hAnsi="宋体" w:cs="宋体"/>
                <w:szCs w:val="21"/>
              </w:rPr>
            </w:pPr>
            <w:r>
              <w:rPr>
                <w:rFonts w:hint="eastAsia" w:ascii="宋体" w:hAnsi="宋体" w:cs="宋体"/>
                <w:szCs w:val="21"/>
              </w:rPr>
              <w:t>8</w:t>
            </w:r>
          </w:p>
        </w:tc>
        <w:tc>
          <w:tcPr>
            <w:tcW w:w="1321" w:type="dxa"/>
            <w:vMerge w:val="restart"/>
            <w:noWrap/>
          </w:tcPr>
          <w:p>
            <w:pPr>
              <w:spacing w:line="360" w:lineRule="auto"/>
              <w:rPr>
                <w:rFonts w:ascii="宋体" w:hAnsi="宋体" w:cs="宋体"/>
                <w:szCs w:val="21"/>
              </w:rPr>
            </w:pPr>
            <w:r>
              <w:rPr>
                <w:rFonts w:hint="eastAsia" w:ascii="宋体" w:hAnsi="宋体" w:cs="宋体"/>
                <w:b/>
                <w:color w:val="000000"/>
                <w:szCs w:val="21"/>
              </w:rPr>
              <w:t>第八章 氧化还原反应 电化学基础</w:t>
            </w: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氧化还原应用的基本概念；</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cs="宋体"/>
                <w:szCs w:val="21"/>
              </w:rPr>
              <w:t>之间</w:t>
            </w:r>
            <w:r>
              <w:rPr>
                <w:rFonts w:hint="eastAsia" w:ascii="宋体" w:hAnsi="宋体" w:cs="宋体"/>
                <w:szCs w:val="21"/>
              </w:rPr>
              <w:fldChar w:fldCharType="end"/>
            </w:r>
            <w:r>
              <w:rPr>
                <w:rFonts w:hint="eastAsia" w:ascii="宋体" w:hAnsi="宋体" w:cs="宋体"/>
                <w:szCs w:val="21"/>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cs="宋体"/>
                <w:szCs w:val="21"/>
              </w:rPr>
              <w:t>取其精华</w:t>
            </w:r>
            <w:r>
              <w:rPr>
                <w:rFonts w:hint="eastAsia" w:ascii="宋体" w:hAnsi="宋体" w:cs="宋体"/>
                <w:szCs w:val="21"/>
              </w:rPr>
              <w:fldChar w:fldCharType="end"/>
            </w:r>
            <w:r>
              <w:rPr>
                <w:rFonts w:hint="eastAsia" w:ascii="宋体" w:hAnsi="宋体" w:cs="宋体"/>
                <w:szCs w:val="21"/>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cs="宋体"/>
                <w:szCs w:val="21"/>
              </w:rPr>
              <w:t>去其糟粕</w:t>
            </w:r>
            <w:r>
              <w:rPr>
                <w:rFonts w:hint="eastAsia" w:ascii="宋体" w:hAnsi="宋体" w:cs="宋体"/>
                <w:szCs w:val="21"/>
              </w:rPr>
              <w:fldChar w:fldCharType="end"/>
            </w:r>
          </w:p>
        </w:tc>
        <w:tc>
          <w:tcPr>
            <w:tcW w:w="1243" w:type="dxa"/>
            <w:noWrap/>
          </w:tcPr>
          <w:p>
            <w:pPr>
              <w:ind w:firstLine="420" w:firstLineChars="200"/>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电化学电池；</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专业性、创新性</w:t>
            </w:r>
          </w:p>
        </w:tc>
        <w:tc>
          <w:tcPr>
            <w:tcW w:w="1243" w:type="dxa"/>
            <w:noWrap/>
          </w:tcPr>
          <w:p>
            <w:pPr>
              <w:spacing w:line="360" w:lineRule="auto"/>
              <w:ind w:firstLine="420" w:firstLineChars="200"/>
              <w:rPr>
                <w:rFonts w:ascii="宋体" w:hAnsi="宋体" w:cs="宋体"/>
                <w:szCs w:val="21"/>
              </w:rPr>
            </w:pPr>
            <w:r>
              <w:rPr>
                <w:rFonts w:hint="eastAsia" w:ascii="宋体" w:hAnsi="宋体" w:cs="宋体"/>
                <w:szCs w:val="21"/>
              </w:rPr>
              <w:t>组间合作；</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电极电势;</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调动学生主动性和沟通协作能力</w:t>
            </w:r>
          </w:p>
        </w:tc>
        <w:tc>
          <w:tcPr>
            <w:tcW w:w="1243" w:type="dxa"/>
            <w:noWrap/>
          </w:tcPr>
          <w:p>
            <w:pPr>
              <w:spacing w:line="360" w:lineRule="auto"/>
              <w:ind w:firstLine="420" w:firstLineChars="200"/>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电极电势的应用</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1243" w:type="dxa"/>
            <w:noWrap/>
          </w:tcPr>
          <w:p>
            <w:pPr>
              <w:spacing w:line="360" w:lineRule="auto"/>
              <w:rPr>
                <w:rFonts w:ascii="宋体" w:hAnsi="宋体" w:cs="宋体"/>
                <w:szCs w:val="21"/>
              </w:rPr>
            </w:pPr>
            <w:r>
              <w:rPr>
                <w:rFonts w:hint="eastAsia" w:ascii="宋体" w:hAnsi="宋体" w:cs="宋体"/>
                <w:szCs w:val="21"/>
              </w:rPr>
              <w:t>模拟训练；</w:t>
            </w:r>
          </w:p>
          <w:p>
            <w:pPr>
              <w:spacing w:line="360" w:lineRule="auto"/>
              <w:ind w:firstLine="420" w:firstLineChars="200"/>
              <w:rPr>
                <w:rFonts w:ascii="宋体" w:hAnsi="宋体" w:cs="宋体"/>
                <w:szCs w:val="21"/>
              </w:rPr>
            </w:pPr>
            <w:r>
              <w:rPr>
                <w:rFonts w:hint="eastAsia" w:ascii="宋体" w:hAnsi="宋体" w:cs="宋体"/>
                <w:szCs w:val="21"/>
              </w:rPr>
              <w:t>同伴评价</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tcPr>
          <w:p>
            <w:pPr>
              <w:spacing w:line="360" w:lineRule="auto"/>
              <w:rPr>
                <w:rFonts w:ascii="宋体" w:hAnsi="宋体" w:cs="宋体"/>
                <w:szCs w:val="21"/>
              </w:rPr>
            </w:pPr>
            <w:r>
              <w:rPr>
                <w:rFonts w:hint="eastAsia" w:ascii="宋体" w:hAnsi="宋体" w:cs="宋体"/>
                <w:szCs w:val="21"/>
              </w:rPr>
              <w:t>9</w:t>
            </w:r>
          </w:p>
        </w:tc>
        <w:tc>
          <w:tcPr>
            <w:tcW w:w="1321" w:type="dxa"/>
            <w:vMerge w:val="restart"/>
            <w:noWrap/>
          </w:tcPr>
          <w:p>
            <w:pPr>
              <w:spacing w:line="360" w:lineRule="auto"/>
              <w:rPr>
                <w:rFonts w:ascii="宋体" w:hAnsi="宋体" w:cs="宋体"/>
                <w:szCs w:val="21"/>
              </w:rPr>
            </w:pPr>
            <w:r>
              <w:rPr>
                <w:rFonts w:hint="eastAsia" w:ascii="宋体" w:hAnsi="宋体" w:cs="宋体"/>
                <w:b/>
                <w:color w:val="000000"/>
                <w:szCs w:val="21"/>
              </w:rPr>
              <w:t>第九章 原子结构</w:t>
            </w: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原子结构的Bohr理论；</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弘扬“艰苦朴素 求真务实”的精神；</w:t>
            </w:r>
          </w:p>
        </w:tc>
        <w:tc>
          <w:tcPr>
            <w:tcW w:w="1243" w:type="dxa"/>
            <w:noWrap/>
          </w:tcPr>
          <w:p>
            <w:pPr>
              <w:ind w:firstLine="420" w:firstLineChars="200"/>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微观粒子运动的基本特征；</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弘扬“谋求人与自然和谐发展”的价值观</w:t>
            </w:r>
          </w:p>
        </w:tc>
        <w:tc>
          <w:tcPr>
            <w:tcW w:w="1243" w:type="dxa"/>
            <w:noWrap/>
          </w:tcPr>
          <w:p>
            <w:pPr>
              <w:spacing w:line="360" w:lineRule="auto"/>
              <w:ind w:firstLine="420" w:firstLineChars="200"/>
              <w:rPr>
                <w:rFonts w:ascii="宋体" w:hAnsi="宋体" w:cs="宋体"/>
                <w:szCs w:val="21"/>
              </w:rPr>
            </w:pPr>
            <w:r>
              <w:rPr>
                <w:rFonts w:hint="eastAsia" w:ascii="宋体" w:hAnsi="宋体" w:cs="宋体"/>
                <w:szCs w:val="21"/>
              </w:rPr>
              <w:t>组间合作；</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氢原子结构的量子力学描述；</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正确认识人与自然之间的关系；</w:t>
            </w:r>
          </w:p>
        </w:tc>
        <w:tc>
          <w:tcPr>
            <w:tcW w:w="1243" w:type="dxa"/>
            <w:noWrap/>
          </w:tcPr>
          <w:p>
            <w:pPr>
              <w:spacing w:line="360" w:lineRule="auto"/>
              <w:ind w:firstLine="420" w:firstLineChars="200"/>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多电子原子结构；</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lang w:val="zh-CN"/>
              </w:rPr>
              <w:t>树立辩证唯物主义世界观</w:t>
            </w:r>
          </w:p>
        </w:tc>
        <w:tc>
          <w:tcPr>
            <w:tcW w:w="1243" w:type="dxa"/>
            <w:noWrap/>
          </w:tcPr>
          <w:p>
            <w:pPr>
              <w:spacing w:line="360" w:lineRule="auto"/>
              <w:rPr>
                <w:rFonts w:ascii="宋体" w:hAnsi="宋体" w:cs="宋体"/>
                <w:szCs w:val="21"/>
              </w:rPr>
            </w:pPr>
            <w:r>
              <w:rPr>
                <w:rFonts w:hint="eastAsia" w:ascii="宋体" w:hAnsi="宋体" w:cs="宋体"/>
                <w:szCs w:val="21"/>
              </w:rPr>
              <w:t>模拟训练；</w:t>
            </w:r>
          </w:p>
          <w:p>
            <w:pPr>
              <w:spacing w:line="360" w:lineRule="auto"/>
              <w:ind w:firstLine="420" w:firstLineChars="200"/>
              <w:rPr>
                <w:rFonts w:ascii="宋体" w:hAnsi="宋体" w:cs="宋体"/>
                <w:szCs w:val="21"/>
              </w:rPr>
            </w:pPr>
            <w:r>
              <w:rPr>
                <w:rFonts w:hint="eastAsia" w:ascii="宋体" w:hAnsi="宋体" w:cs="宋体"/>
                <w:szCs w:val="21"/>
              </w:rPr>
              <w:t>同伴评价</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元素周期表；</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1243" w:type="dxa"/>
            <w:noWrap/>
          </w:tcPr>
          <w:p>
            <w:pPr>
              <w:ind w:firstLine="420" w:firstLineChars="200"/>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元素性质的周期性</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尊重自然、保护自然、顺应自然；</w:t>
            </w:r>
          </w:p>
        </w:tc>
        <w:tc>
          <w:tcPr>
            <w:tcW w:w="1243" w:type="dxa"/>
            <w:noWrap/>
          </w:tcPr>
          <w:p>
            <w:pPr>
              <w:spacing w:line="360" w:lineRule="auto"/>
              <w:ind w:firstLine="420" w:firstLineChars="200"/>
              <w:rPr>
                <w:rFonts w:ascii="宋体" w:hAnsi="宋体" w:cs="宋体"/>
                <w:szCs w:val="21"/>
              </w:rPr>
            </w:pPr>
            <w:r>
              <w:rPr>
                <w:rFonts w:hint="eastAsia" w:ascii="宋体" w:hAnsi="宋体" w:cs="宋体"/>
                <w:szCs w:val="21"/>
              </w:rPr>
              <w:t>组间合作；</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6" w:hRule="atLeast"/>
          <w:jc w:val="center"/>
        </w:trPr>
        <w:tc>
          <w:tcPr>
            <w:tcW w:w="944" w:type="dxa"/>
            <w:vMerge w:val="restart"/>
            <w:noWrap/>
          </w:tcPr>
          <w:p>
            <w:pPr>
              <w:spacing w:line="360" w:lineRule="auto"/>
              <w:rPr>
                <w:rFonts w:ascii="宋体" w:hAnsi="宋体" w:cs="宋体"/>
                <w:szCs w:val="21"/>
              </w:rPr>
            </w:pPr>
            <w:r>
              <w:rPr>
                <w:rFonts w:hint="eastAsia" w:ascii="宋体" w:hAnsi="宋体" w:cs="宋体"/>
                <w:szCs w:val="21"/>
              </w:rPr>
              <w:t>10</w:t>
            </w:r>
          </w:p>
        </w:tc>
        <w:tc>
          <w:tcPr>
            <w:tcW w:w="1321" w:type="dxa"/>
            <w:vMerge w:val="restart"/>
            <w:noWrap/>
          </w:tcPr>
          <w:p>
            <w:pPr>
              <w:spacing w:line="360" w:lineRule="auto"/>
              <w:rPr>
                <w:rFonts w:ascii="宋体" w:hAnsi="宋体" w:cs="宋体"/>
                <w:szCs w:val="21"/>
              </w:rPr>
            </w:pPr>
            <w:r>
              <w:rPr>
                <w:rFonts w:hint="eastAsia" w:ascii="宋体" w:hAnsi="宋体" w:cs="宋体"/>
                <w:b/>
                <w:color w:val="000000"/>
                <w:szCs w:val="21"/>
              </w:rPr>
              <w:t>第十章 分子结构</w:t>
            </w: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Lewis理论；价键理论；</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cs="宋体"/>
                <w:szCs w:val="21"/>
              </w:rPr>
              <w:t>之间</w:t>
            </w:r>
            <w:r>
              <w:rPr>
                <w:rFonts w:hint="eastAsia" w:ascii="宋体" w:hAnsi="宋体" w:cs="宋体"/>
                <w:szCs w:val="21"/>
              </w:rPr>
              <w:fldChar w:fldCharType="end"/>
            </w:r>
            <w:r>
              <w:rPr>
                <w:rFonts w:hint="eastAsia" w:ascii="宋体" w:hAnsi="宋体" w:cs="宋体"/>
                <w:szCs w:val="21"/>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cs="宋体"/>
                <w:szCs w:val="21"/>
              </w:rPr>
              <w:t>取其精华</w:t>
            </w:r>
            <w:r>
              <w:rPr>
                <w:rFonts w:hint="eastAsia" w:ascii="宋体" w:hAnsi="宋体" w:cs="宋体"/>
                <w:szCs w:val="21"/>
              </w:rPr>
              <w:fldChar w:fldCharType="end"/>
            </w:r>
            <w:r>
              <w:rPr>
                <w:rFonts w:hint="eastAsia" w:ascii="宋体" w:hAnsi="宋体" w:cs="宋体"/>
                <w:szCs w:val="21"/>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cs="宋体"/>
                <w:szCs w:val="21"/>
              </w:rPr>
              <w:t>去其糟粕</w:t>
            </w:r>
            <w:r>
              <w:rPr>
                <w:rFonts w:hint="eastAsia" w:ascii="宋体" w:hAnsi="宋体" w:cs="宋体"/>
                <w:szCs w:val="21"/>
              </w:rPr>
              <w:fldChar w:fldCharType="end"/>
            </w:r>
          </w:p>
        </w:tc>
        <w:tc>
          <w:tcPr>
            <w:tcW w:w="1243" w:type="dxa"/>
            <w:noWrap/>
          </w:tcPr>
          <w:p>
            <w:pPr>
              <w:spacing w:line="360" w:lineRule="auto"/>
              <w:ind w:firstLine="420" w:firstLineChars="200"/>
              <w:rPr>
                <w:rFonts w:ascii="宋体" w:hAnsi="宋体" w:cs="宋体"/>
                <w:szCs w:val="21"/>
              </w:rPr>
            </w:pPr>
            <w:r>
              <w:rPr>
                <w:rFonts w:hint="eastAsia" w:ascii="宋体" w:hAnsi="宋体" w:cs="宋体"/>
                <w:szCs w:val="21"/>
              </w:rPr>
              <w:t>组间合作；</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4" w:hRule="atLeas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杂化轨道理论;价层电子对互斥理论；分子轨道理论；</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调动学生主动性和沟通协作能力</w:t>
            </w:r>
          </w:p>
        </w:tc>
        <w:tc>
          <w:tcPr>
            <w:tcW w:w="1243" w:type="dxa"/>
            <w:noWrap/>
          </w:tcPr>
          <w:p>
            <w:pPr>
              <w:spacing w:line="360" w:lineRule="auto"/>
              <w:rPr>
                <w:rFonts w:ascii="宋体" w:hAnsi="宋体" w:cs="宋体"/>
                <w:szCs w:val="21"/>
              </w:rPr>
            </w:pPr>
            <w:r>
              <w:rPr>
                <w:rFonts w:hint="eastAsia" w:ascii="宋体" w:hAnsi="宋体" w:cs="宋体"/>
                <w:szCs w:val="21"/>
              </w:rPr>
              <w:t>模拟训练；</w:t>
            </w:r>
          </w:p>
          <w:p>
            <w:pPr>
              <w:spacing w:line="360" w:lineRule="auto"/>
              <w:ind w:firstLine="420" w:firstLineChars="200"/>
              <w:rPr>
                <w:rFonts w:ascii="宋体" w:hAnsi="宋体" w:cs="宋体"/>
                <w:szCs w:val="21"/>
              </w:rPr>
            </w:pPr>
            <w:r>
              <w:rPr>
                <w:rFonts w:hint="eastAsia" w:ascii="宋体" w:hAnsi="宋体" w:cs="宋体"/>
                <w:szCs w:val="21"/>
              </w:rPr>
              <w:t>同伴评价</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键参数</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弘扬“谋求人与自然和谐发展”的价值观</w:t>
            </w:r>
          </w:p>
        </w:tc>
        <w:tc>
          <w:tcPr>
            <w:tcW w:w="1243" w:type="dxa"/>
            <w:noWrap/>
          </w:tcPr>
          <w:p>
            <w:pPr>
              <w:spacing w:line="360" w:lineRule="auto"/>
              <w:ind w:firstLine="420" w:firstLineChars="200"/>
              <w:rPr>
                <w:rFonts w:ascii="宋体" w:hAnsi="宋体" w:cs="宋体"/>
                <w:szCs w:val="21"/>
              </w:rPr>
            </w:pPr>
            <w:r>
              <w:rPr>
                <w:rFonts w:hint="eastAsia" w:ascii="宋体" w:hAnsi="宋体" w:cs="宋体"/>
                <w:szCs w:val="21"/>
              </w:rPr>
              <w:t>组间合作；</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tcPr>
          <w:p>
            <w:pPr>
              <w:spacing w:line="360" w:lineRule="auto"/>
              <w:rPr>
                <w:rFonts w:ascii="宋体" w:hAnsi="宋体" w:cs="宋体"/>
                <w:szCs w:val="21"/>
              </w:rPr>
            </w:pPr>
            <w:r>
              <w:rPr>
                <w:rFonts w:hint="eastAsia" w:ascii="宋体" w:hAnsi="宋体" w:cs="宋体"/>
                <w:szCs w:val="21"/>
              </w:rPr>
              <w:t>11</w:t>
            </w:r>
          </w:p>
        </w:tc>
        <w:tc>
          <w:tcPr>
            <w:tcW w:w="1321" w:type="dxa"/>
            <w:vMerge w:val="restart"/>
            <w:noWrap/>
          </w:tcPr>
          <w:p>
            <w:pPr>
              <w:spacing w:line="360" w:lineRule="auto"/>
              <w:rPr>
                <w:rFonts w:ascii="宋体" w:hAnsi="宋体" w:cs="宋体"/>
                <w:szCs w:val="21"/>
              </w:rPr>
            </w:pPr>
            <w:r>
              <w:rPr>
                <w:rFonts w:hint="eastAsia" w:ascii="宋体" w:hAnsi="宋体" w:cs="宋体"/>
                <w:b/>
                <w:color w:val="000000"/>
                <w:szCs w:val="21"/>
              </w:rPr>
              <w:t>第十一章 固体结构</w:t>
            </w: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晶体结构和类型;</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正确认识人与自然之间的关系；</w:t>
            </w:r>
          </w:p>
        </w:tc>
        <w:tc>
          <w:tcPr>
            <w:tcW w:w="1243" w:type="dxa"/>
            <w:noWrap/>
          </w:tcPr>
          <w:p>
            <w:pPr>
              <w:ind w:firstLine="420" w:firstLineChars="200"/>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0" w:hRule="atLeas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金属晶体；离子晶体;分子晶体；层状晶体</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pStyle w:val="67"/>
              <w:ind w:firstLine="0" w:firstLineChars="0"/>
              <w:rPr>
                <w:rFonts w:ascii="宋体" w:hAnsi="宋体" w:cs="宋体"/>
                <w:szCs w:val="21"/>
              </w:rPr>
            </w:pPr>
            <w:r>
              <w:rPr>
                <w:rFonts w:hint="eastAsia" w:ascii="宋体" w:hAnsi="宋体" w:cs="宋体"/>
                <w:szCs w:val="21"/>
              </w:rPr>
              <w:t>养成科学思维，具备科学思想</w:t>
            </w:r>
          </w:p>
        </w:tc>
        <w:tc>
          <w:tcPr>
            <w:tcW w:w="1243" w:type="dxa"/>
            <w:noWrap/>
          </w:tcPr>
          <w:p>
            <w:pPr>
              <w:spacing w:line="360" w:lineRule="auto"/>
              <w:ind w:firstLine="420" w:firstLineChars="200"/>
              <w:rPr>
                <w:rFonts w:ascii="宋体" w:hAnsi="宋体" w:cs="宋体"/>
                <w:szCs w:val="21"/>
              </w:rPr>
            </w:pPr>
            <w:r>
              <w:rPr>
                <w:rFonts w:hint="eastAsia" w:ascii="宋体" w:hAnsi="宋体" w:cs="宋体"/>
                <w:szCs w:val="21"/>
              </w:rPr>
              <w:t>组间合作；</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tcPr>
          <w:p>
            <w:pPr>
              <w:spacing w:line="360" w:lineRule="auto"/>
              <w:rPr>
                <w:rFonts w:ascii="宋体" w:hAnsi="宋体" w:cs="宋体"/>
                <w:szCs w:val="21"/>
              </w:rPr>
            </w:pPr>
            <w:r>
              <w:rPr>
                <w:rFonts w:hint="eastAsia" w:ascii="宋体" w:hAnsi="宋体" w:cs="宋体"/>
                <w:szCs w:val="21"/>
              </w:rPr>
              <w:t>12</w:t>
            </w:r>
          </w:p>
        </w:tc>
        <w:tc>
          <w:tcPr>
            <w:tcW w:w="1321" w:type="dxa"/>
            <w:vMerge w:val="restart"/>
            <w:noWrap/>
          </w:tcPr>
          <w:p>
            <w:pPr>
              <w:spacing w:line="360" w:lineRule="auto"/>
              <w:rPr>
                <w:rFonts w:ascii="宋体" w:hAnsi="宋体" w:cs="宋体"/>
                <w:szCs w:val="21"/>
              </w:rPr>
            </w:pPr>
            <w:r>
              <w:rPr>
                <w:rFonts w:hint="eastAsia" w:ascii="宋体" w:hAnsi="宋体" w:cs="宋体"/>
                <w:b/>
                <w:color w:val="000000"/>
                <w:szCs w:val="21"/>
              </w:rPr>
              <w:t>第十二章 配合物结构</w:t>
            </w: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配合物的组成、命名和分类</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ind w:firstLine="420" w:firstLineChars="200"/>
              <w:jc w:val="left"/>
              <w:rPr>
                <w:rFonts w:ascii="宋体" w:hAnsi="宋体" w:cs="宋体"/>
                <w:szCs w:val="21"/>
              </w:rPr>
            </w:pPr>
            <w:r>
              <w:rPr>
                <w:rFonts w:hint="eastAsia" w:ascii="宋体" w:hAnsi="宋体" w:cs="宋体"/>
                <w:szCs w:val="21"/>
              </w:rPr>
              <w:t>弘扬“艰苦朴素 求真务实”的精神；</w:t>
            </w:r>
          </w:p>
        </w:tc>
        <w:tc>
          <w:tcPr>
            <w:tcW w:w="1243" w:type="dxa"/>
            <w:noWrap/>
          </w:tcPr>
          <w:p>
            <w:pPr>
              <w:ind w:firstLine="420" w:firstLineChars="200"/>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配合物的空间结构、异构现象和磁性</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ind w:firstLine="420" w:firstLineChars="200"/>
              <w:jc w:val="left"/>
              <w:rPr>
                <w:rFonts w:ascii="宋体" w:hAnsi="宋体" w:cs="宋体"/>
                <w:szCs w:val="21"/>
              </w:rPr>
            </w:pPr>
            <w:r>
              <w:rPr>
                <w:rFonts w:hint="eastAsia" w:ascii="宋体" w:hAnsi="宋体" w:cs="宋体"/>
                <w:szCs w:val="21"/>
              </w:rPr>
              <w:t>弘扬“谋求人与自然和谐发展”的价值观</w:t>
            </w:r>
          </w:p>
        </w:tc>
        <w:tc>
          <w:tcPr>
            <w:tcW w:w="1243" w:type="dxa"/>
            <w:noWrap/>
          </w:tcPr>
          <w:p>
            <w:pPr>
              <w:spacing w:line="360" w:lineRule="auto"/>
              <w:ind w:firstLine="420" w:firstLineChars="200"/>
              <w:rPr>
                <w:rFonts w:ascii="宋体" w:hAnsi="宋体" w:cs="宋体"/>
                <w:szCs w:val="21"/>
              </w:rPr>
            </w:pPr>
            <w:r>
              <w:rPr>
                <w:rFonts w:hint="eastAsia" w:ascii="宋体" w:hAnsi="宋体" w:cs="宋体"/>
                <w:szCs w:val="21"/>
              </w:rPr>
              <w:t>组间合作；</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配合物的化学键理论</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ind w:firstLine="420" w:firstLineChars="200"/>
              <w:jc w:val="left"/>
              <w:rPr>
                <w:rFonts w:ascii="宋体" w:hAnsi="宋体" w:cs="宋体"/>
                <w:szCs w:val="21"/>
              </w:rPr>
            </w:pPr>
            <w:r>
              <w:rPr>
                <w:rFonts w:hint="eastAsia" w:ascii="宋体" w:hAnsi="宋体" w:cs="宋体"/>
                <w:szCs w:val="21"/>
              </w:rPr>
              <w:t>正确认识人与自然之间的关系；</w:t>
            </w:r>
          </w:p>
        </w:tc>
        <w:tc>
          <w:tcPr>
            <w:tcW w:w="1243" w:type="dxa"/>
            <w:noWrap/>
          </w:tcPr>
          <w:p>
            <w:pPr>
              <w:spacing w:line="360" w:lineRule="auto"/>
              <w:ind w:firstLine="420" w:firstLineChars="200"/>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配位反应与配位平衡</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ind w:firstLine="420" w:firstLineChars="200"/>
              <w:jc w:val="left"/>
              <w:rPr>
                <w:rFonts w:ascii="宋体" w:hAnsi="宋体" w:cs="宋体"/>
                <w:szCs w:val="21"/>
              </w:rPr>
            </w:pPr>
            <w:r>
              <w:rPr>
                <w:rFonts w:hint="eastAsia" w:ascii="宋体" w:hAnsi="宋体" w:cs="宋体"/>
                <w:szCs w:val="21"/>
                <w:lang w:val="zh-CN"/>
              </w:rPr>
              <w:t>树立辩证唯物主义世界观</w:t>
            </w:r>
          </w:p>
        </w:tc>
        <w:tc>
          <w:tcPr>
            <w:tcW w:w="1243" w:type="dxa"/>
            <w:noWrap/>
          </w:tcPr>
          <w:p>
            <w:pPr>
              <w:spacing w:line="360" w:lineRule="auto"/>
              <w:rPr>
                <w:rFonts w:ascii="宋体" w:hAnsi="宋体" w:cs="宋体"/>
                <w:szCs w:val="21"/>
              </w:rPr>
            </w:pPr>
            <w:r>
              <w:rPr>
                <w:rFonts w:hint="eastAsia" w:ascii="宋体" w:hAnsi="宋体" w:cs="宋体"/>
                <w:szCs w:val="21"/>
              </w:rPr>
              <w:t>模拟训练；</w:t>
            </w:r>
          </w:p>
          <w:p>
            <w:pPr>
              <w:spacing w:line="360" w:lineRule="auto"/>
              <w:ind w:firstLine="420" w:firstLineChars="200"/>
              <w:rPr>
                <w:rFonts w:ascii="宋体" w:hAnsi="宋体" w:cs="宋体"/>
                <w:szCs w:val="21"/>
              </w:rPr>
            </w:pPr>
            <w:r>
              <w:rPr>
                <w:rFonts w:hint="eastAsia" w:ascii="宋体" w:hAnsi="宋体" w:cs="宋体"/>
                <w:szCs w:val="21"/>
              </w:rPr>
              <w:t>同伴评价</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tcPr>
          <w:p>
            <w:pPr>
              <w:spacing w:line="360" w:lineRule="auto"/>
              <w:rPr>
                <w:rFonts w:ascii="宋体" w:hAnsi="宋体" w:cs="宋体"/>
                <w:szCs w:val="21"/>
              </w:rPr>
            </w:pPr>
            <w:r>
              <w:rPr>
                <w:rFonts w:hint="eastAsia" w:ascii="宋体" w:hAnsi="宋体" w:cs="宋体"/>
                <w:szCs w:val="21"/>
              </w:rPr>
              <w:t>13</w:t>
            </w:r>
          </w:p>
        </w:tc>
        <w:tc>
          <w:tcPr>
            <w:tcW w:w="1321" w:type="dxa"/>
            <w:vMerge w:val="restart"/>
            <w:noWrap/>
          </w:tcPr>
          <w:p>
            <w:pPr>
              <w:spacing w:line="276" w:lineRule="auto"/>
              <w:ind w:left="851" w:hanging="851"/>
              <w:rPr>
                <w:rFonts w:ascii="宋体" w:hAnsi="宋体" w:cs="宋体"/>
                <w:szCs w:val="21"/>
              </w:rPr>
            </w:pPr>
            <w:r>
              <w:rPr>
                <w:rFonts w:hint="eastAsia" w:ascii="宋体" w:hAnsi="宋体" w:cs="宋体"/>
                <w:b/>
                <w:color w:val="000000"/>
                <w:szCs w:val="21"/>
              </w:rPr>
              <w:t>第十三章 现代化学基础</w:t>
            </w:r>
          </w:p>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有机化合物；高分子化合物；</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ind w:firstLine="420" w:firstLineChars="200"/>
              <w:jc w:val="left"/>
              <w:rPr>
                <w:rFonts w:ascii="宋体" w:hAnsi="宋体" w:cs="宋体"/>
                <w:szCs w:val="21"/>
              </w:rPr>
            </w:pPr>
            <w:r>
              <w:rPr>
                <w:rFonts w:hint="eastAsia" w:ascii="宋体" w:hAnsi="宋体" w:cs="宋体"/>
                <w:szCs w:val="21"/>
              </w:rPr>
              <w:t>养成科学思维，具备科学思想</w:t>
            </w:r>
          </w:p>
        </w:tc>
        <w:tc>
          <w:tcPr>
            <w:tcW w:w="1243" w:type="dxa"/>
            <w:noWrap/>
          </w:tcPr>
          <w:p>
            <w:pPr>
              <w:ind w:firstLine="420" w:firstLineChars="200"/>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color w:val="000000"/>
                <w:szCs w:val="21"/>
              </w:rPr>
            </w:pPr>
            <w:r>
              <w:rPr>
                <w:rFonts w:hint="eastAsia" w:ascii="宋体" w:hAnsi="宋体" w:eastAsia="宋体" w:cs="宋体"/>
                <w:color w:val="000000"/>
                <w:szCs w:val="21"/>
              </w:rPr>
              <w:t>仪器分析基础;化学在材料交叉学科中的应用</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工匠精神，专业性、创新性</w:t>
            </w:r>
          </w:p>
        </w:tc>
        <w:tc>
          <w:tcPr>
            <w:tcW w:w="1243" w:type="dxa"/>
            <w:noWrap/>
          </w:tcPr>
          <w:p>
            <w:pPr>
              <w:spacing w:line="360" w:lineRule="auto"/>
              <w:ind w:firstLine="420" w:firstLineChars="200"/>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bl>
    <w:p>
      <w:pPr>
        <w:spacing w:line="360" w:lineRule="auto"/>
        <w:ind w:firstLine="240"/>
        <w:rPr>
          <w:sz w:val="24"/>
        </w:rPr>
      </w:pPr>
      <w:r>
        <w:rPr>
          <w:rFonts w:hint="eastAsia"/>
          <w:sz w:val="24"/>
        </w:rPr>
        <w:t>执笔人：胡光晓                                审核人：马淑敏</w:t>
      </w:r>
    </w:p>
    <w:p>
      <w:pPr>
        <w:spacing w:line="360" w:lineRule="auto"/>
        <w:ind w:firstLine="240"/>
        <w:rPr>
          <w:sz w:val="24"/>
        </w:rPr>
      </w:pPr>
      <w:r>
        <w:rPr>
          <w:rFonts w:hint="eastAsia"/>
          <w:sz w:val="24"/>
        </w:rPr>
        <w:t>制定（修订）日期：2021.12</w:t>
      </w:r>
    </w:p>
    <w:bookmarkEnd w:id="80"/>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3"/>
        <w:ind w:firstLine="723"/>
        <w:jc w:val="center"/>
        <w:rPr>
          <w:rFonts w:ascii="黑体" w:hAnsi="黑体" w:cs="黑体"/>
          <w:sz w:val="36"/>
          <w:szCs w:val="36"/>
        </w:rPr>
      </w:pPr>
      <w:r>
        <w:rPr>
          <w:rFonts w:hint="eastAsia" w:ascii="黑体" w:hAnsi="黑体" w:cs="黑体"/>
          <w:sz w:val="36"/>
          <w:szCs w:val="36"/>
        </w:rPr>
        <w:t>《</w:t>
      </w:r>
      <w:r>
        <w:rPr>
          <w:rFonts w:hint="eastAsia" w:ascii="黑体" w:hAnsi="黑体" w:cs="黑体"/>
          <w:color w:val="000000"/>
          <w:kern w:val="0"/>
          <w:sz w:val="36"/>
          <w:szCs w:val="36"/>
        </w:rPr>
        <w:t>消防法规</w:t>
      </w:r>
      <w:r>
        <w:rPr>
          <w:rFonts w:hint="eastAsia" w:ascii="黑体" w:hAnsi="黑体" w:cs="黑体"/>
          <w:sz w:val="36"/>
          <w:szCs w:val="36"/>
        </w:rPr>
        <w:t>》课程标准</w:t>
      </w:r>
    </w:p>
    <w:p>
      <w:pPr>
        <w:spacing w:line="360" w:lineRule="auto"/>
        <w:rPr>
          <w:rFonts w:ascii="黑体" w:hAnsi="宋体" w:eastAsia="黑体"/>
          <w:b/>
          <w:caps/>
          <w:sz w:val="24"/>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bCs/>
          <w:cap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bCs/>
          <w:caps/>
          <w:sz w:val="24"/>
        </w:rPr>
        <w:t>QJZ1210</w:t>
      </w:r>
      <w:r>
        <w:rPr>
          <w:rFonts w:hint="eastAsia" w:ascii="黑体" w:hAnsi="宋体" w:eastAsia="黑体"/>
          <w:bCs/>
          <w:caps/>
          <w:sz w:val="24"/>
        </w:rPr>
        <w:t>32</w:t>
      </w:r>
    </w:p>
    <w:p>
      <w:pPr>
        <w:spacing w:line="360" w:lineRule="auto"/>
        <w:rPr>
          <w:rFonts w:ascii="黑体" w:hAnsi="黑体" w:eastAsia="黑体" w:cs="黑体"/>
          <w:bCs/>
          <w:caps/>
          <w:sz w:val="24"/>
          <w:szCs w:val="24"/>
        </w:rPr>
      </w:pPr>
      <w:r>
        <w:rPr>
          <w:rFonts w:hint="eastAsia" w:ascii="黑体" w:hAnsi="黑体" w:eastAsia="黑体" w:cs="黑体"/>
          <w:b/>
          <w:caps/>
          <w:sz w:val="24"/>
          <w:szCs w:val="24"/>
        </w:rPr>
        <w:t>学时数：</w:t>
      </w:r>
      <w:r>
        <w:rPr>
          <w:rFonts w:hint="eastAsia" w:ascii="黑体" w:hAnsi="黑体" w:eastAsia="黑体" w:cs="黑体"/>
          <w:bCs/>
          <w:caps/>
          <w:sz w:val="24"/>
          <w:szCs w:val="24"/>
        </w:rPr>
        <w:t>96</w:t>
      </w:r>
    </w:p>
    <w:p>
      <w:pPr>
        <w:spacing w:line="360" w:lineRule="auto"/>
        <w:rPr>
          <w:rFonts w:ascii="黑体" w:hAnsi="黑体" w:eastAsia="黑体" w:cs="黑体"/>
          <w:caps/>
          <w:sz w:val="24"/>
          <w:szCs w:val="24"/>
        </w:rPr>
      </w:pPr>
      <w:r>
        <w:rPr>
          <w:rFonts w:hint="eastAsia" w:ascii="黑体" w:hAnsi="黑体" w:eastAsia="黑体" w:cs="黑体"/>
          <w:b/>
          <w:caps/>
          <w:sz w:val="24"/>
          <w:szCs w:val="24"/>
        </w:rPr>
        <w:t>学分数：</w:t>
      </w:r>
      <w:r>
        <w:rPr>
          <w:rFonts w:hint="eastAsia" w:ascii="黑体" w:hAnsi="黑体" w:eastAsia="黑体" w:cs="黑体"/>
          <w:bCs/>
          <w:caps/>
          <w:sz w:val="24"/>
          <w:szCs w:val="24"/>
        </w:rPr>
        <w:t>6</w:t>
      </w:r>
    </w:p>
    <w:p>
      <w:pPr>
        <w:spacing w:line="360" w:lineRule="auto"/>
        <w:rPr>
          <w:rFonts w:ascii="黑体" w:hAnsi="黑体" w:eastAsia="黑体" w:cs="黑体"/>
          <w:caps/>
          <w:sz w:val="24"/>
          <w:szCs w:val="24"/>
        </w:rPr>
      </w:pPr>
      <w:r>
        <w:rPr>
          <w:rFonts w:hint="eastAsia" w:ascii="黑体" w:hAnsi="黑体" w:eastAsia="黑体" w:cs="黑体"/>
          <w:b/>
          <w:caps/>
          <w:sz w:val="24"/>
          <w:szCs w:val="24"/>
        </w:rPr>
        <w:t>开设学期：</w:t>
      </w:r>
      <w:r>
        <w:rPr>
          <w:rFonts w:hint="eastAsia" w:ascii="黑体" w:hAnsi="黑体" w:eastAsia="黑体" w:cs="黑体"/>
          <w:bCs/>
          <w:caps/>
          <w:sz w:val="24"/>
          <w:szCs w:val="24"/>
        </w:rPr>
        <w:t>1</w:t>
      </w:r>
    </w:p>
    <w:p>
      <w:pPr>
        <w:spacing w:line="360" w:lineRule="auto"/>
        <w:rPr>
          <w:rFonts w:ascii="黑体" w:hAnsi="黑体" w:eastAsia="黑体" w:cs="黑体"/>
          <w:caps/>
          <w:sz w:val="24"/>
          <w:szCs w:val="24"/>
        </w:rPr>
      </w:pPr>
      <w:r>
        <w:rPr>
          <w:rFonts w:hint="eastAsia" w:ascii="黑体" w:hAnsi="黑体" w:eastAsia="黑体" w:cs="黑体"/>
          <w:b/>
          <w:caps/>
          <w:sz w:val="24"/>
          <w:szCs w:val="24"/>
        </w:rPr>
        <w:t>适用对象：</w:t>
      </w:r>
      <w:r>
        <w:rPr>
          <w:rFonts w:hint="eastAsia" w:ascii="黑体" w:hAnsi="黑体" w:eastAsia="黑体" w:cs="黑体"/>
          <w:bCs/>
          <w:caps/>
          <w:sz w:val="24"/>
          <w:szCs w:val="24"/>
        </w:rPr>
        <w:t>三年制高职建筑消防技术专业</w:t>
      </w:r>
    </w:p>
    <w:p>
      <w:pPr>
        <w:spacing w:line="360" w:lineRule="auto"/>
        <w:rPr>
          <w:rFonts w:ascii="黑体" w:hAnsi="黑体" w:eastAsia="黑体" w:cs="黑体"/>
          <w:bCs/>
          <w:sz w:val="24"/>
          <w:szCs w:val="24"/>
        </w:rPr>
      </w:pPr>
      <w:r>
        <w:rPr>
          <w:rFonts w:hint="eastAsia" w:ascii="黑体" w:hAnsi="黑体" w:eastAsia="黑体" w:cs="黑体"/>
          <w:b/>
          <w:sz w:val="24"/>
          <w:szCs w:val="24"/>
        </w:rPr>
        <w:t>开课系部：</w:t>
      </w:r>
      <w:r>
        <w:rPr>
          <w:rFonts w:hint="eastAsia" w:ascii="黑体" w:hAnsi="黑体" w:eastAsia="黑体" w:cs="黑体"/>
          <w:bCs/>
          <w:sz w:val="24"/>
          <w:szCs w:val="24"/>
        </w:rPr>
        <w:t>建筑工程系</w:t>
      </w:r>
    </w:p>
    <w:p>
      <w:pPr>
        <w:pStyle w:val="2"/>
        <w:ind w:firstLine="420"/>
        <w:rPr>
          <w:lang w:val="en-US"/>
        </w:rPr>
      </w:pPr>
    </w:p>
    <w:p>
      <w:pPr>
        <w:jc w:val="center"/>
        <w:rPr>
          <w:rFonts w:ascii="黑体" w:eastAsia="黑体"/>
          <w:b/>
          <w:sz w:val="28"/>
          <w:szCs w:val="28"/>
        </w:rPr>
      </w:pPr>
      <w:r>
        <w:rPr>
          <w:rFonts w:hint="eastAsia" w:ascii="黑体" w:eastAsia="黑体"/>
          <w:b/>
          <w:sz w:val="28"/>
          <w:szCs w:val="28"/>
        </w:rPr>
        <w:t>一、课程性质</w:t>
      </w:r>
    </w:p>
    <w:p>
      <w:pPr>
        <w:numPr>
          <w:ilvl w:val="0"/>
          <w:numId w:val="11"/>
        </w:numPr>
        <w:spacing w:line="360" w:lineRule="auto"/>
        <w:ind w:firstLine="560" w:firstLineChars="200"/>
        <w:rPr>
          <w:rFonts w:ascii="黑体" w:eastAsia="黑体"/>
          <w:sz w:val="28"/>
          <w:szCs w:val="28"/>
        </w:rPr>
      </w:pPr>
      <w:r>
        <w:rPr>
          <w:rFonts w:hint="eastAsia" w:ascii="黑体" w:eastAsia="黑体"/>
          <w:sz w:val="28"/>
          <w:szCs w:val="28"/>
        </w:rPr>
        <w:t>课程定位</w:t>
      </w:r>
    </w:p>
    <w:p>
      <w:pPr>
        <w:spacing w:line="360" w:lineRule="auto"/>
        <w:ind w:firstLine="480" w:firstLineChars="200"/>
        <w:rPr>
          <w:sz w:val="24"/>
          <w:szCs w:val="24"/>
        </w:rPr>
      </w:pPr>
      <w:r>
        <w:rPr>
          <w:rFonts w:hint="eastAsia"/>
          <w:sz w:val="24"/>
          <w:szCs w:val="24"/>
        </w:rPr>
        <w:t>本课程是高职高专教育建筑消防专业学生必修核心课程。在该专业课程体系中，先修课程为《工程招投标与合同管理》、《建筑工程施工技术》《建筑施工组织》、《建筑工程计量与计价》、《建筑工程质量验收》等建筑工程技术专业相关课程，后续课程为《建筑工程项目管理》等。。</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 xml:space="preserve">通过对建筑消防系统的设计原则、设计方法、设计内容及作业流程的学习，使学生能够进行防火等级为二级的建筑消防系统的设计、构建及管理。 </w:t>
      </w:r>
    </w:p>
    <w:p>
      <w:pPr>
        <w:spacing w:line="360" w:lineRule="auto"/>
        <w:ind w:firstLine="562" w:firstLineChars="200"/>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 xml:space="preserve">1.诚实守信，认真负责 </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 xml:space="preserve">2. 在工作中保持积极向上的职业精神和学习态度 </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3.与其他成员交往，思想沟通，团结协作 </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1.了解建设消防法规体系、建设消防法律关系。</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2.掌握建设消防法规程序以及审批程序。</w:t>
      </w:r>
    </w:p>
    <w:p>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3.掌握建筑消防施工许可制度的相关内容。</w:t>
      </w:r>
    </w:p>
    <w:p>
      <w:pPr>
        <w:spacing w:line="360" w:lineRule="auto"/>
        <w:ind w:firstLine="480" w:firstLineChars="200"/>
        <w:rPr>
          <w:rFonts w:ascii="宋体" w:hAnsi="宋体" w:cs="宋体"/>
          <w:kern w:val="0"/>
          <w:sz w:val="24"/>
          <w:szCs w:val="24"/>
        </w:rPr>
      </w:pPr>
      <w:r>
        <w:rPr>
          <w:rFonts w:hint="eastAsia" w:ascii="宋体" w:hAnsi="宋体" w:cs="宋体"/>
          <w:color w:val="000000"/>
          <w:sz w:val="24"/>
          <w:szCs w:val="24"/>
        </w:rPr>
        <w:t>4.</w:t>
      </w:r>
      <w:r>
        <w:rPr>
          <w:rFonts w:hint="eastAsia" w:ascii="宋体" w:hAnsi="宋体" w:cs="宋体"/>
          <w:kern w:val="0"/>
          <w:sz w:val="24"/>
          <w:szCs w:val="24"/>
        </w:rPr>
        <w:t>熟悉与合同相关的法律知识，理解和掌握工程建设领域涉及的合同种类及其法律特征、法律性质和主要内容。</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 xml:space="preserve">1. 建筑消防相关法律法规的应用能力 </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能够对防火等级为二级的小型建筑消防工程的监理监察能力，典型消防器材的识别，质量判别，在1个小时内能够根据建筑消防系统相关法律法规检查出5 处消防系统的设计是否符合建筑消防系统设计规则。</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 xml:space="preserve">2. 建筑消防系统的基本设计能力 </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 xml:space="preserve">能在三个工作日内，完成防火等级为二级建筑的火灾自动报警系统，包括火灾探测器、火灾自动报警控制器、手动报警器等的选型、安装及维护。建筑灭火系统（包括消火栓灭火系统、自动喷水灭火系统等子系统）设计，包括消火栓系统和自动喷水灭火系统的设计维护。 </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 xml:space="preserve">3. 建筑消防系统设备的安装、调试、检测与验收能力能够对具有建筑火灾自动报警系统的建筑进行设备维护的能力。能够对主要生产厂家生产的火灾探测器、声光报警器、手动报警按钮、火灾报警控制器、火灾报警联动设备等设备进行编码、读码、组网，能够正确操作设备。能在10分钟内完成5个（火灾探测器、声光报警按钮等）设备部件的编码读码操作；能够能够在10分钟内完成 2 个火灾探测器（感烟探测器、感光探测器、感温探测器）的清洗及拆装维修。 </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 xml:space="preserve">4. 建筑消防系统工程的基本施工与管理能力通过对建筑消防系统几种子系统设计方法的学习，使学生能够根据不同的建筑规模、防火等级，合理的对施工进行管理。能够组织对防火等级为二级的建筑物的建筑消防系统的施工组织与管理。能够在5个工作日内完成建筑消防系统施工的工程进度编制，并能现场组织施工。 </w:t>
      </w:r>
    </w:p>
    <w:p>
      <w:pPr>
        <w:widowControl/>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 xml:space="preserve">5. 建筑消防系统设备的维护能力 </w:t>
      </w:r>
    </w:p>
    <w:p>
      <w:pPr>
        <w:widowControl/>
        <w:spacing w:line="360" w:lineRule="auto"/>
        <w:ind w:firstLine="480" w:firstLineChars="200"/>
        <w:jc w:val="left"/>
      </w:pPr>
      <w:r>
        <w:rPr>
          <w:rFonts w:hint="eastAsia" w:ascii="宋体" w:hAnsi="宋体" w:cs="宋体"/>
          <w:color w:val="000000"/>
          <w:kern w:val="0"/>
          <w:sz w:val="24"/>
          <w:szCs w:val="24"/>
        </w:rPr>
        <w:t>具备对防火等级为二级以上的建筑物内的建筑消防系统进行维护的基本能力。对基本的建筑消防设备进行维护。在 1个小时内应用相关设备找出消防系统的故障部位，并能对相关故障进行维修，能完成相关消防系统设备的日常巡检，维护工作。</w:t>
      </w:r>
    </w:p>
    <w:p>
      <w:pPr>
        <w:numPr>
          <w:ilvl w:val="0"/>
          <w:numId w:val="12"/>
        </w:numPr>
        <w:jc w:val="center"/>
        <w:rPr>
          <w:rFonts w:ascii="黑体" w:eastAsia="黑体"/>
          <w:b/>
          <w:sz w:val="28"/>
          <w:szCs w:val="28"/>
        </w:rPr>
      </w:pPr>
      <w:r>
        <w:rPr>
          <w:rFonts w:hint="eastAsia" w:ascii="黑体" w:eastAsia="黑体"/>
          <w:b/>
          <w:sz w:val="28"/>
          <w:szCs w:val="28"/>
        </w:rPr>
        <w:t>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181" w:type="dxa"/>
            <w:vMerge w:val="restart"/>
            <w:tcBorders>
              <w:top w:val="single" w:color="auto" w:sz="4" w:space="0"/>
            </w:tcBorders>
            <w:noWrap/>
            <w:vAlign w:val="center"/>
          </w:tcPr>
          <w:p>
            <w:pPr>
              <w:widowControl/>
              <w:jc w:val="left"/>
              <w:rPr>
                <w:rFonts w:ascii="宋体" w:hAnsi="宋体" w:cs="宋体"/>
                <w:szCs w:val="21"/>
              </w:rPr>
            </w:pPr>
            <w:r>
              <w:rPr>
                <w:rFonts w:hint="eastAsia" w:ascii="宋体" w:hAnsi="宋体" w:cs="宋体"/>
                <w:color w:val="000000"/>
                <w:kern w:val="0"/>
                <w:szCs w:val="21"/>
              </w:rPr>
              <w:t>建筑消防工程基础知识介绍</w:t>
            </w:r>
          </w:p>
          <w:p>
            <w:pPr>
              <w:widowControl/>
              <w:jc w:val="left"/>
              <w:rPr>
                <w:rFonts w:ascii="宋体" w:hAnsi="宋体" w:cs="宋体"/>
                <w:szCs w:val="21"/>
              </w:rPr>
            </w:pPr>
          </w:p>
          <w:p>
            <w:pPr>
              <w:jc w:val="center"/>
              <w:rPr>
                <w:rFonts w:ascii="宋体" w:hAnsi="宋体" w:cs="宋体"/>
                <w:szCs w:val="21"/>
              </w:rPr>
            </w:pPr>
          </w:p>
        </w:tc>
        <w:tc>
          <w:tcPr>
            <w:tcW w:w="2152" w:type="dxa"/>
            <w:vMerge w:val="restart"/>
            <w:tcBorders>
              <w:top w:val="single" w:color="auto" w:sz="4" w:space="0"/>
            </w:tcBorders>
            <w:noWrap/>
          </w:tcPr>
          <w:p>
            <w:pPr>
              <w:widowControl/>
              <w:jc w:val="left"/>
              <w:rPr>
                <w:rFonts w:ascii="宋体" w:hAnsi="宋体" w:cs="宋体"/>
                <w:szCs w:val="21"/>
              </w:rPr>
            </w:pPr>
            <w:r>
              <w:rPr>
                <w:rFonts w:hint="eastAsia" w:ascii="宋体" w:hAnsi="宋体" w:cs="宋体"/>
                <w:color w:val="000000"/>
                <w:kern w:val="0"/>
                <w:szCs w:val="21"/>
              </w:rPr>
              <w:t>火灾的类型与发展规律、建筑火灾的发展蔓延规律</w:t>
            </w:r>
          </w:p>
          <w:p>
            <w:pPr>
              <w:rPr>
                <w:rFonts w:ascii="宋体" w:hAnsi="宋体" w:cs="宋体"/>
                <w:szCs w:val="21"/>
              </w:rPr>
            </w:pPr>
          </w:p>
        </w:tc>
        <w:tc>
          <w:tcPr>
            <w:tcW w:w="2180" w:type="dxa"/>
            <w:vMerge w:val="restart"/>
            <w:tcBorders>
              <w:top w:val="single" w:color="auto" w:sz="4" w:space="0"/>
            </w:tcBorders>
            <w:noWrap/>
            <w:vAlign w:val="center"/>
          </w:tcPr>
          <w:p>
            <w:pPr>
              <w:widowControl/>
              <w:jc w:val="left"/>
              <w:rPr>
                <w:rFonts w:ascii="宋体" w:hAnsi="宋体" w:cs="宋体"/>
                <w:color w:val="000000"/>
                <w:kern w:val="0"/>
                <w:szCs w:val="21"/>
                <w:lang w:val="zh-CN"/>
              </w:rPr>
            </w:pPr>
            <w:r>
              <w:rPr>
                <w:rFonts w:hint="eastAsia" w:ascii="宋体" w:hAnsi="宋体" w:cs="宋体"/>
                <w:color w:val="000000"/>
                <w:kern w:val="0"/>
                <w:szCs w:val="21"/>
              </w:rPr>
              <w:t>国家发展的需要</w:t>
            </w:r>
          </w:p>
        </w:tc>
        <w:tc>
          <w:tcPr>
            <w:tcW w:w="2087" w:type="dxa"/>
            <w:tcBorders>
              <w:top w:val="single" w:color="auto" w:sz="4" w:space="0"/>
            </w:tcBorders>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4" w:hRule="atLeast"/>
          <w:jc w:val="center"/>
        </w:trPr>
        <w:tc>
          <w:tcPr>
            <w:tcW w:w="1181" w:type="dxa"/>
            <w:vMerge w:val="restart"/>
            <w:noWrap/>
            <w:vAlign w:val="center"/>
          </w:tcPr>
          <w:p>
            <w:pPr>
              <w:widowControl/>
              <w:jc w:val="left"/>
              <w:rPr>
                <w:rFonts w:ascii="宋体" w:hAnsi="宋体" w:cs="宋体"/>
                <w:color w:val="000000"/>
                <w:kern w:val="0"/>
                <w:szCs w:val="21"/>
              </w:rPr>
            </w:pPr>
          </w:p>
          <w:p>
            <w:pPr>
              <w:widowControl/>
              <w:jc w:val="left"/>
              <w:rPr>
                <w:rFonts w:ascii="宋体" w:hAnsi="宋体" w:cs="宋体"/>
                <w:szCs w:val="21"/>
              </w:rPr>
            </w:pPr>
            <w:r>
              <w:rPr>
                <w:rFonts w:hint="eastAsia" w:ascii="宋体" w:hAnsi="宋体" w:cs="宋体"/>
                <w:color w:val="000000"/>
                <w:kern w:val="0"/>
                <w:szCs w:val="21"/>
              </w:rPr>
              <w:t>建筑工程防火</w:t>
            </w:r>
          </w:p>
          <w:p>
            <w:pPr>
              <w:jc w:val="center"/>
              <w:rPr>
                <w:rFonts w:ascii="宋体" w:hAnsi="宋体" w:cs="宋体"/>
                <w:szCs w:val="21"/>
              </w:rPr>
            </w:pPr>
            <w:r>
              <w:rPr>
                <w:rFonts w:hint="eastAsia" w:ascii="宋体" w:hAnsi="宋体" w:cs="宋体"/>
                <w:color w:val="666666"/>
                <w:szCs w:val="21"/>
              </w:rPr>
              <w:br w:type="textWrapping"/>
            </w:r>
          </w:p>
        </w:tc>
        <w:tc>
          <w:tcPr>
            <w:tcW w:w="2152" w:type="dxa"/>
            <w:vMerge w:val="restart"/>
            <w:noWrap/>
            <w:vAlign w:val="center"/>
          </w:tcPr>
          <w:p>
            <w:pPr>
              <w:widowControl/>
              <w:jc w:val="left"/>
              <w:rPr>
                <w:rFonts w:ascii="宋体" w:hAnsi="宋体" w:cs="宋体"/>
                <w:szCs w:val="21"/>
              </w:rPr>
            </w:pPr>
            <w:r>
              <w:rPr>
                <w:rFonts w:hint="eastAsia" w:ascii="宋体" w:hAnsi="宋体" w:cs="宋体"/>
                <w:color w:val="000000"/>
                <w:kern w:val="0"/>
                <w:szCs w:val="21"/>
              </w:rPr>
              <w:t>建筑物的耐火性能、建筑物总平面布局和平面的布置要求、建筑物内部装修防火</w:t>
            </w:r>
          </w:p>
          <w:p>
            <w:pPr>
              <w:widowControl/>
              <w:jc w:val="left"/>
              <w:rPr>
                <w:rFonts w:ascii="宋体" w:hAnsi="宋体" w:cs="宋体"/>
                <w:szCs w:val="21"/>
              </w:rPr>
            </w:pPr>
          </w:p>
        </w:tc>
        <w:tc>
          <w:tcPr>
            <w:tcW w:w="2180" w:type="dxa"/>
            <w:vMerge w:val="restart"/>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培养爱国精神</w:t>
            </w:r>
          </w:p>
        </w:tc>
        <w:tc>
          <w:tcPr>
            <w:tcW w:w="2087" w:type="dxa"/>
            <w:noWrap/>
            <w:vAlign w:val="center"/>
          </w:tcPr>
          <w:p>
            <w:pPr>
              <w:rPr>
                <w:rFonts w:ascii="宋体" w:hAnsi="宋体" w:cs="宋体"/>
                <w:szCs w:val="21"/>
              </w:rPr>
            </w:pPr>
            <w:r>
              <w:rPr>
                <w:rFonts w:hint="eastAsia" w:ascii="宋体" w:hAnsi="宋体" w:cs="宋体"/>
                <w:szCs w:val="21"/>
              </w:rPr>
              <w:t>建筑总平面布局中关于防火的案例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181" w:type="dxa"/>
            <w:noWrap/>
            <w:vAlign w:val="center"/>
          </w:tcPr>
          <w:p>
            <w:pPr>
              <w:widowControl/>
              <w:jc w:val="left"/>
              <w:rPr>
                <w:rFonts w:ascii="宋体" w:hAnsi="宋体" w:cs="宋体"/>
                <w:szCs w:val="21"/>
              </w:rPr>
            </w:pPr>
            <w:r>
              <w:rPr>
                <w:rFonts w:hint="eastAsia" w:ascii="宋体" w:hAnsi="宋体" w:cs="宋体"/>
                <w:color w:val="000000"/>
                <w:kern w:val="0"/>
                <w:szCs w:val="21"/>
              </w:rPr>
              <w:t>火灾自动报警系统设计</w:t>
            </w:r>
          </w:p>
          <w:p>
            <w:pPr>
              <w:adjustRightInd w:val="0"/>
              <w:snapToGrid w:val="0"/>
              <w:jc w:val="center"/>
              <w:rPr>
                <w:rFonts w:ascii="宋体" w:hAnsi="宋体" w:cs="宋体"/>
                <w:color w:val="000000"/>
                <w:szCs w:val="21"/>
              </w:rPr>
            </w:pPr>
          </w:p>
          <w:p>
            <w:pPr>
              <w:jc w:val="center"/>
              <w:rPr>
                <w:rFonts w:ascii="宋体" w:hAnsi="宋体" w:cs="宋体"/>
                <w:szCs w:val="21"/>
              </w:rPr>
            </w:pPr>
          </w:p>
        </w:tc>
        <w:tc>
          <w:tcPr>
            <w:tcW w:w="2152" w:type="dxa"/>
            <w:noWrap/>
            <w:vAlign w:val="center"/>
          </w:tcPr>
          <w:p>
            <w:pPr>
              <w:widowControl/>
              <w:jc w:val="left"/>
              <w:rPr>
                <w:rFonts w:ascii="宋体" w:hAnsi="宋体" w:cs="宋体"/>
                <w:szCs w:val="21"/>
              </w:rPr>
            </w:pPr>
            <w:r>
              <w:rPr>
                <w:rFonts w:hint="eastAsia" w:ascii="宋体" w:hAnsi="宋体" w:cs="宋体"/>
                <w:color w:val="000000"/>
                <w:kern w:val="0"/>
                <w:szCs w:val="21"/>
              </w:rPr>
              <w:t>火灾自动报警系统各个部件的设计原则、设计要求；</w:t>
            </w:r>
          </w:p>
          <w:p>
            <w:pPr>
              <w:widowControl/>
              <w:jc w:val="left"/>
              <w:rPr>
                <w:rFonts w:ascii="宋体" w:hAnsi="宋体" w:cs="宋体"/>
                <w:szCs w:val="21"/>
              </w:rPr>
            </w:pPr>
          </w:p>
        </w:tc>
        <w:tc>
          <w:tcPr>
            <w:tcW w:w="2180"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学生自我发展的需要</w:t>
            </w:r>
          </w:p>
        </w:tc>
        <w:tc>
          <w:tcPr>
            <w:tcW w:w="2087" w:type="dxa"/>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widowControl/>
              <w:jc w:val="left"/>
              <w:rPr>
                <w:rFonts w:ascii="宋体" w:hAnsi="宋体" w:cs="宋体"/>
                <w:szCs w:val="21"/>
              </w:rPr>
            </w:pPr>
            <w:r>
              <w:rPr>
                <w:rFonts w:hint="eastAsia" w:ascii="宋体" w:hAnsi="宋体" w:cs="宋体"/>
                <w:color w:val="000000"/>
                <w:kern w:val="0"/>
                <w:szCs w:val="21"/>
              </w:rPr>
              <w:t>建筑灭火系统的设计</w:t>
            </w:r>
          </w:p>
          <w:p>
            <w:pPr>
              <w:jc w:val="center"/>
              <w:rPr>
                <w:rFonts w:ascii="宋体" w:hAnsi="宋体" w:cs="宋体"/>
                <w:szCs w:val="21"/>
              </w:rPr>
            </w:pPr>
          </w:p>
        </w:tc>
        <w:tc>
          <w:tcPr>
            <w:tcW w:w="2152" w:type="dxa"/>
            <w:noWrap/>
            <w:vAlign w:val="center"/>
          </w:tcPr>
          <w:p>
            <w:pPr>
              <w:widowControl/>
              <w:jc w:val="left"/>
              <w:rPr>
                <w:rFonts w:ascii="宋体" w:hAnsi="宋体" w:cs="宋体"/>
                <w:szCs w:val="21"/>
              </w:rPr>
            </w:pPr>
            <w:r>
              <w:rPr>
                <w:rFonts w:hint="eastAsia" w:ascii="宋体" w:hAnsi="宋体" w:cs="宋体"/>
                <w:color w:val="000000"/>
                <w:kern w:val="0"/>
                <w:szCs w:val="21"/>
              </w:rPr>
              <w:t>消火栓灭火系统的设计、自动喷水系统的设计、气体灭火系统的设计、泡沫灭火系统的设计、干粉灭火系统的设计</w:t>
            </w:r>
          </w:p>
          <w:p>
            <w:pPr>
              <w:widowControl/>
              <w:jc w:val="left"/>
              <w:rPr>
                <w:rFonts w:ascii="宋体" w:hAnsi="宋体" w:cs="宋体"/>
                <w:szCs w:val="21"/>
              </w:rPr>
            </w:pPr>
          </w:p>
        </w:tc>
        <w:tc>
          <w:tcPr>
            <w:tcW w:w="2180"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融入工匠精神</w:t>
            </w:r>
          </w:p>
        </w:tc>
        <w:tc>
          <w:tcPr>
            <w:tcW w:w="2087" w:type="dxa"/>
            <w:noWrap/>
            <w:vAlign w:val="center"/>
          </w:tcPr>
          <w:p>
            <w:pPr>
              <w:rPr>
                <w:rFonts w:ascii="宋体" w:hAnsi="宋体" w:cs="宋体"/>
                <w:szCs w:val="21"/>
              </w:rPr>
            </w:pPr>
            <w:r>
              <w:rPr>
                <w:rFonts w:hint="eastAsia" w:ascii="宋体" w:hAnsi="宋体" w:cs="宋体"/>
                <w:szCs w:val="21"/>
              </w:rPr>
              <w:t>关于各灭火系统中产生的问题的案例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widowControl/>
              <w:jc w:val="left"/>
              <w:rPr>
                <w:rFonts w:ascii="宋体" w:hAnsi="宋体" w:cs="宋体"/>
                <w:szCs w:val="21"/>
              </w:rPr>
            </w:pPr>
            <w:r>
              <w:rPr>
                <w:rFonts w:hint="eastAsia" w:ascii="宋体" w:hAnsi="宋体" w:cs="宋体"/>
                <w:color w:val="000000"/>
                <w:kern w:val="0"/>
                <w:szCs w:val="21"/>
              </w:rPr>
              <w:t>防烟排烟系统的设计</w:t>
            </w:r>
          </w:p>
          <w:p>
            <w:pPr>
              <w:jc w:val="center"/>
              <w:rPr>
                <w:rFonts w:ascii="宋体" w:hAnsi="宋体" w:cs="宋体"/>
                <w:szCs w:val="21"/>
              </w:rPr>
            </w:pPr>
          </w:p>
        </w:tc>
        <w:tc>
          <w:tcPr>
            <w:tcW w:w="2152" w:type="dxa"/>
            <w:noWrap/>
            <w:vAlign w:val="center"/>
          </w:tcPr>
          <w:p>
            <w:pPr>
              <w:widowControl/>
              <w:jc w:val="left"/>
              <w:rPr>
                <w:rFonts w:ascii="宋体" w:hAnsi="宋体" w:cs="宋体"/>
                <w:szCs w:val="21"/>
              </w:rPr>
            </w:pPr>
            <w:r>
              <w:rPr>
                <w:rFonts w:hint="eastAsia" w:ascii="宋体" w:hAnsi="宋体" w:cs="宋体"/>
                <w:color w:val="000000"/>
                <w:kern w:val="0"/>
                <w:szCs w:val="21"/>
              </w:rPr>
              <w:t>防烟、排烟设施的设置原则及要求；</w:t>
            </w:r>
          </w:p>
          <w:p>
            <w:pPr>
              <w:jc w:val="left"/>
              <w:rPr>
                <w:rFonts w:ascii="宋体" w:hAnsi="宋体" w:cs="宋体"/>
                <w:szCs w:val="21"/>
              </w:rPr>
            </w:pPr>
          </w:p>
        </w:tc>
        <w:tc>
          <w:tcPr>
            <w:tcW w:w="2180"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融入职业素质教育</w:t>
            </w:r>
          </w:p>
        </w:tc>
        <w:tc>
          <w:tcPr>
            <w:tcW w:w="2087" w:type="dxa"/>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widowControl/>
              <w:jc w:val="left"/>
              <w:rPr>
                <w:rFonts w:ascii="宋体" w:hAnsi="宋体" w:cs="宋体"/>
                <w:szCs w:val="21"/>
              </w:rPr>
            </w:pPr>
            <w:r>
              <w:rPr>
                <w:rFonts w:hint="eastAsia" w:ascii="宋体" w:hAnsi="宋体" w:cs="宋体"/>
                <w:color w:val="000000"/>
                <w:kern w:val="0"/>
                <w:szCs w:val="21"/>
              </w:rPr>
              <w:t>安全疏散与诱导系统</w:t>
            </w:r>
          </w:p>
          <w:p>
            <w:pPr>
              <w:widowControl/>
              <w:jc w:val="left"/>
              <w:rPr>
                <w:rFonts w:ascii="宋体" w:hAnsi="宋体" w:cs="宋体"/>
                <w:szCs w:val="21"/>
              </w:rPr>
            </w:pPr>
          </w:p>
          <w:p>
            <w:pPr>
              <w:jc w:val="center"/>
              <w:rPr>
                <w:rFonts w:ascii="宋体" w:hAnsi="宋体" w:cs="宋体"/>
                <w:szCs w:val="21"/>
              </w:rPr>
            </w:pPr>
          </w:p>
        </w:tc>
        <w:tc>
          <w:tcPr>
            <w:tcW w:w="2152" w:type="dxa"/>
            <w:noWrap/>
            <w:vAlign w:val="center"/>
          </w:tcPr>
          <w:p>
            <w:pPr>
              <w:widowControl/>
              <w:jc w:val="left"/>
              <w:rPr>
                <w:rFonts w:ascii="宋体" w:hAnsi="宋体" w:cs="宋体"/>
                <w:szCs w:val="21"/>
              </w:rPr>
            </w:pPr>
            <w:r>
              <w:rPr>
                <w:rFonts w:hint="eastAsia" w:ascii="宋体" w:hAnsi="宋体" w:cs="宋体"/>
                <w:color w:val="000000"/>
                <w:kern w:val="0"/>
                <w:szCs w:val="21"/>
              </w:rPr>
              <w:t>安全疏散及防火分隔设施的介绍；</w:t>
            </w:r>
          </w:p>
          <w:p>
            <w:pPr>
              <w:jc w:val="left"/>
              <w:rPr>
                <w:rFonts w:ascii="宋体" w:hAnsi="宋体" w:cs="宋体"/>
                <w:szCs w:val="21"/>
              </w:rPr>
            </w:pPr>
          </w:p>
        </w:tc>
        <w:tc>
          <w:tcPr>
            <w:tcW w:w="2180"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融入行业标准</w:t>
            </w:r>
          </w:p>
        </w:tc>
        <w:tc>
          <w:tcPr>
            <w:tcW w:w="2087" w:type="dxa"/>
            <w:noWrap/>
            <w:vAlign w:val="center"/>
          </w:tcPr>
          <w:p>
            <w:pPr>
              <w:widowControl/>
              <w:jc w:val="left"/>
              <w:rPr>
                <w:rFonts w:ascii="宋体" w:hAnsi="宋体" w:cs="宋体"/>
                <w:szCs w:val="21"/>
              </w:rPr>
            </w:pPr>
            <w:r>
              <w:rPr>
                <w:rFonts w:hint="eastAsia" w:ascii="宋体" w:hAnsi="宋体" w:cs="宋体"/>
                <w:szCs w:val="21"/>
              </w:rPr>
              <w:t>安全疏散的案例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widowControl/>
              <w:jc w:val="left"/>
              <w:rPr>
                <w:rFonts w:ascii="宋体" w:hAnsi="宋体" w:cs="宋体"/>
                <w:szCs w:val="21"/>
              </w:rPr>
            </w:pPr>
            <w:r>
              <w:rPr>
                <w:rFonts w:hint="eastAsia" w:ascii="宋体" w:hAnsi="宋体" w:cs="宋体"/>
                <w:color w:val="000000"/>
                <w:kern w:val="0"/>
                <w:szCs w:val="21"/>
              </w:rPr>
              <w:t>消防控制室</w:t>
            </w:r>
          </w:p>
          <w:p>
            <w:pPr>
              <w:widowControl/>
              <w:jc w:val="left"/>
              <w:rPr>
                <w:rFonts w:ascii="宋体" w:hAnsi="宋体" w:cs="宋体"/>
                <w:szCs w:val="21"/>
              </w:rPr>
            </w:pPr>
          </w:p>
        </w:tc>
        <w:tc>
          <w:tcPr>
            <w:tcW w:w="2152" w:type="dxa"/>
            <w:noWrap/>
            <w:vAlign w:val="center"/>
          </w:tcPr>
          <w:p>
            <w:pPr>
              <w:widowControl/>
              <w:jc w:val="left"/>
              <w:rPr>
                <w:rFonts w:ascii="宋体" w:hAnsi="宋体" w:cs="宋体"/>
                <w:szCs w:val="21"/>
              </w:rPr>
            </w:pPr>
            <w:r>
              <w:rPr>
                <w:rFonts w:hint="eastAsia" w:ascii="宋体" w:hAnsi="宋体" w:cs="宋体"/>
                <w:color w:val="000000"/>
                <w:kern w:val="0"/>
                <w:szCs w:val="21"/>
              </w:rPr>
              <w:t>消防控制室的设置、设备组成及安全管理要求</w:t>
            </w:r>
          </w:p>
          <w:p>
            <w:pPr>
              <w:widowControl/>
              <w:jc w:val="left"/>
              <w:rPr>
                <w:rFonts w:ascii="宋体" w:hAnsi="宋体" w:cs="宋体"/>
                <w:szCs w:val="21"/>
              </w:rPr>
            </w:pPr>
          </w:p>
        </w:tc>
        <w:tc>
          <w:tcPr>
            <w:tcW w:w="2180"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融入环保意识</w:t>
            </w:r>
          </w:p>
        </w:tc>
        <w:tc>
          <w:tcPr>
            <w:tcW w:w="2087" w:type="dxa"/>
            <w:noWrap/>
            <w:vAlign w:val="center"/>
          </w:tcPr>
          <w:p>
            <w:pPr>
              <w:rPr>
                <w:rFonts w:ascii="宋体" w:hAnsi="宋体" w:cs="宋体"/>
                <w:szCs w:val="21"/>
              </w:rPr>
            </w:pPr>
            <w:r>
              <w:rPr>
                <w:rFonts w:hint="eastAsia" w:ascii="宋体" w:hAnsi="宋体" w:cs="宋体"/>
                <w:szCs w:val="21"/>
              </w:rPr>
              <w:t>消防控制室的案例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181" w:type="dxa"/>
            <w:noWrap/>
            <w:vAlign w:val="center"/>
          </w:tcPr>
          <w:p>
            <w:pPr>
              <w:widowControl/>
              <w:jc w:val="left"/>
              <w:rPr>
                <w:rFonts w:ascii="宋体" w:hAnsi="宋体" w:cs="宋体"/>
                <w:szCs w:val="21"/>
              </w:rPr>
            </w:pPr>
            <w:r>
              <w:rPr>
                <w:rFonts w:hint="eastAsia" w:ascii="宋体" w:hAnsi="宋体" w:cs="宋体"/>
                <w:color w:val="000000"/>
                <w:kern w:val="0"/>
                <w:szCs w:val="21"/>
              </w:rPr>
              <w:t>建筑消防系统设施管理及维护</w:t>
            </w:r>
          </w:p>
          <w:p>
            <w:pPr>
              <w:widowControl/>
              <w:jc w:val="left"/>
              <w:rPr>
                <w:rFonts w:ascii="宋体" w:hAnsi="宋体" w:cs="宋体"/>
                <w:szCs w:val="21"/>
              </w:rPr>
            </w:pPr>
          </w:p>
        </w:tc>
        <w:tc>
          <w:tcPr>
            <w:tcW w:w="2152" w:type="dxa"/>
            <w:noWrap/>
            <w:vAlign w:val="center"/>
          </w:tcPr>
          <w:p>
            <w:pPr>
              <w:widowControl/>
              <w:jc w:val="left"/>
              <w:rPr>
                <w:rFonts w:ascii="宋体" w:hAnsi="宋体" w:cs="宋体"/>
                <w:szCs w:val="21"/>
              </w:rPr>
            </w:pPr>
            <w:r>
              <w:rPr>
                <w:rFonts w:hint="eastAsia" w:ascii="宋体" w:hAnsi="宋体" w:cs="宋体"/>
                <w:color w:val="000000"/>
                <w:kern w:val="0"/>
                <w:szCs w:val="21"/>
              </w:rPr>
              <w:t>建筑消防设施的管理和维护</w:t>
            </w:r>
          </w:p>
          <w:p>
            <w:pPr>
              <w:jc w:val="left"/>
              <w:rPr>
                <w:rFonts w:ascii="宋体" w:hAnsi="宋体" w:cs="宋体"/>
                <w:szCs w:val="21"/>
              </w:rPr>
            </w:pPr>
          </w:p>
        </w:tc>
        <w:tc>
          <w:tcPr>
            <w:tcW w:w="2180" w:type="dxa"/>
            <w:noWrap/>
            <w:vAlign w:val="center"/>
          </w:tcPr>
          <w:p>
            <w:pPr>
              <w:jc w:val="left"/>
              <w:rPr>
                <w:rFonts w:ascii="宋体" w:hAnsi="宋体" w:cs="宋体"/>
                <w:szCs w:val="21"/>
              </w:rPr>
            </w:pPr>
            <w:r>
              <w:rPr>
                <w:rFonts w:hint="eastAsia" w:ascii="宋体" w:hAnsi="宋体" w:cs="宋体"/>
                <w:color w:val="000000"/>
                <w:kern w:val="0"/>
                <w:szCs w:val="21"/>
              </w:rPr>
              <w:t>融入安全生产意识</w:t>
            </w:r>
          </w:p>
        </w:tc>
        <w:tc>
          <w:tcPr>
            <w:tcW w:w="2087" w:type="dxa"/>
            <w:noWrap/>
            <w:vAlign w:val="center"/>
          </w:tcPr>
          <w:p>
            <w:pPr>
              <w:rPr>
                <w:rFonts w:ascii="宋体" w:hAnsi="宋体" w:cs="宋体"/>
                <w:szCs w:val="21"/>
              </w:rPr>
            </w:pPr>
          </w:p>
        </w:tc>
      </w:tr>
    </w:tbl>
    <w:p>
      <w:pPr>
        <w:pStyle w:val="2"/>
        <w:numPr>
          <w:ilvl w:val="0"/>
          <w:numId w:val="12"/>
        </w:numPr>
        <w:ind w:firstLine="0" w:firstLineChars="0"/>
        <w:jc w:val="center"/>
        <w:rPr>
          <w:rFonts w:ascii="黑体" w:eastAsia="黑体"/>
          <w:b/>
          <w:sz w:val="28"/>
          <w:szCs w:val="28"/>
        </w:rPr>
      </w:pPr>
      <w:r>
        <w:rPr>
          <w:rFonts w:hint="eastAsia" w:ascii="黑体" w:eastAsia="黑体"/>
          <w:b/>
          <w:sz w:val="28"/>
          <w:szCs w:val="28"/>
        </w:rPr>
        <w:t>实施建议</w:t>
      </w:r>
    </w:p>
    <w:p>
      <w:pPr>
        <w:pStyle w:val="2"/>
        <w:numPr>
          <w:ilvl w:val="0"/>
          <w:numId w:val="13"/>
        </w:numPr>
        <w:spacing w:line="360" w:lineRule="auto"/>
        <w:ind w:firstLine="560"/>
        <w:rPr>
          <w:rFonts w:ascii="黑体" w:eastAsia="黑体"/>
          <w:sz w:val="28"/>
          <w:szCs w:val="28"/>
        </w:rPr>
      </w:pPr>
      <w:r>
        <w:rPr>
          <w:rFonts w:hint="eastAsia" w:ascii="黑体" w:eastAsia="黑体"/>
          <w:sz w:val="28"/>
          <w:szCs w:val="28"/>
        </w:rPr>
        <w:t>教学基本要求</w:t>
      </w:r>
    </w:p>
    <w:p>
      <w:pPr>
        <w:numPr>
          <w:ilvl w:val="0"/>
          <w:numId w:val="14"/>
        </w:numPr>
        <w:spacing w:line="360" w:lineRule="auto"/>
        <w:ind w:firstLine="480" w:firstLineChars="200"/>
        <w:rPr>
          <w:rFonts w:ascii="宋体" w:hAnsi="宋体"/>
          <w:sz w:val="24"/>
        </w:rPr>
      </w:pPr>
      <w:r>
        <w:rPr>
          <w:rFonts w:hint="eastAsia" w:ascii="宋体" w:hAnsi="宋体"/>
          <w:sz w:val="24"/>
        </w:rPr>
        <w:t>教学团队</w:t>
      </w:r>
    </w:p>
    <w:p>
      <w:pPr>
        <w:spacing w:line="360" w:lineRule="auto"/>
        <w:ind w:firstLine="480" w:firstLineChars="200"/>
        <w:rPr>
          <w:rFonts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ascii="宋体" w:hAnsi="宋体"/>
          <w:sz w:val="24"/>
        </w:rPr>
      </w:pPr>
      <w:r>
        <w:rPr>
          <w:rFonts w:hint="eastAsia" w:ascii="宋体" w:hAnsi="宋体"/>
          <w:sz w:val="24"/>
        </w:rPr>
        <w:t>我院本课程师资队伍是一支学历高、年龄结构合理、奋发上进、教学水平</w:t>
      </w:r>
    </w:p>
    <w:p>
      <w:pPr>
        <w:spacing w:line="360" w:lineRule="auto"/>
        <w:ind w:firstLine="480" w:firstLineChars="200"/>
        <w:rPr>
          <w:rFonts w:ascii="宋体" w:hAnsi="宋体"/>
          <w:sz w:val="24"/>
        </w:rPr>
      </w:pPr>
      <w:r>
        <w:rPr>
          <w:rFonts w:hint="eastAsia" w:ascii="宋体" w:hAnsi="宋体"/>
          <w:sz w:val="24"/>
        </w:rPr>
        <w:t>高、整体实力强的师资队伍，业绩突出、成就显著。我院的该课程教学团队中有讲师2人，助教2人。有1人拥有硕士学位，大学本科3人。从年龄结构来看，教师队伍中30-40岁之间有1人,20-30岁之间3人。</w:t>
      </w:r>
    </w:p>
    <w:p>
      <w:pPr>
        <w:spacing w:line="360" w:lineRule="auto"/>
        <w:ind w:firstLine="480" w:firstLineChars="200"/>
        <w:rPr>
          <w:rFonts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ascii="宋体" w:hAnsi="宋体"/>
          <w:sz w:val="24"/>
        </w:rPr>
      </w:pPr>
      <w:r>
        <w:rPr>
          <w:rFonts w:hint="eastAsia" w:ascii="宋体" w:hAnsi="宋体"/>
          <w:sz w:val="24"/>
        </w:rPr>
        <w:t>在团队构成方面,本课程教学团队由4名校内专职主讲教师和1名企业兼职教师形成“1+N”教学团队。职称结构合理，包括高级、中级、初级职称。教学团队成员毕业于师范类大学、综合类大学，学历均为硕士研究生及本科，有较强的团队意识和合作精神。</w:t>
      </w:r>
    </w:p>
    <w:p>
      <w:pPr>
        <w:spacing w:line="360" w:lineRule="auto"/>
        <w:ind w:firstLine="480" w:firstLineChars="200"/>
        <w:rPr>
          <w:rFonts w:ascii="宋体" w:hAnsi="宋体"/>
          <w:sz w:val="24"/>
        </w:rPr>
      </w:pPr>
      <w:r>
        <w:rPr>
          <w:rFonts w:hint="eastAsia" w:ascii="宋体" w:hAnsi="宋体"/>
          <w:sz w:val="24"/>
        </w:rPr>
        <w:t>在教师素质方面，主讲教师具有教师资格证，通过学院职业教育教学能力测评；有一年以上建筑工程行业企业工作经历或企业锻炼经历，具有与该课程内容相关的工程招投标实践经验，获取了相关职业资格证书，具有一定的科研能力。</w:t>
      </w:r>
    </w:p>
    <w:p>
      <w:pPr>
        <w:pStyle w:val="8"/>
        <w:spacing w:line="360" w:lineRule="auto"/>
        <w:ind w:firstLine="480" w:firstLineChars="200"/>
      </w:pPr>
      <w:r>
        <w:rPr>
          <w:rFonts w:hint="eastAsia" w:ascii="宋体" w:hAnsi="宋体"/>
          <w:sz w:val="24"/>
        </w:rPr>
        <w:t>企业兼职教师均为业务骨干，本科学历，具有中级及以上职称，有较高的师德修养，懂得教学规律。</w:t>
      </w:r>
    </w:p>
    <w:p>
      <w:pPr>
        <w:spacing w:line="360" w:lineRule="auto"/>
        <w:ind w:firstLine="480" w:firstLineChars="200"/>
        <w:rPr>
          <w:rFonts w:ascii="宋体" w:hAnsi="宋体" w:cs="宋体"/>
          <w:sz w:val="24"/>
          <w:szCs w:val="24"/>
        </w:rPr>
      </w:pPr>
      <w:r>
        <w:rPr>
          <w:rFonts w:hint="eastAsia" w:ascii="宋体" w:hAnsi="宋体" w:cs="宋体"/>
          <w:sz w:val="24"/>
          <w:szCs w:val="24"/>
        </w:rPr>
        <w:t>2.实训条件</w:t>
      </w:r>
    </w:p>
    <w:p>
      <w:pPr>
        <w:spacing w:line="360" w:lineRule="auto"/>
        <w:ind w:firstLine="480" w:firstLineChars="200"/>
        <w:rPr>
          <w:rFonts w:ascii="宋体" w:hAnsi="宋体" w:cs="宋体"/>
          <w:sz w:val="24"/>
          <w:szCs w:val="24"/>
        </w:rPr>
      </w:pPr>
      <w:r>
        <w:rPr>
          <w:rFonts w:hint="eastAsia" w:ascii="宋体" w:hAnsi="宋体"/>
          <w:sz w:val="24"/>
          <w:szCs w:val="24"/>
        </w:rPr>
        <w:t>我院现有建筑系实践基地，并有完善的教学设备、多媒体教室为学生撰写毕业论文,查找科研资料提供了良好的场所。学生可以利用业余时间随时查找学习资料。</w:t>
      </w:r>
      <w:r>
        <w:rPr>
          <w:rFonts w:hint="eastAsia" w:ascii="宋体" w:hAnsi="宋体" w:cs="宋体"/>
          <w:color w:val="000000"/>
          <w:sz w:val="24"/>
          <w:szCs w:val="24"/>
        </w:rPr>
        <w:t>充分利用校企合作与企业人员联合开发课程，将最新的工艺引入课程，利用产学结合、工学交替等方式参与实践性操作，提升学生实践技能。</w:t>
      </w:r>
      <w:r>
        <w:rPr>
          <w:rFonts w:hint="eastAsia" w:ascii="宋体" w:hAnsi="宋体" w:cs="宋体"/>
          <w:sz w:val="24"/>
          <w:szCs w:val="24"/>
        </w:rPr>
        <w:t>3.教学资源</w:t>
      </w:r>
    </w:p>
    <w:p>
      <w:pPr>
        <w:spacing w:line="360" w:lineRule="auto"/>
        <w:ind w:firstLine="480" w:firstLineChars="200"/>
        <w:rPr>
          <w:rFonts w:ascii="宋体" w:hAnsi="宋体" w:cs="仿宋_GB2312"/>
          <w:sz w:val="24"/>
          <w:szCs w:val="24"/>
        </w:rPr>
      </w:pPr>
      <w:r>
        <w:rPr>
          <w:rFonts w:hint="eastAsia" w:ascii="宋体" w:hAnsi="宋体" w:cs="宋体"/>
          <w:sz w:val="24"/>
          <w:szCs w:val="24"/>
        </w:rPr>
        <w:t>本课程应具备的教学资源：</w:t>
      </w:r>
      <w:r>
        <w:rPr>
          <w:rFonts w:hint="eastAsia" w:ascii="宋体" w:hAnsi="宋体" w:cs="仿宋_GB2312"/>
          <w:sz w:val="24"/>
          <w:szCs w:val="24"/>
        </w:rPr>
        <w:t>课程标准、教案、教学课件、案例、课程授课计划、项目评价表、精品课程网站、中国建筑网、建筑工程法律信息、中国建筑工程信息资讯网等。</w:t>
      </w:r>
    </w:p>
    <w:p>
      <w:pPr>
        <w:numPr>
          <w:ilvl w:val="0"/>
          <w:numId w:val="13"/>
        </w:numPr>
        <w:spacing w:line="360" w:lineRule="auto"/>
        <w:ind w:firstLine="560" w:firstLineChars="200"/>
        <w:rPr>
          <w:rFonts w:ascii="黑体" w:eastAsia="黑体"/>
          <w:sz w:val="28"/>
          <w:szCs w:val="28"/>
        </w:rPr>
      </w:pPr>
      <w:r>
        <w:rPr>
          <w:rFonts w:hint="eastAsia" w:ascii="黑体" w:eastAsia="黑体"/>
          <w:sz w:val="28"/>
          <w:szCs w:val="28"/>
        </w:rPr>
        <w:t>教学建议</w:t>
      </w:r>
    </w:p>
    <w:p>
      <w:pPr>
        <w:spacing w:line="360" w:lineRule="auto"/>
        <w:ind w:firstLine="480" w:firstLineChars="200"/>
        <w:rPr>
          <w:rFonts w:ascii="宋体" w:hAnsi="宋体"/>
          <w:color w:val="FF0000"/>
          <w:sz w:val="24"/>
          <w:szCs w:val="24"/>
        </w:rPr>
      </w:pPr>
      <w:r>
        <w:rPr>
          <w:rFonts w:hint="eastAsia" w:ascii="宋体" w:hAnsi="宋体"/>
          <w:sz w:val="24"/>
          <w:szCs w:val="24"/>
        </w:rPr>
        <w:t>1.在教学模式上，</w:t>
      </w:r>
      <w:r>
        <w:rPr>
          <w:rFonts w:hint="eastAsia"/>
          <w:sz w:val="24"/>
          <w:szCs w:val="24"/>
        </w:rPr>
        <w:t>本课程打破传统的文化基础课、专业基础课、专业课的三段式课程设置式，紧紧围绕完成工作任务的需要来选择课程内容；变知识学科本位为职业能力本为，打破了传统的以“了解” 、“掌握”为特征的学科型课程目标，从“任务与职业能力”分析 出发设定职业能力培养目标；</w:t>
      </w:r>
    </w:p>
    <w:p>
      <w:pPr>
        <w:pStyle w:val="67"/>
        <w:spacing w:line="360" w:lineRule="auto"/>
        <w:ind w:firstLine="480"/>
        <w:rPr>
          <w:rFonts w:ascii="宋体" w:hAnsi="宋体" w:cs="仿宋_GB2312"/>
          <w:sz w:val="24"/>
          <w:szCs w:val="24"/>
        </w:rPr>
      </w:pPr>
      <w:r>
        <w:rPr>
          <w:rFonts w:hint="eastAsia" w:ascii="宋体" w:hAnsi="宋体"/>
          <w:sz w:val="24"/>
          <w:szCs w:val="24"/>
        </w:rPr>
        <w:t>2.在教学方法上，</w:t>
      </w:r>
      <w:r>
        <w:rPr>
          <w:rFonts w:hint="eastAsia" w:ascii="宋体" w:hAnsi="宋体" w:cs="仿宋_GB2312"/>
          <w:sz w:val="24"/>
          <w:szCs w:val="24"/>
        </w:rPr>
        <w:t>本课程以学生实际职业能力的培养，强化基工作过程的案例教学和任务教学，注重引导学生学习兴趣。应以学生为本，注重“教”与“学”的互动。</w:t>
      </w:r>
    </w:p>
    <w:p>
      <w:pPr>
        <w:pStyle w:val="67"/>
        <w:spacing w:line="360" w:lineRule="auto"/>
        <w:ind w:firstLine="480"/>
        <w:rPr>
          <w:rFonts w:ascii="宋体" w:hAnsi="宋体"/>
          <w:color w:val="FF0000"/>
          <w:sz w:val="24"/>
        </w:rPr>
      </w:pPr>
      <w:r>
        <w:rPr>
          <w:rFonts w:hint="eastAsia" w:ascii="宋体" w:hAnsi="宋体"/>
          <w:sz w:val="24"/>
        </w:rPr>
        <w:t>3.</w:t>
      </w:r>
      <w:r>
        <w:rPr>
          <w:rFonts w:hint="eastAsia" w:ascii="宋体" w:hAnsi="宋体" w:cs="仿宋_GB2312"/>
          <w:sz w:val="24"/>
          <w:szCs w:val="24"/>
        </w:rPr>
        <w:t>在教学方法上，采用现场教学法、案例教学法、多媒体教学法等。</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建设工程法规（第2版） 陈会玲 陕西工业职业技术学院</w:t>
      </w:r>
    </w:p>
    <w:p>
      <w:pPr>
        <w:widowControl/>
        <w:spacing w:line="360" w:lineRule="auto"/>
        <w:ind w:firstLine="480" w:firstLineChars="200"/>
        <w:jc w:val="left"/>
      </w:pPr>
      <w:r>
        <w:rPr>
          <w:rFonts w:hint="eastAsia" w:ascii="宋体" w:hAnsi="宋体" w:cs="宋体"/>
          <w:color w:val="000000"/>
          <w:kern w:val="0"/>
          <w:sz w:val="24"/>
          <w:szCs w:val="24"/>
        </w:rPr>
        <w:t>建设工程法规 陈辉玲 湖南城建职业技术学院</w:t>
      </w:r>
    </w:p>
    <w:p>
      <w:pPr>
        <w:spacing w:line="360" w:lineRule="auto"/>
        <w:ind w:firstLine="240"/>
        <w:jc w:val="center"/>
      </w:pPr>
      <w:r>
        <w:rPr>
          <w:rFonts w:hint="eastAsia" w:ascii="黑体" w:eastAsia="黑体"/>
          <w:b/>
          <w:sz w:val="28"/>
          <w:szCs w:val="28"/>
        </w:rPr>
        <w:t>五、学生考核与评价</w:t>
      </w:r>
    </w:p>
    <w:p>
      <w:pPr>
        <w:pStyle w:val="2"/>
        <w:spacing w:line="360" w:lineRule="auto"/>
      </w:pPr>
      <w:r>
        <w:rPr>
          <w:rFonts w:hint="eastAsia" w:ascii="Times New Roman" w:hAnsi="Times New Roman" w:eastAsia="宋体" w:cs="Times New Roman"/>
          <w:kern w:val="0"/>
          <w:sz w:val="24"/>
          <w:lang w:val="en-US"/>
        </w:rPr>
        <w:t>每学期期末以闭卷考试的方式进行考核，按照学院统一规定，采用过程性考核+期末考核相结合的方式：平时成绩25%（平时成绩依据出勤、作业、课堂表现等给出）+阶段性考核35%（理论或实操或理论实操相结合）+期末综合考核40%(理论或实操)。</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985"/>
        <w:gridCol w:w="2483"/>
        <w:gridCol w:w="1779"/>
        <w:gridCol w:w="1105"/>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noWrap/>
            <w:vAlign w:val="center"/>
          </w:tcPr>
          <w:p>
            <w:pPr>
              <w:jc w:val="center"/>
              <w:rPr>
                <w:b/>
              </w:rPr>
            </w:pPr>
            <w:r>
              <w:rPr>
                <w:rFonts w:hint="eastAsia"/>
                <w:b/>
              </w:rPr>
              <w:t>序号</w:t>
            </w:r>
          </w:p>
        </w:tc>
        <w:tc>
          <w:tcPr>
            <w:tcW w:w="985" w:type="dxa"/>
            <w:noWrap/>
            <w:vAlign w:val="center"/>
          </w:tcPr>
          <w:p>
            <w:pPr>
              <w:jc w:val="center"/>
              <w:rPr>
                <w:b/>
              </w:rPr>
            </w:pPr>
            <w:r>
              <w:rPr>
                <w:rFonts w:hint="eastAsia"/>
                <w:b/>
              </w:rPr>
              <w:t>项目</w:t>
            </w:r>
          </w:p>
        </w:tc>
        <w:tc>
          <w:tcPr>
            <w:tcW w:w="2483" w:type="dxa"/>
            <w:noWrap/>
            <w:vAlign w:val="center"/>
          </w:tcPr>
          <w:p>
            <w:pPr>
              <w:jc w:val="center"/>
              <w:rPr>
                <w:b/>
              </w:rPr>
            </w:pPr>
            <w:r>
              <w:rPr>
                <w:rFonts w:hint="eastAsia"/>
                <w:b/>
              </w:rPr>
              <w:t>知识点</w:t>
            </w:r>
          </w:p>
        </w:tc>
        <w:tc>
          <w:tcPr>
            <w:tcW w:w="1779" w:type="dxa"/>
            <w:noWrap/>
            <w:vAlign w:val="center"/>
          </w:tcPr>
          <w:p>
            <w:pPr>
              <w:jc w:val="center"/>
              <w:rPr>
                <w:b/>
              </w:rPr>
            </w:pPr>
            <w:r>
              <w:rPr>
                <w:rFonts w:hint="eastAsia"/>
                <w:b/>
              </w:rPr>
              <w:t>教学重点</w:t>
            </w:r>
          </w:p>
        </w:tc>
        <w:tc>
          <w:tcPr>
            <w:tcW w:w="1105" w:type="dxa"/>
            <w:noWrap/>
            <w:vAlign w:val="center"/>
          </w:tcPr>
          <w:p>
            <w:pPr>
              <w:jc w:val="center"/>
              <w:rPr>
                <w:b/>
              </w:rPr>
            </w:pPr>
            <w:r>
              <w:rPr>
                <w:rFonts w:hint="eastAsia"/>
                <w:b/>
              </w:rPr>
              <w:t>教学设计</w:t>
            </w:r>
          </w:p>
        </w:tc>
        <w:tc>
          <w:tcPr>
            <w:tcW w:w="1093" w:type="dxa"/>
            <w:noWrap/>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1</w:t>
            </w:r>
          </w:p>
        </w:tc>
        <w:tc>
          <w:tcPr>
            <w:tcW w:w="985" w:type="dxa"/>
            <w:vMerge w:val="restart"/>
            <w:noWrap/>
            <w:vAlign w:val="center"/>
          </w:tcPr>
          <w:p>
            <w:pPr>
              <w:widowControl/>
              <w:jc w:val="left"/>
              <w:rPr>
                <w:rFonts w:ascii="宋体" w:hAnsi="宋体" w:cs="宋体"/>
                <w:szCs w:val="21"/>
              </w:rPr>
            </w:pPr>
            <w:r>
              <w:rPr>
                <w:rFonts w:hint="eastAsia" w:ascii="宋体" w:hAnsi="宋体" w:cs="宋体"/>
                <w:color w:val="000000"/>
                <w:kern w:val="0"/>
                <w:szCs w:val="21"/>
              </w:rPr>
              <w:t>建筑消防工程基础知识介绍</w:t>
            </w:r>
          </w:p>
        </w:tc>
        <w:tc>
          <w:tcPr>
            <w:tcW w:w="2483" w:type="dxa"/>
            <w:noWrap/>
          </w:tcPr>
          <w:p>
            <w:pPr>
              <w:widowControl/>
              <w:jc w:val="left"/>
              <w:rPr>
                <w:rFonts w:ascii="宋体" w:hAnsi="宋体" w:cs="宋体"/>
                <w:szCs w:val="21"/>
              </w:rPr>
            </w:pPr>
            <w:r>
              <w:rPr>
                <w:rFonts w:hint="eastAsia" w:ascii="宋体" w:hAnsi="宋体" w:cs="宋体"/>
                <w:color w:val="000000"/>
                <w:kern w:val="0"/>
                <w:szCs w:val="21"/>
              </w:rPr>
              <w:t>火灾的类型与发展规律</w:t>
            </w:r>
          </w:p>
        </w:tc>
        <w:tc>
          <w:tcPr>
            <w:tcW w:w="1779" w:type="dxa"/>
            <w:vMerge w:val="restart"/>
            <w:noWrap/>
          </w:tcPr>
          <w:p>
            <w:pPr>
              <w:rPr>
                <w:rFonts w:ascii="宋体" w:hAnsi="宋体"/>
                <w:szCs w:val="21"/>
              </w:rPr>
            </w:pPr>
            <w:r>
              <w:rPr>
                <w:rFonts w:hint="eastAsia" w:ascii="宋体" w:hAnsi="宋体" w:cs="宋体"/>
                <w:color w:val="000000"/>
                <w:kern w:val="0"/>
                <w:szCs w:val="21"/>
              </w:rPr>
              <w:t>火灾的类型与发展规律、建筑火灾的发展蔓延规律、建筑消防系统</w:t>
            </w:r>
          </w:p>
        </w:tc>
        <w:tc>
          <w:tcPr>
            <w:tcW w:w="1105" w:type="dxa"/>
            <w:vMerge w:val="restart"/>
            <w:noWrap/>
          </w:tcPr>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启发式教学</w:t>
            </w:r>
          </w:p>
        </w:tc>
        <w:tc>
          <w:tcPr>
            <w:tcW w:w="1093"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93" w:type="dxa"/>
            <w:vMerge w:val="continue"/>
            <w:noWrap/>
            <w:vAlign w:val="center"/>
          </w:tcPr>
          <w:p/>
        </w:tc>
        <w:tc>
          <w:tcPr>
            <w:tcW w:w="985" w:type="dxa"/>
            <w:vMerge w:val="continue"/>
            <w:noWrap/>
            <w:vAlign w:val="center"/>
          </w:tcPr>
          <w:p/>
        </w:tc>
        <w:tc>
          <w:tcPr>
            <w:tcW w:w="2483" w:type="dxa"/>
            <w:noWrap/>
          </w:tcPr>
          <w:p>
            <w:pPr>
              <w:widowControl/>
              <w:jc w:val="left"/>
              <w:rPr>
                <w:rFonts w:ascii="宋体" w:hAnsi="宋体" w:cs="宋体"/>
                <w:szCs w:val="21"/>
              </w:rPr>
            </w:pPr>
            <w:r>
              <w:rPr>
                <w:rFonts w:hint="eastAsia" w:ascii="宋体" w:hAnsi="宋体" w:cs="宋体"/>
                <w:color w:val="000000"/>
                <w:kern w:val="0"/>
                <w:szCs w:val="21"/>
              </w:rPr>
              <w:t>建筑火灾的发展蔓延规律</w:t>
            </w:r>
          </w:p>
        </w:tc>
        <w:tc>
          <w:tcPr>
            <w:tcW w:w="1779" w:type="dxa"/>
            <w:vMerge w:val="continue"/>
            <w:noWrap/>
          </w:tcPr>
          <w:p>
            <w:pPr>
              <w:rPr>
                <w:rFonts w:ascii="宋体" w:hAnsi="宋体" w:cs="宋体"/>
                <w:szCs w:val="21"/>
              </w:rPr>
            </w:pPr>
          </w:p>
        </w:tc>
        <w:tc>
          <w:tcPr>
            <w:tcW w:w="1105" w:type="dxa"/>
            <w:vMerge w:val="continue"/>
            <w:noWrap/>
          </w:tcPr>
          <w:p>
            <w:pPr>
              <w:rPr>
                <w:rFonts w:ascii="宋体" w:hAnsi="宋体" w:cs="宋体"/>
                <w:szCs w:val="21"/>
              </w:rPr>
            </w:pPr>
          </w:p>
        </w:tc>
        <w:tc>
          <w:tcPr>
            <w:tcW w:w="1093"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3" w:type="dxa"/>
            <w:vMerge w:val="continue"/>
            <w:noWrap/>
            <w:vAlign w:val="center"/>
          </w:tcPr>
          <w:p>
            <w:pPr>
              <w:rPr>
                <w:rFonts w:ascii="宋体" w:hAnsi="宋体" w:cs="宋体"/>
                <w:szCs w:val="21"/>
              </w:rPr>
            </w:pPr>
          </w:p>
        </w:tc>
        <w:tc>
          <w:tcPr>
            <w:tcW w:w="985" w:type="dxa"/>
            <w:vMerge w:val="continue"/>
            <w:noWrap/>
            <w:vAlign w:val="center"/>
          </w:tcPr>
          <w:p>
            <w:pPr>
              <w:rPr>
                <w:rFonts w:ascii="宋体" w:hAnsi="宋体" w:cs="宋体"/>
                <w:szCs w:val="21"/>
              </w:rPr>
            </w:pPr>
          </w:p>
        </w:tc>
        <w:tc>
          <w:tcPr>
            <w:tcW w:w="2483" w:type="dxa"/>
            <w:noWrap/>
          </w:tcPr>
          <w:p>
            <w:pPr>
              <w:widowControl/>
              <w:jc w:val="left"/>
              <w:rPr>
                <w:rFonts w:ascii="宋体" w:hAnsi="宋体" w:cs="宋体"/>
                <w:szCs w:val="21"/>
              </w:rPr>
            </w:pPr>
            <w:r>
              <w:rPr>
                <w:rFonts w:hint="eastAsia" w:ascii="宋体" w:hAnsi="宋体" w:cs="宋体"/>
                <w:color w:val="000000"/>
                <w:kern w:val="0"/>
                <w:szCs w:val="21"/>
              </w:rPr>
              <w:t>建筑消防系统的简单介绍</w:t>
            </w:r>
          </w:p>
        </w:tc>
        <w:tc>
          <w:tcPr>
            <w:tcW w:w="1779" w:type="dxa"/>
            <w:vMerge w:val="continue"/>
            <w:noWrap/>
          </w:tcPr>
          <w:p>
            <w:pPr>
              <w:rPr>
                <w:rFonts w:ascii="宋体" w:hAnsi="宋体" w:cs="宋体"/>
                <w:szCs w:val="21"/>
              </w:rPr>
            </w:pPr>
          </w:p>
        </w:tc>
        <w:tc>
          <w:tcPr>
            <w:tcW w:w="1105" w:type="dxa"/>
            <w:vMerge w:val="continue"/>
            <w:noWrap/>
          </w:tcPr>
          <w:p>
            <w:pPr>
              <w:rPr>
                <w:rFonts w:ascii="宋体" w:hAnsi="宋体" w:cs="宋体"/>
                <w:szCs w:val="21"/>
              </w:rPr>
            </w:pPr>
          </w:p>
        </w:tc>
        <w:tc>
          <w:tcPr>
            <w:tcW w:w="1093"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2</w:t>
            </w:r>
          </w:p>
        </w:tc>
        <w:tc>
          <w:tcPr>
            <w:tcW w:w="985" w:type="dxa"/>
            <w:vMerge w:val="restart"/>
            <w:noWrap/>
            <w:vAlign w:val="center"/>
          </w:tcPr>
          <w:p>
            <w:pPr>
              <w:widowControl/>
              <w:jc w:val="left"/>
              <w:rPr>
                <w:rFonts w:ascii="宋体" w:hAnsi="宋体"/>
                <w:szCs w:val="21"/>
              </w:rPr>
            </w:pPr>
            <w:r>
              <w:rPr>
                <w:rFonts w:hint="eastAsia" w:ascii="宋体" w:hAnsi="宋体" w:cs="宋体"/>
                <w:color w:val="000000"/>
                <w:kern w:val="0"/>
                <w:szCs w:val="21"/>
              </w:rPr>
              <w:t>建筑工程防火</w:t>
            </w:r>
          </w:p>
        </w:tc>
        <w:tc>
          <w:tcPr>
            <w:tcW w:w="2483" w:type="dxa"/>
            <w:noWrap/>
            <w:vAlign w:val="center"/>
          </w:tcPr>
          <w:p>
            <w:pPr>
              <w:widowControl/>
              <w:jc w:val="left"/>
              <w:rPr>
                <w:rFonts w:ascii="宋体" w:hAnsi="宋体"/>
                <w:szCs w:val="21"/>
              </w:rPr>
            </w:pPr>
            <w:r>
              <w:rPr>
                <w:rFonts w:hint="eastAsia" w:ascii="宋体" w:hAnsi="宋体" w:cs="宋体"/>
                <w:color w:val="000000"/>
                <w:kern w:val="0"/>
                <w:szCs w:val="21"/>
              </w:rPr>
              <w:t>建筑物的耐火性能</w:t>
            </w:r>
          </w:p>
        </w:tc>
        <w:tc>
          <w:tcPr>
            <w:tcW w:w="1779" w:type="dxa"/>
            <w:vMerge w:val="restart"/>
            <w:noWrap/>
          </w:tcPr>
          <w:p>
            <w:pPr>
              <w:rPr>
                <w:rFonts w:ascii="宋体" w:hAnsi="宋体" w:cs="宋体"/>
                <w:color w:val="000000"/>
                <w:kern w:val="0"/>
                <w:szCs w:val="21"/>
              </w:rPr>
            </w:pPr>
          </w:p>
          <w:p>
            <w:pPr>
              <w:rPr>
                <w:rFonts w:ascii="宋体" w:hAnsi="宋体"/>
                <w:szCs w:val="21"/>
              </w:rPr>
            </w:pPr>
            <w:r>
              <w:rPr>
                <w:rFonts w:hint="eastAsia" w:ascii="宋体" w:hAnsi="宋体" w:cs="宋体"/>
                <w:color w:val="000000"/>
                <w:kern w:val="0"/>
                <w:szCs w:val="21"/>
              </w:rPr>
              <w:t>建筑物的耐火性能</w:t>
            </w:r>
          </w:p>
        </w:tc>
        <w:tc>
          <w:tcPr>
            <w:tcW w:w="1105" w:type="dxa"/>
            <w:vMerge w:val="restart"/>
            <w:noWrap/>
          </w:tcPr>
          <w:p>
            <w:pPr>
              <w:rPr>
                <w:rFonts w:ascii="宋体" w:hAnsi="宋体"/>
                <w:szCs w:val="21"/>
              </w:rPr>
            </w:pPr>
          </w:p>
          <w:p>
            <w:pPr>
              <w:rPr>
                <w:rFonts w:ascii="宋体" w:hAnsi="宋体"/>
                <w:szCs w:val="21"/>
              </w:rPr>
            </w:pPr>
            <w:r>
              <w:rPr>
                <w:rFonts w:hint="eastAsia" w:ascii="宋体" w:hAnsi="宋体"/>
                <w:szCs w:val="21"/>
              </w:rPr>
              <w:t>启发式教学</w:t>
            </w: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593" w:type="dxa"/>
            <w:vMerge w:val="continue"/>
            <w:noWrap/>
            <w:vAlign w:val="center"/>
          </w:tcPr>
          <w:p>
            <w:pPr>
              <w:widowControl/>
              <w:jc w:val="left"/>
            </w:pPr>
          </w:p>
        </w:tc>
        <w:tc>
          <w:tcPr>
            <w:tcW w:w="985" w:type="dxa"/>
            <w:vMerge w:val="continue"/>
            <w:noWrap/>
            <w:vAlign w:val="center"/>
          </w:tcPr>
          <w:p>
            <w:pPr>
              <w:widowControl/>
              <w:jc w:val="left"/>
            </w:pPr>
          </w:p>
        </w:tc>
        <w:tc>
          <w:tcPr>
            <w:tcW w:w="2483" w:type="dxa"/>
            <w:noWrap/>
            <w:vAlign w:val="center"/>
          </w:tcPr>
          <w:p>
            <w:pPr>
              <w:widowControl/>
              <w:jc w:val="left"/>
              <w:rPr>
                <w:rFonts w:ascii="宋体" w:hAnsi="宋体"/>
                <w:szCs w:val="21"/>
              </w:rPr>
            </w:pPr>
            <w:r>
              <w:rPr>
                <w:rFonts w:hint="eastAsia" w:ascii="宋体" w:hAnsi="宋体" w:cs="宋体"/>
                <w:color w:val="000000"/>
                <w:kern w:val="0"/>
                <w:szCs w:val="21"/>
              </w:rPr>
              <w:t>建筑物总平面布局</w:t>
            </w:r>
          </w:p>
        </w:tc>
        <w:tc>
          <w:tcPr>
            <w:tcW w:w="1779" w:type="dxa"/>
            <w:vMerge w:val="continue"/>
            <w:noWrap/>
          </w:tcPr>
          <w:p>
            <w:pPr>
              <w:widowControl/>
              <w:jc w:val="left"/>
              <w:rPr>
                <w:rFonts w:ascii="宋体" w:hAnsi="宋体"/>
                <w:szCs w:val="21"/>
              </w:rPr>
            </w:pPr>
          </w:p>
        </w:tc>
        <w:tc>
          <w:tcPr>
            <w:tcW w:w="1105" w:type="dxa"/>
            <w:vMerge w:val="continue"/>
            <w:noWrap/>
          </w:tcPr>
          <w:p>
            <w:pPr>
              <w:widowControl/>
              <w:jc w:val="left"/>
              <w:rPr>
                <w:rFonts w:ascii="宋体" w:hAnsi="宋体"/>
                <w:szCs w:val="21"/>
              </w:rPr>
            </w:pPr>
          </w:p>
        </w:tc>
        <w:tc>
          <w:tcPr>
            <w:tcW w:w="1093" w:type="dxa"/>
            <w:noWrap/>
            <w:vAlign w:val="center"/>
          </w:tcPr>
          <w:p>
            <w:pPr>
              <w:widowControl/>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593" w:type="dxa"/>
            <w:vMerge w:val="continue"/>
            <w:noWrap/>
            <w:vAlign w:val="center"/>
          </w:tcPr>
          <w:p>
            <w:pPr>
              <w:widowControl/>
              <w:jc w:val="left"/>
              <w:rPr>
                <w:rFonts w:ascii="宋体" w:hAnsi="宋体"/>
                <w:szCs w:val="21"/>
              </w:rPr>
            </w:pPr>
          </w:p>
        </w:tc>
        <w:tc>
          <w:tcPr>
            <w:tcW w:w="985" w:type="dxa"/>
            <w:vMerge w:val="continue"/>
            <w:noWrap/>
            <w:vAlign w:val="center"/>
          </w:tcPr>
          <w:p>
            <w:pPr>
              <w:widowControl/>
              <w:jc w:val="left"/>
              <w:rPr>
                <w:rFonts w:ascii="宋体" w:hAnsi="宋体"/>
                <w:szCs w:val="21"/>
              </w:rPr>
            </w:pPr>
          </w:p>
        </w:tc>
        <w:tc>
          <w:tcPr>
            <w:tcW w:w="2483" w:type="dxa"/>
            <w:noWrap/>
            <w:vAlign w:val="center"/>
          </w:tcPr>
          <w:p>
            <w:pPr>
              <w:widowControl/>
              <w:jc w:val="left"/>
              <w:rPr>
                <w:rFonts w:ascii="宋体" w:hAnsi="宋体"/>
                <w:szCs w:val="21"/>
              </w:rPr>
            </w:pPr>
            <w:r>
              <w:rPr>
                <w:rFonts w:hint="eastAsia" w:ascii="宋体" w:hAnsi="宋体" w:cs="宋体"/>
                <w:color w:val="000000"/>
                <w:kern w:val="0"/>
                <w:szCs w:val="21"/>
              </w:rPr>
              <w:t>平面的布置要求</w:t>
            </w:r>
          </w:p>
        </w:tc>
        <w:tc>
          <w:tcPr>
            <w:tcW w:w="1779" w:type="dxa"/>
            <w:vMerge w:val="continue"/>
            <w:noWrap/>
          </w:tcPr>
          <w:p>
            <w:pPr>
              <w:widowControl/>
              <w:jc w:val="left"/>
              <w:rPr>
                <w:rFonts w:ascii="宋体" w:hAnsi="宋体"/>
                <w:szCs w:val="21"/>
              </w:rPr>
            </w:pPr>
          </w:p>
        </w:tc>
        <w:tc>
          <w:tcPr>
            <w:tcW w:w="1105" w:type="dxa"/>
            <w:vMerge w:val="continue"/>
            <w:noWrap/>
          </w:tcPr>
          <w:p>
            <w:pPr>
              <w:widowControl/>
              <w:jc w:val="left"/>
              <w:rPr>
                <w:rFonts w:ascii="宋体" w:hAnsi="宋体"/>
                <w:szCs w:val="21"/>
              </w:rPr>
            </w:pPr>
          </w:p>
        </w:tc>
        <w:tc>
          <w:tcPr>
            <w:tcW w:w="1093" w:type="dxa"/>
            <w:noWrap/>
            <w:vAlign w:val="center"/>
          </w:tcPr>
          <w:p>
            <w:pPr>
              <w:widowControl/>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593" w:type="dxa"/>
            <w:vMerge w:val="continue"/>
            <w:noWrap/>
            <w:vAlign w:val="center"/>
          </w:tcPr>
          <w:p>
            <w:pPr>
              <w:widowControl/>
              <w:jc w:val="left"/>
              <w:rPr>
                <w:rFonts w:ascii="宋体" w:hAnsi="宋体"/>
                <w:szCs w:val="21"/>
              </w:rPr>
            </w:pPr>
          </w:p>
        </w:tc>
        <w:tc>
          <w:tcPr>
            <w:tcW w:w="985" w:type="dxa"/>
            <w:vMerge w:val="continue"/>
            <w:noWrap/>
            <w:vAlign w:val="center"/>
          </w:tcPr>
          <w:p>
            <w:pPr>
              <w:widowControl/>
              <w:jc w:val="left"/>
              <w:rPr>
                <w:rFonts w:ascii="宋体" w:hAnsi="宋体"/>
                <w:szCs w:val="21"/>
              </w:rPr>
            </w:pPr>
          </w:p>
        </w:tc>
        <w:tc>
          <w:tcPr>
            <w:tcW w:w="2483" w:type="dxa"/>
            <w:noWrap/>
            <w:vAlign w:val="center"/>
          </w:tcPr>
          <w:p>
            <w:pPr>
              <w:widowControl/>
              <w:jc w:val="left"/>
              <w:rPr>
                <w:rFonts w:ascii="宋体" w:hAnsi="宋体"/>
                <w:szCs w:val="21"/>
              </w:rPr>
            </w:pPr>
            <w:r>
              <w:rPr>
                <w:rFonts w:hint="eastAsia" w:ascii="宋体" w:hAnsi="宋体" w:cs="宋体"/>
                <w:color w:val="000000"/>
                <w:kern w:val="0"/>
                <w:szCs w:val="21"/>
              </w:rPr>
              <w:t>建筑物内部装修防火</w:t>
            </w:r>
          </w:p>
        </w:tc>
        <w:tc>
          <w:tcPr>
            <w:tcW w:w="1779" w:type="dxa"/>
            <w:vMerge w:val="continue"/>
            <w:noWrap/>
          </w:tcPr>
          <w:p>
            <w:pPr>
              <w:widowControl/>
              <w:jc w:val="left"/>
              <w:rPr>
                <w:rFonts w:ascii="宋体" w:hAnsi="宋体"/>
                <w:szCs w:val="21"/>
              </w:rPr>
            </w:pPr>
          </w:p>
        </w:tc>
        <w:tc>
          <w:tcPr>
            <w:tcW w:w="1105" w:type="dxa"/>
            <w:vMerge w:val="continue"/>
            <w:noWrap/>
          </w:tcPr>
          <w:p>
            <w:pPr>
              <w:widowControl/>
              <w:jc w:val="left"/>
              <w:rPr>
                <w:rFonts w:ascii="宋体" w:hAnsi="宋体"/>
                <w:szCs w:val="21"/>
              </w:rPr>
            </w:pPr>
          </w:p>
        </w:tc>
        <w:tc>
          <w:tcPr>
            <w:tcW w:w="1093" w:type="dxa"/>
            <w:noWrap/>
            <w:vAlign w:val="center"/>
          </w:tcPr>
          <w:p>
            <w:pPr>
              <w:widowControl/>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3</w:t>
            </w:r>
          </w:p>
        </w:tc>
        <w:tc>
          <w:tcPr>
            <w:tcW w:w="985" w:type="dxa"/>
            <w:vMerge w:val="restart"/>
            <w:noWrap/>
            <w:vAlign w:val="center"/>
          </w:tcPr>
          <w:p>
            <w:pPr>
              <w:widowControl/>
              <w:jc w:val="left"/>
              <w:rPr>
                <w:rFonts w:ascii="宋体" w:hAnsi="宋体" w:cs="宋体"/>
                <w:szCs w:val="21"/>
              </w:rPr>
            </w:pPr>
            <w:r>
              <w:rPr>
                <w:rFonts w:hint="eastAsia" w:ascii="宋体" w:hAnsi="宋体" w:cs="宋体"/>
                <w:color w:val="000000"/>
                <w:kern w:val="0"/>
                <w:szCs w:val="21"/>
              </w:rPr>
              <w:t>火灾自动报警系统设计</w:t>
            </w:r>
          </w:p>
          <w:p>
            <w:pPr>
              <w:adjustRightInd w:val="0"/>
              <w:snapToGrid w:val="0"/>
              <w:jc w:val="center"/>
              <w:rPr>
                <w:rFonts w:ascii="宋体" w:hAnsi="宋体" w:cs="宋体"/>
                <w:color w:val="000000"/>
                <w:szCs w:val="21"/>
              </w:rPr>
            </w:pPr>
          </w:p>
          <w:p>
            <w:pPr>
              <w:jc w:val="center"/>
              <w:rPr>
                <w:rFonts w:ascii="宋体" w:hAnsi="宋体" w:cs="宋体"/>
                <w:color w:val="000000"/>
                <w:szCs w:val="21"/>
              </w:rPr>
            </w:pPr>
          </w:p>
        </w:tc>
        <w:tc>
          <w:tcPr>
            <w:tcW w:w="2483" w:type="dxa"/>
            <w:noWrap/>
            <w:vAlign w:val="center"/>
          </w:tcPr>
          <w:p>
            <w:pPr>
              <w:widowControl/>
              <w:jc w:val="left"/>
              <w:rPr>
                <w:rFonts w:ascii="宋体" w:hAnsi="宋体" w:cs="宋体"/>
                <w:color w:val="000000"/>
                <w:szCs w:val="21"/>
              </w:rPr>
            </w:pPr>
            <w:r>
              <w:rPr>
                <w:rFonts w:hint="eastAsia" w:ascii="宋体" w:hAnsi="宋体" w:cs="宋体"/>
                <w:color w:val="000000"/>
                <w:kern w:val="0"/>
                <w:szCs w:val="21"/>
              </w:rPr>
              <w:t>火灾自动报警系统典型设计案例讲解</w:t>
            </w:r>
          </w:p>
        </w:tc>
        <w:tc>
          <w:tcPr>
            <w:tcW w:w="1779" w:type="dxa"/>
            <w:vMerge w:val="restart"/>
            <w:noWrap/>
          </w:tcPr>
          <w:p>
            <w:pPr>
              <w:widowControl/>
              <w:jc w:val="left"/>
              <w:rPr>
                <w:rFonts w:ascii="宋体" w:hAnsi="宋体" w:cs="宋体"/>
                <w:color w:val="000000"/>
                <w:kern w:val="0"/>
                <w:szCs w:val="21"/>
              </w:rPr>
            </w:pPr>
          </w:p>
          <w:p>
            <w:pPr>
              <w:pStyle w:val="2"/>
              <w:ind w:firstLine="420"/>
              <w:rPr>
                <w:rFonts w:ascii="宋体" w:hAnsi="宋体" w:eastAsia="宋体" w:cs="宋体"/>
                <w:color w:val="000000"/>
                <w:kern w:val="0"/>
                <w:szCs w:val="21"/>
                <w:lang w:val="en-US"/>
              </w:rPr>
            </w:pPr>
          </w:p>
          <w:p>
            <w:pPr>
              <w:pStyle w:val="2"/>
              <w:ind w:firstLine="420"/>
              <w:rPr>
                <w:rFonts w:ascii="宋体" w:hAnsi="宋体" w:eastAsia="宋体" w:cs="宋体"/>
                <w:color w:val="000000"/>
                <w:kern w:val="0"/>
                <w:szCs w:val="21"/>
                <w:lang w:val="en-US"/>
              </w:rPr>
            </w:pPr>
          </w:p>
          <w:p>
            <w:pPr>
              <w:pStyle w:val="2"/>
              <w:ind w:firstLine="420"/>
              <w:rPr>
                <w:rFonts w:ascii="宋体" w:hAnsi="宋体" w:eastAsia="宋体" w:cs="宋体"/>
                <w:color w:val="000000"/>
                <w:kern w:val="0"/>
                <w:szCs w:val="21"/>
                <w:lang w:val="en-US"/>
              </w:rPr>
            </w:pPr>
          </w:p>
          <w:p>
            <w:pPr>
              <w:widowControl/>
              <w:jc w:val="left"/>
              <w:rPr>
                <w:rFonts w:ascii="宋体" w:hAnsi="宋体" w:cs="宋体"/>
                <w:szCs w:val="21"/>
              </w:rPr>
            </w:pPr>
            <w:r>
              <w:rPr>
                <w:rFonts w:hint="eastAsia" w:ascii="宋体" w:hAnsi="宋体" w:cs="宋体"/>
                <w:color w:val="000000"/>
                <w:kern w:val="0"/>
                <w:szCs w:val="21"/>
              </w:rPr>
              <w:t xml:space="preserve">建筑石材的技术要求 </w:t>
            </w:r>
          </w:p>
          <w:p>
            <w:pPr>
              <w:widowControl/>
              <w:jc w:val="left"/>
              <w:rPr>
                <w:rFonts w:ascii="宋体" w:hAnsi="宋体" w:cs="宋体"/>
                <w:szCs w:val="21"/>
              </w:rPr>
            </w:pPr>
            <w:r>
              <w:rPr>
                <w:rFonts w:hint="eastAsia" w:ascii="宋体" w:hAnsi="宋体" w:cs="宋体"/>
                <w:color w:val="000000"/>
                <w:kern w:val="0"/>
                <w:szCs w:val="21"/>
              </w:rPr>
              <w:t>建筑装饰石材的发展与应用特性</w:t>
            </w:r>
          </w:p>
          <w:p>
            <w:pPr>
              <w:rPr>
                <w:rFonts w:ascii="宋体" w:hAnsi="宋体" w:cs="宋体"/>
                <w:szCs w:val="21"/>
              </w:rPr>
            </w:pPr>
          </w:p>
        </w:tc>
        <w:tc>
          <w:tcPr>
            <w:tcW w:w="1105" w:type="dxa"/>
            <w:vMerge w:val="restart"/>
            <w:noWrap/>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启发式教学</w:t>
            </w: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593" w:type="dxa"/>
            <w:vMerge w:val="continue"/>
            <w:noWrap/>
            <w:vAlign w:val="center"/>
          </w:tcPr>
          <w:p>
            <w:pPr>
              <w:widowControl/>
              <w:jc w:val="left"/>
            </w:pPr>
          </w:p>
        </w:tc>
        <w:tc>
          <w:tcPr>
            <w:tcW w:w="985" w:type="dxa"/>
            <w:vMerge w:val="continue"/>
            <w:noWrap/>
            <w:vAlign w:val="center"/>
          </w:tcPr>
          <w:p>
            <w:pPr>
              <w:widowControl/>
              <w:jc w:val="left"/>
            </w:pPr>
          </w:p>
        </w:tc>
        <w:tc>
          <w:tcPr>
            <w:tcW w:w="2483" w:type="dxa"/>
            <w:noWrap/>
            <w:vAlign w:val="center"/>
          </w:tcPr>
          <w:p>
            <w:pPr>
              <w:widowControl/>
              <w:jc w:val="left"/>
              <w:rPr>
                <w:rFonts w:ascii="宋体" w:hAnsi="宋体" w:cs="宋体"/>
                <w:color w:val="000000"/>
                <w:szCs w:val="21"/>
              </w:rPr>
            </w:pPr>
            <w:r>
              <w:rPr>
                <w:rFonts w:hint="eastAsia" w:ascii="宋体" w:hAnsi="宋体" w:cs="宋体"/>
                <w:color w:val="000000"/>
                <w:kern w:val="0"/>
                <w:szCs w:val="21"/>
              </w:rPr>
              <w:t>火灾自动报警系统中的主要设备部件的介绍</w:t>
            </w:r>
          </w:p>
        </w:tc>
        <w:tc>
          <w:tcPr>
            <w:tcW w:w="1779" w:type="dxa"/>
            <w:vMerge w:val="continue"/>
            <w:noWrap/>
          </w:tcPr>
          <w:p>
            <w:pPr>
              <w:widowControl/>
              <w:jc w:val="left"/>
              <w:rPr>
                <w:rFonts w:ascii="宋体" w:hAnsi="宋体" w:cs="宋体"/>
                <w:color w:val="000000"/>
                <w:szCs w:val="21"/>
              </w:rPr>
            </w:pPr>
          </w:p>
        </w:tc>
        <w:tc>
          <w:tcPr>
            <w:tcW w:w="1105" w:type="dxa"/>
            <w:vMerge w:val="continue"/>
            <w:noWrap/>
          </w:tcPr>
          <w:p>
            <w:pPr>
              <w:widowControl/>
              <w:jc w:val="left"/>
              <w:rPr>
                <w:rFonts w:ascii="宋体" w:hAnsi="宋体" w:cs="宋体"/>
                <w:color w:val="000000"/>
                <w:szCs w:val="21"/>
              </w:rPr>
            </w:pPr>
          </w:p>
        </w:tc>
        <w:tc>
          <w:tcPr>
            <w:tcW w:w="1093" w:type="dxa"/>
            <w:noWrap/>
            <w:vAlign w:val="center"/>
          </w:tcPr>
          <w:p>
            <w:pPr>
              <w:widowControl/>
              <w:jc w:val="center"/>
              <w:rPr>
                <w:rFonts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593" w:type="dxa"/>
            <w:vMerge w:val="continue"/>
            <w:noWrap/>
            <w:vAlign w:val="center"/>
          </w:tcPr>
          <w:p>
            <w:pPr>
              <w:widowControl/>
              <w:jc w:val="left"/>
              <w:rPr>
                <w:rFonts w:ascii="宋体" w:hAnsi="宋体" w:cs="宋体"/>
                <w:color w:val="000000"/>
                <w:szCs w:val="21"/>
              </w:rPr>
            </w:pPr>
          </w:p>
        </w:tc>
        <w:tc>
          <w:tcPr>
            <w:tcW w:w="985" w:type="dxa"/>
            <w:vMerge w:val="continue"/>
            <w:noWrap/>
            <w:vAlign w:val="center"/>
          </w:tcPr>
          <w:p>
            <w:pPr>
              <w:widowControl/>
              <w:jc w:val="left"/>
              <w:rPr>
                <w:rFonts w:ascii="宋体" w:hAnsi="宋体" w:cs="宋体"/>
                <w:color w:val="000000"/>
                <w:szCs w:val="21"/>
              </w:rPr>
            </w:pPr>
          </w:p>
        </w:tc>
        <w:tc>
          <w:tcPr>
            <w:tcW w:w="2483" w:type="dxa"/>
            <w:noWrap/>
            <w:vAlign w:val="center"/>
          </w:tcPr>
          <w:p>
            <w:pPr>
              <w:widowControl/>
              <w:jc w:val="left"/>
              <w:rPr>
                <w:rFonts w:ascii="宋体" w:hAnsi="宋体" w:cs="宋体"/>
                <w:color w:val="000000"/>
                <w:szCs w:val="21"/>
              </w:rPr>
            </w:pPr>
            <w:r>
              <w:rPr>
                <w:rFonts w:hint="eastAsia" w:ascii="宋体" w:hAnsi="宋体" w:cs="宋体"/>
                <w:color w:val="000000"/>
                <w:kern w:val="0"/>
                <w:szCs w:val="21"/>
              </w:rPr>
              <w:t>火灾自动报警系统中的主要设备部件的安装方法介绍</w:t>
            </w:r>
          </w:p>
        </w:tc>
        <w:tc>
          <w:tcPr>
            <w:tcW w:w="1779" w:type="dxa"/>
            <w:vMerge w:val="continue"/>
            <w:noWrap/>
          </w:tcPr>
          <w:p>
            <w:pPr>
              <w:widowControl/>
              <w:jc w:val="left"/>
              <w:rPr>
                <w:rFonts w:ascii="宋体" w:hAnsi="宋体" w:cs="宋体"/>
                <w:color w:val="000000"/>
                <w:szCs w:val="21"/>
              </w:rPr>
            </w:pPr>
          </w:p>
        </w:tc>
        <w:tc>
          <w:tcPr>
            <w:tcW w:w="1105" w:type="dxa"/>
            <w:vMerge w:val="continue"/>
            <w:noWrap/>
          </w:tcPr>
          <w:p>
            <w:pPr>
              <w:widowControl/>
              <w:jc w:val="left"/>
              <w:rPr>
                <w:rFonts w:ascii="宋体" w:hAnsi="宋体" w:cs="宋体"/>
                <w:color w:val="000000"/>
                <w:szCs w:val="21"/>
              </w:rPr>
            </w:pPr>
          </w:p>
        </w:tc>
        <w:tc>
          <w:tcPr>
            <w:tcW w:w="1093" w:type="dxa"/>
            <w:noWrap/>
            <w:vAlign w:val="center"/>
          </w:tcPr>
          <w:p>
            <w:pPr>
              <w:widowControl/>
              <w:jc w:val="center"/>
              <w:rPr>
                <w:rFonts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593" w:type="dxa"/>
            <w:vMerge w:val="continue"/>
            <w:noWrap/>
            <w:vAlign w:val="center"/>
          </w:tcPr>
          <w:p>
            <w:pPr>
              <w:widowControl/>
              <w:jc w:val="left"/>
            </w:pPr>
          </w:p>
        </w:tc>
        <w:tc>
          <w:tcPr>
            <w:tcW w:w="985" w:type="dxa"/>
            <w:vMerge w:val="continue"/>
            <w:noWrap/>
            <w:vAlign w:val="center"/>
          </w:tcPr>
          <w:p>
            <w:pPr>
              <w:widowControl/>
              <w:jc w:val="left"/>
            </w:pPr>
          </w:p>
        </w:tc>
        <w:tc>
          <w:tcPr>
            <w:tcW w:w="2483"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火灾自动报警系统中的主要设备部件的维护方法介绍</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593" w:type="dxa"/>
            <w:vMerge w:val="continue"/>
            <w:noWrap/>
            <w:vAlign w:val="center"/>
          </w:tcPr>
          <w:p>
            <w:pPr>
              <w:widowControl/>
              <w:jc w:val="left"/>
              <w:rPr>
                <w:rFonts w:ascii="宋体" w:hAnsi="宋体" w:cs="宋体"/>
                <w:color w:val="000000"/>
                <w:szCs w:val="21"/>
              </w:rPr>
            </w:pPr>
          </w:p>
        </w:tc>
        <w:tc>
          <w:tcPr>
            <w:tcW w:w="985" w:type="dxa"/>
            <w:vMerge w:val="continue"/>
            <w:noWrap/>
            <w:vAlign w:val="center"/>
          </w:tcPr>
          <w:p>
            <w:pPr>
              <w:widowControl/>
              <w:jc w:val="left"/>
              <w:rPr>
                <w:rFonts w:ascii="宋体" w:hAnsi="宋体" w:cs="宋体"/>
                <w:color w:val="000000"/>
                <w:szCs w:val="21"/>
              </w:rPr>
            </w:pPr>
          </w:p>
        </w:tc>
        <w:tc>
          <w:tcPr>
            <w:tcW w:w="2483" w:type="dxa"/>
            <w:noWrap/>
            <w:vAlign w:val="center"/>
          </w:tcPr>
          <w:p>
            <w:pPr>
              <w:widowControl/>
              <w:jc w:val="left"/>
              <w:rPr>
                <w:rFonts w:ascii="宋体" w:hAnsi="宋体" w:cs="宋体"/>
                <w:color w:val="000000"/>
                <w:szCs w:val="21"/>
              </w:rPr>
            </w:pPr>
            <w:r>
              <w:rPr>
                <w:rFonts w:hint="eastAsia" w:ascii="宋体" w:hAnsi="宋体" w:cs="宋体"/>
                <w:color w:val="000000"/>
                <w:kern w:val="0"/>
                <w:szCs w:val="21"/>
              </w:rPr>
              <w:t>火灾自动报警系统各个部件的设计原则</w:t>
            </w:r>
          </w:p>
        </w:tc>
        <w:tc>
          <w:tcPr>
            <w:tcW w:w="1779" w:type="dxa"/>
            <w:vMerge w:val="continue"/>
            <w:noWrap/>
          </w:tcPr>
          <w:p>
            <w:pPr>
              <w:widowControl/>
              <w:jc w:val="left"/>
              <w:rPr>
                <w:rFonts w:ascii="宋体" w:hAnsi="宋体" w:cs="宋体"/>
                <w:color w:val="000000"/>
                <w:szCs w:val="21"/>
              </w:rPr>
            </w:pPr>
          </w:p>
        </w:tc>
        <w:tc>
          <w:tcPr>
            <w:tcW w:w="1105" w:type="dxa"/>
            <w:vMerge w:val="continue"/>
            <w:noWrap/>
          </w:tcPr>
          <w:p>
            <w:pPr>
              <w:widowControl/>
              <w:jc w:val="left"/>
              <w:rPr>
                <w:rFonts w:ascii="宋体" w:hAnsi="宋体" w:cs="宋体"/>
                <w:color w:val="000000"/>
                <w:szCs w:val="21"/>
              </w:rPr>
            </w:pPr>
          </w:p>
        </w:tc>
        <w:tc>
          <w:tcPr>
            <w:tcW w:w="1093" w:type="dxa"/>
            <w:noWrap/>
            <w:vAlign w:val="center"/>
          </w:tcPr>
          <w:p>
            <w:pPr>
              <w:widowControl/>
              <w:jc w:val="center"/>
              <w:rPr>
                <w:rFonts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593" w:type="dxa"/>
            <w:vMerge w:val="continue"/>
            <w:noWrap/>
            <w:vAlign w:val="center"/>
          </w:tcPr>
          <w:p>
            <w:pPr>
              <w:widowControl/>
              <w:jc w:val="left"/>
              <w:rPr>
                <w:rFonts w:ascii="宋体" w:hAnsi="宋体" w:cs="宋体"/>
                <w:color w:val="000000"/>
                <w:szCs w:val="21"/>
              </w:rPr>
            </w:pPr>
          </w:p>
        </w:tc>
        <w:tc>
          <w:tcPr>
            <w:tcW w:w="985" w:type="dxa"/>
            <w:vMerge w:val="continue"/>
            <w:noWrap/>
            <w:vAlign w:val="center"/>
          </w:tcPr>
          <w:p>
            <w:pPr>
              <w:widowControl/>
              <w:jc w:val="left"/>
              <w:rPr>
                <w:rFonts w:ascii="宋体" w:hAnsi="宋体" w:cs="宋体"/>
                <w:color w:val="000000"/>
                <w:szCs w:val="21"/>
              </w:rPr>
            </w:pPr>
          </w:p>
        </w:tc>
        <w:tc>
          <w:tcPr>
            <w:tcW w:w="2483" w:type="dxa"/>
            <w:noWrap/>
            <w:vAlign w:val="center"/>
          </w:tcPr>
          <w:p>
            <w:pPr>
              <w:widowControl/>
              <w:jc w:val="left"/>
              <w:rPr>
                <w:rFonts w:ascii="宋体" w:hAnsi="宋体" w:cs="宋体"/>
                <w:color w:val="000000"/>
                <w:szCs w:val="21"/>
              </w:rPr>
            </w:pPr>
            <w:r>
              <w:rPr>
                <w:rFonts w:hint="eastAsia" w:ascii="宋体" w:hAnsi="宋体" w:cs="宋体"/>
                <w:color w:val="000000"/>
                <w:kern w:val="0"/>
                <w:szCs w:val="21"/>
              </w:rPr>
              <w:t>火灾自动报警系统各个部件的设计要求</w:t>
            </w:r>
          </w:p>
        </w:tc>
        <w:tc>
          <w:tcPr>
            <w:tcW w:w="1779" w:type="dxa"/>
            <w:vMerge w:val="continue"/>
            <w:noWrap/>
          </w:tcPr>
          <w:p>
            <w:pPr>
              <w:widowControl/>
              <w:jc w:val="left"/>
              <w:rPr>
                <w:rFonts w:ascii="宋体" w:hAnsi="宋体" w:cs="宋体"/>
                <w:color w:val="000000"/>
                <w:szCs w:val="21"/>
              </w:rPr>
            </w:pPr>
          </w:p>
        </w:tc>
        <w:tc>
          <w:tcPr>
            <w:tcW w:w="1105" w:type="dxa"/>
            <w:vMerge w:val="continue"/>
            <w:noWrap/>
          </w:tcPr>
          <w:p>
            <w:pPr>
              <w:widowControl/>
              <w:jc w:val="left"/>
              <w:rPr>
                <w:rFonts w:ascii="宋体" w:hAnsi="宋体" w:cs="宋体"/>
                <w:color w:val="000000"/>
                <w:szCs w:val="21"/>
              </w:rPr>
            </w:pPr>
          </w:p>
        </w:tc>
        <w:tc>
          <w:tcPr>
            <w:tcW w:w="1093" w:type="dxa"/>
            <w:noWrap/>
            <w:vAlign w:val="center"/>
          </w:tcPr>
          <w:p>
            <w:pPr>
              <w:widowControl/>
              <w:jc w:val="center"/>
              <w:rPr>
                <w:rFonts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4</w:t>
            </w:r>
          </w:p>
        </w:tc>
        <w:tc>
          <w:tcPr>
            <w:tcW w:w="985" w:type="dxa"/>
            <w:vMerge w:val="restart"/>
            <w:noWrap/>
            <w:vAlign w:val="center"/>
          </w:tcPr>
          <w:p>
            <w:pPr>
              <w:widowControl/>
              <w:jc w:val="left"/>
              <w:rPr>
                <w:rFonts w:ascii="宋体" w:hAnsi="宋体" w:cs="宋体"/>
                <w:szCs w:val="21"/>
              </w:rPr>
            </w:pPr>
            <w:r>
              <w:rPr>
                <w:rFonts w:hint="eastAsia" w:ascii="宋体" w:hAnsi="宋体" w:cs="宋体"/>
                <w:color w:val="000000"/>
                <w:kern w:val="0"/>
                <w:szCs w:val="21"/>
              </w:rPr>
              <w:t>建筑灭火系统的设计</w:t>
            </w:r>
          </w:p>
          <w:p>
            <w:pPr>
              <w:jc w:val="center"/>
              <w:rPr>
                <w:rFonts w:ascii="宋体" w:hAnsi="宋体" w:cs="宋体"/>
                <w:szCs w:val="21"/>
              </w:rPr>
            </w:pPr>
          </w:p>
        </w:tc>
        <w:tc>
          <w:tcPr>
            <w:tcW w:w="2483" w:type="dxa"/>
            <w:noWrap/>
            <w:vAlign w:val="center"/>
          </w:tcPr>
          <w:p>
            <w:pPr>
              <w:widowControl/>
              <w:jc w:val="left"/>
              <w:rPr>
                <w:rFonts w:ascii="宋体" w:hAnsi="宋体" w:cs="宋体"/>
                <w:szCs w:val="21"/>
              </w:rPr>
            </w:pPr>
            <w:r>
              <w:rPr>
                <w:rFonts w:hint="eastAsia" w:ascii="宋体" w:hAnsi="宋体" w:cs="宋体"/>
                <w:color w:val="000000"/>
                <w:kern w:val="0"/>
                <w:szCs w:val="21"/>
              </w:rPr>
              <w:t>消火栓灭火系统的设计</w:t>
            </w:r>
          </w:p>
        </w:tc>
        <w:tc>
          <w:tcPr>
            <w:tcW w:w="1779" w:type="dxa"/>
            <w:vMerge w:val="restart"/>
            <w:noWrap/>
          </w:tcPr>
          <w:p>
            <w:pPr>
              <w:widowControl/>
              <w:jc w:val="left"/>
              <w:rPr>
                <w:rFonts w:ascii="宋体" w:hAnsi="宋体" w:cs="宋体"/>
                <w:szCs w:val="21"/>
              </w:rPr>
            </w:pPr>
            <w:r>
              <w:rPr>
                <w:rFonts w:hint="eastAsia" w:ascii="宋体" w:hAnsi="宋体" w:cs="宋体"/>
                <w:color w:val="000000"/>
                <w:kern w:val="0"/>
                <w:szCs w:val="21"/>
              </w:rPr>
              <w:t>消火栓灭火系统的设计、自动喷水系统的设计、气体灭火系统的设计、泡沫灭火系统的设计、干粉灭火系统的设计</w:t>
            </w:r>
          </w:p>
        </w:tc>
        <w:tc>
          <w:tcPr>
            <w:tcW w:w="1105" w:type="dxa"/>
            <w:vMerge w:val="restart"/>
            <w:noWrap/>
          </w:tcPr>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启发式教学</w:t>
            </w: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93" w:type="dxa"/>
            <w:vMerge w:val="continue"/>
            <w:noWrap/>
            <w:vAlign w:val="center"/>
          </w:tcPr>
          <w:p>
            <w:pPr>
              <w:widowControl/>
              <w:jc w:val="left"/>
            </w:pPr>
          </w:p>
        </w:tc>
        <w:tc>
          <w:tcPr>
            <w:tcW w:w="985" w:type="dxa"/>
            <w:vMerge w:val="continue"/>
            <w:noWrap/>
            <w:vAlign w:val="center"/>
          </w:tcPr>
          <w:p>
            <w:pPr>
              <w:widowControl/>
              <w:jc w:val="left"/>
            </w:pPr>
          </w:p>
        </w:tc>
        <w:tc>
          <w:tcPr>
            <w:tcW w:w="2483" w:type="dxa"/>
            <w:noWrap/>
            <w:vAlign w:val="center"/>
          </w:tcPr>
          <w:p>
            <w:pPr>
              <w:widowControl/>
              <w:jc w:val="left"/>
              <w:rPr>
                <w:rFonts w:ascii="宋体" w:hAnsi="宋体" w:cs="宋体"/>
                <w:szCs w:val="21"/>
              </w:rPr>
            </w:pPr>
            <w:r>
              <w:rPr>
                <w:rFonts w:hint="eastAsia" w:ascii="宋体" w:hAnsi="宋体" w:cs="宋体"/>
                <w:color w:val="000000"/>
                <w:kern w:val="0"/>
                <w:szCs w:val="21"/>
              </w:rPr>
              <w:t>自动喷水系统的设计</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593" w:type="dxa"/>
            <w:vMerge w:val="continue"/>
            <w:noWrap/>
            <w:vAlign w:val="center"/>
          </w:tcPr>
          <w:p>
            <w:pPr>
              <w:widowControl/>
              <w:jc w:val="left"/>
              <w:rPr>
                <w:rFonts w:ascii="宋体" w:hAnsi="宋体" w:cs="宋体"/>
                <w:szCs w:val="21"/>
              </w:rPr>
            </w:pPr>
          </w:p>
        </w:tc>
        <w:tc>
          <w:tcPr>
            <w:tcW w:w="985" w:type="dxa"/>
            <w:vMerge w:val="continue"/>
            <w:noWrap/>
            <w:vAlign w:val="center"/>
          </w:tcPr>
          <w:p>
            <w:pPr>
              <w:widowControl/>
              <w:jc w:val="left"/>
              <w:rPr>
                <w:rFonts w:ascii="宋体" w:hAnsi="宋体" w:cs="宋体"/>
                <w:szCs w:val="21"/>
              </w:rPr>
            </w:pPr>
          </w:p>
        </w:tc>
        <w:tc>
          <w:tcPr>
            <w:tcW w:w="2483" w:type="dxa"/>
            <w:noWrap/>
            <w:vAlign w:val="center"/>
          </w:tcPr>
          <w:p>
            <w:pPr>
              <w:widowControl/>
              <w:jc w:val="left"/>
              <w:rPr>
                <w:rFonts w:ascii="宋体" w:hAnsi="宋体" w:cs="宋体"/>
                <w:szCs w:val="21"/>
              </w:rPr>
            </w:pPr>
            <w:r>
              <w:rPr>
                <w:rFonts w:hint="eastAsia" w:ascii="宋体" w:hAnsi="宋体" w:cs="宋体"/>
                <w:color w:val="000000"/>
                <w:kern w:val="0"/>
                <w:szCs w:val="21"/>
              </w:rPr>
              <w:t>气体灭火系统的设计</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593" w:type="dxa"/>
            <w:vMerge w:val="continue"/>
            <w:noWrap/>
            <w:vAlign w:val="center"/>
          </w:tcPr>
          <w:p>
            <w:pPr>
              <w:widowControl/>
              <w:jc w:val="left"/>
              <w:rPr>
                <w:rFonts w:ascii="宋体" w:hAnsi="宋体" w:cs="宋体"/>
                <w:szCs w:val="21"/>
              </w:rPr>
            </w:pPr>
          </w:p>
        </w:tc>
        <w:tc>
          <w:tcPr>
            <w:tcW w:w="985" w:type="dxa"/>
            <w:vMerge w:val="continue"/>
            <w:noWrap/>
            <w:vAlign w:val="center"/>
          </w:tcPr>
          <w:p>
            <w:pPr>
              <w:widowControl/>
              <w:jc w:val="left"/>
              <w:rPr>
                <w:rFonts w:ascii="宋体" w:hAnsi="宋体" w:cs="宋体"/>
                <w:szCs w:val="21"/>
              </w:rPr>
            </w:pPr>
          </w:p>
        </w:tc>
        <w:tc>
          <w:tcPr>
            <w:tcW w:w="2483" w:type="dxa"/>
            <w:noWrap/>
            <w:vAlign w:val="center"/>
          </w:tcPr>
          <w:p>
            <w:pPr>
              <w:widowControl/>
              <w:jc w:val="left"/>
              <w:rPr>
                <w:rFonts w:ascii="宋体" w:hAnsi="宋体" w:cs="宋体"/>
                <w:szCs w:val="21"/>
              </w:rPr>
            </w:pPr>
            <w:r>
              <w:rPr>
                <w:rFonts w:hint="eastAsia" w:ascii="宋体" w:hAnsi="宋体" w:cs="宋体"/>
                <w:color w:val="000000"/>
                <w:kern w:val="0"/>
                <w:szCs w:val="21"/>
              </w:rPr>
              <w:t>泡沫灭火系统的设计</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593" w:type="dxa"/>
            <w:vMerge w:val="continue"/>
            <w:noWrap/>
            <w:vAlign w:val="center"/>
          </w:tcPr>
          <w:p>
            <w:pPr>
              <w:widowControl/>
              <w:jc w:val="left"/>
              <w:rPr>
                <w:rFonts w:ascii="宋体" w:hAnsi="宋体" w:cs="宋体"/>
                <w:szCs w:val="21"/>
              </w:rPr>
            </w:pPr>
          </w:p>
        </w:tc>
        <w:tc>
          <w:tcPr>
            <w:tcW w:w="985" w:type="dxa"/>
            <w:vMerge w:val="continue"/>
            <w:noWrap/>
            <w:vAlign w:val="center"/>
          </w:tcPr>
          <w:p>
            <w:pPr>
              <w:widowControl/>
              <w:jc w:val="left"/>
              <w:rPr>
                <w:rFonts w:ascii="宋体" w:hAnsi="宋体" w:cs="宋体"/>
                <w:szCs w:val="21"/>
              </w:rPr>
            </w:pPr>
          </w:p>
        </w:tc>
        <w:tc>
          <w:tcPr>
            <w:tcW w:w="2483" w:type="dxa"/>
            <w:noWrap/>
            <w:vAlign w:val="center"/>
          </w:tcPr>
          <w:p>
            <w:pPr>
              <w:widowControl/>
              <w:jc w:val="left"/>
              <w:rPr>
                <w:rFonts w:ascii="宋体" w:hAnsi="宋体" w:cs="宋体"/>
                <w:szCs w:val="21"/>
              </w:rPr>
            </w:pPr>
            <w:r>
              <w:rPr>
                <w:rFonts w:hint="eastAsia" w:ascii="宋体" w:hAnsi="宋体" w:cs="宋体"/>
                <w:color w:val="000000"/>
                <w:kern w:val="0"/>
                <w:szCs w:val="21"/>
              </w:rPr>
              <w:t>干粉灭火系统的设计</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593" w:type="dxa"/>
            <w:vMerge w:val="continue"/>
            <w:noWrap/>
            <w:vAlign w:val="center"/>
          </w:tcPr>
          <w:p>
            <w:pPr>
              <w:widowControl/>
              <w:jc w:val="left"/>
            </w:pPr>
          </w:p>
        </w:tc>
        <w:tc>
          <w:tcPr>
            <w:tcW w:w="985" w:type="dxa"/>
            <w:vMerge w:val="continue"/>
            <w:noWrap/>
            <w:vAlign w:val="center"/>
          </w:tcPr>
          <w:p>
            <w:pPr>
              <w:widowControl/>
              <w:jc w:val="left"/>
            </w:pPr>
          </w:p>
        </w:tc>
        <w:tc>
          <w:tcPr>
            <w:tcW w:w="2483"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灭火系统典型设计案例讲解</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5</w:t>
            </w:r>
          </w:p>
        </w:tc>
        <w:tc>
          <w:tcPr>
            <w:tcW w:w="985" w:type="dxa"/>
            <w:vMerge w:val="restart"/>
            <w:noWrap/>
            <w:vAlign w:val="center"/>
          </w:tcPr>
          <w:p>
            <w:pPr>
              <w:widowControl/>
              <w:jc w:val="left"/>
              <w:rPr>
                <w:rFonts w:ascii="宋体" w:hAnsi="宋体" w:cs="宋体"/>
                <w:szCs w:val="21"/>
              </w:rPr>
            </w:pPr>
            <w:r>
              <w:rPr>
                <w:rFonts w:hint="eastAsia" w:ascii="宋体" w:hAnsi="宋体" w:cs="宋体"/>
                <w:color w:val="000000"/>
                <w:kern w:val="0"/>
                <w:szCs w:val="21"/>
              </w:rPr>
              <w:t>防烟排烟系统的设计</w:t>
            </w:r>
          </w:p>
          <w:p>
            <w:pPr>
              <w:jc w:val="center"/>
              <w:rPr>
                <w:rFonts w:ascii="宋体" w:hAnsi="宋体" w:cs="宋体"/>
                <w:szCs w:val="21"/>
              </w:rPr>
            </w:pPr>
          </w:p>
        </w:tc>
        <w:tc>
          <w:tcPr>
            <w:tcW w:w="2483" w:type="dxa"/>
            <w:noWrap/>
            <w:vAlign w:val="center"/>
          </w:tcPr>
          <w:p>
            <w:pPr>
              <w:rPr>
                <w:rFonts w:ascii="宋体" w:hAnsi="宋体"/>
                <w:szCs w:val="21"/>
              </w:rPr>
            </w:pPr>
            <w:r>
              <w:rPr>
                <w:rFonts w:hint="eastAsia" w:ascii="宋体" w:hAnsi="宋体"/>
                <w:szCs w:val="21"/>
              </w:rPr>
              <w:t>防烟设施的设置要求</w:t>
            </w:r>
          </w:p>
        </w:tc>
        <w:tc>
          <w:tcPr>
            <w:tcW w:w="1779" w:type="dxa"/>
            <w:vMerge w:val="restart"/>
            <w:noWrap/>
          </w:tcPr>
          <w:p>
            <w:pPr>
              <w:pStyle w:val="2"/>
              <w:ind w:firstLine="0" w:firstLineChars="0"/>
              <w:rPr>
                <w:rFonts w:ascii="宋体" w:hAnsi="宋体" w:eastAsia="宋体" w:cs="宋体"/>
                <w:color w:val="000000"/>
                <w:kern w:val="0"/>
                <w:szCs w:val="21"/>
                <w:lang w:val="en-US"/>
              </w:rPr>
            </w:pPr>
          </w:p>
          <w:p>
            <w:pPr>
              <w:pStyle w:val="2"/>
              <w:ind w:firstLine="0" w:firstLineChars="0"/>
              <w:rPr>
                <w:rFonts w:ascii="宋体" w:hAnsi="宋体" w:eastAsia="宋体" w:cs="宋体"/>
                <w:color w:val="000000"/>
                <w:kern w:val="0"/>
                <w:szCs w:val="21"/>
                <w:lang w:val="en-US"/>
              </w:rPr>
            </w:pPr>
          </w:p>
          <w:p>
            <w:pPr>
              <w:pStyle w:val="2"/>
              <w:ind w:firstLine="0" w:firstLineChars="0"/>
              <w:rPr>
                <w:rFonts w:ascii="宋体" w:hAnsi="宋体" w:eastAsia="宋体" w:cs="宋体"/>
                <w:color w:val="000000"/>
                <w:kern w:val="0"/>
                <w:szCs w:val="21"/>
                <w:lang w:val="en-US"/>
              </w:rPr>
            </w:pPr>
          </w:p>
          <w:p>
            <w:pPr>
              <w:pStyle w:val="2"/>
              <w:ind w:firstLine="0" w:firstLineChars="0"/>
              <w:rPr>
                <w:rFonts w:ascii="宋体" w:hAnsi="宋体" w:eastAsia="宋体" w:cs="宋体"/>
                <w:color w:val="000000"/>
                <w:kern w:val="0"/>
                <w:szCs w:val="21"/>
                <w:lang w:val="en-US"/>
              </w:rPr>
            </w:pPr>
          </w:p>
          <w:p>
            <w:pPr>
              <w:pStyle w:val="2"/>
              <w:ind w:firstLine="0" w:firstLineChars="0"/>
              <w:rPr>
                <w:rFonts w:ascii="宋体" w:hAnsi="宋体" w:eastAsia="宋体" w:cs="宋体"/>
                <w:color w:val="000000"/>
                <w:kern w:val="0"/>
                <w:szCs w:val="21"/>
                <w:lang w:val="en-US"/>
              </w:rPr>
            </w:pPr>
          </w:p>
          <w:p>
            <w:pPr>
              <w:pStyle w:val="2"/>
              <w:ind w:firstLine="0" w:firstLineChars="0"/>
              <w:rPr>
                <w:rFonts w:ascii="宋体" w:hAnsi="宋体" w:eastAsia="宋体" w:cs="宋体"/>
                <w:szCs w:val="21"/>
              </w:rPr>
            </w:pPr>
            <w:r>
              <w:rPr>
                <w:rFonts w:hint="eastAsia" w:ascii="宋体" w:hAnsi="宋体" w:eastAsia="宋体" w:cs="宋体"/>
                <w:color w:val="000000"/>
                <w:kern w:val="0"/>
                <w:szCs w:val="21"/>
                <w:lang w:val="en-US"/>
              </w:rPr>
              <w:t>防烟、排烟设施的设置原则及要求。</w:t>
            </w:r>
          </w:p>
        </w:tc>
        <w:tc>
          <w:tcPr>
            <w:tcW w:w="1105" w:type="dxa"/>
            <w:vMerge w:val="restart"/>
            <w:noWrap/>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启发式教学</w:t>
            </w: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3" w:type="dxa"/>
            <w:vMerge w:val="continue"/>
            <w:noWrap/>
            <w:vAlign w:val="center"/>
          </w:tcPr>
          <w:p/>
        </w:tc>
        <w:tc>
          <w:tcPr>
            <w:tcW w:w="985" w:type="dxa"/>
            <w:vMerge w:val="continue"/>
            <w:noWrap/>
            <w:vAlign w:val="center"/>
          </w:tcPr>
          <w:p/>
        </w:tc>
        <w:tc>
          <w:tcPr>
            <w:tcW w:w="2483" w:type="dxa"/>
            <w:noWrap/>
            <w:vAlign w:val="center"/>
          </w:tcPr>
          <w:p>
            <w:pPr>
              <w:rPr>
                <w:rFonts w:ascii="宋体" w:hAnsi="宋体"/>
                <w:szCs w:val="21"/>
              </w:rPr>
            </w:pPr>
            <w:r>
              <w:rPr>
                <w:rFonts w:hint="eastAsia" w:ascii="宋体" w:hAnsi="宋体"/>
                <w:szCs w:val="21"/>
              </w:rPr>
              <w:t>防烟设施的设置原则</w:t>
            </w:r>
          </w:p>
        </w:tc>
        <w:tc>
          <w:tcPr>
            <w:tcW w:w="1779" w:type="dxa"/>
            <w:vMerge w:val="continue"/>
            <w:noWrap/>
          </w:tcPr>
          <w:p>
            <w:pPr>
              <w:rPr>
                <w:rFonts w:ascii="宋体" w:hAnsi="宋体"/>
                <w:szCs w:val="21"/>
              </w:rPr>
            </w:pPr>
          </w:p>
        </w:tc>
        <w:tc>
          <w:tcPr>
            <w:tcW w:w="1105" w:type="dxa"/>
            <w:vMerge w:val="continue"/>
            <w:noWrap/>
          </w:tcPr>
          <w:p>
            <w:pPr>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593" w:type="dxa"/>
            <w:vMerge w:val="continue"/>
            <w:noWrap/>
            <w:vAlign w:val="center"/>
          </w:tcPr>
          <w:p>
            <w:pPr>
              <w:rPr>
                <w:rFonts w:ascii="宋体" w:hAnsi="宋体"/>
                <w:szCs w:val="21"/>
              </w:rPr>
            </w:pPr>
          </w:p>
        </w:tc>
        <w:tc>
          <w:tcPr>
            <w:tcW w:w="985" w:type="dxa"/>
            <w:vMerge w:val="continue"/>
            <w:noWrap/>
            <w:vAlign w:val="center"/>
          </w:tcPr>
          <w:p>
            <w:pPr>
              <w:rPr>
                <w:rFonts w:ascii="宋体" w:hAnsi="宋体"/>
                <w:szCs w:val="21"/>
              </w:rPr>
            </w:pPr>
          </w:p>
        </w:tc>
        <w:tc>
          <w:tcPr>
            <w:tcW w:w="2483" w:type="dxa"/>
            <w:noWrap/>
            <w:vAlign w:val="center"/>
          </w:tcPr>
          <w:p>
            <w:pPr>
              <w:rPr>
                <w:rFonts w:ascii="宋体" w:hAnsi="宋体"/>
                <w:szCs w:val="21"/>
              </w:rPr>
            </w:pPr>
            <w:r>
              <w:rPr>
                <w:rFonts w:hint="eastAsia" w:ascii="宋体" w:hAnsi="宋体"/>
                <w:szCs w:val="21"/>
              </w:rPr>
              <w:t>排烟设施的设置要求</w:t>
            </w:r>
          </w:p>
        </w:tc>
        <w:tc>
          <w:tcPr>
            <w:tcW w:w="1779" w:type="dxa"/>
            <w:vMerge w:val="continue"/>
            <w:noWrap/>
          </w:tcPr>
          <w:p>
            <w:pPr>
              <w:rPr>
                <w:rFonts w:ascii="宋体" w:hAnsi="宋体"/>
                <w:szCs w:val="21"/>
              </w:rPr>
            </w:pPr>
          </w:p>
        </w:tc>
        <w:tc>
          <w:tcPr>
            <w:tcW w:w="1105" w:type="dxa"/>
            <w:vMerge w:val="continue"/>
            <w:noWrap/>
          </w:tcPr>
          <w:p>
            <w:pPr>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593" w:type="dxa"/>
            <w:vMerge w:val="continue"/>
            <w:noWrap/>
            <w:vAlign w:val="center"/>
          </w:tcPr>
          <w:p/>
        </w:tc>
        <w:tc>
          <w:tcPr>
            <w:tcW w:w="985" w:type="dxa"/>
            <w:vMerge w:val="continue"/>
            <w:noWrap/>
            <w:vAlign w:val="center"/>
          </w:tcPr>
          <w:p/>
        </w:tc>
        <w:tc>
          <w:tcPr>
            <w:tcW w:w="2483" w:type="dxa"/>
            <w:noWrap/>
            <w:vAlign w:val="center"/>
          </w:tcPr>
          <w:p>
            <w:pPr>
              <w:rPr>
                <w:rFonts w:ascii="宋体" w:hAnsi="宋体"/>
                <w:szCs w:val="21"/>
              </w:rPr>
            </w:pPr>
            <w:r>
              <w:rPr>
                <w:rFonts w:hint="eastAsia" w:ascii="宋体" w:hAnsi="宋体"/>
                <w:szCs w:val="21"/>
              </w:rPr>
              <w:t>排烟设施的设置原则</w:t>
            </w:r>
          </w:p>
        </w:tc>
        <w:tc>
          <w:tcPr>
            <w:tcW w:w="1779" w:type="dxa"/>
            <w:vMerge w:val="continue"/>
            <w:noWrap/>
          </w:tcPr>
          <w:p>
            <w:pPr>
              <w:rPr>
                <w:rFonts w:ascii="宋体" w:hAnsi="宋体"/>
                <w:szCs w:val="21"/>
              </w:rPr>
            </w:pPr>
          </w:p>
        </w:tc>
        <w:tc>
          <w:tcPr>
            <w:tcW w:w="1105" w:type="dxa"/>
            <w:vMerge w:val="continue"/>
            <w:noWrap/>
          </w:tcPr>
          <w:p>
            <w:pPr>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593" w:type="dxa"/>
            <w:vMerge w:val="continue"/>
            <w:noWrap/>
            <w:vAlign w:val="center"/>
          </w:tcPr>
          <w:p>
            <w:pPr>
              <w:rPr>
                <w:rFonts w:ascii="宋体" w:hAnsi="宋体"/>
                <w:szCs w:val="21"/>
              </w:rPr>
            </w:pPr>
          </w:p>
        </w:tc>
        <w:tc>
          <w:tcPr>
            <w:tcW w:w="985" w:type="dxa"/>
            <w:vMerge w:val="continue"/>
            <w:noWrap/>
            <w:vAlign w:val="center"/>
          </w:tcPr>
          <w:p>
            <w:pPr>
              <w:rPr>
                <w:rFonts w:ascii="宋体" w:hAnsi="宋体"/>
                <w:szCs w:val="21"/>
              </w:rPr>
            </w:pPr>
          </w:p>
        </w:tc>
        <w:tc>
          <w:tcPr>
            <w:tcW w:w="2483" w:type="dxa"/>
            <w:noWrap/>
            <w:vAlign w:val="center"/>
          </w:tcPr>
          <w:p>
            <w:pPr>
              <w:rPr>
                <w:rFonts w:ascii="宋体" w:hAnsi="宋体"/>
                <w:szCs w:val="21"/>
              </w:rPr>
            </w:pPr>
            <w:r>
              <w:rPr>
                <w:rFonts w:hint="eastAsia" w:ascii="宋体" w:hAnsi="宋体"/>
                <w:szCs w:val="21"/>
              </w:rPr>
              <w:t>自然排烟的设计</w:t>
            </w:r>
          </w:p>
        </w:tc>
        <w:tc>
          <w:tcPr>
            <w:tcW w:w="1779" w:type="dxa"/>
            <w:vMerge w:val="continue"/>
            <w:noWrap/>
          </w:tcPr>
          <w:p>
            <w:pPr>
              <w:rPr>
                <w:rFonts w:ascii="宋体" w:hAnsi="宋体"/>
                <w:szCs w:val="21"/>
              </w:rPr>
            </w:pPr>
          </w:p>
        </w:tc>
        <w:tc>
          <w:tcPr>
            <w:tcW w:w="1105" w:type="dxa"/>
            <w:vMerge w:val="continue"/>
            <w:noWrap/>
          </w:tcPr>
          <w:p>
            <w:pPr>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593" w:type="dxa"/>
            <w:vMerge w:val="continue"/>
            <w:noWrap/>
            <w:vAlign w:val="center"/>
          </w:tcPr>
          <w:p>
            <w:pPr>
              <w:rPr>
                <w:rFonts w:ascii="宋体" w:hAnsi="宋体"/>
                <w:szCs w:val="21"/>
              </w:rPr>
            </w:pPr>
          </w:p>
        </w:tc>
        <w:tc>
          <w:tcPr>
            <w:tcW w:w="985" w:type="dxa"/>
            <w:vMerge w:val="continue"/>
            <w:noWrap/>
            <w:vAlign w:val="center"/>
          </w:tcPr>
          <w:p>
            <w:pPr>
              <w:rPr>
                <w:rFonts w:ascii="宋体" w:hAnsi="宋体"/>
                <w:szCs w:val="21"/>
              </w:rPr>
            </w:pPr>
          </w:p>
        </w:tc>
        <w:tc>
          <w:tcPr>
            <w:tcW w:w="2483" w:type="dxa"/>
            <w:noWrap/>
            <w:vAlign w:val="center"/>
          </w:tcPr>
          <w:p>
            <w:pPr>
              <w:rPr>
                <w:rFonts w:ascii="宋体" w:hAnsi="宋体"/>
                <w:szCs w:val="21"/>
              </w:rPr>
            </w:pPr>
            <w:r>
              <w:rPr>
                <w:rFonts w:hint="eastAsia" w:ascii="宋体" w:hAnsi="宋体"/>
                <w:szCs w:val="21"/>
              </w:rPr>
              <w:t>机械加压送风防烟系统的设计</w:t>
            </w:r>
          </w:p>
        </w:tc>
        <w:tc>
          <w:tcPr>
            <w:tcW w:w="1779" w:type="dxa"/>
            <w:vMerge w:val="continue"/>
            <w:noWrap/>
          </w:tcPr>
          <w:p>
            <w:pPr>
              <w:rPr>
                <w:rFonts w:ascii="宋体" w:hAnsi="宋体"/>
                <w:szCs w:val="21"/>
              </w:rPr>
            </w:pPr>
          </w:p>
        </w:tc>
        <w:tc>
          <w:tcPr>
            <w:tcW w:w="1105" w:type="dxa"/>
            <w:vMerge w:val="continue"/>
            <w:noWrap/>
          </w:tcPr>
          <w:p>
            <w:pPr>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593" w:type="dxa"/>
            <w:vMerge w:val="continue"/>
            <w:noWrap/>
            <w:vAlign w:val="center"/>
          </w:tcPr>
          <w:p>
            <w:pPr>
              <w:rPr>
                <w:rFonts w:ascii="宋体" w:hAnsi="宋体"/>
                <w:szCs w:val="21"/>
              </w:rPr>
            </w:pPr>
          </w:p>
        </w:tc>
        <w:tc>
          <w:tcPr>
            <w:tcW w:w="985" w:type="dxa"/>
            <w:vMerge w:val="continue"/>
            <w:noWrap/>
            <w:vAlign w:val="center"/>
          </w:tcPr>
          <w:p>
            <w:pPr>
              <w:rPr>
                <w:rFonts w:ascii="宋体" w:hAnsi="宋体"/>
                <w:szCs w:val="21"/>
              </w:rPr>
            </w:pPr>
          </w:p>
        </w:tc>
        <w:tc>
          <w:tcPr>
            <w:tcW w:w="2483" w:type="dxa"/>
            <w:noWrap/>
            <w:vAlign w:val="center"/>
          </w:tcPr>
          <w:p>
            <w:pPr>
              <w:rPr>
                <w:rFonts w:ascii="宋体" w:hAnsi="宋体"/>
                <w:szCs w:val="21"/>
              </w:rPr>
            </w:pPr>
            <w:r>
              <w:rPr>
                <w:rFonts w:hint="eastAsia" w:ascii="宋体" w:hAnsi="宋体"/>
                <w:szCs w:val="21"/>
              </w:rPr>
              <w:t>排烟系统的设计</w:t>
            </w:r>
          </w:p>
        </w:tc>
        <w:tc>
          <w:tcPr>
            <w:tcW w:w="1779" w:type="dxa"/>
            <w:vMerge w:val="continue"/>
            <w:noWrap/>
          </w:tcPr>
          <w:p>
            <w:pPr>
              <w:rPr>
                <w:rFonts w:ascii="宋体" w:hAnsi="宋体"/>
                <w:szCs w:val="21"/>
              </w:rPr>
            </w:pPr>
          </w:p>
        </w:tc>
        <w:tc>
          <w:tcPr>
            <w:tcW w:w="1105" w:type="dxa"/>
            <w:vMerge w:val="continue"/>
            <w:noWrap/>
          </w:tcPr>
          <w:p>
            <w:pPr>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593" w:type="dxa"/>
            <w:vMerge w:val="continue"/>
            <w:noWrap/>
            <w:vAlign w:val="center"/>
          </w:tcPr>
          <w:p>
            <w:pPr>
              <w:rPr>
                <w:rFonts w:ascii="宋体" w:hAnsi="宋体"/>
                <w:szCs w:val="21"/>
              </w:rPr>
            </w:pPr>
          </w:p>
        </w:tc>
        <w:tc>
          <w:tcPr>
            <w:tcW w:w="985" w:type="dxa"/>
            <w:vMerge w:val="continue"/>
            <w:noWrap/>
            <w:vAlign w:val="center"/>
          </w:tcPr>
          <w:p>
            <w:pPr>
              <w:rPr>
                <w:rFonts w:ascii="宋体" w:hAnsi="宋体"/>
                <w:szCs w:val="21"/>
              </w:rPr>
            </w:pPr>
          </w:p>
        </w:tc>
        <w:tc>
          <w:tcPr>
            <w:tcW w:w="2483" w:type="dxa"/>
            <w:noWrap/>
            <w:vAlign w:val="center"/>
          </w:tcPr>
          <w:p>
            <w:pPr>
              <w:rPr>
                <w:rFonts w:ascii="宋体" w:hAnsi="宋体"/>
                <w:szCs w:val="21"/>
              </w:rPr>
            </w:pPr>
            <w:r>
              <w:rPr>
                <w:rFonts w:hint="eastAsia" w:ascii="宋体" w:hAnsi="宋体"/>
                <w:szCs w:val="21"/>
              </w:rPr>
              <w:t>典型防烟系统的设计</w:t>
            </w:r>
          </w:p>
        </w:tc>
        <w:tc>
          <w:tcPr>
            <w:tcW w:w="1779" w:type="dxa"/>
            <w:vMerge w:val="continue"/>
            <w:noWrap/>
          </w:tcPr>
          <w:p>
            <w:pPr>
              <w:rPr>
                <w:rFonts w:ascii="宋体" w:hAnsi="宋体"/>
                <w:szCs w:val="21"/>
              </w:rPr>
            </w:pPr>
          </w:p>
        </w:tc>
        <w:tc>
          <w:tcPr>
            <w:tcW w:w="1105" w:type="dxa"/>
            <w:vMerge w:val="continue"/>
            <w:noWrap/>
          </w:tcPr>
          <w:p>
            <w:pPr>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593" w:type="dxa"/>
            <w:vMerge w:val="continue"/>
            <w:noWrap/>
            <w:vAlign w:val="center"/>
          </w:tcPr>
          <w:p/>
        </w:tc>
        <w:tc>
          <w:tcPr>
            <w:tcW w:w="985" w:type="dxa"/>
            <w:vMerge w:val="continue"/>
            <w:noWrap/>
            <w:vAlign w:val="center"/>
          </w:tcPr>
          <w:p/>
        </w:tc>
        <w:tc>
          <w:tcPr>
            <w:tcW w:w="2483" w:type="dxa"/>
            <w:noWrap/>
            <w:vAlign w:val="center"/>
          </w:tcPr>
          <w:p>
            <w:pPr>
              <w:rPr>
                <w:rFonts w:ascii="宋体" w:hAnsi="宋体"/>
                <w:szCs w:val="21"/>
              </w:rPr>
            </w:pPr>
            <w:r>
              <w:rPr>
                <w:rFonts w:hint="eastAsia" w:ascii="宋体" w:hAnsi="宋体" w:cs="宋体"/>
                <w:color w:val="000000"/>
                <w:kern w:val="0"/>
                <w:szCs w:val="21"/>
              </w:rPr>
              <w:t>防烟排烟典型设计案例讲解</w:t>
            </w:r>
          </w:p>
        </w:tc>
        <w:tc>
          <w:tcPr>
            <w:tcW w:w="1779" w:type="dxa"/>
            <w:vMerge w:val="continue"/>
            <w:noWrap/>
          </w:tcPr>
          <w:p>
            <w:pPr>
              <w:rPr>
                <w:rFonts w:ascii="宋体" w:hAnsi="宋体"/>
                <w:szCs w:val="21"/>
              </w:rPr>
            </w:pPr>
          </w:p>
        </w:tc>
        <w:tc>
          <w:tcPr>
            <w:tcW w:w="1105" w:type="dxa"/>
            <w:vMerge w:val="continue"/>
            <w:noWrap/>
          </w:tcPr>
          <w:p>
            <w:pPr>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6</w:t>
            </w:r>
          </w:p>
        </w:tc>
        <w:tc>
          <w:tcPr>
            <w:tcW w:w="985" w:type="dxa"/>
            <w:vMerge w:val="restart"/>
            <w:noWrap/>
            <w:vAlign w:val="center"/>
          </w:tcPr>
          <w:p>
            <w:pPr>
              <w:widowControl/>
              <w:jc w:val="left"/>
              <w:rPr>
                <w:rFonts w:ascii="宋体" w:hAnsi="宋体" w:cs="宋体"/>
                <w:szCs w:val="21"/>
              </w:rPr>
            </w:pPr>
            <w:r>
              <w:rPr>
                <w:rFonts w:hint="eastAsia" w:ascii="宋体" w:hAnsi="宋体" w:cs="宋体"/>
                <w:color w:val="000000"/>
                <w:kern w:val="0"/>
                <w:szCs w:val="21"/>
              </w:rPr>
              <w:t>安全疏散与诱导系统</w:t>
            </w:r>
          </w:p>
          <w:p>
            <w:pPr>
              <w:widowControl/>
              <w:jc w:val="left"/>
              <w:rPr>
                <w:rFonts w:ascii="宋体" w:hAnsi="宋体" w:cs="宋体"/>
                <w:szCs w:val="21"/>
              </w:rPr>
            </w:pPr>
          </w:p>
          <w:p>
            <w:pPr>
              <w:jc w:val="center"/>
              <w:rPr>
                <w:rFonts w:ascii="宋体" w:hAnsi="宋体" w:cs="宋体"/>
                <w:color w:val="000000"/>
                <w:szCs w:val="21"/>
              </w:rPr>
            </w:pPr>
          </w:p>
        </w:tc>
        <w:tc>
          <w:tcPr>
            <w:tcW w:w="2483" w:type="dxa"/>
            <w:noWrap/>
            <w:vAlign w:val="center"/>
          </w:tcPr>
          <w:p>
            <w:pPr>
              <w:widowControl/>
              <w:jc w:val="left"/>
              <w:rPr>
                <w:rFonts w:ascii="宋体" w:hAnsi="宋体" w:cs="宋体"/>
                <w:color w:val="000000"/>
                <w:szCs w:val="21"/>
              </w:rPr>
            </w:pPr>
            <w:r>
              <w:rPr>
                <w:rFonts w:hint="eastAsia" w:ascii="宋体" w:hAnsi="宋体" w:cs="宋体"/>
                <w:color w:val="000000"/>
                <w:kern w:val="0"/>
                <w:szCs w:val="21"/>
              </w:rPr>
              <w:t>安全疏散及防火分隔设施的介绍</w:t>
            </w:r>
          </w:p>
        </w:tc>
        <w:tc>
          <w:tcPr>
            <w:tcW w:w="1779" w:type="dxa"/>
            <w:vMerge w:val="restart"/>
            <w:noWrap/>
          </w:tcPr>
          <w:p>
            <w:pPr>
              <w:widowControl/>
              <w:jc w:val="left"/>
              <w:rPr>
                <w:rFonts w:ascii="宋体" w:hAnsi="宋体" w:cs="宋体"/>
                <w:color w:val="000000"/>
                <w:kern w:val="0"/>
                <w:szCs w:val="21"/>
              </w:rPr>
            </w:pPr>
          </w:p>
          <w:p>
            <w:pPr>
              <w:widowControl/>
              <w:jc w:val="left"/>
              <w:rPr>
                <w:rFonts w:ascii="宋体" w:hAnsi="宋体" w:cs="宋体"/>
                <w:szCs w:val="21"/>
              </w:rPr>
            </w:pPr>
            <w:r>
              <w:rPr>
                <w:rFonts w:hint="eastAsia" w:ascii="宋体" w:hAnsi="宋体" w:cs="宋体"/>
                <w:color w:val="000000"/>
                <w:kern w:val="0"/>
                <w:szCs w:val="21"/>
              </w:rPr>
              <w:t>火灾应急照和疏散系统的设置要求</w:t>
            </w:r>
          </w:p>
          <w:p>
            <w:pPr>
              <w:spacing w:line="360" w:lineRule="auto"/>
              <w:rPr>
                <w:rFonts w:ascii="宋体" w:hAnsi="宋体" w:cs="宋体"/>
                <w:szCs w:val="21"/>
              </w:rPr>
            </w:pPr>
          </w:p>
        </w:tc>
        <w:tc>
          <w:tcPr>
            <w:tcW w:w="1105" w:type="dxa"/>
            <w:vMerge w:val="restart"/>
            <w:noWrap/>
          </w:tcPr>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启发式教学</w:t>
            </w: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93" w:type="dxa"/>
            <w:vMerge w:val="continue"/>
            <w:noWrap/>
            <w:vAlign w:val="center"/>
          </w:tcPr>
          <w:p>
            <w:pPr>
              <w:adjustRightInd w:val="0"/>
              <w:snapToGrid w:val="0"/>
              <w:jc w:val="center"/>
            </w:pPr>
          </w:p>
        </w:tc>
        <w:tc>
          <w:tcPr>
            <w:tcW w:w="985" w:type="dxa"/>
            <w:vMerge w:val="continue"/>
            <w:noWrap/>
            <w:vAlign w:val="center"/>
          </w:tcPr>
          <w:p>
            <w:pPr>
              <w:adjustRightInd w:val="0"/>
              <w:snapToGrid w:val="0"/>
              <w:jc w:val="center"/>
            </w:pPr>
          </w:p>
        </w:tc>
        <w:tc>
          <w:tcPr>
            <w:tcW w:w="2483" w:type="dxa"/>
            <w:noWrap/>
            <w:vAlign w:val="center"/>
          </w:tcPr>
          <w:p>
            <w:pPr>
              <w:widowControl/>
              <w:jc w:val="left"/>
            </w:pPr>
            <w:r>
              <w:rPr>
                <w:rFonts w:hint="eastAsia" w:ascii="宋体" w:hAnsi="宋体" w:cs="宋体"/>
                <w:color w:val="000000"/>
                <w:kern w:val="0"/>
                <w:szCs w:val="21"/>
              </w:rPr>
              <w:t>疏散系统的设置要求</w:t>
            </w:r>
          </w:p>
        </w:tc>
        <w:tc>
          <w:tcPr>
            <w:tcW w:w="1779" w:type="dxa"/>
            <w:vMerge w:val="continue"/>
            <w:noWrap/>
          </w:tcPr>
          <w:p>
            <w:pPr>
              <w:adjustRightInd w:val="0"/>
              <w:snapToGrid w:val="0"/>
              <w:jc w:val="center"/>
            </w:pPr>
          </w:p>
        </w:tc>
        <w:tc>
          <w:tcPr>
            <w:tcW w:w="1105" w:type="dxa"/>
            <w:vMerge w:val="continue"/>
            <w:noWrap/>
          </w:tcPr>
          <w:p>
            <w:pPr>
              <w:adjustRightInd w:val="0"/>
              <w:snapToGrid w:val="0"/>
              <w:jc w:val="center"/>
            </w:pP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93" w:type="dxa"/>
            <w:vMerge w:val="continue"/>
            <w:noWrap/>
            <w:vAlign w:val="center"/>
          </w:tcPr>
          <w:p>
            <w:pPr>
              <w:adjustRightInd w:val="0"/>
              <w:snapToGrid w:val="0"/>
              <w:jc w:val="center"/>
              <w:rPr>
                <w:rFonts w:ascii="宋体" w:hAnsi="宋体"/>
                <w:szCs w:val="21"/>
              </w:rPr>
            </w:pPr>
          </w:p>
        </w:tc>
        <w:tc>
          <w:tcPr>
            <w:tcW w:w="985" w:type="dxa"/>
            <w:vMerge w:val="continue"/>
            <w:noWrap/>
            <w:vAlign w:val="center"/>
          </w:tcPr>
          <w:p>
            <w:pPr>
              <w:adjustRightInd w:val="0"/>
              <w:snapToGrid w:val="0"/>
              <w:jc w:val="center"/>
              <w:rPr>
                <w:rFonts w:ascii="宋体" w:hAnsi="宋体"/>
                <w:szCs w:val="21"/>
              </w:rPr>
            </w:pPr>
          </w:p>
        </w:tc>
        <w:tc>
          <w:tcPr>
            <w:tcW w:w="2483" w:type="dxa"/>
            <w:noWrap/>
            <w:vAlign w:val="center"/>
          </w:tcPr>
          <w:p>
            <w:pPr>
              <w:widowControl/>
              <w:jc w:val="left"/>
              <w:rPr>
                <w:rFonts w:ascii="宋体" w:hAnsi="宋体"/>
                <w:szCs w:val="21"/>
              </w:rPr>
            </w:pPr>
            <w:r>
              <w:rPr>
                <w:rFonts w:hint="eastAsia" w:ascii="宋体" w:hAnsi="宋体" w:cs="宋体"/>
                <w:color w:val="000000"/>
                <w:kern w:val="0"/>
                <w:szCs w:val="21"/>
              </w:rPr>
              <w:t>火灾应急照设置要求</w:t>
            </w:r>
          </w:p>
        </w:tc>
        <w:tc>
          <w:tcPr>
            <w:tcW w:w="1779" w:type="dxa"/>
            <w:vMerge w:val="continue"/>
            <w:noWrap/>
          </w:tcPr>
          <w:p>
            <w:pPr>
              <w:adjustRightInd w:val="0"/>
              <w:snapToGrid w:val="0"/>
              <w:jc w:val="center"/>
              <w:rPr>
                <w:rFonts w:ascii="宋体" w:hAnsi="宋体"/>
                <w:szCs w:val="21"/>
              </w:rPr>
            </w:pPr>
          </w:p>
        </w:tc>
        <w:tc>
          <w:tcPr>
            <w:tcW w:w="1105" w:type="dxa"/>
            <w:vMerge w:val="continue"/>
            <w:noWrap/>
          </w:tcPr>
          <w:p>
            <w:pPr>
              <w:adjustRightInd w:val="0"/>
              <w:snapToGrid w:val="0"/>
              <w:jc w:val="center"/>
              <w:rPr>
                <w:rFonts w:ascii="宋体" w:hAnsi="宋体"/>
                <w:szCs w:val="21"/>
              </w:rPr>
            </w:pP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7</w:t>
            </w:r>
          </w:p>
        </w:tc>
        <w:tc>
          <w:tcPr>
            <w:tcW w:w="985" w:type="dxa"/>
            <w:vMerge w:val="restart"/>
            <w:noWrap/>
            <w:vAlign w:val="center"/>
          </w:tcPr>
          <w:p>
            <w:pPr>
              <w:widowControl/>
              <w:jc w:val="left"/>
              <w:rPr>
                <w:rFonts w:ascii="宋体" w:hAnsi="宋体" w:cs="宋体"/>
                <w:szCs w:val="21"/>
              </w:rPr>
            </w:pPr>
            <w:r>
              <w:rPr>
                <w:rFonts w:hint="eastAsia" w:ascii="宋体" w:hAnsi="宋体" w:cs="宋体"/>
                <w:color w:val="000000"/>
                <w:kern w:val="0"/>
                <w:szCs w:val="21"/>
              </w:rPr>
              <w:t>消防控制室</w:t>
            </w:r>
          </w:p>
          <w:p>
            <w:pPr>
              <w:widowControl/>
              <w:jc w:val="left"/>
              <w:rPr>
                <w:rFonts w:ascii="宋体" w:hAnsi="宋体" w:cs="宋体"/>
                <w:szCs w:val="21"/>
              </w:rPr>
            </w:pPr>
          </w:p>
        </w:tc>
        <w:tc>
          <w:tcPr>
            <w:tcW w:w="2483" w:type="dxa"/>
            <w:noWrap/>
            <w:vAlign w:val="center"/>
          </w:tcPr>
          <w:p>
            <w:pPr>
              <w:widowControl/>
              <w:jc w:val="left"/>
              <w:rPr>
                <w:rFonts w:ascii="宋体" w:hAnsi="宋体" w:cs="宋体"/>
                <w:color w:val="000000"/>
                <w:szCs w:val="21"/>
              </w:rPr>
            </w:pPr>
            <w:r>
              <w:rPr>
                <w:rFonts w:hint="eastAsia" w:ascii="宋体" w:hAnsi="宋体" w:cs="宋体"/>
                <w:color w:val="000000"/>
                <w:kern w:val="0"/>
                <w:szCs w:val="21"/>
              </w:rPr>
              <w:t>消防控制室的设置</w:t>
            </w:r>
          </w:p>
        </w:tc>
        <w:tc>
          <w:tcPr>
            <w:tcW w:w="1779" w:type="dxa"/>
            <w:vMerge w:val="restart"/>
            <w:noWrap/>
          </w:tcPr>
          <w:p>
            <w:pPr>
              <w:rPr>
                <w:rFonts w:ascii="宋体" w:hAnsi="宋体" w:cs="宋体"/>
                <w:color w:val="000000"/>
                <w:kern w:val="0"/>
                <w:szCs w:val="21"/>
              </w:rPr>
            </w:pPr>
          </w:p>
          <w:p>
            <w:pPr>
              <w:rPr>
                <w:rFonts w:ascii="宋体" w:hAnsi="宋体" w:cs="宋体"/>
                <w:szCs w:val="21"/>
              </w:rPr>
            </w:pPr>
            <w:r>
              <w:rPr>
                <w:rFonts w:hint="eastAsia" w:ascii="宋体" w:hAnsi="宋体" w:cs="宋体"/>
                <w:color w:val="000000"/>
                <w:kern w:val="0"/>
                <w:szCs w:val="21"/>
              </w:rPr>
              <w:t>消防控制室的设置、设备组成及安全管理要求</w:t>
            </w:r>
          </w:p>
        </w:tc>
        <w:tc>
          <w:tcPr>
            <w:tcW w:w="1105" w:type="dxa"/>
            <w:vMerge w:val="restart"/>
            <w:noWrap/>
          </w:tcPr>
          <w:p>
            <w:pPr>
              <w:rPr>
                <w:rFonts w:ascii="宋体" w:hAnsi="宋体"/>
                <w:szCs w:val="21"/>
              </w:rPr>
            </w:pPr>
          </w:p>
          <w:p>
            <w:pPr>
              <w:rPr>
                <w:rFonts w:ascii="宋体" w:hAnsi="宋体"/>
                <w:szCs w:val="21"/>
              </w:rPr>
            </w:pPr>
            <w:r>
              <w:rPr>
                <w:rFonts w:hint="eastAsia" w:ascii="宋体" w:hAnsi="宋体"/>
                <w:szCs w:val="21"/>
              </w:rPr>
              <w:t>启发式教学</w:t>
            </w: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3" w:type="dxa"/>
            <w:vMerge w:val="continue"/>
            <w:noWrap/>
            <w:vAlign w:val="center"/>
          </w:tcPr>
          <w:p>
            <w:pPr>
              <w:adjustRightInd w:val="0"/>
              <w:snapToGrid w:val="0"/>
              <w:jc w:val="center"/>
            </w:pPr>
          </w:p>
        </w:tc>
        <w:tc>
          <w:tcPr>
            <w:tcW w:w="985" w:type="dxa"/>
            <w:vMerge w:val="continue"/>
            <w:noWrap/>
            <w:vAlign w:val="center"/>
          </w:tcPr>
          <w:p>
            <w:pPr>
              <w:adjustRightInd w:val="0"/>
              <w:snapToGrid w:val="0"/>
              <w:jc w:val="center"/>
            </w:pPr>
          </w:p>
        </w:tc>
        <w:tc>
          <w:tcPr>
            <w:tcW w:w="2483" w:type="dxa"/>
            <w:noWrap/>
            <w:vAlign w:val="center"/>
          </w:tcPr>
          <w:p>
            <w:pPr>
              <w:adjustRightInd w:val="0"/>
              <w:snapToGrid w:val="0"/>
            </w:pPr>
            <w:r>
              <w:rPr>
                <w:rFonts w:hint="eastAsia" w:ascii="宋体" w:hAnsi="宋体" w:cs="宋体"/>
                <w:color w:val="000000"/>
                <w:kern w:val="0"/>
                <w:szCs w:val="21"/>
              </w:rPr>
              <w:t>消防控制室的设备组成</w:t>
            </w:r>
          </w:p>
        </w:tc>
        <w:tc>
          <w:tcPr>
            <w:tcW w:w="1779" w:type="dxa"/>
            <w:vMerge w:val="continue"/>
            <w:noWrap/>
          </w:tcPr>
          <w:p>
            <w:pPr>
              <w:adjustRightInd w:val="0"/>
              <w:snapToGrid w:val="0"/>
              <w:jc w:val="center"/>
            </w:pPr>
          </w:p>
        </w:tc>
        <w:tc>
          <w:tcPr>
            <w:tcW w:w="1105" w:type="dxa"/>
            <w:vMerge w:val="continue"/>
            <w:noWrap/>
          </w:tcPr>
          <w:p>
            <w:pPr>
              <w:adjustRightInd w:val="0"/>
              <w:snapToGrid w:val="0"/>
              <w:jc w:val="center"/>
            </w:pP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593" w:type="dxa"/>
            <w:vMerge w:val="continue"/>
            <w:noWrap/>
            <w:vAlign w:val="center"/>
          </w:tcPr>
          <w:p>
            <w:pPr>
              <w:adjustRightInd w:val="0"/>
              <w:snapToGrid w:val="0"/>
              <w:jc w:val="center"/>
              <w:rPr>
                <w:rFonts w:ascii="宋体" w:hAnsi="宋体"/>
                <w:szCs w:val="21"/>
              </w:rPr>
            </w:pPr>
          </w:p>
        </w:tc>
        <w:tc>
          <w:tcPr>
            <w:tcW w:w="985" w:type="dxa"/>
            <w:vMerge w:val="continue"/>
            <w:noWrap/>
            <w:vAlign w:val="center"/>
          </w:tcPr>
          <w:p>
            <w:pPr>
              <w:adjustRightInd w:val="0"/>
              <w:snapToGrid w:val="0"/>
              <w:jc w:val="center"/>
              <w:rPr>
                <w:rFonts w:ascii="宋体" w:hAnsi="宋体"/>
                <w:szCs w:val="21"/>
              </w:rPr>
            </w:pPr>
          </w:p>
        </w:tc>
        <w:tc>
          <w:tcPr>
            <w:tcW w:w="2483" w:type="dxa"/>
            <w:noWrap/>
            <w:vAlign w:val="center"/>
          </w:tcPr>
          <w:p>
            <w:pPr>
              <w:adjustRightInd w:val="0"/>
              <w:snapToGrid w:val="0"/>
              <w:jc w:val="left"/>
              <w:rPr>
                <w:rFonts w:ascii="宋体" w:hAnsi="宋体"/>
                <w:szCs w:val="21"/>
              </w:rPr>
            </w:pPr>
            <w:r>
              <w:rPr>
                <w:rFonts w:hint="eastAsia" w:ascii="宋体" w:hAnsi="宋体" w:cs="宋体"/>
                <w:color w:val="000000"/>
                <w:kern w:val="0"/>
                <w:szCs w:val="21"/>
              </w:rPr>
              <w:t>消防控制室的安全管理要求</w:t>
            </w:r>
          </w:p>
        </w:tc>
        <w:tc>
          <w:tcPr>
            <w:tcW w:w="1779" w:type="dxa"/>
            <w:vMerge w:val="continue"/>
            <w:noWrap/>
          </w:tcPr>
          <w:p>
            <w:pPr>
              <w:adjustRightInd w:val="0"/>
              <w:snapToGrid w:val="0"/>
              <w:jc w:val="center"/>
              <w:rPr>
                <w:rFonts w:ascii="宋体" w:hAnsi="宋体"/>
                <w:szCs w:val="21"/>
              </w:rPr>
            </w:pPr>
          </w:p>
        </w:tc>
        <w:tc>
          <w:tcPr>
            <w:tcW w:w="1105" w:type="dxa"/>
            <w:vMerge w:val="continue"/>
            <w:noWrap/>
          </w:tcPr>
          <w:p>
            <w:pPr>
              <w:adjustRightInd w:val="0"/>
              <w:snapToGrid w:val="0"/>
              <w:jc w:val="center"/>
              <w:rPr>
                <w:rFonts w:ascii="宋体" w:hAnsi="宋体"/>
                <w:szCs w:val="21"/>
              </w:rPr>
            </w:pP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593" w:type="dxa"/>
            <w:vMerge w:val="continue"/>
            <w:noWrap/>
            <w:vAlign w:val="center"/>
          </w:tcPr>
          <w:p>
            <w:pPr>
              <w:adjustRightInd w:val="0"/>
              <w:snapToGrid w:val="0"/>
              <w:jc w:val="left"/>
            </w:pPr>
          </w:p>
        </w:tc>
        <w:tc>
          <w:tcPr>
            <w:tcW w:w="985" w:type="dxa"/>
            <w:vMerge w:val="continue"/>
            <w:noWrap/>
            <w:vAlign w:val="center"/>
          </w:tcPr>
          <w:p>
            <w:pPr>
              <w:adjustRightInd w:val="0"/>
              <w:snapToGrid w:val="0"/>
              <w:jc w:val="left"/>
            </w:pPr>
          </w:p>
        </w:tc>
        <w:tc>
          <w:tcPr>
            <w:tcW w:w="2483"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消防控制室典型设计案例讲解</w:t>
            </w:r>
          </w:p>
        </w:tc>
        <w:tc>
          <w:tcPr>
            <w:tcW w:w="1779" w:type="dxa"/>
            <w:vMerge w:val="continue"/>
            <w:noWrap/>
          </w:tcPr>
          <w:p>
            <w:pPr>
              <w:adjustRightInd w:val="0"/>
              <w:snapToGrid w:val="0"/>
              <w:jc w:val="left"/>
              <w:rPr>
                <w:rFonts w:ascii="宋体" w:hAnsi="宋体" w:cs="宋体"/>
                <w:color w:val="000000"/>
                <w:kern w:val="0"/>
                <w:szCs w:val="21"/>
              </w:rPr>
            </w:pPr>
          </w:p>
        </w:tc>
        <w:tc>
          <w:tcPr>
            <w:tcW w:w="1105" w:type="dxa"/>
            <w:vMerge w:val="continue"/>
            <w:noWrap/>
          </w:tcPr>
          <w:p>
            <w:pPr>
              <w:adjustRightInd w:val="0"/>
              <w:snapToGrid w:val="0"/>
              <w:jc w:val="left"/>
              <w:rPr>
                <w:rFonts w:ascii="宋体" w:hAnsi="宋体" w:cs="宋体"/>
                <w:color w:val="000000"/>
                <w:kern w:val="0"/>
                <w:szCs w:val="21"/>
              </w:rPr>
            </w:pPr>
          </w:p>
        </w:tc>
        <w:tc>
          <w:tcPr>
            <w:tcW w:w="1093" w:type="dxa"/>
            <w:noWrap/>
            <w:vAlign w:val="center"/>
          </w:tcPr>
          <w:p>
            <w:pPr>
              <w:adjustRightInd w:val="0"/>
              <w:snapToGrid w:val="0"/>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8</w:t>
            </w:r>
          </w:p>
        </w:tc>
        <w:tc>
          <w:tcPr>
            <w:tcW w:w="985" w:type="dxa"/>
            <w:vMerge w:val="restart"/>
            <w:noWrap/>
            <w:vAlign w:val="center"/>
          </w:tcPr>
          <w:p>
            <w:pPr>
              <w:widowControl/>
              <w:jc w:val="left"/>
              <w:rPr>
                <w:rFonts w:ascii="宋体" w:hAnsi="宋体" w:cs="宋体"/>
                <w:szCs w:val="21"/>
              </w:rPr>
            </w:pPr>
            <w:r>
              <w:rPr>
                <w:rFonts w:hint="eastAsia" w:ascii="宋体" w:hAnsi="宋体" w:cs="宋体"/>
                <w:color w:val="000000"/>
                <w:kern w:val="0"/>
                <w:szCs w:val="21"/>
              </w:rPr>
              <w:t>建筑消防系统设施管理及维护</w:t>
            </w:r>
          </w:p>
          <w:p>
            <w:pPr>
              <w:widowControl/>
              <w:jc w:val="left"/>
              <w:rPr>
                <w:rFonts w:ascii="宋体" w:hAnsi="宋体" w:cs="宋体"/>
                <w:szCs w:val="21"/>
              </w:rPr>
            </w:pPr>
          </w:p>
        </w:tc>
        <w:tc>
          <w:tcPr>
            <w:tcW w:w="2483" w:type="dxa"/>
            <w:vMerge w:val="restart"/>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建筑消防设施的管理</w:t>
            </w:r>
          </w:p>
          <w:p>
            <w:pPr>
              <w:widowControl/>
              <w:jc w:val="left"/>
              <w:rPr>
                <w:rFonts w:ascii="宋体" w:hAnsi="宋体" w:cs="宋体"/>
                <w:szCs w:val="21"/>
              </w:rPr>
            </w:pPr>
            <w:r>
              <w:rPr>
                <w:rFonts w:hint="eastAsia" w:ascii="宋体" w:hAnsi="宋体" w:cs="宋体"/>
                <w:color w:val="000000"/>
                <w:kern w:val="0"/>
                <w:szCs w:val="21"/>
              </w:rPr>
              <w:t>建筑消防设施的维护</w:t>
            </w:r>
          </w:p>
          <w:p>
            <w:pPr>
              <w:jc w:val="left"/>
              <w:rPr>
                <w:rFonts w:ascii="宋体" w:hAnsi="宋体" w:cs="宋体"/>
                <w:szCs w:val="21"/>
              </w:rPr>
            </w:pPr>
          </w:p>
        </w:tc>
        <w:tc>
          <w:tcPr>
            <w:tcW w:w="1779" w:type="dxa"/>
            <w:vMerge w:val="restart"/>
            <w:noWrap/>
          </w:tcPr>
          <w:p>
            <w:pPr>
              <w:widowControl/>
              <w:jc w:val="left"/>
              <w:rPr>
                <w:rFonts w:ascii="宋体" w:hAnsi="宋体" w:cs="宋体"/>
                <w:color w:val="000000"/>
                <w:kern w:val="0"/>
                <w:szCs w:val="21"/>
              </w:rPr>
            </w:pPr>
          </w:p>
          <w:p>
            <w:pPr>
              <w:widowControl/>
              <w:jc w:val="left"/>
              <w:rPr>
                <w:rFonts w:ascii="宋体" w:hAnsi="宋体" w:cs="宋体"/>
                <w:color w:val="000000"/>
                <w:kern w:val="0"/>
                <w:szCs w:val="21"/>
              </w:rPr>
            </w:pPr>
          </w:p>
          <w:p>
            <w:pPr>
              <w:widowControl/>
              <w:jc w:val="left"/>
              <w:rPr>
                <w:rFonts w:ascii="宋体" w:hAnsi="宋体" w:cs="宋体"/>
                <w:szCs w:val="21"/>
              </w:rPr>
            </w:pPr>
            <w:r>
              <w:rPr>
                <w:rFonts w:hint="eastAsia" w:ascii="宋体" w:hAnsi="宋体" w:cs="宋体"/>
                <w:color w:val="000000"/>
                <w:kern w:val="0"/>
                <w:szCs w:val="21"/>
              </w:rPr>
              <w:t>建筑消防设施的管理和维护</w:t>
            </w:r>
          </w:p>
          <w:p>
            <w:pPr>
              <w:rPr>
                <w:rFonts w:ascii="宋体" w:hAnsi="宋体" w:cs="宋体"/>
                <w:szCs w:val="21"/>
              </w:rPr>
            </w:pPr>
          </w:p>
        </w:tc>
        <w:tc>
          <w:tcPr>
            <w:tcW w:w="1105" w:type="dxa"/>
            <w:vMerge w:val="restart"/>
            <w:noWrap/>
          </w:tcPr>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启发式教学</w:t>
            </w: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593" w:type="dxa"/>
            <w:vMerge w:val="continue"/>
            <w:noWrap/>
            <w:vAlign w:val="center"/>
          </w:tcPr>
          <w:p>
            <w:pPr>
              <w:adjustRightInd w:val="0"/>
              <w:snapToGrid w:val="0"/>
              <w:jc w:val="center"/>
            </w:pPr>
          </w:p>
        </w:tc>
        <w:tc>
          <w:tcPr>
            <w:tcW w:w="985" w:type="dxa"/>
            <w:vMerge w:val="continue"/>
            <w:noWrap/>
            <w:vAlign w:val="center"/>
          </w:tcPr>
          <w:p>
            <w:pPr>
              <w:adjustRightInd w:val="0"/>
              <w:snapToGrid w:val="0"/>
              <w:jc w:val="center"/>
            </w:pPr>
          </w:p>
        </w:tc>
        <w:tc>
          <w:tcPr>
            <w:tcW w:w="2483" w:type="dxa"/>
            <w:vMerge w:val="continue"/>
            <w:noWrap/>
            <w:vAlign w:val="center"/>
          </w:tcPr>
          <w:p>
            <w:pPr>
              <w:adjustRightInd w:val="0"/>
              <w:snapToGrid w:val="0"/>
              <w:jc w:val="center"/>
            </w:pPr>
          </w:p>
        </w:tc>
        <w:tc>
          <w:tcPr>
            <w:tcW w:w="1779" w:type="dxa"/>
            <w:vMerge w:val="continue"/>
            <w:noWrap/>
          </w:tcPr>
          <w:p>
            <w:pPr>
              <w:adjustRightInd w:val="0"/>
              <w:snapToGrid w:val="0"/>
              <w:jc w:val="center"/>
            </w:pPr>
          </w:p>
        </w:tc>
        <w:tc>
          <w:tcPr>
            <w:tcW w:w="1105" w:type="dxa"/>
            <w:vMerge w:val="continue"/>
            <w:noWrap/>
          </w:tcPr>
          <w:p>
            <w:pPr>
              <w:adjustRightInd w:val="0"/>
              <w:snapToGrid w:val="0"/>
              <w:jc w:val="center"/>
            </w:pP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jc w:val="center"/>
        </w:trPr>
        <w:tc>
          <w:tcPr>
            <w:tcW w:w="593" w:type="dxa"/>
            <w:vMerge w:val="restart"/>
            <w:noWrap/>
            <w:vAlign w:val="center"/>
          </w:tcPr>
          <w:p>
            <w:pPr>
              <w:adjustRightInd w:val="0"/>
              <w:snapToGrid w:val="0"/>
              <w:jc w:val="center"/>
            </w:pPr>
            <w:r>
              <w:rPr>
                <w:rFonts w:hint="eastAsia"/>
              </w:rPr>
              <w:t>9</w:t>
            </w:r>
          </w:p>
        </w:tc>
        <w:tc>
          <w:tcPr>
            <w:tcW w:w="985" w:type="dxa"/>
            <w:vMerge w:val="restart"/>
            <w:noWrap/>
            <w:vAlign w:val="center"/>
          </w:tcPr>
          <w:p>
            <w:pPr>
              <w:adjustRightInd w:val="0"/>
              <w:snapToGrid w:val="0"/>
              <w:jc w:val="center"/>
            </w:pPr>
            <w:r>
              <w:rPr>
                <w:rFonts w:hint="eastAsia"/>
              </w:rPr>
              <w:t>复习</w:t>
            </w:r>
          </w:p>
        </w:tc>
        <w:tc>
          <w:tcPr>
            <w:tcW w:w="2483" w:type="dxa"/>
            <w:noWrap/>
            <w:vAlign w:val="center"/>
          </w:tcPr>
          <w:p>
            <w:pPr>
              <w:adjustRightInd w:val="0"/>
              <w:snapToGrid w:val="0"/>
              <w:jc w:val="left"/>
            </w:pPr>
            <w:r>
              <w:rPr>
                <w:rFonts w:hint="eastAsia" w:ascii="宋体" w:hAnsi="宋体" w:cs="宋体"/>
                <w:color w:val="000000"/>
                <w:kern w:val="0"/>
                <w:szCs w:val="21"/>
              </w:rPr>
              <w:t>火灾的类型与发展规律、建筑火灾的发展蔓延规律、建筑消防系统</w:t>
            </w:r>
          </w:p>
        </w:tc>
        <w:tc>
          <w:tcPr>
            <w:tcW w:w="1779" w:type="dxa"/>
            <w:vMerge w:val="restart"/>
            <w:noWrap/>
          </w:tcPr>
          <w:p>
            <w:pPr>
              <w:adjustRightInd w:val="0"/>
              <w:snapToGrid w:val="0"/>
              <w:jc w:val="center"/>
            </w:pPr>
          </w:p>
        </w:tc>
        <w:tc>
          <w:tcPr>
            <w:tcW w:w="1105" w:type="dxa"/>
            <w:vMerge w:val="restart"/>
            <w:noWrap/>
          </w:tcPr>
          <w:p>
            <w:pPr>
              <w:adjustRightInd w:val="0"/>
              <w:snapToGrid w:val="0"/>
              <w:jc w:val="center"/>
            </w:pP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jc w:val="center"/>
        </w:trPr>
        <w:tc>
          <w:tcPr>
            <w:tcW w:w="593" w:type="dxa"/>
            <w:vMerge w:val="continue"/>
            <w:noWrap/>
            <w:vAlign w:val="center"/>
          </w:tcPr>
          <w:p>
            <w:pPr>
              <w:adjustRightInd w:val="0"/>
              <w:snapToGrid w:val="0"/>
              <w:jc w:val="left"/>
            </w:pPr>
          </w:p>
        </w:tc>
        <w:tc>
          <w:tcPr>
            <w:tcW w:w="985" w:type="dxa"/>
            <w:vMerge w:val="continue"/>
            <w:noWrap/>
            <w:vAlign w:val="center"/>
          </w:tcPr>
          <w:p>
            <w:pPr>
              <w:adjustRightInd w:val="0"/>
              <w:snapToGrid w:val="0"/>
              <w:jc w:val="left"/>
            </w:pPr>
          </w:p>
        </w:tc>
        <w:tc>
          <w:tcPr>
            <w:tcW w:w="2483"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建筑消防设施的维护</w:t>
            </w:r>
          </w:p>
        </w:tc>
        <w:tc>
          <w:tcPr>
            <w:tcW w:w="1779" w:type="dxa"/>
            <w:vMerge w:val="continue"/>
            <w:noWrap/>
          </w:tcPr>
          <w:p>
            <w:pPr>
              <w:adjustRightInd w:val="0"/>
              <w:snapToGrid w:val="0"/>
              <w:jc w:val="left"/>
              <w:rPr>
                <w:rFonts w:ascii="宋体" w:hAnsi="宋体" w:cs="宋体"/>
                <w:color w:val="000000"/>
                <w:kern w:val="0"/>
                <w:szCs w:val="21"/>
              </w:rPr>
            </w:pPr>
          </w:p>
        </w:tc>
        <w:tc>
          <w:tcPr>
            <w:tcW w:w="1105" w:type="dxa"/>
            <w:vMerge w:val="continue"/>
            <w:noWrap/>
          </w:tcPr>
          <w:p>
            <w:pPr>
              <w:adjustRightInd w:val="0"/>
              <w:snapToGrid w:val="0"/>
              <w:jc w:val="left"/>
              <w:rPr>
                <w:rFonts w:ascii="宋体" w:hAnsi="宋体" w:cs="宋体"/>
                <w:color w:val="000000"/>
                <w:kern w:val="0"/>
                <w:szCs w:val="21"/>
              </w:rPr>
            </w:pPr>
          </w:p>
        </w:tc>
        <w:tc>
          <w:tcPr>
            <w:tcW w:w="1093" w:type="dxa"/>
            <w:noWrap/>
            <w:vAlign w:val="center"/>
          </w:tcPr>
          <w:p>
            <w:pPr>
              <w:adjustRightInd w:val="0"/>
              <w:snapToGrid w:val="0"/>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jc w:val="center"/>
        </w:trPr>
        <w:tc>
          <w:tcPr>
            <w:tcW w:w="593" w:type="dxa"/>
            <w:vMerge w:val="continue"/>
            <w:noWrap/>
            <w:vAlign w:val="center"/>
          </w:tcPr>
          <w:p>
            <w:pPr>
              <w:adjustRightInd w:val="0"/>
              <w:snapToGrid w:val="0"/>
              <w:jc w:val="left"/>
              <w:rPr>
                <w:rFonts w:ascii="宋体" w:hAnsi="宋体" w:cs="宋体"/>
                <w:color w:val="000000"/>
                <w:kern w:val="0"/>
                <w:szCs w:val="21"/>
              </w:rPr>
            </w:pPr>
          </w:p>
        </w:tc>
        <w:tc>
          <w:tcPr>
            <w:tcW w:w="985" w:type="dxa"/>
            <w:vMerge w:val="continue"/>
            <w:noWrap/>
            <w:vAlign w:val="center"/>
          </w:tcPr>
          <w:p>
            <w:pPr>
              <w:adjustRightInd w:val="0"/>
              <w:snapToGrid w:val="0"/>
              <w:jc w:val="left"/>
              <w:rPr>
                <w:rFonts w:ascii="宋体" w:hAnsi="宋体" w:cs="宋体"/>
                <w:color w:val="000000"/>
                <w:kern w:val="0"/>
                <w:szCs w:val="21"/>
              </w:rPr>
            </w:pPr>
          </w:p>
        </w:tc>
        <w:tc>
          <w:tcPr>
            <w:tcW w:w="2483" w:type="dxa"/>
            <w:noWrap/>
            <w:vAlign w:val="center"/>
          </w:tcPr>
          <w:p>
            <w:pPr>
              <w:adjustRightInd w:val="0"/>
              <w:snapToGrid w:val="0"/>
              <w:jc w:val="left"/>
              <w:rPr>
                <w:rFonts w:ascii="宋体" w:hAnsi="宋体" w:cs="宋体"/>
                <w:color w:val="000000"/>
                <w:kern w:val="0"/>
                <w:szCs w:val="21"/>
              </w:rPr>
            </w:pPr>
            <w:r>
              <w:rPr>
                <w:rFonts w:hint="eastAsia" w:ascii="宋体" w:hAnsi="宋体" w:cs="宋体"/>
                <w:color w:val="000000"/>
                <w:kern w:val="0"/>
                <w:szCs w:val="21"/>
              </w:rPr>
              <w:t>消防控制室的设置</w:t>
            </w:r>
          </w:p>
        </w:tc>
        <w:tc>
          <w:tcPr>
            <w:tcW w:w="1779" w:type="dxa"/>
            <w:vMerge w:val="continue"/>
            <w:noWrap/>
          </w:tcPr>
          <w:p>
            <w:pPr>
              <w:adjustRightInd w:val="0"/>
              <w:snapToGrid w:val="0"/>
              <w:jc w:val="left"/>
              <w:rPr>
                <w:rFonts w:ascii="宋体" w:hAnsi="宋体" w:cs="宋体"/>
                <w:color w:val="000000"/>
                <w:kern w:val="0"/>
                <w:szCs w:val="21"/>
              </w:rPr>
            </w:pPr>
          </w:p>
        </w:tc>
        <w:tc>
          <w:tcPr>
            <w:tcW w:w="1105" w:type="dxa"/>
            <w:vMerge w:val="continue"/>
            <w:noWrap/>
          </w:tcPr>
          <w:p>
            <w:pPr>
              <w:adjustRightInd w:val="0"/>
              <w:snapToGrid w:val="0"/>
              <w:jc w:val="left"/>
              <w:rPr>
                <w:rFonts w:ascii="宋体" w:hAnsi="宋体" w:cs="宋体"/>
                <w:color w:val="000000"/>
                <w:kern w:val="0"/>
                <w:szCs w:val="21"/>
              </w:rPr>
            </w:pPr>
          </w:p>
        </w:tc>
        <w:tc>
          <w:tcPr>
            <w:tcW w:w="1093" w:type="dxa"/>
            <w:noWrap/>
            <w:vAlign w:val="center"/>
          </w:tcPr>
          <w:p>
            <w:pPr>
              <w:adjustRightInd w:val="0"/>
              <w:snapToGrid w:val="0"/>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jc w:val="center"/>
        </w:trPr>
        <w:tc>
          <w:tcPr>
            <w:tcW w:w="593" w:type="dxa"/>
            <w:vMerge w:val="continue"/>
            <w:noWrap/>
            <w:vAlign w:val="center"/>
          </w:tcPr>
          <w:p>
            <w:pPr>
              <w:adjustRightInd w:val="0"/>
              <w:snapToGrid w:val="0"/>
              <w:jc w:val="left"/>
              <w:rPr>
                <w:rFonts w:ascii="宋体" w:hAnsi="宋体" w:cs="宋体"/>
                <w:color w:val="000000"/>
                <w:kern w:val="0"/>
                <w:szCs w:val="21"/>
              </w:rPr>
            </w:pPr>
          </w:p>
        </w:tc>
        <w:tc>
          <w:tcPr>
            <w:tcW w:w="985" w:type="dxa"/>
            <w:vMerge w:val="continue"/>
            <w:noWrap/>
            <w:vAlign w:val="center"/>
          </w:tcPr>
          <w:p>
            <w:pPr>
              <w:adjustRightInd w:val="0"/>
              <w:snapToGrid w:val="0"/>
              <w:jc w:val="left"/>
              <w:rPr>
                <w:rFonts w:ascii="宋体" w:hAnsi="宋体" w:cs="宋体"/>
                <w:color w:val="000000"/>
                <w:kern w:val="0"/>
                <w:szCs w:val="21"/>
              </w:rPr>
            </w:pPr>
          </w:p>
        </w:tc>
        <w:tc>
          <w:tcPr>
            <w:tcW w:w="2483" w:type="dxa"/>
            <w:noWrap/>
            <w:vAlign w:val="center"/>
          </w:tcPr>
          <w:p>
            <w:pPr>
              <w:adjustRightInd w:val="0"/>
              <w:snapToGrid w:val="0"/>
              <w:jc w:val="left"/>
              <w:rPr>
                <w:rFonts w:ascii="宋体" w:hAnsi="宋体" w:cs="宋体"/>
                <w:color w:val="000000"/>
                <w:kern w:val="0"/>
                <w:szCs w:val="21"/>
              </w:rPr>
            </w:pPr>
            <w:r>
              <w:rPr>
                <w:rFonts w:hint="eastAsia" w:ascii="宋体" w:hAnsi="宋体" w:cs="宋体"/>
                <w:color w:val="000000"/>
                <w:kern w:val="0"/>
                <w:szCs w:val="21"/>
              </w:rPr>
              <w:t>疏散系统的设置要求</w:t>
            </w:r>
          </w:p>
        </w:tc>
        <w:tc>
          <w:tcPr>
            <w:tcW w:w="1779" w:type="dxa"/>
            <w:vMerge w:val="continue"/>
            <w:noWrap/>
          </w:tcPr>
          <w:p>
            <w:pPr>
              <w:adjustRightInd w:val="0"/>
              <w:snapToGrid w:val="0"/>
              <w:jc w:val="left"/>
              <w:rPr>
                <w:rFonts w:ascii="宋体" w:hAnsi="宋体" w:cs="宋体"/>
                <w:color w:val="000000"/>
                <w:kern w:val="0"/>
                <w:szCs w:val="21"/>
              </w:rPr>
            </w:pPr>
          </w:p>
        </w:tc>
        <w:tc>
          <w:tcPr>
            <w:tcW w:w="1105" w:type="dxa"/>
            <w:vMerge w:val="continue"/>
            <w:noWrap/>
          </w:tcPr>
          <w:p>
            <w:pPr>
              <w:adjustRightInd w:val="0"/>
              <w:snapToGrid w:val="0"/>
              <w:jc w:val="left"/>
              <w:rPr>
                <w:rFonts w:ascii="宋体" w:hAnsi="宋体" w:cs="宋体"/>
                <w:color w:val="000000"/>
                <w:kern w:val="0"/>
                <w:szCs w:val="21"/>
              </w:rPr>
            </w:pPr>
          </w:p>
        </w:tc>
        <w:tc>
          <w:tcPr>
            <w:tcW w:w="1093" w:type="dxa"/>
            <w:noWrap/>
            <w:vAlign w:val="center"/>
          </w:tcPr>
          <w:p>
            <w:pPr>
              <w:adjustRightInd w:val="0"/>
              <w:snapToGrid w:val="0"/>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jc w:val="center"/>
        </w:trPr>
        <w:tc>
          <w:tcPr>
            <w:tcW w:w="593" w:type="dxa"/>
            <w:vMerge w:val="continue"/>
            <w:noWrap/>
            <w:vAlign w:val="center"/>
          </w:tcPr>
          <w:p>
            <w:pPr>
              <w:adjustRightInd w:val="0"/>
              <w:snapToGrid w:val="0"/>
              <w:jc w:val="left"/>
              <w:rPr>
                <w:rFonts w:ascii="宋体" w:hAnsi="宋体" w:cs="宋体"/>
                <w:color w:val="000000"/>
                <w:kern w:val="0"/>
                <w:szCs w:val="21"/>
              </w:rPr>
            </w:pPr>
          </w:p>
        </w:tc>
        <w:tc>
          <w:tcPr>
            <w:tcW w:w="985" w:type="dxa"/>
            <w:vMerge w:val="continue"/>
            <w:noWrap/>
            <w:vAlign w:val="center"/>
          </w:tcPr>
          <w:p>
            <w:pPr>
              <w:adjustRightInd w:val="0"/>
              <w:snapToGrid w:val="0"/>
              <w:jc w:val="left"/>
              <w:rPr>
                <w:rFonts w:ascii="宋体" w:hAnsi="宋体" w:cs="宋体"/>
                <w:color w:val="000000"/>
                <w:kern w:val="0"/>
                <w:szCs w:val="21"/>
              </w:rPr>
            </w:pPr>
          </w:p>
        </w:tc>
        <w:tc>
          <w:tcPr>
            <w:tcW w:w="2483" w:type="dxa"/>
            <w:noWrap/>
            <w:vAlign w:val="center"/>
          </w:tcPr>
          <w:p>
            <w:pPr>
              <w:adjustRightInd w:val="0"/>
              <w:snapToGrid w:val="0"/>
              <w:jc w:val="left"/>
              <w:rPr>
                <w:rFonts w:ascii="宋体" w:hAnsi="宋体" w:cs="宋体"/>
                <w:color w:val="000000"/>
                <w:kern w:val="0"/>
                <w:szCs w:val="21"/>
              </w:rPr>
            </w:pPr>
            <w:r>
              <w:rPr>
                <w:rFonts w:hint="eastAsia" w:ascii="宋体" w:hAnsi="宋体" w:cs="宋体"/>
                <w:color w:val="000000"/>
                <w:kern w:val="0"/>
                <w:szCs w:val="21"/>
              </w:rPr>
              <w:t>干粉灭火系统的设计</w:t>
            </w:r>
          </w:p>
        </w:tc>
        <w:tc>
          <w:tcPr>
            <w:tcW w:w="1779" w:type="dxa"/>
            <w:vMerge w:val="continue"/>
            <w:noWrap/>
          </w:tcPr>
          <w:p>
            <w:pPr>
              <w:adjustRightInd w:val="0"/>
              <w:snapToGrid w:val="0"/>
              <w:jc w:val="left"/>
              <w:rPr>
                <w:rFonts w:ascii="宋体" w:hAnsi="宋体" w:cs="宋体"/>
                <w:color w:val="000000"/>
                <w:kern w:val="0"/>
                <w:szCs w:val="21"/>
              </w:rPr>
            </w:pPr>
          </w:p>
        </w:tc>
        <w:tc>
          <w:tcPr>
            <w:tcW w:w="1105" w:type="dxa"/>
            <w:vMerge w:val="continue"/>
            <w:noWrap/>
          </w:tcPr>
          <w:p>
            <w:pPr>
              <w:adjustRightInd w:val="0"/>
              <w:snapToGrid w:val="0"/>
              <w:jc w:val="left"/>
              <w:rPr>
                <w:rFonts w:ascii="宋体" w:hAnsi="宋体" w:cs="宋体"/>
                <w:color w:val="000000"/>
                <w:kern w:val="0"/>
                <w:szCs w:val="21"/>
              </w:rPr>
            </w:pPr>
          </w:p>
        </w:tc>
        <w:tc>
          <w:tcPr>
            <w:tcW w:w="1093" w:type="dxa"/>
            <w:noWrap/>
            <w:vAlign w:val="center"/>
          </w:tcPr>
          <w:p>
            <w:pPr>
              <w:adjustRightInd w:val="0"/>
              <w:snapToGrid w:val="0"/>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jc w:val="center"/>
        </w:trPr>
        <w:tc>
          <w:tcPr>
            <w:tcW w:w="593" w:type="dxa"/>
            <w:vMerge w:val="continue"/>
            <w:noWrap/>
            <w:vAlign w:val="center"/>
          </w:tcPr>
          <w:p>
            <w:pPr>
              <w:adjustRightInd w:val="0"/>
              <w:snapToGrid w:val="0"/>
              <w:jc w:val="center"/>
            </w:pPr>
          </w:p>
        </w:tc>
        <w:tc>
          <w:tcPr>
            <w:tcW w:w="985" w:type="dxa"/>
            <w:vMerge w:val="continue"/>
            <w:noWrap/>
            <w:vAlign w:val="center"/>
          </w:tcPr>
          <w:p>
            <w:pPr>
              <w:adjustRightInd w:val="0"/>
              <w:snapToGrid w:val="0"/>
              <w:jc w:val="center"/>
            </w:pPr>
          </w:p>
        </w:tc>
        <w:tc>
          <w:tcPr>
            <w:tcW w:w="2483" w:type="dxa"/>
            <w:noWrap/>
            <w:vAlign w:val="center"/>
          </w:tcPr>
          <w:p>
            <w:pPr>
              <w:adjustRightInd w:val="0"/>
              <w:snapToGrid w:val="0"/>
              <w:jc w:val="left"/>
            </w:pPr>
            <w:r>
              <w:rPr>
                <w:rFonts w:hint="eastAsia" w:ascii="宋体" w:hAnsi="宋体" w:cs="宋体"/>
                <w:color w:val="000000"/>
                <w:kern w:val="0"/>
                <w:szCs w:val="21"/>
              </w:rPr>
              <w:t>建筑石材的技术要求</w:t>
            </w:r>
          </w:p>
        </w:tc>
        <w:tc>
          <w:tcPr>
            <w:tcW w:w="1779" w:type="dxa"/>
            <w:vMerge w:val="continue"/>
            <w:noWrap/>
          </w:tcPr>
          <w:p>
            <w:pPr>
              <w:adjustRightInd w:val="0"/>
              <w:snapToGrid w:val="0"/>
              <w:jc w:val="center"/>
            </w:pPr>
          </w:p>
        </w:tc>
        <w:tc>
          <w:tcPr>
            <w:tcW w:w="1105" w:type="dxa"/>
            <w:vMerge w:val="continue"/>
            <w:noWrap/>
          </w:tcPr>
          <w:p>
            <w:pPr>
              <w:adjustRightInd w:val="0"/>
              <w:snapToGrid w:val="0"/>
              <w:jc w:val="center"/>
            </w:pPr>
          </w:p>
        </w:tc>
        <w:tc>
          <w:tcPr>
            <w:tcW w:w="1093" w:type="dxa"/>
            <w:noWrap/>
            <w:vAlign w:val="center"/>
          </w:tcPr>
          <w:p>
            <w:pPr>
              <w:adjustRightInd w:val="0"/>
              <w:snapToGrid w:val="0"/>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jc w:val="center"/>
        </w:trPr>
        <w:tc>
          <w:tcPr>
            <w:tcW w:w="593" w:type="dxa"/>
            <w:vMerge w:val="continue"/>
            <w:noWrap/>
            <w:vAlign w:val="center"/>
          </w:tcPr>
          <w:p>
            <w:pPr>
              <w:adjustRightInd w:val="0"/>
              <w:snapToGrid w:val="0"/>
              <w:jc w:val="center"/>
            </w:pPr>
          </w:p>
        </w:tc>
        <w:tc>
          <w:tcPr>
            <w:tcW w:w="985" w:type="dxa"/>
            <w:vMerge w:val="continue"/>
            <w:noWrap/>
            <w:vAlign w:val="center"/>
          </w:tcPr>
          <w:p>
            <w:pPr>
              <w:adjustRightInd w:val="0"/>
              <w:snapToGrid w:val="0"/>
              <w:jc w:val="center"/>
            </w:pPr>
          </w:p>
        </w:tc>
        <w:tc>
          <w:tcPr>
            <w:tcW w:w="2483" w:type="dxa"/>
            <w:noWrap/>
            <w:vAlign w:val="center"/>
          </w:tcPr>
          <w:p>
            <w:pPr>
              <w:widowControl/>
              <w:jc w:val="left"/>
            </w:pPr>
            <w:r>
              <w:rPr>
                <w:rFonts w:hint="eastAsia" w:ascii="宋体" w:hAnsi="宋体" w:cs="宋体"/>
                <w:color w:val="000000"/>
                <w:kern w:val="0"/>
                <w:szCs w:val="21"/>
              </w:rPr>
              <w:t>建筑装饰石材的发展与应用特性</w:t>
            </w:r>
          </w:p>
        </w:tc>
        <w:tc>
          <w:tcPr>
            <w:tcW w:w="1779" w:type="dxa"/>
            <w:vMerge w:val="continue"/>
            <w:noWrap/>
          </w:tcPr>
          <w:p>
            <w:pPr>
              <w:adjustRightInd w:val="0"/>
              <w:snapToGrid w:val="0"/>
              <w:jc w:val="center"/>
            </w:pPr>
          </w:p>
        </w:tc>
        <w:tc>
          <w:tcPr>
            <w:tcW w:w="1105" w:type="dxa"/>
            <w:vMerge w:val="continue"/>
            <w:noWrap/>
          </w:tcPr>
          <w:p>
            <w:pPr>
              <w:adjustRightInd w:val="0"/>
              <w:snapToGrid w:val="0"/>
              <w:jc w:val="center"/>
            </w:pPr>
          </w:p>
        </w:tc>
        <w:tc>
          <w:tcPr>
            <w:tcW w:w="1093" w:type="dxa"/>
            <w:noWrap/>
            <w:vAlign w:val="center"/>
          </w:tcPr>
          <w:p>
            <w:pPr>
              <w:adjustRightInd w:val="0"/>
              <w:snapToGrid w:val="0"/>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jc w:val="center"/>
        </w:trPr>
        <w:tc>
          <w:tcPr>
            <w:tcW w:w="593" w:type="dxa"/>
            <w:vMerge w:val="continue"/>
            <w:noWrap/>
            <w:vAlign w:val="center"/>
          </w:tcPr>
          <w:p>
            <w:pPr>
              <w:adjustRightInd w:val="0"/>
              <w:snapToGrid w:val="0"/>
              <w:jc w:val="center"/>
            </w:pPr>
          </w:p>
        </w:tc>
        <w:tc>
          <w:tcPr>
            <w:tcW w:w="985" w:type="dxa"/>
            <w:vMerge w:val="continue"/>
            <w:noWrap/>
            <w:vAlign w:val="center"/>
          </w:tcPr>
          <w:p>
            <w:pPr>
              <w:adjustRightInd w:val="0"/>
              <w:snapToGrid w:val="0"/>
              <w:jc w:val="center"/>
            </w:pPr>
          </w:p>
        </w:tc>
        <w:tc>
          <w:tcPr>
            <w:tcW w:w="2483" w:type="dxa"/>
            <w:noWrap/>
            <w:vAlign w:val="center"/>
          </w:tcPr>
          <w:p>
            <w:pPr>
              <w:widowControl/>
              <w:jc w:val="left"/>
            </w:pPr>
            <w:r>
              <w:rPr>
                <w:rFonts w:hint="eastAsia" w:ascii="宋体" w:hAnsi="宋体" w:cs="宋体"/>
                <w:color w:val="000000"/>
                <w:kern w:val="0"/>
                <w:szCs w:val="21"/>
              </w:rPr>
              <w:t>建筑消防设施的管理和维护</w:t>
            </w:r>
          </w:p>
        </w:tc>
        <w:tc>
          <w:tcPr>
            <w:tcW w:w="1779" w:type="dxa"/>
            <w:vMerge w:val="continue"/>
            <w:noWrap/>
          </w:tcPr>
          <w:p>
            <w:pPr>
              <w:adjustRightInd w:val="0"/>
              <w:snapToGrid w:val="0"/>
              <w:jc w:val="center"/>
            </w:pPr>
          </w:p>
        </w:tc>
        <w:tc>
          <w:tcPr>
            <w:tcW w:w="1105" w:type="dxa"/>
            <w:vMerge w:val="continue"/>
            <w:noWrap/>
          </w:tcPr>
          <w:p>
            <w:pPr>
              <w:adjustRightInd w:val="0"/>
              <w:snapToGrid w:val="0"/>
              <w:jc w:val="center"/>
            </w:pPr>
          </w:p>
        </w:tc>
        <w:tc>
          <w:tcPr>
            <w:tcW w:w="1093" w:type="dxa"/>
            <w:noWrap/>
            <w:vAlign w:val="center"/>
          </w:tcPr>
          <w:p>
            <w:pPr>
              <w:adjustRightInd w:val="0"/>
              <w:snapToGrid w:val="0"/>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jc w:val="center"/>
        </w:trPr>
        <w:tc>
          <w:tcPr>
            <w:tcW w:w="593" w:type="dxa"/>
            <w:vMerge w:val="continue"/>
            <w:noWrap/>
            <w:vAlign w:val="center"/>
          </w:tcPr>
          <w:p>
            <w:pPr>
              <w:adjustRightInd w:val="0"/>
              <w:snapToGrid w:val="0"/>
              <w:jc w:val="center"/>
            </w:pPr>
          </w:p>
        </w:tc>
        <w:tc>
          <w:tcPr>
            <w:tcW w:w="985" w:type="dxa"/>
            <w:vMerge w:val="continue"/>
            <w:noWrap/>
            <w:vAlign w:val="center"/>
          </w:tcPr>
          <w:p>
            <w:pPr>
              <w:adjustRightInd w:val="0"/>
              <w:snapToGrid w:val="0"/>
              <w:jc w:val="center"/>
            </w:pPr>
          </w:p>
        </w:tc>
        <w:tc>
          <w:tcPr>
            <w:tcW w:w="2483" w:type="dxa"/>
            <w:noWrap/>
            <w:vAlign w:val="center"/>
          </w:tcPr>
          <w:p>
            <w:pPr>
              <w:adjustRightInd w:val="0"/>
              <w:snapToGrid w:val="0"/>
              <w:jc w:val="left"/>
            </w:pPr>
            <w:r>
              <w:rPr>
                <w:rFonts w:hint="eastAsia" w:ascii="宋体" w:hAnsi="宋体" w:cs="宋体"/>
                <w:color w:val="000000"/>
                <w:kern w:val="0"/>
                <w:szCs w:val="21"/>
              </w:rPr>
              <w:t>泡沫灭火系统的设计</w:t>
            </w:r>
          </w:p>
        </w:tc>
        <w:tc>
          <w:tcPr>
            <w:tcW w:w="1779" w:type="dxa"/>
            <w:vMerge w:val="continue"/>
            <w:noWrap/>
          </w:tcPr>
          <w:p>
            <w:pPr>
              <w:adjustRightInd w:val="0"/>
              <w:snapToGrid w:val="0"/>
              <w:jc w:val="center"/>
            </w:pPr>
          </w:p>
        </w:tc>
        <w:tc>
          <w:tcPr>
            <w:tcW w:w="1105" w:type="dxa"/>
            <w:vMerge w:val="continue"/>
            <w:noWrap/>
          </w:tcPr>
          <w:p>
            <w:pPr>
              <w:adjustRightInd w:val="0"/>
              <w:snapToGrid w:val="0"/>
              <w:jc w:val="center"/>
            </w:pPr>
          </w:p>
        </w:tc>
        <w:tc>
          <w:tcPr>
            <w:tcW w:w="1093" w:type="dxa"/>
            <w:noWrap/>
            <w:vAlign w:val="center"/>
          </w:tcPr>
          <w:p>
            <w:pPr>
              <w:adjustRightInd w:val="0"/>
              <w:snapToGrid w:val="0"/>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jc w:val="center"/>
        </w:trPr>
        <w:tc>
          <w:tcPr>
            <w:tcW w:w="593" w:type="dxa"/>
            <w:vMerge w:val="continue"/>
            <w:noWrap/>
            <w:vAlign w:val="center"/>
          </w:tcPr>
          <w:p>
            <w:pPr>
              <w:adjustRightInd w:val="0"/>
              <w:snapToGrid w:val="0"/>
              <w:jc w:val="center"/>
            </w:pPr>
          </w:p>
        </w:tc>
        <w:tc>
          <w:tcPr>
            <w:tcW w:w="985" w:type="dxa"/>
            <w:vMerge w:val="continue"/>
            <w:noWrap/>
            <w:vAlign w:val="center"/>
          </w:tcPr>
          <w:p>
            <w:pPr>
              <w:adjustRightInd w:val="0"/>
              <w:snapToGrid w:val="0"/>
              <w:jc w:val="center"/>
            </w:pPr>
          </w:p>
        </w:tc>
        <w:tc>
          <w:tcPr>
            <w:tcW w:w="2483" w:type="dxa"/>
            <w:noWrap/>
            <w:vAlign w:val="center"/>
          </w:tcPr>
          <w:p>
            <w:pPr>
              <w:adjustRightInd w:val="0"/>
              <w:snapToGrid w:val="0"/>
              <w:jc w:val="left"/>
            </w:pPr>
            <w:r>
              <w:rPr>
                <w:rFonts w:hint="eastAsia" w:ascii="宋体" w:hAnsi="宋体"/>
                <w:szCs w:val="21"/>
              </w:rPr>
              <w:t>排烟系统的设计</w:t>
            </w:r>
          </w:p>
        </w:tc>
        <w:tc>
          <w:tcPr>
            <w:tcW w:w="1779" w:type="dxa"/>
            <w:vMerge w:val="continue"/>
            <w:noWrap/>
          </w:tcPr>
          <w:p>
            <w:pPr>
              <w:adjustRightInd w:val="0"/>
              <w:snapToGrid w:val="0"/>
              <w:jc w:val="center"/>
            </w:pPr>
          </w:p>
        </w:tc>
        <w:tc>
          <w:tcPr>
            <w:tcW w:w="1105" w:type="dxa"/>
            <w:vMerge w:val="continue"/>
            <w:noWrap/>
          </w:tcPr>
          <w:p>
            <w:pPr>
              <w:adjustRightInd w:val="0"/>
              <w:snapToGrid w:val="0"/>
              <w:jc w:val="center"/>
            </w:pPr>
          </w:p>
        </w:tc>
        <w:tc>
          <w:tcPr>
            <w:tcW w:w="1093" w:type="dxa"/>
            <w:noWrap/>
            <w:vAlign w:val="center"/>
          </w:tcPr>
          <w:p>
            <w:pPr>
              <w:adjustRightInd w:val="0"/>
              <w:snapToGrid w:val="0"/>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jc w:val="center"/>
        </w:trPr>
        <w:tc>
          <w:tcPr>
            <w:tcW w:w="593" w:type="dxa"/>
            <w:vMerge w:val="continue"/>
            <w:noWrap/>
            <w:vAlign w:val="center"/>
          </w:tcPr>
          <w:p>
            <w:pPr>
              <w:adjustRightInd w:val="0"/>
              <w:snapToGrid w:val="0"/>
              <w:jc w:val="center"/>
            </w:pPr>
          </w:p>
        </w:tc>
        <w:tc>
          <w:tcPr>
            <w:tcW w:w="985" w:type="dxa"/>
            <w:vMerge w:val="continue"/>
            <w:noWrap/>
            <w:vAlign w:val="center"/>
          </w:tcPr>
          <w:p>
            <w:pPr>
              <w:adjustRightInd w:val="0"/>
              <w:snapToGrid w:val="0"/>
              <w:jc w:val="center"/>
            </w:pPr>
          </w:p>
        </w:tc>
        <w:tc>
          <w:tcPr>
            <w:tcW w:w="2483" w:type="dxa"/>
            <w:noWrap/>
            <w:vAlign w:val="center"/>
          </w:tcPr>
          <w:p>
            <w:pPr>
              <w:adjustRightInd w:val="0"/>
              <w:snapToGrid w:val="0"/>
              <w:jc w:val="left"/>
            </w:pPr>
            <w:r>
              <w:rPr>
                <w:rFonts w:hint="eastAsia" w:ascii="宋体" w:hAnsi="宋体" w:cs="宋体"/>
                <w:color w:val="000000"/>
                <w:kern w:val="0"/>
                <w:szCs w:val="21"/>
              </w:rPr>
              <w:t>消防控制室的设备组成</w:t>
            </w:r>
          </w:p>
        </w:tc>
        <w:tc>
          <w:tcPr>
            <w:tcW w:w="1779" w:type="dxa"/>
            <w:vMerge w:val="continue"/>
            <w:noWrap/>
          </w:tcPr>
          <w:p>
            <w:pPr>
              <w:adjustRightInd w:val="0"/>
              <w:snapToGrid w:val="0"/>
              <w:jc w:val="center"/>
            </w:pPr>
          </w:p>
        </w:tc>
        <w:tc>
          <w:tcPr>
            <w:tcW w:w="1105" w:type="dxa"/>
            <w:vMerge w:val="continue"/>
            <w:noWrap/>
          </w:tcPr>
          <w:p>
            <w:pPr>
              <w:adjustRightInd w:val="0"/>
              <w:snapToGrid w:val="0"/>
              <w:jc w:val="center"/>
            </w:pPr>
          </w:p>
        </w:tc>
        <w:tc>
          <w:tcPr>
            <w:tcW w:w="1093" w:type="dxa"/>
            <w:noWrap/>
            <w:vAlign w:val="center"/>
          </w:tcPr>
          <w:p>
            <w:pPr>
              <w:adjustRightInd w:val="0"/>
              <w:snapToGrid w:val="0"/>
              <w:jc w:val="center"/>
            </w:pPr>
            <w:r>
              <w:rPr>
                <w:rFonts w:hint="eastAsia"/>
              </w:rPr>
              <w:t>2</w:t>
            </w:r>
          </w:p>
        </w:tc>
      </w:tr>
    </w:tbl>
    <w:p>
      <w:pPr>
        <w:spacing w:line="360" w:lineRule="auto"/>
        <w:ind w:firstLine="240"/>
        <w:rPr>
          <w:sz w:val="24"/>
        </w:rPr>
      </w:pPr>
      <w:r>
        <w:rPr>
          <w:rFonts w:hint="eastAsia"/>
          <w:sz w:val="24"/>
        </w:rPr>
        <w:t>执笔人：陈帅 审核人：李福青</w:t>
      </w:r>
    </w:p>
    <w:p>
      <w:pPr>
        <w:spacing w:line="360" w:lineRule="auto"/>
        <w:ind w:firstLine="240"/>
        <w:rPr>
          <w:sz w:val="24"/>
        </w:rPr>
      </w:pPr>
      <w:r>
        <w:rPr>
          <w:rFonts w:hint="eastAsia"/>
          <w:sz w:val="24"/>
        </w:rPr>
        <w:t>制定（修订）日期：2021.12</w:t>
      </w: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widowControl/>
        <w:spacing w:line="480" w:lineRule="auto"/>
        <w:jc w:val="center"/>
        <w:outlineLvl w:val="0"/>
        <w:rPr>
          <w:rFonts w:ascii="黑体" w:hAnsi="黑体" w:eastAsia="黑体" w:cs="黑体"/>
          <w:b/>
          <w:bCs/>
          <w:kern w:val="36"/>
          <w:sz w:val="36"/>
          <w:szCs w:val="36"/>
        </w:rPr>
      </w:pPr>
      <w:r>
        <w:rPr>
          <w:rFonts w:hint="eastAsia" w:ascii="黑体" w:hAnsi="黑体" w:eastAsia="黑体" w:cs="黑体"/>
          <w:b/>
          <w:bCs/>
          <w:kern w:val="36"/>
          <w:sz w:val="36"/>
          <w:szCs w:val="36"/>
        </w:rPr>
        <w:t>《消防燃烧学》课程标准</w:t>
      </w: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caps/>
          <w:sz w:val="24"/>
        </w:rPr>
        <w:t>QJZ1210</w:t>
      </w:r>
      <w:r>
        <w:rPr>
          <w:rFonts w:hint="eastAsia" w:ascii="黑体" w:hAnsi="宋体" w:eastAsia="黑体"/>
          <w:caps/>
          <w:sz w:val="24"/>
        </w:rPr>
        <w:t>33</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96</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bCs/>
          <w:caps/>
          <w:sz w:val="24"/>
        </w:rPr>
        <w:t>6</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1</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三年制建筑消防工程技术专业</w:t>
      </w:r>
    </w:p>
    <w:p>
      <w:pPr>
        <w:spacing w:line="360" w:lineRule="auto"/>
        <w:rPr>
          <w:rFonts w:eastAsia="黑体"/>
          <w:b/>
          <w:sz w:val="24"/>
        </w:rPr>
      </w:pPr>
      <w:r>
        <w:rPr>
          <w:rFonts w:hint="eastAsia" w:ascii="黑体" w:eastAsia="黑体"/>
          <w:b/>
          <w:sz w:val="24"/>
        </w:rPr>
        <w:t>开课系部：建筑工程系</w:t>
      </w:r>
    </w:p>
    <w:p>
      <w:pPr>
        <w:pStyle w:val="71"/>
        <w:ind w:firstLine="562"/>
      </w:pPr>
    </w:p>
    <w:p>
      <w:pPr>
        <w:pStyle w:val="71"/>
        <w:ind w:firstLine="562"/>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消防燃烧学课程是一门研究火灾发生、发展和熄灭基本规律的科学，主要为防火和灭火工作提供理论指导。消防燃烧学课程是消防教育的重要专业技术基础课，是消防工程、电子信息工程、核生化消防、消防指挥等专业的必修课。作为一门独立的新兴边缘学科体系中的课程，其理论性、实践性和实用性都很强。</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过本课程的课堂教学，使学员对火灾燃烧现象的本质、重要可燃物质的物理化学性质、燃烧和爆炸的基本原理、着火和灭火的基本理论以及气态、液态和固态可燃物燃烧或爆炸基本规律等有全面的了解；初步掌握以燃烧理论为基础来分析火灾中的现象，建立能分析和解决实际问题的思维方法。</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消防燃烧学课程的基本要求并不要求掌握某个具体的计算和求解过程，而是突出思维方法的培养，加强理论联系实际的培养，包括与其它相关课程的有机结合。因此，消防燃烧学课程教学应以燃烧过程的基本理论为主线，并注重与实际和相关领域的结合，结合实验提高观察现象、分析问题、解决问题和动手操作能力。</w:t>
      </w:r>
    </w:p>
    <w:p>
      <w:pPr>
        <w:spacing w:line="360" w:lineRule="auto"/>
        <w:ind w:firstLine="480" w:firstLineChars="200"/>
        <w:rPr>
          <w:rFonts w:ascii="宋体" w:hAnsi="宋体" w:cs="宋体"/>
          <w:color w:val="000000"/>
          <w:sz w:val="28"/>
          <w:szCs w:val="28"/>
        </w:rPr>
      </w:pPr>
      <w:r>
        <w:rPr>
          <w:rFonts w:hint="eastAsia" w:ascii="宋体" w:hAnsi="宋体" w:cs="宋体"/>
          <w:color w:val="000000"/>
          <w:sz w:val="24"/>
          <w:szCs w:val="24"/>
        </w:rPr>
        <w:t>通过本课程的学习，有助于学员成为专业基础扎实、知识面宽、能力强、素质高，并富有创新精神的消防工作专门人才。</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rPr>
          <w:rFonts w:ascii="仿宋_GB2312" w:hAnsi="华文仿宋" w:eastAsia="仿宋_GB2312" w:cs="宋体"/>
          <w:bCs/>
          <w:kern w:val="0"/>
          <w:sz w:val="24"/>
        </w:rPr>
      </w:pPr>
      <w:r>
        <w:rPr>
          <w:rFonts w:hint="eastAsia" w:ascii="宋体" w:hAnsi="宋体" w:cs="宋体"/>
          <w:color w:val="000000"/>
          <w:sz w:val="24"/>
          <w:szCs w:val="24"/>
        </w:rPr>
        <w:t>开设本课程，是为了使学员掌握可燃性物质燃烧或爆炸的基本规律和特性、防火和灭火的基本原理等方面的知识，并掌握有关实验的操作方法或某些模拟试验的观察方法；培养学员分析和解决实际火灾或爆炸事故及火灾的预防和控制等方面问题的能力，为消防工程专业、电子信息工程专业、核生化消防专业和消防指挥专业等的后续专业课程打下坚实的理沦基础。</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sz w:val="28"/>
          <w:szCs w:val="28"/>
        </w:rPr>
      </w:pPr>
      <w:r>
        <w:rPr>
          <w:rFonts w:hint="eastAsia" w:ascii="黑体" w:eastAsia="黑体"/>
          <w:sz w:val="28"/>
          <w:szCs w:val="28"/>
        </w:rPr>
        <w:t>（一）知识目标</w:t>
      </w:r>
    </w:p>
    <w:p>
      <w:pPr>
        <w:pStyle w:val="22"/>
        <w:shd w:val="clear" w:color="auto" w:fill="FFFFFF"/>
        <w:spacing w:before="0" w:beforeAutospacing="0" w:after="300" w:afterAutospacing="0" w:line="360" w:lineRule="auto"/>
        <w:rPr>
          <w:color w:val="000000"/>
          <w:kern w:val="2"/>
        </w:rPr>
      </w:pPr>
      <w:r>
        <w:rPr>
          <w:rFonts w:hint="eastAsia"/>
          <w:color w:val="000000"/>
          <w:kern w:val="2"/>
        </w:rPr>
        <w:t>1. 掌握消防燃烧学的基本概念与基本原理。</w:t>
      </w:r>
    </w:p>
    <w:p>
      <w:pPr>
        <w:pStyle w:val="22"/>
        <w:shd w:val="clear" w:color="auto" w:fill="FFFFFF"/>
        <w:spacing w:before="0" w:beforeAutospacing="0" w:after="300" w:afterAutospacing="0" w:line="360" w:lineRule="auto"/>
        <w:rPr>
          <w:color w:val="000000"/>
          <w:kern w:val="2"/>
        </w:rPr>
      </w:pPr>
      <w:r>
        <w:rPr>
          <w:rFonts w:hint="eastAsia"/>
          <w:color w:val="000000"/>
          <w:kern w:val="2"/>
        </w:rPr>
        <w:t>2. 掌握与火灾相关的燃烧与爆炸相关参数计算。</w:t>
      </w:r>
    </w:p>
    <w:p>
      <w:pPr>
        <w:pStyle w:val="22"/>
        <w:shd w:val="clear" w:color="auto" w:fill="FFFFFF"/>
        <w:spacing w:before="0" w:beforeAutospacing="0" w:after="300" w:afterAutospacing="0" w:line="360" w:lineRule="auto"/>
        <w:rPr>
          <w:color w:val="000000"/>
          <w:kern w:val="2"/>
        </w:rPr>
      </w:pPr>
      <w:r>
        <w:rPr>
          <w:rFonts w:hint="eastAsia"/>
          <w:color w:val="000000"/>
          <w:kern w:val="2"/>
        </w:rPr>
        <w:t>3. 能够利用消防燃烧学基础理论综合分析火灾基本现象。</w:t>
      </w:r>
    </w:p>
    <w:p>
      <w:pPr>
        <w:numPr>
          <w:ilvl w:val="0"/>
          <w:numId w:val="8"/>
        </w:numPr>
        <w:spacing w:line="360" w:lineRule="auto"/>
        <w:ind w:firstLine="560" w:firstLineChars="200"/>
        <w:rPr>
          <w:rFonts w:ascii="黑体" w:eastAsia="黑体"/>
          <w:sz w:val="28"/>
          <w:szCs w:val="28"/>
        </w:rPr>
      </w:pPr>
      <w:r>
        <w:rPr>
          <w:rFonts w:hint="eastAsia" w:ascii="黑体" w:eastAsia="黑体"/>
          <w:sz w:val="28"/>
          <w:szCs w:val="28"/>
        </w:rPr>
        <w:t>能力目标</w:t>
      </w:r>
    </w:p>
    <w:p>
      <w:pPr>
        <w:spacing w:line="360" w:lineRule="auto"/>
        <w:rPr>
          <w:rFonts w:ascii="宋体" w:hAnsi="宋体" w:cs="宋体"/>
          <w:color w:val="000000"/>
          <w:sz w:val="24"/>
          <w:szCs w:val="24"/>
        </w:rPr>
      </w:pPr>
      <w:r>
        <w:rPr>
          <w:rFonts w:hint="eastAsia" w:ascii="宋体" w:hAnsi="宋体" w:cs="宋体"/>
          <w:color w:val="000000"/>
          <w:sz w:val="24"/>
          <w:szCs w:val="24"/>
        </w:rPr>
        <w:t>1.能掌握可燃性物质燃烧或爆炸的基本规律和特性、防火和灭火的基本原理等方面的知识；</w:t>
      </w:r>
    </w:p>
    <w:p>
      <w:pPr>
        <w:spacing w:line="360" w:lineRule="auto"/>
        <w:rPr>
          <w:rFonts w:ascii="宋体" w:hAnsi="宋体" w:cs="宋体"/>
          <w:color w:val="000000"/>
          <w:sz w:val="24"/>
          <w:szCs w:val="24"/>
        </w:rPr>
      </w:pPr>
      <w:r>
        <w:rPr>
          <w:rFonts w:hint="eastAsia" w:ascii="宋体" w:hAnsi="宋体" w:cs="宋体"/>
          <w:color w:val="000000"/>
          <w:sz w:val="24"/>
          <w:szCs w:val="24"/>
        </w:rPr>
        <w:t>2.能掌握有关实验的操作方法或某些模拟试验的观察方法；</w:t>
      </w:r>
    </w:p>
    <w:p>
      <w:pPr>
        <w:spacing w:line="360" w:lineRule="auto"/>
        <w:rPr>
          <w:rFonts w:ascii="宋体" w:hAnsi="宋体" w:cs="宋体"/>
          <w:color w:val="000000"/>
          <w:sz w:val="24"/>
          <w:szCs w:val="24"/>
        </w:rPr>
      </w:pPr>
      <w:r>
        <w:rPr>
          <w:rFonts w:hint="eastAsia" w:ascii="宋体" w:hAnsi="宋体" w:cs="宋体"/>
          <w:color w:val="000000"/>
          <w:sz w:val="24"/>
          <w:szCs w:val="24"/>
        </w:rPr>
        <w:t>3.能分析和解决实际火灾或爆炸事故及火灾的预防和控制</w:t>
      </w:r>
    </w:p>
    <w:p>
      <w:pPr>
        <w:spacing w:line="360" w:lineRule="auto"/>
        <w:ind w:firstLine="560" w:firstLineChars="200"/>
        <w:rPr>
          <w:rFonts w:ascii="黑体" w:eastAsia="黑体"/>
          <w:color w:val="FF0000"/>
          <w:sz w:val="28"/>
          <w:szCs w:val="28"/>
        </w:rPr>
      </w:pPr>
      <w:r>
        <w:rPr>
          <w:rFonts w:hint="eastAsia" w:ascii="黑体" w:eastAsia="黑体"/>
          <w:sz w:val="28"/>
          <w:szCs w:val="28"/>
        </w:rPr>
        <w:t>（三）素质目标</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1.培养较好的伦理道德、职业道德、社会公德。 </w:t>
      </w:r>
    </w:p>
    <w:p>
      <w:pPr>
        <w:spacing w:line="360" w:lineRule="auto"/>
        <w:rPr>
          <w:rFonts w:ascii="宋体" w:hAnsi="宋体" w:cs="宋体"/>
          <w:color w:val="000000"/>
          <w:sz w:val="24"/>
          <w:szCs w:val="24"/>
        </w:rPr>
      </w:pPr>
      <w:r>
        <w:rPr>
          <w:rFonts w:hint="eastAsia" w:ascii="宋体" w:hAnsi="宋体" w:cs="宋体"/>
          <w:color w:val="000000"/>
          <w:sz w:val="24"/>
          <w:szCs w:val="24"/>
        </w:rPr>
        <w:t>2.培养现代的文化模式——主体意识、超越意识、契约意识。</w:t>
      </w:r>
    </w:p>
    <w:p>
      <w:pPr>
        <w:spacing w:line="360" w:lineRule="auto"/>
        <w:rPr>
          <w:rFonts w:ascii="宋体" w:hAnsi="宋体" w:cs="宋体"/>
          <w:color w:val="000000"/>
          <w:sz w:val="24"/>
          <w:szCs w:val="24"/>
        </w:rPr>
      </w:pPr>
      <w:r>
        <w:rPr>
          <w:rFonts w:hint="eastAsia" w:ascii="宋体" w:hAnsi="宋体" w:cs="宋体"/>
          <w:color w:val="000000"/>
          <w:sz w:val="24"/>
          <w:szCs w:val="24"/>
        </w:rPr>
        <w:t>3.培养较强的学习能力、动手能力、合作能力、创业能力。</w:t>
      </w:r>
    </w:p>
    <w:p>
      <w:pPr>
        <w:spacing w:line="360" w:lineRule="auto"/>
        <w:rPr>
          <w:rFonts w:ascii="宋体" w:hAnsi="宋体" w:cs="宋体"/>
          <w:color w:val="000000"/>
          <w:sz w:val="28"/>
          <w:szCs w:val="28"/>
        </w:rPr>
      </w:pPr>
      <w:r>
        <w:rPr>
          <w:rFonts w:hint="eastAsia" w:ascii="宋体" w:hAnsi="宋体" w:cs="宋体"/>
          <w:color w:val="000000"/>
          <w:sz w:val="24"/>
          <w:szCs w:val="24"/>
        </w:rPr>
        <w:t>4.养成科学的工作模式，工作有思想性、建设性、整体性。</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048"/>
        <w:gridCol w:w="2698"/>
        <w:gridCol w:w="19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78"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教学单元（项目或章节）</w:t>
            </w:r>
          </w:p>
        </w:tc>
        <w:tc>
          <w:tcPr>
            <w:tcW w:w="2467"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主要知识点、技能点</w:t>
            </w:r>
          </w:p>
        </w:tc>
        <w:tc>
          <w:tcPr>
            <w:tcW w:w="2259"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融入的思政元素</w:t>
            </w:r>
          </w:p>
        </w:tc>
        <w:tc>
          <w:tcPr>
            <w:tcW w:w="1796"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78" w:type="dxa"/>
            <w:vMerge w:val="restart"/>
            <w:tcBorders>
              <w:top w:val="single" w:color="auto" w:sz="4" w:space="0"/>
            </w:tcBorders>
            <w:noWrap/>
            <w:vAlign w:val="center"/>
          </w:tcPr>
          <w:p>
            <w:pPr>
              <w:ind w:firstLine="420" w:firstLineChars="200"/>
              <w:jc w:val="center"/>
              <w:rPr>
                <w:rFonts w:ascii="宋体" w:hAnsi="宋体" w:cs="宋体"/>
                <w:szCs w:val="21"/>
              </w:rPr>
            </w:pPr>
            <w:r>
              <w:rPr>
                <w:rFonts w:hint="eastAsia" w:ascii="宋体" w:hAnsi="宋体" w:cs="宋体"/>
                <w:szCs w:val="21"/>
              </w:rPr>
              <w:t xml:space="preserve">第一章燃烧的化学基础 </w:t>
            </w:r>
          </w:p>
        </w:tc>
        <w:tc>
          <w:tcPr>
            <w:tcW w:w="2467" w:type="dxa"/>
            <w:tcBorders>
              <w:top w:val="single" w:color="auto" w:sz="4" w:space="0"/>
            </w:tcBorders>
            <w:noWrap/>
            <w:vAlign w:val="center"/>
          </w:tcPr>
          <w:p>
            <w:pPr>
              <w:rPr>
                <w:rFonts w:ascii="宋体" w:hAnsi="宋体" w:cs="宋体"/>
                <w:szCs w:val="21"/>
              </w:rPr>
            </w:pPr>
            <w:r>
              <w:rPr>
                <w:rFonts w:hint="eastAsia" w:ascii="宋体" w:hAnsi="宋体" w:cs="宋体"/>
                <w:szCs w:val="21"/>
              </w:rPr>
              <w:t xml:space="preserve">1.燃烧的本质和条件 </w:t>
            </w:r>
          </w:p>
        </w:tc>
        <w:tc>
          <w:tcPr>
            <w:tcW w:w="2259" w:type="dxa"/>
            <w:tcBorders>
              <w:top w:val="single" w:color="auto" w:sz="4" w:space="0"/>
            </w:tcBorders>
            <w:noWrap/>
            <w:vAlign w:val="center"/>
          </w:tcPr>
          <w:p>
            <w:pPr>
              <w:ind w:firstLine="420" w:firstLineChars="200"/>
              <w:rPr>
                <w:rFonts w:ascii="宋体" w:hAnsi="宋体" w:cs="宋体"/>
                <w:szCs w:val="21"/>
                <w:lang w:val="zh-CN"/>
              </w:rPr>
            </w:pPr>
            <w:r>
              <w:rPr>
                <w:rFonts w:hint="eastAsia" w:ascii="宋体" w:hAnsi="宋体" w:cs="宋体"/>
                <w:szCs w:val="21"/>
              </w:rPr>
              <w:t>培养学生立大志、明大德、成大才、担大任的意识。</w:t>
            </w:r>
          </w:p>
        </w:tc>
        <w:tc>
          <w:tcPr>
            <w:tcW w:w="1796" w:type="dxa"/>
            <w:tcBorders>
              <w:top w:val="single" w:color="auto" w:sz="4" w:space="0"/>
            </w:tcBorders>
            <w:noWrap/>
          </w:tcPr>
          <w:p>
            <w:pPr>
              <w:pStyle w:val="2"/>
              <w:ind w:firstLine="0" w:firstLineChars="0"/>
              <w:rPr>
                <w:rFonts w:ascii="宋体" w:hAnsi="宋体" w:eastAsia="宋体" w:cs="宋体"/>
                <w:szCs w:val="21"/>
              </w:rPr>
            </w:pPr>
            <w:r>
              <w:rPr>
                <w:rFonts w:hint="eastAsia" w:ascii="宋体" w:hAnsi="宋体" w:eastAsia="宋体" w:cs="宋体"/>
                <w:szCs w:val="21"/>
              </w:rPr>
              <w:t>燃烧的本质和条件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78" w:type="dxa"/>
            <w:vMerge w:val="continue"/>
            <w:noWrap/>
          </w:tcPr>
          <w:p>
            <w:pPr>
              <w:spacing w:line="360" w:lineRule="auto"/>
              <w:ind w:firstLine="420" w:firstLineChars="200"/>
              <w:rPr>
                <w:rFonts w:ascii="宋体" w:hAnsi="宋体" w:cs="宋体"/>
                <w:szCs w:val="21"/>
              </w:rPr>
            </w:pPr>
          </w:p>
        </w:tc>
        <w:tc>
          <w:tcPr>
            <w:tcW w:w="2467" w:type="dxa"/>
            <w:noWrap/>
            <w:vAlign w:val="center"/>
          </w:tcPr>
          <w:p>
            <w:pPr>
              <w:rPr>
                <w:rFonts w:ascii="宋体" w:hAnsi="宋体" w:cs="宋体"/>
                <w:szCs w:val="21"/>
              </w:rPr>
            </w:pPr>
            <w:r>
              <w:rPr>
                <w:rFonts w:hint="eastAsia" w:ascii="宋体" w:hAnsi="宋体" w:cs="宋体"/>
                <w:szCs w:val="21"/>
              </w:rPr>
              <w:t>2.燃烧反应速度理论</w:t>
            </w:r>
          </w:p>
        </w:tc>
        <w:tc>
          <w:tcPr>
            <w:tcW w:w="2259" w:type="dxa"/>
            <w:noWrap/>
            <w:vAlign w:val="center"/>
          </w:tcPr>
          <w:p>
            <w:pPr>
              <w:ind w:firstLine="420" w:firstLineChars="200"/>
              <w:rPr>
                <w:rFonts w:ascii="宋体" w:hAnsi="宋体" w:cs="宋体"/>
                <w:szCs w:val="21"/>
              </w:rPr>
            </w:pPr>
            <w:r>
              <w:rPr>
                <w:rFonts w:hint="eastAsia" w:ascii="宋体" w:hAnsi="宋体" w:cs="宋体"/>
                <w:szCs w:val="21"/>
              </w:rPr>
              <w:t>学好本专业专业知识，掌握专业理论，提升专业技能。</w:t>
            </w:r>
          </w:p>
        </w:tc>
        <w:tc>
          <w:tcPr>
            <w:tcW w:w="1796" w:type="dxa"/>
            <w:noWrap/>
          </w:tcPr>
          <w:p>
            <w:pPr>
              <w:pStyle w:val="2"/>
              <w:ind w:firstLine="0" w:firstLineChars="0"/>
              <w:jc w:val="center"/>
              <w:rPr>
                <w:rFonts w:ascii="宋体" w:hAnsi="宋体" w:eastAsia="宋体" w:cs="宋体"/>
                <w:szCs w:val="21"/>
              </w:rPr>
            </w:pPr>
            <w:r>
              <w:rPr>
                <w:rFonts w:hint="eastAsia" w:ascii="宋体" w:hAnsi="宋体" w:eastAsia="宋体" w:cs="宋体"/>
                <w:szCs w:val="21"/>
              </w:rPr>
              <w:t>燃烧反应速度理论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78" w:type="dxa"/>
            <w:vMerge w:val="continue"/>
            <w:noWrap/>
          </w:tcPr>
          <w:p>
            <w:pPr>
              <w:spacing w:line="360" w:lineRule="auto"/>
              <w:ind w:firstLine="420" w:firstLineChars="200"/>
              <w:rPr>
                <w:rFonts w:ascii="宋体" w:hAnsi="宋体" w:cs="宋体"/>
                <w:szCs w:val="21"/>
              </w:rPr>
            </w:pPr>
          </w:p>
        </w:tc>
        <w:tc>
          <w:tcPr>
            <w:tcW w:w="2467" w:type="dxa"/>
            <w:noWrap/>
            <w:vAlign w:val="center"/>
          </w:tcPr>
          <w:p>
            <w:pPr>
              <w:rPr>
                <w:rFonts w:ascii="宋体" w:hAnsi="宋体" w:cs="宋体"/>
                <w:szCs w:val="21"/>
              </w:rPr>
            </w:pPr>
            <w:r>
              <w:rPr>
                <w:rFonts w:hint="eastAsia" w:ascii="宋体" w:hAnsi="宋体" w:cs="宋体"/>
                <w:szCs w:val="21"/>
              </w:rPr>
              <w:t>3.燃烧时空气需要量计算</w:t>
            </w:r>
          </w:p>
          <w:p>
            <w:pPr>
              <w:rPr>
                <w:rFonts w:ascii="宋体" w:hAnsi="宋体" w:cs="宋体"/>
                <w:szCs w:val="21"/>
              </w:rPr>
            </w:pPr>
            <w:r>
              <w:rPr>
                <w:rFonts w:hint="eastAsia" w:ascii="宋体" w:hAnsi="宋体" w:cs="宋体"/>
                <w:szCs w:val="21"/>
              </w:rPr>
              <w:t>4.燃烧产物及其计算</w:t>
            </w:r>
          </w:p>
        </w:tc>
        <w:tc>
          <w:tcPr>
            <w:tcW w:w="2259"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1796" w:type="dxa"/>
            <w:noWrap/>
          </w:tcPr>
          <w:p>
            <w:pPr>
              <w:pStyle w:val="2"/>
              <w:ind w:firstLine="0" w:firstLineChars="0"/>
              <w:rPr>
                <w:rFonts w:ascii="宋体" w:hAnsi="宋体" w:eastAsia="宋体" w:cs="宋体"/>
                <w:szCs w:val="21"/>
              </w:rPr>
            </w:pPr>
            <w:r>
              <w:rPr>
                <w:rFonts w:hint="eastAsia" w:ascii="宋体" w:hAnsi="宋体" w:eastAsia="宋体" w:cs="宋体"/>
                <w:szCs w:val="21"/>
              </w:rPr>
              <w:t>燃烧时空气需要量计算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78" w:type="dxa"/>
            <w:vMerge w:val="continue"/>
            <w:noWrap/>
          </w:tcPr>
          <w:p>
            <w:pPr>
              <w:spacing w:line="360" w:lineRule="auto"/>
              <w:ind w:firstLine="420" w:firstLineChars="200"/>
              <w:rPr>
                <w:rFonts w:ascii="宋体" w:hAnsi="宋体" w:cs="宋体"/>
                <w:szCs w:val="21"/>
              </w:rPr>
            </w:pPr>
          </w:p>
        </w:tc>
        <w:tc>
          <w:tcPr>
            <w:tcW w:w="2467" w:type="dxa"/>
            <w:noWrap/>
            <w:vAlign w:val="center"/>
          </w:tcPr>
          <w:p>
            <w:pPr>
              <w:ind w:firstLine="420" w:firstLineChars="200"/>
              <w:jc w:val="center"/>
              <w:rPr>
                <w:rFonts w:ascii="宋体" w:hAnsi="宋体" w:cs="宋体"/>
                <w:szCs w:val="21"/>
              </w:rPr>
            </w:pPr>
            <w:r>
              <w:rPr>
                <w:rFonts w:hint="eastAsia" w:ascii="宋体" w:hAnsi="宋体" w:cs="宋体"/>
                <w:szCs w:val="21"/>
              </w:rPr>
              <w:t>5.燃烧热及燃烧温度计算</w:t>
            </w:r>
          </w:p>
        </w:tc>
        <w:tc>
          <w:tcPr>
            <w:tcW w:w="2259" w:type="dxa"/>
            <w:noWrap/>
            <w:vAlign w:val="center"/>
          </w:tcPr>
          <w:p>
            <w:pPr>
              <w:jc w:val="left"/>
              <w:rPr>
                <w:rFonts w:ascii="宋体" w:hAnsi="宋体" w:cs="宋体"/>
                <w:szCs w:val="21"/>
              </w:rPr>
            </w:pPr>
            <w:r>
              <w:rPr>
                <w:rFonts w:hint="eastAsia" w:ascii="宋体" w:hAnsi="宋体" w:cs="宋体"/>
                <w:szCs w:val="21"/>
              </w:rPr>
              <w:t>明确自己的发展目标。</w:t>
            </w:r>
          </w:p>
        </w:tc>
        <w:tc>
          <w:tcPr>
            <w:tcW w:w="1796" w:type="dxa"/>
            <w:noWrap/>
          </w:tcPr>
          <w:p>
            <w:pPr>
              <w:pStyle w:val="2"/>
              <w:ind w:firstLine="0" w:firstLineChars="0"/>
              <w:rPr>
                <w:rFonts w:ascii="宋体" w:hAnsi="宋体" w:eastAsia="宋体" w:cs="宋体"/>
                <w:szCs w:val="21"/>
              </w:rPr>
            </w:pPr>
            <w:r>
              <w:rPr>
                <w:rFonts w:hint="eastAsia" w:ascii="宋体" w:hAnsi="宋体" w:eastAsia="宋体" w:cs="宋体"/>
                <w:szCs w:val="21"/>
              </w:rPr>
              <w:t>燃烧热及燃烧温度计算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restart"/>
            <w:noWrap/>
            <w:vAlign w:val="center"/>
          </w:tcPr>
          <w:p>
            <w:pPr>
              <w:ind w:firstLine="420" w:firstLineChars="200"/>
              <w:jc w:val="center"/>
              <w:rPr>
                <w:rFonts w:ascii="宋体" w:hAnsi="宋体" w:cs="宋体"/>
                <w:szCs w:val="21"/>
              </w:rPr>
            </w:pPr>
            <w:r>
              <w:rPr>
                <w:rFonts w:hint="eastAsia" w:ascii="宋体" w:hAnsi="宋体" w:cs="宋体"/>
                <w:szCs w:val="21"/>
              </w:rPr>
              <w:t>第二章  燃烧的物理基础</w:t>
            </w:r>
          </w:p>
        </w:tc>
        <w:tc>
          <w:tcPr>
            <w:tcW w:w="2467" w:type="dxa"/>
            <w:noWrap/>
            <w:vAlign w:val="center"/>
          </w:tcPr>
          <w:p>
            <w:pPr>
              <w:ind w:firstLine="420" w:firstLineChars="200"/>
              <w:jc w:val="center"/>
              <w:rPr>
                <w:rFonts w:ascii="宋体" w:hAnsi="宋体" w:cs="宋体"/>
                <w:szCs w:val="21"/>
              </w:rPr>
            </w:pPr>
            <w:r>
              <w:rPr>
                <w:rFonts w:hint="eastAsia" w:ascii="宋体" w:hAnsi="宋体" w:cs="宋体"/>
                <w:szCs w:val="21"/>
              </w:rPr>
              <w:t>1.热量传递概述</w:t>
            </w:r>
          </w:p>
        </w:tc>
        <w:tc>
          <w:tcPr>
            <w:tcW w:w="2259" w:type="dxa"/>
            <w:noWrap/>
            <w:vAlign w:val="center"/>
          </w:tcPr>
          <w:p>
            <w:pPr>
              <w:jc w:val="left"/>
              <w:rPr>
                <w:rFonts w:ascii="宋体" w:hAnsi="宋体" w:cs="宋体"/>
                <w:szCs w:val="21"/>
              </w:rPr>
            </w:pPr>
            <w:r>
              <w:rPr>
                <w:rFonts w:hint="eastAsia" w:ascii="宋体" w:hAnsi="宋体" w:cs="宋体"/>
                <w:szCs w:val="21"/>
              </w:rPr>
              <w:t>推动校园文化建设，完善学生个性。</w:t>
            </w:r>
          </w:p>
        </w:tc>
        <w:tc>
          <w:tcPr>
            <w:tcW w:w="1796" w:type="dxa"/>
            <w:noWrap/>
          </w:tcPr>
          <w:p>
            <w:pPr>
              <w:pStyle w:val="2"/>
              <w:ind w:firstLine="0" w:firstLineChars="0"/>
              <w:rPr>
                <w:rFonts w:ascii="宋体" w:hAnsi="宋体" w:eastAsia="宋体" w:cs="宋体"/>
                <w:szCs w:val="21"/>
              </w:rPr>
            </w:pPr>
            <w:r>
              <w:rPr>
                <w:rFonts w:hint="eastAsia" w:ascii="宋体" w:hAnsi="宋体" w:eastAsia="宋体" w:cs="宋体"/>
                <w:szCs w:val="21"/>
              </w:rPr>
              <w:t>热量传递概述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continue"/>
            <w:noWrap/>
          </w:tcPr>
          <w:p>
            <w:pPr>
              <w:spacing w:line="360" w:lineRule="auto"/>
              <w:ind w:firstLine="420" w:firstLineChars="200"/>
              <w:rPr>
                <w:rFonts w:ascii="宋体" w:hAnsi="宋体" w:cs="宋体"/>
                <w:szCs w:val="21"/>
              </w:rPr>
            </w:pPr>
          </w:p>
        </w:tc>
        <w:tc>
          <w:tcPr>
            <w:tcW w:w="2467" w:type="dxa"/>
            <w:noWrap/>
            <w:vAlign w:val="center"/>
          </w:tcPr>
          <w:p>
            <w:pPr>
              <w:ind w:firstLine="420" w:firstLineChars="200"/>
              <w:jc w:val="center"/>
              <w:rPr>
                <w:rFonts w:ascii="宋体" w:hAnsi="宋体" w:cs="宋体"/>
                <w:szCs w:val="21"/>
              </w:rPr>
            </w:pPr>
            <w:r>
              <w:rPr>
                <w:rFonts w:hint="eastAsia" w:ascii="宋体" w:hAnsi="宋体" w:cs="宋体"/>
                <w:szCs w:val="21"/>
              </w:rPr>
              <w:t>2.热传导</w:t>
            </w:r>
          </w:p>
        </w:tc>
        <w:tc>
          <w:tcPr>
            <w:tcW w:w="2259" w:type="dxa"/>
            <w:noWrap/>
            <w:vAlign w:val="center"/>
          </w:tcPr>
          <w:p>
            <w:pPr>
              <w:jc w:val="left"/>
              <w:rPr>
                <w:rFonts w:ascii="宋体" w:hAnsi="宋体" w:cs="宋体"/>
                <w:szCs w:val="21"/>
              </w:rPr>
            </w:pPr>
            <w:r>
              <w:rPr>
                <w:rFonts w:hint="eastAsia" w:ascii="宋体" w:hAnsi="宋体" w:cs="宋体"/>
                <w:szCs w:val="21"/>
              </w:rPr>
              <w:t>调动学生主动性和沟通协作能力。</w:t>
            </w:r>
          </w:p>
        </w:tc>
        <w:tc>
          <w:tcPr>
            <w:tcW w:w="1796" w:type="dxa"/>
            <w:noWrap/>
          </w:tcPr>
          <w:p>
            <w:pPr>
              <w:spacing w:line="360" w:lineRule="auto"/>
              <w:rPr>
                <w:rFonts w:ascii="宋体" w:hAnsi="宋体" w:cs="宋体"/>
                <w:szCs w:val="21"/>
              </w:rPr>
            </w:pPr>
            <w:r>
              <w:rPr>
                <w:rFonts w:hint="eastAsia" w:ascii="宋体" w:hAnsi="宋体" w:cs="宋体"/>
                <w:szCs w:val="21"/>
              </w:rPr>
              <w:t>热传导</w:t>
            </w:r>
          </w:p>
          <w:p>
            <w:pPr>
              <w:pStyle w:val="2"/>
              <w:ind w:firstLine="0" w:firstLineChars="0"/>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continue"/>
            <w:noWrap/>
          </w:tcPr>
          <w:p>
            <w:pPr>
              <w:spacing w:line="360" w:lineRule="auto"/>
              <w:ind w:firstLine="420" w:firstLineChars="200"/>
              <w:rPr>
                <w:rFonts w:ascii="宋体" w:hAnsi="宋体" w:cs="宋体"/>
                <w:szCs w:val="21"/>
              </w:rPr>
            </w:pPr>
          </w:p>
        </w:tc>
        <w:tc>
          <w:tcPr>
            <w:tcW w:w="2467" w:type="dxa"/>
            <w:noWrap/>
            <w:vAlign w:val="center"/>
          </w:tcPr>
          <w:p>
            <w:pPr>
              <w:ind w:firstLine="420" w:firstLineChars="200"/>
              <w:jc w:val="center"/>
              <w:rPr>
                <w:rFonts w:ascii="宋体" w:hAnsi="宋体" w:cs="宋体"/>
                <w:szCs w:val="21"/>
              </w:rPr>
            </w:pPr>
            <w:r>
              <w:rPr>
                <w:rFonts w:hint="eastAsia" w:ascii="宋体" w:hAnsi="宋体" w:cs="宋体"/>
                <w:szCs w:val="21"/>
              </w:rPr>
              <w:t>3.热对流4.热辐射</w:t>
            </w:r>
          </w:p>
        </w:tc>
        <w:tc>
          <w:tcPr>
            <w:tcW w:w="2259"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1796" w:type="dxa"/>
            <w:noWrap/>
          </w:tcPr>
          <w:p>
            <w:pPr>
              <w:pStyle w:val="2"/>
              <w:ind w:firstLine="0" w:firstLineChars="0"/>
              <w:rPr>
                <w:rFonts w:ascii="宋体" w:hAnsi="宋体" w:eastAsia="宋体" w:cs="宋体"/>
                <w:szCs w:val="21"/>
              </w:rPr>
            </w:pPr>
            <w:r>
              <w:rPr>
                <w:rFonts w:hint="eastAsia" w:ascii="宋体" w:hAnsi="宋体" w:eastAsia="宋体" w:cs="宋体"/>
                <w:szCs w:val="21"/>
              </w:rPr>
              <w:t>热对流</w:t>
            </w:r>
            <w:r>
              <w:rPr>
                <w:rFonts w:hint="eastAsia" w:ascii="宋体" w:hAnsi="宋体" w:eastAsia="宋体" w:cs="宋体"/>
                <w:szCs w:val="21"/>
                <w:lang w:val="en-US"/>
              </w:rPr>
              <w:t>；</w:t>
            </w:r>
            <w:r>
              <w:rPr>
                <w:rFonts w:hint="eastAsia" w:ascii="宋体" w:hAnsi="宋体" w:eastAsia="宋体" w:cs="宋体"/>
                <w:szCs w:val="21"/>
              </w:rPr>
              <w:t>热辐射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restart"/>
            <w:noWrap/>
            <w:vAlign w:val="center"/>
          </w:tcPr>
          <w:p>
            <w:pPr>
              <w:rPr>
                <w:rFonts w:ascii="宋体" w:hAnsi="宋体" w:cs="宋体"/>
                <w:szCs w:val="21"/>
              </w:rPr>
            </w:pPr>
          </w:p>
          <w:p>
            <w:pPr>
              <w:ind w:firstLine="420" w:firstLineChars="200"/>
              <w:jc w:val="center"/>
              <w:rPr>
                <w:rFonts w:ascii="宋体" w:hAnsi="宋体" w:cs="宋体"/>
                <w:szCs w:val="21"/>
              </w:rPr>
            </w:pPr>
            <w:r>
              <w:rPr>
                <w:rFonts w:hint="eastAsia" w:ascii="宋体" w:hAnsi="宋体" w:cs="宋体"/>
                <w:szCs w:val="21"/>
              </w:rPr>
              <w:t>第三章火与灭火基本理论</w:t>
            </w:r>
          </w:p>
        </w:tc>
        <w:tc>
          <w:tcPr>
            <w:tcW w:w="2467" w:type="dxa"/>
            <w:noWrap/>
            <w:vAlign w:val="center"/>
          </w:tcPr>
          <w:p>
            <w:pPr>
              <w:ind w:firstLine="420" w:firstLineChars="200"/>
              <w:jc w:val="center"/>
              <w:rPr>
                <w:rFonts w:ascii="宋体" w:hAnsi="宋体" w:cs="宋体"/>
                <w:szCs w:val="21"/>
              </w:rPr>
            </w:pPr>
            <w:r>
              <w:rPr>
                <w:rFonts w:hint="eastAsia" w:ascii="宋体" w:hAnsi="宋体" w:cs="宋体"/>
                <w:szCs w:val="21"/>
              </w:rPr>
              <w:t>1.粉火分类和着火条件</w:t>
            </w:r>
          </w:p>
        </w:tc>
        <w:tc>
          <w:tcPr>
            <w:tcW w:w="2259" w:type="dxa"/>
            <w:noWrap/>
            <w:vAlign w:val="center"/>
          </w:tcPr>
          <w:p>
            <w:pPr>
              <w:pStyle w:val="67"/>
              <w:ind w:firstLine="0" w:firstLineChars="0"/>
              <w:rPr>
                <w:rFonts w:ascii="宋体" w:hAnsi="宋体" w:cs="宋体"/>
                <w:szCs w:val="21"/>
              </w:rPr>
            </w:pPr>
            <w:r>
              <w:rPr>
                <w:rFonts w:hint="eastAsia" w:ascii="宋体" w:hAnsi="宋体" w:cs="宋体"/>
                <w:szCs w:val="21"/>
              </w:rPr>
              <w:t>养成科学思维，具备科学思想</w:t>
            </w:r>
          </w:p>
        </w:tc>
        <w:tc>
          <w:tcPr>
            <w:tcW w:w="1796" w:type="dxa"/>
            <w:noWrap/>
          </w:tcPr>
          <w:p>
            <w:pPr>
              <w:pStyle w:val="2"/>
              <w:ind w:firstLine="0" w:firstLineChars="0"/>
              <w:rPr>
                <w:rFonts w:ascii="宋体" w:hAnsi="宋体" w:eastAsia="宋体" w:cs="宋体"/>
                <w:szCs w:val="21"/>
                <w:lang w:val="en-US"/>
              </w:rPr>
            </w:pPr>
            <w:r>
              <w:rPr>
                <w:rFonts w:hint="eastAsia" w:ascii="宋体" w:hAnsi="宋体" w:eastAsia="宋体" w:cs="宋体"/>
                <w:szCs w:val="21"/>
              </w:rPr>
              <w:t>粉火分类和着火条件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continue"/>
            <w:noWrap/>
          </w:tcPr>
          <w:p>
            <w:pPr>
              <w:spacing w:line="360" w:lineRule="auto"/>
              <w:ind w:firstLine="420" w:firstLineChars="200"/>
              <w:rPr>
                <w:rFonts w:ascii="宋体" w:hAnsi="宋体" w:cs="宋体"/>
                <w:szCs w:val="21"/>
              </w:rPr>
            </w:pPr>
          </w:p>
        </w:tc>
        <w:tc>
          <w:tcPr>
            <w:tcW w:w="2467" w:type="dxa"/>
            <w:noWrap/>
            <w:vAlign w:val="center"/>
          </w:tcPr>
          <w:p>
            <w:pPr>
              <w:ind w:firstLine="420" w:firstLineChars="200"/>
              <w:jc w:val="center"/>
              <w:rPr>
                <w:rFonts w:ascii="宋体" w:hAnsi="宋体" w:cs="宋体"/>
                <w:szCs w:val="21"/>
              </w:rPr>
            </w:pPr>
            <w:r>
              <w:rPr>
                <w:rFonts w:hint="eastAsia" w:ascii="宋体" w:hAnsi="宋体" w:cs="宋体"/>
                <w:szCs w:val="21"/>
              </w:rPr>
              <w:t>2.谢苗诺夫自燃理论3.弗兰克一卡门涅茨基自燃理论</w:t>
            </w:r>
          </w:p>
        </w:tc>
        <w:tc>
          <w:tcPr>
            <w:tcW w:w="2259" w:type="dxa"/>
            <w:noWrap/>
            <w:vAlign w:val="center"/>
          </w:tcPr>
          <w:p>
            <w:pPr>
              <w:ind w:firstLine="420" w:firstLineChars="200"/>
              <w:jc w:val="left"/>
              <w:rPr>
                <w:rFonts w:ascii="宋体" w:hAnsi="宋体" w:cs="宋体"/>
                <w:szCs w:val="21"/>
              </w:rPr>
            </w:pPr>
            <w:r>
              <w:rPr>
                <w:rFonts w:hint="eastAsia" w:ascii="宋体" w:hAnsi="宋体" w:cs="宋体"/>
                <w:szCs w:val="21"/>
              </w:rPr>
              <w:t>调动学生主动性和沟通协作能力</w:t>
            </w:r>
          </w:p>
        </w:tc>
        <w:tc>
          <w:tcPr>
            <w:tcW w:w="1796" w:type="dxa"/>
            <w:noWrap/>
          </w:tcPr>
          <w:p>
            <w:pPr>
              <w:pStyle w:val="2"/>
              <w:ind w:firstLine="0" w:firstLineChars="0"/>
              <w:rPr>
                <w:rFonts w:ascii="宋体" w:hAnsi="宋体" w:eastAsia="宋体" w:cs="宋体"/>
                <w:szCs w:val="21"/>
                <w:lang w:val="en-US"/>
              </w:rPr>
            </w:pPr>
            <w:r>
              <w:rPr>
                <w:rFonts w:hint="eastAsia" w:ascii="宋体" w:hAnsi="宋体" w:eastAsia="宋体" w:cs="宋体"/>
                <w:szCs w:val="21"/>
              </w:rPr>
              <w:t>谢苗诺夫自燃理论</w:t>
            </w:r>
            <w:r>
              <w:rPr>
                <w:rFonts w:hint="eastAsia" w:ascii="宋体" w:hAnsi="宋体" w:eastAsia="宋体" w:cs="宋体"/>
                <w:szCs w:val="21"/>
                <w:lang w:val="en-US"/>
              </w:rPr>
              <w:t>；</w:t>
            </w:r>
            <w:r>
              <w:rPr>
                <w:rFonts w:hint="eastAsia" w:ascii="宋体" w:hAnsi="宋体" w:eastAsia="宋体" w:cs="宋体"/>
                <w:szCs w:val="21"/>
              </w:rPr>
              <w:t>弗兰克一卡门涅茨基自燃理论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continue"/>
            <w:noWrap/>
          </w:tcPr>
          <w:p>
            <w:pPr>
              <w:spacing w:line="360" w:lineRule="auto"/>
              <w:ind w:firstLine="420" w:firstLineChars="200"/>
              <w:rPr>
                <w:rFonts w:ascii="宋体" w:hAnsi="宋体" w:cs="宋体"/>
                <w:szCs w:val="21"/>
              </w:rPr>
            </w:pPr>
          </w:p>
        </w:tc>
        <w:tc>
          <w:tcPr>
            <w:tcW w:w="2467" w:type="dxa"/>
            <w:noWrap/>
            <w:vAlign w:val="center"/>
          </w:tcPr>
          <w:p>
            <w:pPr>
              <w:ind w:firstLine="420" w:firstLineChars="200"/>
              <w:jc w:val="center"/>
              <w:rPr>
                <w:rFonts w:ascii="宋体" w:hAnsi="宋体" w:cs="宋体"/>
                <w:szCs w:val="21"/>
              </w:rPr>
            </w:pPr>
            <w:r>
              <w:rPr>
                <w:rFonts w:hint="eastAsia" w:ascii="宋体" w:hAnsi="宋体" w:cs="宋体"/>
                <w:szCs w:val="21"/>
              </w:rPr>
              <w:t>4.几种典型物质的自燃5.链锁反应着火理论6.强迫着火</w:t>
            </w:r>
          </w:p>
        </w:tc>
        <w:tc>
          <w:tcPr>
            <w:tcW w:w="2259" w:type="dxa"/>
            <w:noWrap/>
            <w:vAlign w:val="center"/>
          </w:tcPr>
          <w:p>
            <w:pPr>
              <w:ind w:firstLine="420" w:firstLineChars="200"/>
              <w:jc w:val="left"/>
              <w:rPr>
                <w:rFonts w:ascii="宋体" w:hAnsi="宋体" w:cs="宋体"/>
                <w:szCs w:val="21"/>
              </w:rPr>
            </w:pPr>
            <w:r>
              <w:rPr>
                <w:rFonts w:hint="eastAsia" w:ascii="宋体" w:hAnsi="宋体" w:cs="宋体"/>
                <w:szCs w:val="21"/>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cs="宋体"/>
                <w:szCs w:val="21"/>
              </w:rPr>
              <w:t>之间</w:t>
            </w:r>
            <w:r>
              <w:rPr>
                <w:rFonts w:hint="eastAsia" w:ascii="宋体" w:hAnsi="宋体" w:cs="宋体"/>
                <w:szCs w:val="21"/>
              </w:rPr>
              <w:fldChar w:fldCharType="end"/>
            </w:r>
            <w:r>
              <w:rPr>
                <w:rFonts w:hint="eastAsia" w:ascii="宋体" w:hAnsi="宋体" w:cs="宋体"/>
                <w:szCs w:val="21"/>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cs="宋体"/>
                <w:szCs w:val="21"/>
              </w:rPr>
              <w:t>取其精华</w:t>
            </w:r>
            <w:r>
              <w:rPr>
                <w:rFonts w:hint="eastAsia" w:ascii="宋体" w:hAnsi="宋体" w:cs="宋体"/>
                <w:szCs w:val="21"/>
              </w:rPr>
              <w:fldChar w:fldCharType="end"/>
            </w:r>
            <w:r>
              <w:rPr>
                <w:rFonts w:hint="eastAsia" w:ascii="宋体" w:hAnsi="宋体" w:cs="宋体"/>
                <w:szCs w:val="21"/>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cs="宋体"/>
                <w:szCs w:val="21"/>
              </w:rPr>
              <w:t>去其糟粕</w:t>
            </w:r>
            <w:r>
              <w:rPr>
                <w:rFonts w:hint="eastAsia" w:ascii="宋体" w:hAnsi="宋体" w:cs="宋体"/>
                <w:szCs w:val="21"/>
              </w:rPr>
              <w:fldChar w:fldCharType="end"/>
            </w:r>
          </w:p>
        </w:tc>
        <w:tc>
          <w:tcPr>
            <w:tcW w:w="1796" w:type="dxa"/>
            <w:noWrap/>
          </w:tcPr>
          <w:p>
            <w:pPr>
              <w:pStyle w:val="2"/>
              <w:ind w:firstLine="0" w:firstLineChars="0"/>
              <w:rPr>
                <w:rFonts w:ascii="宋体" w:hAnsi="宋体" w:eastAsia="宋体" w:cs="宋体"/>
                <w:szCs w:val="21"/>
                <w:lang w:val="en-US"/>
              </w:rPr>
            </w:pPr>
            <w:r>
              <w:rPr>
                <w:rFonts w:hint="eastAsia" w:ascii="宋体" w:hAnsi="宋体" w:eastAsia="宋体" w:cs="宋体"/>
                <w:szCs w:val="21"/>
              </w:rPr>
              <w:t>链锁反应着火理论</w:t>
            </w:r>
          </w:p>
          <w:p>
            <w:pPr>
              <w:pStyle w:val="2"/>
              <w:ind w:firstLine="0" w:firstLineChars="0"/>
              <w:rPr>
                <w:rFonts w:ascii="宋体" w:hAnsi="宋体" w:eastAsia="宋体" w:cs="宋体"/>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continue"/>
            <w:noWrap/>
          </w:tcPr>
          <w:p>
            <w:pPr>
              <w:spacing w:line="360" w:lineRule="auto"/>
              <w:ind w:firstLine="420" w:firstLineChars="200"/>
              <w:rPr>
                <w:rFonts w:ascii="宋体" w:hAnsi="宋体" w:cs="宋体"/>
                <w:szCs w:val="21"/>
              </w:rPr>
            </w:pPr>
          </w:p>
        </w:tc>
        <w:tc>
          <w:tcPr>
            <w:tcW w:w="2467" w:type="dxa"/>
            <w:noWrap/>
            <w:vAlign w:val="center"/>
          </w:tcPr>
          <w:p>
            <w:pPr>
              <w:ind w:firstLine="420" w:firstLineChars="200"/>
              <w:jc w:val="center"/>
              <w:rPr>
                <w:rFonts w:ascii="宋体" w:hAnsi="宋体" w:cs="宋体"/>
                <w:szCs w:val="21"/>
              </w:rPr>
            </w:pPr>
            <w:r>
              <w:rPr>
                <w:rFonts w:hint="eastAsia" w:ascii="宋体" w:hAnsi="宋体" w:cs="宋体"/>
                <w:szCs w:val="21"/>
              </w:rPr>
              <w:t>7.灭火分析</w:t>
            </w:r>
          </w:p>
        </w:tc>
        <w:tc>
          <w:tcPr>
            <w:tcW w:w="2259" w:type="dxa"/>
            <w:noWrap/>
            <w:vAlign w:val="center"/>
          </w:tcPr>
          <w:p>
            <w:pPr>
              <w:ind w:firstLine="420" w:firstLineChars="200"/>
              <w:jc w:val="left"/>
              <w:rPr>
                <w:rFonts w:ascii="宋体" w:hAnsi="宋体" w:cs="宋体"/>
                <w:szCs w:val="21"/>
              </w:rPr>
            </w:pPr>
            <w:r>
              <w:rPr>
                <w:rFonts w:hint="eastAsia" w:ascii="宋体" w:hAnsi="宋体" w:cs="宋体"/>
                <w:szCs w:val="21"/>
              </w:rPr>
              <w:t>培养学生团结友爱的精神。</w:t>
            </w:r>
          </w:p>
        </w:tc>
        <w:tc>
          <w:tcPr>
            <w:tcW w:w="1796" w:type="dxa"/>
            <w:noWrap/>
          </w:tcPr>
          <w:p>
            <w:pPr>
              <w:pStyle w:val="2"/>
              <w:ind w:firstLine="0" w:firstLineChars="0"/>
              <w:rPr>
                <w:rFonts w:ascii="宋体" w:hAnsi="宋体" w:eastAsia="宋体" w:cs="宋体"/>
                <w:szCs w:val="21"/>
                <w:lang w:val="en-US"/>
              </w:rPr>
            </w:pPr>
            <w:r>
              <w:rPr>
                <w:rFonts w:hint="eastAsia" w:ascii="宋体" w:hAnsi="宋体" w:eastAsia="宋体" w:cs="宋体"/>
                <w:szCs w:val="21"/>
              </w:rPr>
              <w:t>灭火分析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restart"/>
            <w:noWrap/>
            <w:vAlign w:val="center"/>
          </w:tcPr>
          <w:p>
            <w:pPr>
              <w:ind w:firstLine="420" w:firstLineChars="200"/>
              <w:jc w:val="center"/>
              <w:rPr>
                <w:rFonts w:ascii="宋体" w:hAnsi="宋体" w:cs="宋体"/>
                <w:szCs w:val="21"/>
              </w:rPr>
            </w:pPr>
            <w:r>
              <w:rPr>
                <w:rFonts w:hint="eastAsia" w:ascii="宋体" w:hAnsi="宋体" w:cs="宋体"/>
                <w:szCs w:val="21"/>
              </w:rPr>
              <w:t>第四章可燃气体的燃烧</w:t>
            </w:r>
          </w:p>
        </w:tc>
        <w:tc>
          <w:tcPr>
            <w:tcW w:w="2467" w:type="dxa"/>
            <w:noWrap/>
            <w:vAlign w:val="center"/>
          </w:tcPr>
          <w:p>
            <w:pPr>
              <w:ind w:firstLine="420" w:firstLineChars="200"/>
              <w:jc w:val="center"/>
              <w:rPr>
                <w:rFonts w:ascii="宋体" w:hAnsi="宋体" w:cs="宋体"/>
                <w:szCs w:val="21"/>
              </w:rPr>
            </w:pPr>
            <w:r>
              <w:rPr>
                <w:rFonts w:hint="eastAsia" w:ascii="宋体" w:hAnsi="宋体" w:cs="宋体"/>
                <w:szCs w:val="21"/>
              </w:rPr>
              <w:t>1.预混气中火焰的传播理论2.层流预混气中正常火焰传播速度</w:t>
            </w:r>
          </w:p>
        </w:tc>
        <w:tc>
          <w:tcPr>
            <w:tcW w:w="2259" w:type="dxa"/>
            <w:noWrap/>
            <w:vAlign w:val="center"/>
          </w:tcPr>
          <w:p>
            <w:pPr>
              <w:ind w:firstLine="420" w:firstLineChars="200"/>
              <w:jc w:val="left"/>
              <w:rPr>
                <w:rFonts w:ascii="宋体" w:hAnsi="宋体" w:cs="宋体"/>
                <w:szCs w:val="21"/>
              </w:rPr>
            </w:pPr>
            <w:r>
              <w:rPr>
                <w:rFonts w:hint="eastAsia" w:ascii="宋体" w:hAnsi="宋体" w:cs="宋体"/>
                <w:szCs w:val="21"/>
              </w:rPr>
              <w:t>养成科学思维，具备科学思想</w:t>
            </w:r>
          </w:p>
        </w:tc>
        <w:tc>
          <w:tcPr>
            <w:tcW w:w="1796" w:type="dxa"/>
            <w:noWrap/>
          </w:tcPr>
          <w:p>
            <w:pPr>
              <w:ind w:firstLine="420" w:firstLineChars="200"/>
              <w:rPr>
                <w:rFonts w:ascii="宋体" w:hAnsi="宋体" w:cs="宋体"/>
                <w:szCs w:val="21"/>
              </w:rPr>
            </w:pPr>
            <w:r>
              <w:rPr>
                <w:rFonts w:hint="eastAsia" w:ascii="宋体" w:hAnsi="宋体" w:cs="宋体"/>
                <w:szCs w:val="21"/>
              </w:rPr>
              <w:t>预混气中火焰的传播理论；层流预混气中正常火焰传播速度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continue"/>
            <w:noWrap/>
          </w:tcPr>
          <w:p>
            <w:pPr>
              <w:spacing w:line="360" w:lineRule="auto"/>
              <w:ind w:firstLine="420" w:firstLineChars="200"/>
              <w:rPr>
                <w:rFonts w:ascii="宋体" w:hAnsi="宋体" w:cs="宋体"/>
                <w:szCs w:val="21"/>
              </w:rPr>
            </w:pPr>
          </w:p>
        </w:tc>
        <w:tc>
          <w:tcPr>
            <w:tcW w:w="2467" w:type="dxa"/>
            <w:noWrap/>
            <w:vAlign w:val="center"/>
          </w:tcPr>
          <w:p>
            <w:pPr>
              <w:ind w:firstLine="420" w:firstLineChars="200"/>
              <w:jc w:val="center"/>
              <w:rPr>
                <w:rFonts w:ascii="宋体" w:hAnsi="宋体" w:cs="宋体"/>
                <w:szCs w:val="21"/>
              </w:rPr>
            </w:pPr>
            <w:r>
              <w:rPr>
                <w:rFonts w:hint="eastAsia" w:ascii="宋体" w:hAnsi="宋体" w:cs="宋体"/>
                <w:szCs w:val="21"/>
              </w:rPr>
              <w:t>3.可燃气体爆炸4.可燃气体的爆炸极限</w:t>
            </w:r>
          </w:p>
        </w:tc>
        <w:tc>
          <w:tcPr>
            <w:tcW w:w="2259" w:type="dxa"/>
            <w:noWrap/>
            <w:vAlign w:val="center"/>
          </w:tcPr>
          <w:p>
            <w:pPr>
              <w:ind w:firstLine="420" w:firstLineChars="200"/>
              <w:jc w:val="left"/>
              <w:rPr>
                <w:rFonts w:ascii="宋体" w:hAnsi="宋体" w:cs="宋体"/>
                <w:szCs w:val="21"/>
              </w:rPr>
            </w:pPr>
            <w:r>
              <w:rPr>
                <w:rFonts w:hint="eastAsia" w:ascii="宋体" w:hAnsi="宋体" w:cs="宋体"/>
                <w:szCs w:val="21"/>
              </w:rPr>
              <w:t>独立思考，独立判断。</w:t>
            </w:r>
          </w:p>
        </w:tc>
        <w:tc>
          <w:tcPr>
            <w:tcW w:w="1796" w:type="dxa"/>
            <w:noWrap/>
          </w:tcPr>
          <w:p>
            <w:pPr>
              <w:spacing w:line="360" w:lineRule="auto"/>
              <w:ind w:firstLine="420" w:firstLineChars="200"/>
              <w:rPr>
                <w:rFonts w:ascii="宋体" w:hAnsi="宋体" w:cs="宋体"/>
                <w:szCs w:val="21"/>
              </w:rPr>
            </w:pPr>
            <w:r>
              <w:rPr>
                <w:rFonts w:hint="eastAsia" w:ascii="宋体" w:hAnsi="宋体" w:cs="宋体"/>
                <w:szCs w:val="21"/>
              </w:rPr>
              <w:t>可燃气体爆炸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continue"/>
            <w:noWrap/>
          </w:tcPr>
          <w:p>
            <w:pPr>
              <w:spacing w:line="360" w:lineRule="auto"/>
              <w:ind w:firstLine="420" w:firstLineChars="200"/>
              <w:rPr>
                <w:rFonts w:ascii="宋体" w:hAnsi="宋体" w:cs="宋体"/>
                <w:szCs w:val="21"/>
              </w:rPr>
            </w:pPr>
          </w:p>
        </w:tc>
        <w:tc>
          <w:tcPr>
            <w:tcW w:w="2467" w:type="dxa"/>
            <w:noWrap/>
            <w:vAlign w:val="center"/>
          </w:tcPr>
          <w:p>
            <w:pPr>
              <w:ind w:firstLine="420" w:firstLineChars="200"/>
              <w:rPr>
                <w:rFonts w:ascii="宋体" w:hAnsi="宋体" w:cs="宋体"/>
                <w:szCs w:val="21"/>
              </w:rPr>
            </w:pPr>
            <w:r>
              <w:rPr>
                <w:rFonts w:hint="eastAsia" w:ascii="宋体" w:hAnsi="宋体" w:cs="宋体"/>
                <w:szCs w:val="21"/>
              </w:rPr>
              <w:t>5.爆轰6.气体爆炸的预防</w:t>
            </w:r>
          </w:p>
        </w:tc>
        <w:tc>
          <w:tcPr>
            <w:tcW w:w="2259" w:type="dxa"/>
            <w:noWrap/>
            <w:vAlign w:val="center"/>
          </w:tcPr>
          <w:p>
            <w:pPr>
              <w:ind w:firstLine="420" w:firstLineChars="200"/>
              <w:rPr>
                <w:rFonts w:ascii="宋体" w:hAnsi="宋体" w:cs="宋体"/>
                <w:szCs w:val="21"/>
              </w:rPr>
            </w:pPr>
            <w:r>
              <w:rPr>
                <w:rFonts w:hint="eastAsia" w:ascii="宋体" w:hAnsi="宋体" w:cs="宋体"/>
                <w:szCs w:val="21"/>
              </w:rPr>
              <w:t>调动学生主动性和沟通协作能力</w:t>
            </w:r>
          </w:p>
        </w:tc>
        <w:tc>
          <w:tcPr>
            <w:tcW w:w="1796" w:type="dxa"/>
            <w:noWrap/>
          </w:tcPr>
          <w:p>
            <w:pPr>
              <w:spacing w:line="360" w:lineRule="auto"/>
              <w:ind w:firstLine="420" w:firstLineChars="200"/>
              <w:rPr>
                <w:rFonts w:ascii="宋体" w:hAnsi="宋体" w:cs="宋体"/>
                <w:szCs w:val="21"/>
              </w:rPr>
            </w:pPr>
            <w:r>
              <w:rPr>
                <w:rFonts w:hint="eastAsia" w:ascii="宋体" w:hAnsi="宋体" w:cs="宋体"/>
                <w:szCs w:val="21"/>
              </w:rPr>
              <w:t>气体爆炸的预防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continue"/>
            <w:noWrap/>
          </w:tcPr>
          <w:p>
            <w:pPr>
              <w:spacing w:line="360" w:lineRule="auto"/>
              <w:ind w:firstLine="420" w:firstLineChars="200"/>
              <w:rPr>
                <w:rFonts w:ascii="宋体" w:hAnsi="宋体" w:cs="宋体"/>
                <w:szCs w:val="21"/>
              </w:rPr>
            </w:pPr>
          </w:p>
        </w:tc>
        <w:tc>
          <w:tcPr>
            <w:tcW w:w="2467" w:type="dxa"/>
            <w:noWrap/>
            <w:vAlign w:val="center"/>
          </w:tcPr>
          <w:p>
            <w:pPr>
              <w:ind w:firstLine="420" w:firstLineChars="200"/>
              <w:rPr>
                <w:rFonts w:ascii="宋体" w:hAnsi="宋体" w:cs="宋体"/>
                <w:szCs w:val="21"/>
              </w:rPr>
            </w:pPr>
            <w:r>
              <w:rPr>
                <w:rFonts w:hint="eastAsia" w:ascii="宋体" w:hAnsi="宋体" w:cs="宋体"/>
                <w:szCs w:val="21"/>
              </w:rPr>
              <w:t>7.湍流燃烧和扩散燃烧</w:t>
            </w:r>
          </w:p>
        </w:tc>
        <w:tc>
          <w:tcPr>
            <w:tcW w:w="2259" w:type="dxa"/>
            <w:noWrap/>
            <w:vAlign w:val="center"/>
          </w:tcPr>
          <w:p>
            <w:pPr>
              <w:ind w:firstLine="420" w:firstLineChars="200"/>
              <w:jc w:val="left"/>
              <w:rPr>
                <w:rFonts w:ascii="宋体" w:hAnsi="宋体" w:cs="宋体"/>
                <w:szCs w:val="21"/>
              </w:rPr>
            </w:pPr>
            <w:r>
              <w:rPr>
                <w:rFonts w:hint="eastAsia" w:ascii="宋体" w:hAnsi="宋体" w:cs="宋体"/>
                <w:szCs w:val="21"/>
              </w:rPr>
              <w:t>工匠精神，专业性、创新性</w:t>
            </w:r>
          </w:p>
        </w:tc>
        <w:tc>
          <w:tcPr>
            <w:tcW w:w="1796" w:type="dxa"/>
            <w:noWrap/>
          </w:tcPr>
          <w:p>
            <w:pPr>
              <w:spacing w:line="360" w:lineRule="auto"/>
              <w:ind w:firstLine="420" w:firstLineChars="200"/>
              <w:rPr>
                <w:rFonts w:ascii="宋体" w:hAnsi="宋体" w:cs="宋体"/>
                <w:szCs w:val="21"/>
              </w:rPr>
            </w:pPr>
            <w:r>
              <w:rPr>
                <w:rFonts w:hint="eastAsia" w:ascii="宋体" w:hAnsi="宋体" w:cs="宋体"/>
                <w:szCs w:val="21"/>
              </w:rPr>
              <w:t>湍流燃烧和扩散燃烧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restart"/>
            <w:noWrap/>
            <w:vAlign w:val="center"/>
          </w:tcPr>
          <w:p>
            <w:pPr>
              <w:jc w:val="center"/>
              <w:rPr>
                <w:rFonts w:ascii="宋体" w:hAnsi="宋体" w:cs="宋体"/>
                <w:szCs w:val="21"/>
              </w:rPr>
            </w:pPr>
          </w:p>
          <w:p>
            <w:pPr>
              <w:jc w:val="center"/>
              <w:rPr>
                <w:rFonts w:ascii="宋体" w:hAnsi="宋体" w:cs="宋体"/>
                <w:szCs w:val="21"/>
              </w:rPr>
            </w:pPr>
          </w:p>
          <w:p>
            <w:pPr>
              <w:ind w:firstLine="420" w:firstLineChars="200"/>
              <w:jc w:val="center"/>
              <w:rPr>
                <w:rFonts w:ascii="宋体" w:hAnsi="宋体" w:cs="宋体"/>
                <w:szCs w:val="21"/>
              </w:rPr>
            </w:pPr>
            <w:r>
              <w:rPr>
                <w:rFonts w:hint="eastAsia" w:ascii="宋体" w:hAnsi="宋体" w:cs="宋体"/>
                <w:szCs w:val="21"/>
              </w:rPr>
              <w:t>第五章可燃液体的燃烧</w:t>
            </w:r>
          </w:p>
        </w:tc>
        <w:tc>
          <w:tcPr>
            <w:tcW w:w="2467" w:type="dxa"/>
            <w:noWrap/>
            <w:vAlign w:val="center"/>
          </w:tcPr>
          <w:p>
            <w:pPr>
              <w:ind w:firstLine="420" w:firstLineChars="200"/>
              <w:jc w:val="center"/>
              <w:rPr>
                <w:rFonts w:ascii="宋体" w:hAnsi="宋体" w:cs="宋体"/>
                <w:szCs w:val="21"/>
              </w:rPr>
            </w:pPr>
            <w:r>
              <w:rPr>
                <w:rFonts w:hint="eastAsia" w:ascii="宋体" w:hAnsi="宋体" w:cs="宋体"/>
                <w:szCs w:val="21"/>
              </w:rPr>
              <w:t>1.液体的蒸发</w:t>
            </w:r>
          </w:p>
        </w:tc>
        <w:tc>
          <w:tcPr>
            <w:tcW w:w="2259" w:type="dxa"/>
            <w:noWrap/>
            <w:vAlign w:val="center"/>
          </w:tcPr>
          <w:p>
            <w:pPr>
              <w:ind w:firstLine="420" w:firstLineChars="200"/>
              <w:jc w:val="left"/>
              <w:rPr>
                <w:rFonts w:ascii="宋体" w:hAnsi="宋体" w:cs="宋体"/>
                <w:szCs w:val="21"/>
              </w:rPr>
            </w:pPr>
            <w:r>
              <w:rPr>
                <w:rFonts w:hint="eastAsia" w:ascii="宋体" w:hAnsi="宋体" w:cs="宋体"/>
                <w:szCs w:val="21"/>
              </w:rPr>
              <w:t>弘扬“谋求人与自然和谐发展”的价值观。</w:t>
            </w:r>
          </w:p>
        </w:tc>
        <w:tc>
          <w:tcPr>
            <w:tcW w:w="1796" w:type="dxa"/>
            <w:noWrap/>
          </w:tcPr>
          <w:p>
            <w:pPr>
              <w:ind w:firstLine="420" w:firstLineChars="200"/>
              <w:rPr>
                <w:rFonts w:ascii="宋体" w:hAnsi="宋体" w:cs="宋体"/>
                <w:szCs w:val="21"/>
              </w:rPr>
            </w:pPr>
            <w:r>
              <w:rPr>
                <w:rFonts w:hint="eastAsia" w:ascii="宋体" w:hAnsi="宋体" w:cs="宋体"/>
                <w:szCs w:val="21"/>
              </w:rPr>
              <w:t>液体的蒸发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continue"/>
            <w:noWrap/>
          </w:tcPr>
          <w:p>
            <w:pPr>
              <w:spacing w:line="360" w:lineRule="auto"/>
              <w:ind w:firstLine="420" w:firstLineChars="200"/>
              <w:rPr>
                <w:rFonts w:ascii="宋体" w:hAnsi="宋体" w:cs="宋体"/>
                <w:szCs w:val="21"/>
              </w:rPr>
            </w:pPr>
          </w:p>
        </w:tc>
        <w:tc>
          <w:tcPr>
            <w:tcW w:w="2467" w:type="dxa"/>
            <w:noWrap/>
            <w:vAlign w:val="center"/>
          </w:tcPr>
          <w:p>
            <w:pPr>
              <w:ind w:firstLine="420" w:firstLineChars="200"/>
              <w:jc w:val="center"/>
              <w:rPr>
                <w:rFonts w:ascii="宋体" w:hAnsi="宋体" w:cs="宋体"/>
                <w:szCs w:val="21"/>
              </w:rPr>
            </w:pPr>
            <w:r>
              <w:rPr>
                <w:rFonts w:hint="eastAsia" w:ascii="宋体" w:hAnsi="宋体" w:cs="宋体"/>
                <w:szCs w:val="21"/>
              </w:rPr>
              <w:t>2.闪燃与爆炸温度极限</w:t>
            </w:r>
          </w:p>
        </w:tc>
        <w:tc>
          <w:tcPr>
            <w:tcW w:w="2259" w:type="dxa"/>
            <w:noWrap/>
            <w:vAlign w:val="center"/>
          </w:tcPr>
          <w:p>
            <w:pPr>
              <w:ind w:firstLine="420" w:firstLineChars="200"/>
              <w:jc w:val="left"/>
              <w:rPr>
                <w:rFonts w:ascii="宋体" w:hAnsi="宋体" w:cs="宋体"/>
                <w:szCs w:val="21"/>
              </w:rPr>
            </w:pPr>
            <w:r>
              <w:rPr>
                <w:rFonts w:hint="eastAsia" w:ascii="宋体" w:hAnsi="宋体" w:cs="宋体"/>
                <w:szCs w:val="21"/>
              </w:rPr>
              <w:t>树立社会主义生态文明观。</w:t>
            </w:r>
          </w:p>
        </w:tc>
        <w:tc>
          <w:tcPr>
            <w:tcW w:w="1796" w:type="dxa"/>
            <w:noWrap/>
          </w:tcPr>
          <w:p>
            <w:pPr>
              <w:spacing w:line="360" w:lineRule="auto"/>
              <w:ind w:firstLine="420" w:firstLineChars="200"/>
              <w:rPr>
                <w:rFonts w:ascii="宋体" w:hAnsi="宋体" w:cs="宋体"/>
                <w:szCs w:val="21"/>
              </w:rPr>
            </w:pPr>
            <w:r>
              <w:rPr>
                <w:rFonts w:hint="eastAsia" w:ascii="宋体" w:hAnsi="宋体" w:cs="宋体"/>
                <w:szCs w:val="21"/>
              </w:rPr>
              <w:t>闪燃与爆炸温度极限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continue"/>
            <w:noWrap/>
          </w:tcPr>
          <w:p>
            <w:pPr>
              <w:spacing w:line="360" w:lineRule="auto"/>
              <w:ind w:firstLine="420" w:firstLineChars="200"/>
              <w:rPr>
                <w:rFonts w:ascii="宋体" w:hAnsi="宋体" w:cs="宋体"/>
                <w:szCs w:val="21"/>
              </w:rPr>
            </w:pPr>
          </w:p>
        </w:tc>
        <w:tc>
          <w:tcPr>
            <w:tcW w:w="2467" w:type="dxa"/>
            <w:noWrap/>
            <w:vAlign w:val="center"/>
          </w:tcPr>
          <w:p>
            <w:pPr>
              <w:ind w:firstLine="420" w:firstLineChars="200"/>
              <w:jc w:val="center"/>
              <w:rPr>
                <w:rFonts w:ascii="宋体" w:hAnsi="宋体" w:cs="宋体"/>
                <w:szCs w:val="21"/>
              </w:rPr>
            </w:pPr>
            <w:r>
              <w:rPr>
                <w:rFonts w:hint="eastAsia" w:ascii="宋体" w:hAnsi="宋体" w:cs="宋体"/>
                <w:szCs w:val="21"/>
              </w:rPr>
              <w:t xml:space="preserve">3.液体着火4.可燃液体的稳定燃烧 </w:t>
            </w:r>
          </w:p>
        </w:tc>
        <w:tc>
          <w:tcPr>
            <w:tcW w:w="2259" w:type="dxa"/>
            <w:noWrap/>
            <w:vAlign w:val="center"/>
          </w:tcPr>
          <w:p>
            <w:pPr>
              <w:pStyle w:val="2"/>
              <w:ind w:firstLine="0" w:firstLineChars="0"/>
              <w:jc w:val="left"/>
              <w:rPr>
                <w:rFonts w:ascii="宋体" w:hAnsi="宋体" w:eastAsia="宋体" w:cs="宋体"/>
                <w:szCs w:val="21"/>
                <w:lang w:val="en-US"/>
              </w:rPr>
            </w:pPr>
            <w:r>
              <w:rPr>
                <w:rFonts w:hint="eastAsia" w:ascii="宋体" w:hAnsi="宋体" w:eastAsia="宋体" w:cs="宋体"/>
                <w:szCs w:val="21"/>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eastAsia="宋体" w:cs="宋体"/>
                <w:szCs w:val="21"/>
              </w:rPr>
              <w:t>之间</w:t>
            </w:r>
            <w:r>
              <w:rPr>
                <w:rFonts w:hint="eastAsia" w:ascii="宋体" w:hAnsi="宋体" w:eastAsia="宋体" w:cs="宋体"/>
                <w:szCs w:val="21"/>
              </w:rPr>
              <w:fldChar w:fldCharType="end"/>
            </w:r>
            <w:r>
              <w:rPr>
                <w:rFonts w:hint="eastAsia" w:ascii="宋体" w:hAnsi="宋体" w:eastAsia="宋体" w:cs="宋体"/>
                <w:szCs w:val="21"/>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eastAsia="宋体" w:cs="宋体"/>
                <w:szCs w:val="21"/>
              </w:rPr>
              <w:t>取其精华</w:t>
            </w:r>
            <w:r>
              <w:rPr>
                <w:rFonts w:hint="eastAsia" w:ascii="宋体" w:hAnsi="宋体" w:eastAsia="宋体" w:cs="宋体"/>
                <w:szCs w:val="21"/>
              </w:rPr>
              <w:fldChar w:fldCharType="end"/>
            </w:r>
            <w:r>
              <w:rPr>
                <w:rFonts w:hint="eastAsia" w:ascii="宋体" w:hAnsi="宋体" w:eastAsia="宋体" w:cs="宋体"/>
                <w:szCs w:val="21"/>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eastAsia="宋体" w:cs="宋体"/>
                <w:szCs w:val="21"/>
              </w:rPr>
              <w:t>去其糟粕</w:t>
            </w:r>
            <w:r>
              <w:rPr>
                <w:rFonts w:hint="eastAsia" w:ascii="宋体" w:hAnsi="宋体" w:eastAsia="宋体" w:cs="宋体"/>
                <w:szCs w:val="21"/>
              </w:rPr>
              <w:fldChar w:fldCharType="end"/>
            </w:r>
          </w:p>
        </w:tc>
        <w:tc>
          <w:tcPr>
            <w:tcW w:w="1796" w:type="dxa"/>
            <w:noWrap/>
          </w:tcPr>
          <w:p>
            <w:pPr>
              <w:pStyle w:val="2"/>
              <w:ind w:firstLine="0" w:firstLineChars="0"/>
              <w:rPr>
                <w:rFonts w:ascii="宋体" w:hAnsi="宋体" w:eastAsia="宋体" w:cs="宋体"/>
                <w:szCs w:val="21"/>
                <w:lang w:val="en-US"/>
              </w:rPr>
            </w:pPr>
            <w:r>
              <w:rPr>
                <w:rFonts w:hint="eastAsia" w:ascii="宋体" w:hAnsi="宋体" w:eastAsia="宋体" w:cs="宋体"/>
                <w:szCs w:val="21"/>
              </w:rPr>
              <w:t>可燃液体的稳定燃烧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continue"/>
            <w:noWrap/>
          </w:tcPr>
          <w:p>
            <w:pPr>
              <w:spacing w:line="360" w:lineRule="auto"/>
              <w:ind w:firstLine="420" w:firstLineChars="200"/>
              <w:rPr>
                <w:rFonts w:ascii="宋体" w:hAnsi="宋体" w:cs="宋体"/>
                <w:szCs w:val="21"/>
              </w:rPr>
            </w:pPr>
          </w:p>
        </w:tc>
        <w:tc>
          <w:tcPr>
            <w:tcW w:w="2467" w:type="dxa"/>
            <w:noWrap/>
            <w:vAlign w:val="center"/>
          </w:tcPr>
          <w:p>
            <w:pPr>
              <w:ind w:firstLine="420" w:firstLineChars="200"/>
              <w:jc w:val="center"/>
              <w:rPr>
                <w:rFonts w:ascii="宋体" w:hAnsi="宋体" w:cs="宋体"/>
                <w:szCs w:val="21"/>
              </w:rPr>
            </w:pPr>
            <w:r>
              <w:rPr>
                <w:rFonts w:hint="eastAsia" w:ascii="宋体" w:hAnsi="宋体" w:cs="宋体"/>
                <w:szCs w:val="21"/>
              </w:rPr>
              <w:t>5.原油和重质石油产品燃烧时的沸溢和喷溅</w:t>
            </w:r>
          </w:p>
        </w:tc>
        <w:tc>
          <w:tcPr>
            <w:tcW w:w="2259" w:type="dxa"/>
            <w:noWrap/>
            <w:vAlign w:val="center"/>
          </w:tcPr>
          <w:p>
            <w:pPr>
              <w:rPr>
                <w:rFonts w:ascii="宋体" w:hAnsi="宋体" w:cs="宋体"/>
                <w:szCs w:val="21"/>
              </w:rPr>
            </w:pPr>
            <w:r>
              <w:rPr>
                <w:rFonts w:hint="eastAsia" w:ascii="宋体" w:hAnsi="宋体" w:cs="宋体"/>
                <w:szCs w:val="21"/>
                <w:lang w:val="zh-CN"/>
              </w:rPr>
              <w:t>树立辩证唯物主义世界观。</w:t>
            </w:r>
          </w:p>
        </w:tc>
        <w:tc>
          <w:tcPr>
            <w:tcW w:w="1796" w:type="dxa"/>
            <w:noWrap/>
          </w:tcPr>
          <w:p>
            <w:pPr>
              <w:ind w:firstLine="420" w:firstLineChars="200"/>
              <w:rPr>
                <w:rFonts w:ascii="宋体" w:hAnsi="宋体" w:cs="宋体"/>
                <w:szCs w:val="21"/>
              </w:rPr>
            </w:pPr>
            <w:r>
              <w:rPr>
                <w:rFonts w:hint="eastAsia" w:ascii="宋体" w:hAnsi="宋体" w:cs="宋体"/>
                <w:szCs w:val="21"/>
              </w:rPr>
              <w:t>原油和重质石油产品燃烧时的沸溢和喷溅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continue"/>
            <w:noWrap/>
          </w:tcPr>
          <w:p>
            <w:pPr>
              <w:spacing w:line="360" w:lineRule="auto"/>
              <w:ind w:firstLine="420" w:firstLineChars="200"/>
              <w:rPr>
                <w:rFonts w:ascii="宋体" w:hAnsi="宋体" w:cs="宋体"/>
                <w:szCs w:val="21"/>
              </w:rPr>
            </w:pPr>
          </w:p>
        </w:tc>
        <w:tc>
          <w:tcPr>
            <w:tcW w:w="2467" w:type="dxa"/>
            <w:noWrap/>
            <w:vAlign w:val="center"/>
          </w:tcPr>
          <w:p>
            <w:pPr>
              <w:ind w:firstLine="420" w:firstLineChars="200"/>
              <w:jc w:val="center"/>
              <w:rPr>
                <w:rFonts w:ascii="宋体" w:hAnsi="宋体" w:cs="宋体"/>
                <w:szCs w:val="21"/>
              </w:rPr>
            </w:pPr>
            <w:r>
              <w:rPr>
                <w:rFonts w:hint="eastAsia" w:ascii="宋体" w:hAnsi="宋体" w:cs="宋体"/>
                <w:szCs w:val="21"/>
              </w:rPr>
              <w:t>6.液滴的蒸发和燃烧</w:t>
            </w:r>
          </w:p>
        </w:tc>
        <w:tc>
          <w:tcPr>
            <w:tcW w:w="2259" w:type="dxa"/>
            <w:noWrap/>
            <w:vAlign w:val="center"/>
          </w:tcPr>
          <w:p>
            <w:pPr>
              <w:pStyle w:val="2"/>
              <w:ind w:firstLine="0" w:firstLineChars="0"/>
              <w:rPr>
                <w:rFonts w:ascii="宋体" w:hAnsi="宋体" w:eastAsia="宋体" w:cs="宋体"/>
                <w:szCs w:val="21"/>
                <w:lang w:val="en-US"/>
              </w:rPr>
            </w:pPr>
            <w:r>
              <w:rPr>
                <w:rFonts w:hint="eastAsia" w:ascii="宋体" w:hAnsi="宋体" w:eastAsia="宋体" w:cs="宋体"/>
                <w:szCs w:val="21"/>
              </w:rPr>
              <w:t>工匠精神，专业性、创新性</w:t>
            </w:r>
          </w:p>
        </w:tc>
        <w:tc>
          <w:tcPr>
            <w:tcW w:w="1796" w:type="dxa"/>
            <w:noWrap/>
          </w:tcPr>
          <w:p>
            <w:pPr>
              <w:spacing w:line="360" w:lineRule="auto"/>
              <w:ind w:firstLine="420" w:firstLineChars="200"/>
              <w:rPr>
                <w:rFonts w:ascii="宋体" w:hAnsi="宋体" w:cs="宋体"/>
                <w:szCs w:val="21"/>
              </w:rPr>
            </w:pPr>
            <w:r>
              <w:rPr>
                <w:rFonts w:hint="eastAsia" w:ascii="宋体" w:hAnsi="宋体" w:cs="宋体"/>
                <w:szCs w:val="21"/>
              </w:rPr>
              <w:t>液滴的蒸发和燃烧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restart"/>
            <w:noWrap/>
            <w:vAlign w:val="center"/>
          </w:tcPr>
          <w:p>
            <w:pPr>
              <w:ind w:firstLine="420" w:firstLineChars="200"/>
              <w:jc w:val="center"/>
              <w:rPr>
                <w:rFonts w:ascii="宋体" w:hAnsi="宋体" w:cs="宋体"/>
                <w:szCs w:val="21"/>
              </w:rPr>
            </w:pPr>
            <w:r>
              <w:rPr>
                <w:rFonts w:hint="eastAsia" w:ascii="宋体" w:hAnsi="宋体" w:cs="宋体"/>
                <w:szCs w:val="21"/>
              </w:rPr>
              <w:t>第六章可燃固体的燃烧</w:t>
            </w:r>
          </w:p>
        </w:tc>
        <w:tc>
          <w:tcPr>
            <w:tcW w:w="0" w:type="auto"/>
            <w:noWrap/>
            <w:vAlign w:val="center"/>
          </w:tcPr>
          <w:p>
            <w:pPr>
              <w:ind w:firstLine="420" w:firstLineChars="200"/>
              <w:jc w:val="center"/>
              <w:rPr>
                <w:rFonts w:ascii="宋体" w:hAnsi="宋体" w:cs="宋体"/>
                <w:szCs w:val="21"/>
              </w:rPr>
            </w:pPr>
            <w:r>
              <w:rPr>
                <w:rFonts w:hint="eastAsia" w:ascii="宋体" w:hAnsi="宋体" w:cs="宋体"/>
                <w:szCs w:val="21"/>
              </w:rPr>
              <w:t>1.固体燃烧概述2.固体着火燃烧理论</w:t>
            </w:r>
          </w:p>
        </w:tc>
        <w:tc>
          <w:tcPr>
            <w:tcW w:w="0" w:type="auto"/>
            <w:noWrap/>
            <w:vAlign w:val="center"/>
          </w:tcPr>
          <w:p>
            <w:pPr>
              <w:pStyle w:val="2"/>
              <w:ind w:firstLine="0" w:firstLineChars="0"/>
              <w:rPr>
                <w:rFonts w:ascii="宋体" w:hAnsi="宋体" w:eastAsia="宋体" w:cs="宋体"/>
                <w:color w:val="000000"/>
                <w:szCs w:val="21"/>
                <w:shd w:val="clear" w:color="auto" w:fill="FFFFFF"/>
                <w:lang w:val="en-US"/>
              </w:rPr>
            </w:pPr>
            <w:r>
              <w:rPr>
                <w:rFonts w:hint="eastAsia" w:ascii="宋体" w:hAnsi="宋体" w:eastAsia="宋体" w:cs="宋体"/>
                <w:szCs w:val="21"/>
              </w:rPr>
              <w:t>弘扬“艰苦朴素 求真务实”的精神</w:t>
            </w:r>
          </w:p>
        </w:tc>
        <w:tc>
          <w:tcPr>
            <w:tcW w:w="0" w:type="auto"/>
            <w:noWrap/>
          </w:tcPr>
          <w:p>
            <w:pPr>
              <w:ind w:firstLine="420" w:firstLineChars="200"/>
              <w:rPr>
                <w:rFonts w:ascii="宋体" w:hAnsi="宋体" w:cs="宋体"/>
                <w:szCs w:val="21"/>
              </w:rPr>
            </w:pPr>
            <w:r>
              <w:rPr>
                <w:rFonts w:hint="eastAsia" w:ascii="宋体" w:hAnsi="宋体" w:cs="宋体"/>
                <w:szCs w:val="21"/>
              </w:rPr>
              <w:t>固体着火燃烧理论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0" w:firstLineChars="0"/>
              <w:rPr>
                <w:rFonts w:ascii="宋体" w:hAnsi="宋体" w:eastAsia="宋体" w:cs="宋体"/>
                <w:szCs w:val="21"/>
                <w:lang w:val="en-US"/>
              </w:rPr>
            </w:pPr>
            <w:r>
              <w:rPr>
                <w:rFonts w:hint="eastAsia" w:ascii="宋体" w:hAnsi="宋体" w:eastAsia="宋体" w:cs="宋体"/>
                <w:szCs w:val="21"/>
                <w:lang w:val="en-US"/>
              </w:rPr>
              <w:t>3.</w:t>
            </w:r>
            <w:r>
              <w:rPr>
                <w:rFonts w:hint="eastAsia" w:ascii="宋体" w:hAnsi="宋体" w:eastAsia="宋体" w:cs="宋体"/>
                <w:szCs w:val="21"/>
              </w:rPr>
              <w:t>几类典型固体的燃烧</w:t>
            </w:r>
            <w:r>
              <w:rPr>
                <w:rFonts w:hint="eastAsia" w:ascii="宋体" w:hAnsi="宋体" w:eastAsia="宋体" w:cs="宋体"/>
                <w:szCs w:val="21"/>
                <w:lang w:val="en-US"/>
              </w:rPr>
              <w:t>4.</w:t>
            </w:r>
            <w:r>
              <w:rPr>
                <w:rFonts w:hint="eastAsia" w:ascii="宋体" w:hAnsi="宋体" w:eastAsia="宋体" w:cs="宋体"/>
                <w:szCs w:val="21"/>
              </w:rPr>
              <w:t>固体阴燃</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正确认识人与自然之间的关系；</w:t>
            </w:r>
          </w:p>
        </w:tc>
        <w:tc>
          <w:tcPr>
            <w:tcW w:w="0" w:type="auto"/>
            <w:noWrap/>
          </w:tcPr>
          <w:p>
            <w:pPr>
              <w:spacing w:line="360" w:lineRule="auto"/>
              <w:ind w:firstLine="420" w:firstLineChars="200"/>
              <w:rPr>
                <w:rFonts w:ascii="宋体" w:hAnsi="宋体" w:cs="宋体"/>
                <w:szCs w:val="21"/>
              </w:rPr>
            </w:pPr>
            <w:r>
              <w:rPr>
                <w:rFonts w:hint="eastAsia" w:ascii="宋体" w:hAnsi="宋体" w:cs="宋体"/>
                <w:szCs w:val="21"/>
              </w:rPr>
              <w:t>几类典型固体的燃烧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continue"/>
            <w:noWrap/>
          </w:tcPr>
          <w:p>
            <w:pPr>
              <w:spacing w:line="360" w:lineRule="auto"/>
              <w:ind w:firstLine="420" w:firstLineChars="200"/>
              <w:rPr>
                <w:rFonts w:ascii="宋体" w:hAnsi="宋体" w:cs="宋体"/>
                <w:szCs w:val="21"/>
              </w:rPr>
            </w:pPr>
          </w:p>
        </w:tc>
        <w:tc>
          <w:tcPr>
            <w:tcW w:w="0" w:type="auto"/>
            <w:noWrap/>
            <w:vAlign w:val="center"/>
          </w:tcPr>
          <w:p>
            <w:pPr>
              <w:ind w:firstLine="420" w:firstLineChars="200"/>
              <w:jc w:val="center"/>
              <w:rPr>
                <w:rFonts w:ascii="宋体" w:hAnsi="宋体" w:cs="宋体"/>
                <w:szCs w:val="21"/>
              </w:rPr>
            </w:pPr>
            <w:r>
              <w:rPr>
                <w:rFonts w:hint="eastAsia" w:ascii="宋体" w:hAnsi="宋体" w:cs="宋体"/>
                <w:szCs w:val="21"/>
              </w:rPr>
              <w:t>5.粉尘爆炸6.炸药爆炸</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lang w:val="zh-CN"/>
              </w:rPr>
              <w:t>树立辩证唯物主义世界观</w:t>
            </w:r>
          </w:p>
        </w:tc>
        <w:tc>
          <w:tcPr>
            <w:tcW w:w="0" w:type="auto"/>
            <w:noWrap/>
          </w:tcPr>
          <w:p>
            <w:pPr>
              <w:spacing w:line="360" w:lineRule="auto"/>
              <w:rPr>
                <w:rFonts w:ascii="宋体" w:hAnsi="宋体" w:cs="宋体"/>
                <w:szCs w:val="21"/>
              </w:rPr>
            </w:pPr>
            <w:r>
              <w:rPr>
                <w:rFonts w:hint="eastAsia" w:ascii="宋体" w:hAnsi="宋体" w:cs="宋体"/>
                <w:szCs w:val="21"/>
              </w:rPr>
              <w:t>粉尘爆炸；炸药爆炸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78" w:type="dxa"/>
            <w:vMerge w:val="continue"/>
            <w:noWrap/>
          </w:tcPr>
          <w:p>
            <w:pPr>
              <w:spacing w:line="360" w:lineRule="auto"/>
              <w:ind w:firstLine="420" w:firstLineChars="200"/>
              <w:rPr>
                <w:rFonts w:ascii="宋体" w:hAnsi="宋体" w:cs="宋体"/>
                <w:szCs w:val="21"/>
              </w:rPr>
            </w:pPr>
          </w:p>
        </w:tc>
        <w:tc>
          <w:tcPr>
            <w:tcW w:w="0" w:type="auto"/>
            <w:noWrap/>
            <w:vAlign w:val="center"/>
          </w:tcPr>
          <w:p>
            <w:pPr>
              <w:pStyle w:val="2"/>
              <w:ind w:firstLine="420"/>
              <w:rPr>
                <w:rFonts w:ascii="宋体" w:hAnsi="宋体" w:eastAsia="宋体" w:cs="宋体"/>
                <w:szCs w:val="21"/>
                <w:lang w:val="en-US"/>
              </w:rPr>
            </w:pPr>
            <w:r>
              <w:rPr>
                <w:rFonts w:hint="eastAsia" w:ascii="宋体" w:hAnsi="宋体" w:eastAsia="宋体" w:cs="宋体"/>
                <w:szCs w:val="21"/>
                <w:lang w:val="en-US"/>
              </w:rPr>
              <w:t>7.</w:t>
            </w:r>
            <w:r>
              <w:rPr>
                <w:rFonts w:hint="eastAsia" w:ascii="宋体" w:hAnsi="宋体" w:eastAsia="宋体" w:cs="宋体"/>
                <w:szCs w:val="21"/>
              </w:rPr>
              <w:t>固体材料的阻燃处理概述</w:t>
            </w:r>
          </w:p>
        </w:tc>
        <w:tc>
          <w:tcPr>
            <w:tcW w:w="0" w:type="auto"/>
            <w:noWrap/>
            <w:vAlign w:val="center"/>
          </w:tcPr>
          <w:p>
            <w:pPr>
              <w:ind w:firstLine="420" w:firstLineChars="200"/>
              <w:jc w:val="left"/>
              <w:rPr>
                <w:rFonts w:ascii="宋体" w:hAnsi="宋体" w:cs="宋体"/>
                <w:szCs w:val="21"/>
              </w:rPr>
            </w:pPr>
            <w:r>
              <w:rPr>
                <w:rFonts w:hint="eastAsia" w:ascii="宋体" w:hAnsi="宋体" w:cs="宋体"/>
                <w:szCs w:val="21"/>
              </w:rPr>
              <w:t>养成科学思维，具备科学思想</w:t>
            </w:r>
          </w:p>
        </w:tc>
        <w:tc>
          <w:tcPr>
            <w:tcW w:w="0" w:type="auto"/>
            <w:noWrap/>
          </w:tcPr>
          <w:p>
            <w:pPr>
              <w:spacing w:line="360" w:lineRule="auto"/>
              <w:rPr>
                <w:rFonts w:ascii="宋体" w:hAnsi="宋体" w:cs="宋体"/>
                <w:szCs w:val="21"/>
              </w:rPr>
            </w:pPr>
            <w:r>
              <w:rPr>
                <w:rFonts w:hint="eastAsia" w:ascii="宋体" w:hAnsi="宋体" w:cs="宋体"/>
                <w:szCs w:val="21"/>
              </w:rPr>
              <w:t>固体材料的阻燃处理概述</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8"/>
        <w:spacing w:line="360" w:lineRule="auto"/>
        <w:rPr>
          <w:rStyle w:val="30"/>
          <w:color w:val="FF0000"/>
          <w:sz w:val="24"/>
          <w:szCs w:val="24"/>
        </w:rPr>
      </w:pPr>
      <w:r>
        <w:rPr>
          <w:rFonts w:hint="eastAsia" w:ascii="宋体" w:hAnsi="宋体"/>
          <w:sz w:val="24"/>
          <w:szCs w:val="24"/>
        </w:rPr>
        <w:t>1.教学团队</w:t>
      </w:r>
    </w:p>
    <w:p>
      <w:pPr>
        <w:spacing w:line="360" w:lineRule="auto"/>
        <w:rPr>
          <w:rFonts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ascii="宋体" w:hAnsi="宋体"/>
          <w:sz w:val="24"/>
        </w:rPr>
      </w:pPr>
      <w:r>
        <w:rPr>
          <w:rFonts w:hint="eastAsia" w:ascii="宋体" w:hAnsi="宋体"/>
          <w:sz w:val="24"/>
        </w:rPr>
        <w:t>我院本课程师资队伍是一支学历高、年龄结构合理、奋发上进、教学水平</w:t>
      </w:r>
    </w:p>
    <w:p>
      <w:pPr>
        <w:spacing w:line="360" w:lineRule="auto"/>
        <w:rPr>
          <w:rFonts w:ascii="宋体" w:hAnsi="宋体"/>
          <w:sz w:val="24"/>
        </w:rPr>
      </w:pPr>
      <w:r>
        <w:rPr>
          <w:rFonts w:hint="eastAsia" w:ascii="宋体" w:hAnsi="宋体"/>
          <w:sz w:val="24"/>
        </w:rPr>
        <w:t>高、整体实力强的师资队伍，业绩突出、成就显著。我院的该课程教学团队中有讲师2人，助教2人。有1人拥有硕士学位，大学本科3人。从年龄结构来看，教师队伍中30-40岁之间有1人,20-30岁之间3人。</w:t>
      </w:r>
    </w:p>
    <w:p>
      <w:pPr>
        <w:spacing w:line="360" w:lineRule="auto"/>
        <w:ind w:firstLine="480" w:firstLineChars="200"/>
        <w:rPr>
          <w:rFonts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ascii="宋体" w:hAnsi="宋体"/>
          <w:sz w:val="24"/>
        </w:rPr>
      </w:pPr>
      <w:r>
        <w:rPr>
          <w:rFonts w:hint="eastAsia" w:ascii="宋体" w:hAnsi="宋体"/>
          <w:sz w:val="24"/>
        </w:rPr>
        <w:t>在团队构成方面,本课程教学团队由4名校内专职主讲教师和1名企业兼职教师形成“1+N”教学团队。职称结构合理，包括高级、中级、初级职称。教学团队成员毕业于师范类大学、综合类大学，学历均为硕士研究生及本科，有较强的团队意识和合作精神。</w:t>
      </w:r>
    </w:p>
    <w:p>
      <w:pPr>
        <w:spacing w:line="360" w:lineRule="auto"/>
        <w:ind w:firstLine="480" w:firstLineChars="200"/>
        <w:rPr>
          <w:rFonts w:ascii="宋体" w:hAnsi="宋体"/>
          <w:sz w:val="24"/>
        </w:rPr>
      </w:pPr>
      <w:r>
        <w:rPr>
          <w:rFonts w:hint="eastAsia" w:ascii="宋体" w:hAnsi="宋体"/>
          <w:sz w:val="24"/>
        </w:rPr>
        <w:t>在教师素质方面，主讲教师具有教师资格证，通过学院职业教育教学能力测评；有一年以上建筑工程行业企业工作经历或企业锻炼经历，具有与该课程内容相关的工程招投标实践经验，获取了相关职业资格证书，具有一定的科研能力。</w:t>
      </w:r>
    </w:p>
    <w:p>
      <w:pPr>
        <w:pStyle w:val="8"/>
        <w:spacing w:line="360" w:lineRule="auto"/>
        <w:rPr>
          <w:rFonts w:ascii="宋体" w:hAnsi="宋体"/>
          <w:sz w:val="24"/>
          <w:szCs w:val="24"/>
        </w:rPr>
      </w:pPr>
      <w:r>
        <w:rPr>
          <w:rFonts w:hint="eastAsia" w:ascii="宋体" w:hAnsi="宋体"/>
          <w:sz w:val="24"/>
        </w:rPr>
        <w:t>企业兼职教师均为业务骨干，本科学历，具有中级及以上职称，有较高的师德修养，懂得教学规律。</w:t>
      </w:r>
    </w:p>
    <w:p>
      <w:pPr>
        <w:spacing w:line="360" w:lineRule="auto"/>
        <w:rPr>
          <w:rFonts w:ascii="宋体" w:hAnsi="宋体"/>
          <w:sz w:val="24"/>
          <w:szCs w:val="24"/>
        </w:rPr>
      </w:pPr>
      <w:r>
        <w:rPr>
          <w:rFonts w:hint="eastAsia" w:ascii="宋体" w:hAnsi="宋体"/>
          <w:sz w:val="24"/>
          <w:szCs w:val="24"/>
        </w:rPr>
        <w:t>2.实训条件</w:t>
      </w:r>
    </w:p>
    <w:p>
      <w:pPr>
        <w:pStyle w:val="2"/>
        <w:spacing w:line="360" w:lineRule="auto"/>
        <w:rPr>
          <w:sz w:val="24"/>
        </w:rPr>
      </w:pPr>
      <w:r>
        <w:rPr>
          <w:rFonts w:hint="eastAsia" w:ascii="宋体" w:hAnsi="宋体"/>
          <w:sz w:val="24"/>
          <w:lang w:val="en-US"/>
        </w:rPr>
        <w:t>我院现有建筑系实践基地，并有完善的教学设备、多媒体教室为学生撰写毕业论文,查找科研资料提供了良好的场所。学生可以利用业余时间随时查找学习资料。</w:t>
      </w:r>
      <w:r>
        <w:rPr>
          <w:rFonts w:hint="eastAsia" w:ascii="宋体" w:hAnsi="宋体" w:eastAsia="宋体" w:cs="宋体"/>
          <w:color w:val="000000"/>
          <w:sz w:val="24"/>
        </w:rPr>
        <w:t>充分利用校企合作与企业人员联合开发课程，将最新的工艺引入课程，利用产学结合、工学交替等方式参与实践性操作，提升学生实践技能。</w:t>
      </w:r>
    </w:p>
    <w:p>
      <w:pPr>
        <w:spacing w:line="360" w:lineRule="auto"/>
        <w:rPr>
          <w:rFonts w:ascii="宋体" w:hAnsi="宋体"/>
          <w:sz w:val="24"/>
          <w:szCs w:val="24"/>
        </w:rPr>
      </w:pPr>
      <w:r>
        <w:rPr>
          <w:rFonts w:hint="eastAsia" w:ascii="宋体" w:hAnsi="宋体"/>
          <w:sz w:val="24"/>
          <w:szCs w:val="24"/>
        </w:rPr>
        <w:t>3.教学资源</w:t>
      </w:r>
    </w:p>
    <w:p>
      <w:pPr>
        <w:spacing w:line="360" w:lineRule="auto"/>
        <w:ind w:firstLine="480" w:firstLineChars="200"/>
        <w:rPr>
          <w:rFonts w:ascii="宋体" w:hAnsi="宋体"/>
          <w:sz w:val="24"/>
          <w:szCs w:val="24"/>
        </w:rPr>
      </w:pPr>
      <w:r>
        <w:rPr>
          <w:rFonts w:hint="eastAsia" w:ascii="宋体" w:hAnsi="宋体"/>
          <w:sz w:val="24"/>
          <w:szCs w:val="24"/>
        </w:rPr>
        <w:t>课程标准、授课计划、教案、多媒体资料、试题等。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cs="仿宋_GB2312"/>
          <w:sz w:val="24"/>
          <w:szCs w:val="24"/>
        </w:rPr>
      </w:pPr>
      <w:r>
        <w:rPr>
          <w:rFonts w:hint="eastAsia" w:ascii="宋体" w:hAnsi="宋体"/>
          <w:sz w:val="24"/>
          <w:szCs w:val="24"/>
        </w:rPr>
        <w:t>1.在教学模式上，采取分层次教学。考虑到目前学生入学水平差异，教学和测试分A、B两级。对入学时未达到标准入学水平的学生应进行必要的补充训练，逐步使学生都能达到A级要求。</w:t>
      </w:r>
      <w:r>
        <w:rPr>
          <w:rFonts w:hint="eastAsia" w:ascii="宋体" w:hAnsi="宋体"/>
          <w:sz w:val="24"/>
          <w:szCs w:val="24"/>
        </w:rPr>
        <w:cr/>
      </w:r>
      <w:r>
        <w:rPr>
          <w:rFonts w:hint="eastAsia" w:ascii="宋体" w:hAnsi="宋体"/>
          <w:sz w:val="24"/>
          <w:szCs w:val="24"/>
        </w:rPr>
        <w:t xml:space="preserve">    2.在教学方法上，</w:t>
      </w:r>
      <w:r>
        <w:rPr>
          <w:rFonts w:hint="eastAsia" w:ascii="宋体" w:hAnsi="宋体" w:cs="仿宋_GB2312"/>
          <w:sz w:val="24"/>
          <w:szCs w:val="24"/>
        </w:rPr>
        <w:t>本课程的整体教学过程按照“六步教学法”，即：提出问题（咨讯）、确定解决问题的方案（决策）、制定具体方案的实施性计划（计划）、按照既定的实施性计划操作（实施）、对所完成的具体工作进行过程中和终结性检查（检查）、最终依据最初所提的任务以及采集的检查内容进行多方评价（评估）等六个步骤，可以系统培养学生的专业能力、方法能力。</w:t>
      </w:r>
    </w:p>
    <w:p>
      <w:pPr>
        <w:adjustRightInd w:val="0"/>
        <w:snapToGrid w:val="0"/>
        <w:spacing w:line="360" w:lineRule="auto"/>
        <w:ind w:firstLine="560"/>
        <w:rPr>
          <w:rFonts w:ascii="宋体" w:hAnsi="宋体"/>
          <w:sz w:val="24"/>
          <w:szCs w:val="24"/>
        </w:rPr>
      </w:pPr>
      <w:r>
        <w:rPr>
          <w:rFonts w:hint="eastAsia" w:ascii="宋体" w:hAnsi="宋体"/>
          <w:sz w:val="24"/>
          <w:szCs w:val="24"/>
        </w:rPr>
        <w:t>3.在教学评价上，</w:t>
      </w:r>
    </w:p>
    <w:p>
      <w:pPr>
        <w:adjustRightInd w:val="0"/>
        <w:snapToGrid w:val="0"/>
        <w:spacing w:line="360" w:lineRule="auto"/>
        <w:ind w:firstLine="560"/>
        <w:rPr>
          <w:rFonts w:ascii="宋体" w:hAnsi="宋体" w:cs="宋体"/>
          <w:sz w:val="24"/>
          <w:szCs w:val="24"/>
        </w:rPr>
      </w:pPr>
      <w:r>
        <w:rPr>
          <w:rFonts w:hint="eastAsia" w:ascii="宋体" w:hAnsi="宋体" w:cs="宋体"/>
          <w:sz w:val="24"/>
          <w:szCs w:val="24"/>
        </w:rPr>
        <w:t>（1）注重学习目标与实际学习效果的关系，加强与学生的互动和交流，随时了解学生掌握情况的动态；</w:t>
      </w:r>
    </w:p>
    <w:p>
      <w:pPr>
        <w:adjustRightInd w:val="0"/>
        <w:snapToGrid w:val="0"/>
        <w:spacing w:line="360" w:lineRule="auto"/>
        <w:ind w:firstLine="560"/>
        <w:rPr>
          <w:rFonts w:ascii="宋体" w:hAnsi="宋体" w:cs="宋体"/>
          <w:sz w:val="24"/>
          <w:szCs w:val="24"/>
        </w:rPr>
      </w:pPr>
      <w:r>
        <w:rPr>
          <w:rFonts w:hint="eastAsia" w:ascii="宋体" w:hAnsi="宋体" w:cs="宋体"/>
          <w:sz w:val="24"/>
          <w:szCs w:val="24"/>
        </w:rPr>
        <w:t>（2）在教学过程中随时进行职业素质教育和职业安全教育。</w:t>
      </w:r>
    </w:p>
    <w:p>
      <w:pPr>
        <w:adjustRightInd w:val="0"/>
        <w:snapToGrid w:val="0"/>
        <w:spacing w:line="360" w:lineRule="auto"/>
        <w:ind w:firstLine="560"/>
        <w:rPr>
          <w:rFonts w:ascii="宋体" w:hAnsi="宋体" w:cs="宋体"/>
          <w:sz w:val="24"/>
          <w:szCs w:val="24"/>
        </w:rPr>
      </w:pPr>
      <w:r>
        <w:rPr>
          <w:rFonts w:hint="eastAsia" w:ascii="宋体" w:hAnsi="宋体" w:cs="宋体"/>
          <w:sz w:val="24"/>
          <w:szCs w:val="24"/>
        </w:rPr>
        <w:t>（3）通过多个有机联系的具体的工作任务开展教学，以行动为导向，强化学生是行动的主体；</w:t>
      </w:r>
    </w:p>
    <w:p>
      <w:pPr>
        <w:adjustRightInd w:val="0"/>
        <w:snapToGrid w:val="0"/>
        <w:spacing w:line="360" w:lineRule="auto"/>
        <w:ind w:firstLine="560"/>
        <w:rPr>
          <w:rFonts w:ascii="宋体" w:hAnsi="宋体" w:cs="宋体"/>
          <w:sz w:val="24"/>
          <w:szCs w:val="24"/>
        </w:rPr>
      </w:pPr>
      <w:r>
        <w:rPr>
          <w:rFonts w:hint="eastAsia" w:ascii="宋体" w:hAnsi="宋体" w:cs="宋体"/>
          <w:sz w:val="24"/>
          <w:szCs w:val="24"/>
        </w:rPr>
        <w:t>（4）以引导的形式（问题、启发等）切入，理论讲授简洁明了，切忌长篇大论；</w:t>
      </w:r>
    </w:p>
    <w:p>
      <w:pPr>
        <w:adjustRightInd w:val="0"/>
        <w:snapToGrid w:val="0"/>
        <w:spacing w:line="360" w:lineRule="auto"/>
        <w:ind w:firstLine="560"/>
        <w:rPr>
          <w:rFonts w:ascii="宋体" w:hAnsi="宋体" w:cs="宋体"/>
          <w:sz w:val="24"/>
          <w:szCs w:val="24"/>
        </w:rPr>
      </w:pPr>
      <w:r>
        <w:rPr>
          <w:rFonts w:hint="eastAsia" w:ascii="宋体" w:hAnsi="宋体" w:cs="宋体"/>
          <w:sz w:val="24"/>
          <w:szCs w:val="24"/>
        </w:rPr>
        <w:t>（5）知识学习与实践操作相融合，切忌理论与实践相分离；</w:t>
      </w:r>
    </w:p>
    <w:p>
      <w:pPr>
        <w:adjustRightInd w:val="0"/>
        <w:snapToGrid w:val="0"/>
        <w:spacing w:line="360" w:lineRule="auto"/>
        <w:ind w:firstLine="560"/>
        <w:rPr>
          <w:rFonts w:ascii="宋体" w:hAnsi="宋体" w:cs="宋体"/>
          <w:sz w:val="24"/>
          <w:szCs w:val="24"/>
        </w:rPr>
      </w:pPr>
      <w:r>
        <w:rPr>
          <w:rFonts w:hint="eastAsia" w:ascii="宋体" w:hAnsi="宋体" w:cs="宋体"/>
          <w:sz w:val="24"/>
          <w:szCs w:val="24"/>
        </w:rPr>
        <w:t>（6）每次课前，教师必须注重教学方法、教学过程（如何调动学生等）的准备；</w:t>
      </w:r>
    </w:p>
    <w:p>
      <w:pPr>
        <w:pStyle w:val="2"/>
        <w:spacing w:line="360" w:lineRule="auto"/>
        <w:rPr>
          <w:sz w:val="24"/>
          <w:lang w:val="en-US"/>
        </w:rPr>
      </w:pPr>
      <w:r>
        <w:rPr>
          <w:rFonts w:hint="eastAsia" w:ascii="宋体" w:hAnsi="宋体" w:eastAsia="宋体" w:cs="宋体"/>
          <w:sz w:val="24"/>
        </w:rPr>
        <w:t>（</w:t>
      </w:r>
      <w:r>
        <w:rPr>
          <w:rFonts w:hint="eastAsia" w:ascii="宋体" w:hAnsi="宋体" w:eastAsia="宋体" w:cs="宋体"/>
          <w:sz w:val="24"/>
          <w:lang w:val="en-US"/>
        </w:rPr>
        <w:t>7）</w:t>
      </w:r>
      <w:r>
        <w:rPr>
          <w:rFonts w:hint="eastAsia" w:ascii="宋体" w:hAnsi="宋体" w:eastAsia="宋体" w:cs="宋体"/>
          <w:sz w:val="24"/>
        </w:rPr>
        <w:t>改革传统考核方式，注重学生职业能力考核，采用项目评价和阶段评价相结合，理论知识与实践操作相结合的方式进行。</w:t>
      </w:r>
    </w:p>
    <w:p>
      <w:pPr>
        <w:spacing w:line="360" w:lineRule="auto"/>
        <w:ind w:firstLine="560" w:firstLineChars="200"/>
        <w:rPr>
          <w:rStyle w:val="30"/>
          <w:sz w:val="28"/>
          <w:szCs w:val="28"/>
        </w:rPr>
      </w:pPr>
      <w:r>
        <w:rPr>
          <w:rFonts w:hint="eastAsia" w:ascii="黑体" w:eastAsia="黑体"/>
          <w:sz w:val="28"/>
          <w:szCs w:val="28"/>
        </w:rPr>
        <w:t>（三）参考书</w:t>
      </w:r>
    </w:p>
    <w:p>
      <w:pPr>
        <w:adjustRightInd w:val="0"/>
        <w:snapToGrid w:val="0"/>
        <w:spacing w:line="360" w:lineRule="auto"/>
        <w:ind w:firstLine="560"/>
        <w:rPr>
          <w:rFonts w:ascii="宋体" w:hAnsi="宋体" w:cs="宋体"/>
          <w:color w:val="000000"/>
          <w:sz w:val="24"/>
          <w:szCs w:val="24"/>
        </w:rPr>
      </w:pPr>
      <w:r>
        <w:rPr>
          <w:rFonts w:hint="eastAsia" w:ascii="宋体" w:hAnsi="宋体" w:cs="宋体"/>
          <w:color w:val="000000"/>
          <w:sz w:val="24"/>
          <w:szCs w:val="24"/>
        </w:rPr>
        <w:t>教材选用应注重适用性和前沿性，充分体现先进的职业教育教学理念，突出实用性和操作性，以够用为主。</w:t>
      </w:r>
    </w:p>
    <w:p>
      <w:pPr>
        <w:pStyle w:val="2"/>
        <w:numPr>
          <w:ilvl w:val="0"/>
          <w:numId w:val="9"/>
        </w:numPr>
        <w:spacing w:line="360" w:lineRule="auto"/>
        <w:ind w:firstLine="0" w:firstLineChars="0"/>
        <w:rPr>
          <w:rFonts w:ascii="Times New Roman" w:hAnsi="Times New Roman" w:cs="Times New Roman"/>
          <w:kern w:val="0"/>
          <w:sz w:val="24"/>
        </w:rPr>
      </w:pPr>
      <w:r>
        <w:rPr>
          <w:rFonts w:hint="eastAsia" w:ascii="Times New Roman" w:hAnsi="Times New Roman" w:cs="Times New Roman"/>
          <w:kern w:val="0"/>
          <w:sz w:val="24"/>
          <w:lang w:val="en-US"/>
        </w:rPr>
        <w:t>和丽秋.</w:t>
      </w:r>
      <w:r>
        <w:rPr>
          <w:rFonts w:hint="eastAsia" w:ascii="Times New Roman" w:hAnsi="Times New Roman" w:cs="Times New Roman"/>
          <w:kern w:val="0"/>
          <w:sz w:val="24"/>
        </w:rPr>
        <w:t>《</w:t>
      </w:r>
      <w:r>
        <w:rPr>
          <w:rFonts w:hint="eastAsia" w:ascii="Times New Roman" w:hAnsi="Times New Roman" w:cs="Times New Roman"/>
          <w:kern w:val="0"/>
          <w:sz w:val="24"/>
          <w:lang w:val="en-US"/>
        </w:rPr>
        <w:t>消防燃烧学</w:t>
      </w:r>
      <w:r>
        <w:rPr>
          <w:rFonts w:hint="eastAsia" w:ascii="Times New Roman" w:hAnsi="Times New Roman" w:cs="Times New Roman"/>
          <w:kern w:val="0"/>
          <w:sz w:val="24"/>
        </w:rPr>
        <w:t>》</w:t>
      </w:r>
      <w:r>
        <w:rPr>
          <w:rFonts w:hint="eastAsia" w:ascii="Times New Roman" w:hAnsi="Times New Roman" w:cs="Times New Roman"/>
          <w:kern w:val="0"/>
          <w:sz w:val="24"/>
          <w:lang w:val="en-US"/>
        </w:rPr>
        <w:t>.（普通高校消防专业规划教材）.机械工业</w:t>
      </w:r>
      <w:r>
        <w:rPr>
          <w:rFonts w:hint="eastAsia" w:ascii="Times New Roman" w:hAnsi="Times New Roman" w:cs="Times New Roman"/>
          <w:kern w:val="0"/>
          <w:sz w:val="24"/>
        </w:rPr>
        <w:t>出版社</w:t>
      </w:r>
      <w:r>
        <w:rPr>
          <w:rFonts w:hint="eastAsia" w:ascii="Times New Roman" w:hAnsi="Times New Roman" w:cs="Times New Roman"/>
          <w:kern w:val="0"/>
          <w:sz w:val="24"/>
          <w:lang w:val="en-US"/>
        </w:rPr>
        <w:t>.</w:t>
      </w:r>
    </w:p>
    <w:p>
      <w:pPr>
        <w:pStyle w:val="2"/>
        <w:ind w:firstLine="420"/>
        <w:rPr>
          <w:lang w:val="en-US"/>
        </w:rPr>
      </w:pPr>
    </w:p>
    <w:p>
      <w:pPr>
        <w:numPr>
          <w:ilvl w:val="0"/>
          <w:numId w:val="15"/>
        </w:numPr>
        <w:spacing w:line="360" w:lineRule="auto"/>
        <w:jc w:val="center"/>
        <w:rPr>
          <w:rFonts w:ascii="黑体" w:eastAsia="黑体"/>
          <w:b/>
          <w:sz w:val="28"/>
          <w:szCs w:val="28"/>
        </w:rPr>
      </w:pPr>
      <w:r>
        <w:rPr>
          <w:rFonts w:hint="eastAsia" w:ascii="黑体" w:eastAsia="黑体"/>
          <w:b/>
          <w:sz w:val="28"/>
          <w:szCs w:val="28"/>
        </w:rPr>
        <w:t xml:space="preserve">学生考核与评价  </w:t>
      </w:r>
    </w:p>
    <w:p>
      <w:pPr>
        <w:pStyle w:val="2"/>
        <w:spacing w:line="360" w:lineRule="auto"/>
      </w:pPr>
      <w:r>
        <w:rPr>
          <w:rFonts w:hint="eastAsia" w:ascii="Times New Roman" w:hAnsi="Times New Roman" w:eastAsia="宋体" w:cs="Times New Roman"/>
          <w:kern w:val="0"/>
          <w:sz w:val="24"/>
          <w:lang w:val="en-US"/>
        </w:rPr>
        <w:t>每学期期末以闭卷考试的方式进行考核，按照学院统一规定，采用过程性考核+期末考核相结合的方式：平时成绩25%（平时成绩依据出勤、作业、课堂表现等给出）+阶段性考核35%（理论或实操或理论实操相结合）+期末综合考核40%(理论或实操)。</w:t>
      </w:r>
    </w:p>
    <w:p>
      <w:pPr>
        <w:pStyle w:val="71"/>
        <w:ind w:left="840" w:firstLine="0" w:firstLineChars="0"/>
        <w:jc w:val="center"/>
      </w:pPr>
      <w:r>
        <w:rPr>
          <w:rFonts w:hint="eastAsia" w:ascii="黑体" w:eastAsia="黑体"/>
        </w:rPr>
        <w:t>六、课程整体设计</w:t>
      </w:r>
    </w:p>
    <w:tbl>
      <w:tblPr>
        <w:tblStyle w:val="24"/>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321"/>
        <w:gridCol w:w="1425"/>
        <w:gridCol w:w="1410"/>
        <w:gridCol w:w="1899"/>
        <w:gridCol w:w="1243"/>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noWrap/>
            <w:vAlign w:val="center"/>
          </w:tcPr>
          <w:p>
            <w:pPr>
              <w:jc w:val="center"/>
              <w:rPr>
                <w:rFonts w:ascii="宋体" w:hAnsi="宋体" w:cs="宋体"/>
                <w:b/>
                <w:szCs w:val="21"/>
              </w:rPr>
            </w:pPr>
            <w:r>
              <w:rPr>
                <w:rFonts w:hint="eastAsia" w:ascii="宋体" w:hAnsi="宋体" w:cs="宋体"/>
                <w:b/>
                <w:szCs w:val="21"/>
              </w:rPr>
              <w:t>序号</w:t>
            </w:r>
          </w:p>
        </w:tc>
        <w:tc>
          <w:tcPr>
            <w:tcW w:w="1321" w:type="dxa"/>
            <w:noWrap/>
            <w:vAlign w:val="center"/>
          </w:tcPr>
          <w:p>
            <w:pPr>
              <w:jc w:val="center"/>
              <w:rPr>
                <w:rFonts w:ascii="宋体" w:hAnsi="宋体" w:cs="宋体"/>
                <w:b/>
                <w:szCs w:val="21"/>
              </w:rPr>
            </w:pPr>
            <w:r>
              <w:rPr>
                <w:rFonts w:hint="eastAsia" w:ascii="宋体" w:hAnsi="宋体" w:cs="宋体"/>
                <w:b/>
                <w:szCs w:val="21"/>
              </w:rPr>
              <w:t>项目（或情境、任务、模块）</w:t>
            </w:r>
          </w:p>
        </w:tc>
        <w:tc>
          <w:tcPr>
            <w:tcW w:w="1425" w:type="dxa"/>
            <w:noWrap/>
            <w:vAlign w:val="center"/>
          </w:tcPr>
          <w:p>
            <w:pPr>
              <w:jc w:val="center"/>
              <w:rPr>
                <w:rFonts w:ascii="宋体" w:hAnsi="宋体" w:cs="宋体"/>
                <w:b/>
                <w:szCs w:val="21"/>
              </w:rPr>
            </w:pPr>
            <w:r>
              <w:rPr>
                <w:rFonts w:hint="eastAsia" w:ascii="宋体" w:hAnsi="宋体" w:cs="宋体"/>
                <w:b/>
                <w:szCs w:val="21"/>
              </w:rPr>
              <w:t>知识点</w:t>
            </w:r>
          </w:p>
        </w:tc>
        <w:tc>
          <w:tcPr>
            <w:tcW w:w="1410" w:type="dxa"/>
            <w:noWrap/>
            <w:vAlign w:val="center"/>
          </w:tcPr>
          <w:p>
            <w:pPr>
              <w:jc w:val="center"/>
              <w:rPr>
                <w:rFonts w:ascii="宋体" w:hAnsi="宋体" w:cs="宋体"/>
                <w:b/>
                <w:szCs w:val="21"/>
              </w:rPr>
            </w:pPr>
            <w:r>
              <w:rPr>
                <w:rFonts w:hint="eastAsia" w:ascii="宋体" w:hAnsi="宋体" w:cs="宋体"/>
                <w:b/>
                <w:szCs w:val="21"/>
              </w:rPr>
              <w:t>素质训练</w:t>
            </w:r>
          </w:p>
        </w:tc>
        <w:tc>
          <w:tcPr>
            <w:tcW w:w="1899" w:type="dxa"/>
            <w:noWrap/>
            <w:vAlign w:val="center"/>
          </w:tcPr>
          <w:p>
            <w:pPr>
              <w:jc w:val="center"/>
              <w:rPr>
                <w:rFonts w:ascii="宋体" w:hAnsi="宋体" w:cs="宋体"/>
                <w:b/>
                <w:szCs w:val="21"/>
              </w:rPr>
            </w:pPr>
            <w:r>
              <w:rPr>
                <w:rFonts w:hint="eastAsia" w:ascii="宋体" w:hAnsi="宋体" w:cs="宋体"/>
                <w:b/>
                <w:szCs w:val="21"/>
              </w:rPr>
              <w:t>教学重点（思政元素融入）</w:t>
            </w:r>
          </w:p>
        </w:tc>
        <w:tc>
          <w:tcPr>
            <w:tcW w:w="1243" w:type="dxa"/>
            <w:noWrap/>
            <w:vAlign w:val="center"/>
          </w:tcPr>
          <w:p>
            <w:pPr>
              <w:jc w:val="center"/>
              <w:rPr>
                <w:rFonts w:ascii="宋体" w:hAnsi="宋体" w:cs="宋体"/>
                <w:b/>
                <w:szCs w:val="21"/>
              </w:rPr>
            </w:pPr>
            <w:r>
              <w:rPr>
                <w:rFonts w:hint="eastAsia" w:ascii="宋体" w:hAnsi="宋体" w:cs="宋体"/>
                <w:b/>
                <w:szCs w:val="21"/>
              </w:rPr>
              <w:t>教学设计（或教学情景）</w:t>
            </w:r>
          </w:p>
        </w:tc>
        <w:tc>
          <w:tcPr>
            <w:tcW w:w="1400" w:type="dxa"/>
            <w:noWrap/>
            <w:vAlign w:val="center"/>
          </w:tcPr>
          <w:p>
            <w:pPr>
              <w:jc w:val="center"/>
              <w:rPr>
                <w:rFonts w:ascii="宋体" w:hAnsi="宋体" w:cs="宋体"/>
                <w:b/>
                <w:szCs w:val="21"/>
              </w:rPr>
            </w:pPr>
            <w:r>
              <w:rPr>
                <w:rFonts w:hint="eastAsia" w:ascii="宋体" w:hAnsi="宋体" w:cs="宋体"/>
                <w:b/>
                <w:szCs w:val="21"/>
              </w:rPr>
              <w:t>建议</w:t>
            </w:r>
          </w:p>
          <w:p>
            <w:pPr>
              <w:jc w:val="center"/>
              <w:rPr>
                <w:rFonts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vAlign w:val="center"/>
          </w:tcPr>
          <w:p>
            <w:pPr>
              <w:jc w:val="center"/>
              <w:rPr>
                <w:rFonts w:ascii="宋体" w:hAnsi="宋体" w:cs="宋体"/>
                <w:szCs w:val="21"/>
              </w:rPr>
            </w:pPr>
            <w:r>
              <w:rPr>
                <w:rFonts w:hint="eastAsia" w:ascii="宋体" w:hAnsi="宋体" w:cs="宋体"/>
                <w:szCs w:val="21"/>
              </w:rPr>
              <w:t>1</w:t>
            </w:r>
          </w:p>
        </w:tc>
        <w:tc>
          <w:tcPr>
            <w:tcW w:w="1321" w:type="dxa"/>
            <w:vMerge w:val="restart"/>
            <w:noWrap/>
            <w:vAlign w:val="center"/>
          </w:tcPr>
          <w:p>
            <w:pPr>
              <w:jc w:val="center"/>
              <w:rPr>
                <w:rFonts w:ascii="宋体" w:hAnsi="宋体" w:cs="宋体"/>
                <w:szCs w:val="21"/>
              </w:rPr>
            </w:pPr>
            <w:r>
              <w:rPr>
                <w:rFonts w:hint="eastAsia" w:ascii="宋体" w:hAnsi="宋体" w:cs="宋体"/>
                <w:szCs w:val="21"/>
              </w:rPr>
              <w:t xml:space="preserve">第一章燃烧的化学基础 </w:t>
            </w:r>
          </w:p>
        </w:tc>
        <w:tc>
          <w:tcPr>
            <w:tcW w:w="1425" w:type="dxa"/>
            <w:noWrap/>
            <w:vAlign w:val="center"/>
          </w:tcPr>
          <w:p>
            <w:pPr>
              <w:rPr>
                <w:rFonts w:ascii="宋体" w:hAnsi="宋体" w:cs="宋体"/>
                <w:szCs w:val="21"/>
              </w:rPr>
            </w:pPr>
            <w:r>
              <w:rPr>
                <w:rFonts w:hint="eastAsia" w:ascii="宋体" w:hAnsi="宋体" w:cs="宋体"/>
                <w:szCs w:val="21"/>
              </w:rPr>
              <w:t xml:space="preserve">1.燃烧的本质和条件 </w:t>
            </w:r>
          </w:p>
        </w:tc>
        <w:tc>
          <w:tcPr>
            <w:tcW w:w="1410" w:type="dxa"/>
            <w:noWrap/>
          </w:tcPr>
          <w:p>
            <w:pPr>
              <w:rPr>
                <w:rFonts w:ascii="宋体" w:hAnsi="宋体" w:cs="宋体"/>
                <w:szCs w:val="21"/>
              </w:rPr>
            </w:pPr>
            <w:r>
              <w:rPr>
                <w:rFonts w:hint="eastAsia" w:ascii="宋体" w:hAnsi="宋体" w:cs="宋体"/>
                <w:szCs w:val="21"/>
              </w:rPr>
              <w:t>认真听讲</w:t>
            </w:r>
          </w:p>
        </w:tc>
        <w:tc>
          <w:tcPr>
            <w:tcW w:w="1899" w:type="dxa"/>
            <w:noWrap/>
            <w:vAlign w:val="center"/>
          </w:tcPr>
          <w:p>
            <w:pPr>
              <w:rPr>
                <w:rFonts w:ascii="宋体" w:hAnsi="宋体" w:cs="宋体"/>
                <w:szCs w:val="21"/>
              </w:rPr>
            </w:pPr>
            <w:r>
              <w:rPr>
                <w:rFonts w:hint="eastAsia" w:ascii="宋体" w:hAnsi="宋体" w:cs="宋体"/>
                <w:szCs w:val="21"/>
              </w:rPr>
              <w:t>培养学生立大志、明大德、成大才、担大任的意识。</w:t>
            </w:r>
          </w:p>
        </w:tc>
        <w:tc>
          <w:tcPr>
            <w:tcW w:w="1243" w:type="dxa"/>
            <w:noWrap/>
          </w:tcPr>
          <w:p>
            <w:pPr>
              <w:rPr>
                <w:rFonts w:ascii="宋体" w:hAnsi="宋体" w:cs="宋体"/>
                <w:szCs w:val="21"/>
              </w:rPr>
            </w:pPr>
            <w:r>
              <w:rPr>
                <w:rFonts w:hint="eastAsia" w:ascii="宋体" w:hAnsi="宋体" w:cs="宋体"/>
                <w:szCs w:val="21"/>
              </w:rPr>
              <w:t>情景教学；</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rPr>
                <w:rFonts w:ascii="宋体" w:hAnsi="宋体" w:cs="宋体"/>
                <w:szCs w:val="21"/>
              </w:rPr>
            </w:pPr>
            <w:r>
              <w:rPr>
                <w:rFonts w:hint="eastAsia" w:ascii="宋体" w:hAnsi="宋体" w:cs="宋体"/>
                <w:szCs w:val="21"/>
              </w:rPr>
              <w:t>2.燃烧反应速度理论</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rPr>
                <w:rFonts w:ascii="宋体" w:hAnsi="宋体" w:cs="宋体"/>
                <w:szCs w:val="21"/>
              </w:rPr>
            </w:pPr>
            <w:r>
              <w:rPr>
                <w:rFonts w:hint="eastAsia" w:ascii="宋体" w:hAnsi="宋体" w:cs="宋体"/>
                <w:szCs w:val="21"/>
              </w:rPr>
              <w:t>学好本专业专业知识，掌握专业理论，提升专业技能。</w:t>
            </w:r>
          </w:p>
        </w:tc>
        <w:tc>
          <w:tcPr>
            <w:tcW w:w="1243" w:type="dxa"/>
            <w:noWrap/>
          </w:tcPr>
          <w:p>
            <w:pPr>
              <w:pStyle w:val="2"/>
              <w:ind w:firstLine="0" w:firstLineChars="0"/>
              <w:jc w:val="center"/>
              <w:rPr>
                <w:rFonts w:ascii="宋体" w:hAnsi="宋体" w:eastAsia="宋体" w:cs="宋体"/>
                <w:szCs w:val="21"/>
                <w:lang w:val="en-US"/>
              </w:rPr>
            </w:pPr>
            <w:r>
              <w:rPr>
                <w:rFonts w:hint="eastAsia" w:ascii="宋体" w:hAnsi="宋体" w:eastAsia="宋体" w:cs="宋体"/>
                <w:szCs w:val="21"/>
                <w:lang w:val="en-US"/>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rPr>
                <w:rFonts w:ascii="宋体" w:hAnsi="宋体" w:cs="宋体"/>
                <w:szCs w:val="21"/>
              </w:rPr>
            </w:pPr>
            <w:r>
              <w:rPr>
                <w:rFonts w:hint="eastAsia" w:ascii="宋体" w:hAnsi="宋体" w:cs="宋体"/>
                <w:szCs w:val="21"/>
              </w:rPr>
              <w:t>3.燃烧时空气需要量计算</w:t>
            </w:r>
          </w:p>
          <w:p>
            <w:pPr>
              <w:rPr>
                <w:rFonts w:ascii="宋体" w:hAnsi="宋体" w:cs="宋体"/>
                <w:szCs w:val="21"/>
              </w:rPr>
            </w:pPr>
            <w:r>
              <w:rPr>
                <w:rFonts w:hint="eastAsia" w:ascii="宋体" w:hAnsi="宋体" w:cs="宋体"/>
                <w:szCs w:val="21"/>
              </w:rPr>
              <w:t>4.燃烧产物及其计算</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1243" w:type="dxa"/>
            <w:noWrap/>
          </w:tcPr>
          <w:p>
            <w:pPr>
              <w:spacing w:line="360" w:lineRule="auto"/>
              <w:rPr>
                <w:rFonts w:ascii="宋体" w:hAnsi="宋体" w:cs="宋体"/>
                <w:szCs w:val="21"/>
              </w:rPr>
            </w:pPr>
            <w:r>
              <w:rPr>
                <w:rFonts w:hint="eastAsia" w:ascii="宋体" w:hAnsi="宋体" w:cs="宋体"/>
                <w:szCs w:val="21"/>
              </w:rPr>
              <w:t>小组讨论；</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情景教学</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5.燃烧热及燃烧温度计算</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明确自己的发展目标。</w:t>
            </w:r>
          </w:p>
        </w:tc>
        <w:tc>
          <w:tcPr>
            <w:tcW w:w="1243" w:type="dxa"/>
            <w:noWrap/>
          </w:tcPr>
          <w:p>
            <w:pPr>
              <w:spacing w:line="360" w:lineRule="auto"/>
              <w:rPr>
                <w:rFonts w:ascii="宋体" w:hAnsi="宋体" w:cs="宋体"/>
                <w:szCs w:val="21"/>
              </w:rPr>
            </w:pPr>
            <w:r>
              <w:rPr>
                <w:rFonts w:hint="eastAsia" w:ascii="宋体" w:hAnsi="宋体" w:cs="宋体"/>
                <w:szCs w:val="21"/>
              </w:rPr>
              <w:t>实操练习</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组内讨论</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vAlign w:val="center"/>
          </w:tcPr>
          <w:p>
            <w:pPr>
              <w:jc w:val="center"/>
              <w:rPr>
                <w:rFonts w:ascii="宋体" w:hAnsi="宋体" w:cs="宋体"/>
                <w:szCs w:val="21"/>
              </w:rPr>
            </w:pPr>
            <w:r>
              <w:rPr>
                <w:rFonts w:hint="eastAsia" w:ascii="宋体" w:hAnsi="宋体" w:cs="宋体"/>
                <w:szCs w:val="21"/>
              </w:rPr>
              <w:t>2</w:t>
            </w:r>
          </w:p>
        </w:tc>
        <w:tc>
          <w:tcPr>
            <w:tcW w:w="1321" w:type="dxa"/>
            <w:vMerge w:val="restart"/>
            <w:noWrap/>
            <w:vAlign w:val="center"/>
          </w:tcPr>
          <w:p>
            <w:pPr>
              <w:jc w:val="center"/>
              <w:rPr>
                <w:rFonts w:ascii="宋体" w:hAnsi="宋体" w:cs="宋体"/>
                <w:szCs w:val="21"/>
              </w:rPr>
            </w:pPr>
            <w:r>
              <w:rPr>
                <w:rFonts w:hint="eastAsia" w:ascii="宋体" w:hAnsi="宋体" w:cs="宋体"/>
                <w:szCs w:val="21"/>
              </w:rPr>
              <w:t>第二章  燃烧的物理基础</w:t>
            </w:r>
          </w:p>
        </w:tc>
        <w:tc>
          <w:tcPr>
            <w:tcW w:w="1425" w:type="dxa"/>
            <w:noWrap/>
            <w:vAlign w:val="center"/>
          </w:tcPr>
          <w:p>
            <w:pPr>
              <w:jc w:val="center"/>
              <w:rPr>
                <w:rFonts w:ascii="宋体" w:hAnsi="宋体" w:cs="宋体"/>
                <w:szCs w:val="21"/>
              </w:rPr>
            </w:pPr>
            <w:r>
              <w:rPr>
                <w:rFonts w:hint="eastAsia" w:ascii="宋体" w:hAnsi="宋体" w:cs="宋体"/>
                <w:szCs w:val="21"/>
              </w:rPr>
              <w:t>1.热量传递概述</w:t>
            </w:r>
          </w:p>
        </w:tc>
        <w:tc>
          <w:tcPr>
            <w:tcW w:w="1410" w:type="dxa"/>
            <w:noWrap/>
          </w:tcPr>
          <w:p>
            <w:pPr>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推动校园文化建设，完善学生个性。</w:t>
            </w:r>
          </w:p>
        </w:tc>
        <w:tc>
          <w:tcPr>
            <w:tcW w:w="1243" w:type="dxa"/>
            <w:noWrap/>
          </w:tcPr>
          <w:p>
            <w:pPr>
              <w:pStyle w:val="2"/>
              <w:ind w:firstLine="0" w:firstLineChars="0"/>
              <w:rPr>
                <w:rFonts w:ascii="宋体" w:hAnsi="宋体" w:eastAsia="宋体" w:cs="宋体"/>
                <w:szCs w:val="21"/>
                <w:lang w:val="en-US"/>
              </w:rPr>
            </w:pPr>
            <w:r>
              <w:rPr>
                <w:rFonts w:hint="eastAsia" w:ascii="宋体" w:hAnsi="宋体" w:eastAsia="宋体" w:cs="宋体"/>
                <w:szCs w:val="21"/>
                <w:lang w:val="en-US"/>
              </w:rPr>
              <w:t>情景教学</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2.热传导</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调动学生主动性和沟通协作能力。</w:t>
            </w:r>
          </w:p>
        </w:tc>
        <w:tc>
          <w:tcPr>
            <w:tcW w:w="1243" w:type="dxa"/>
            <w:noWrap/>
          </w:tcPr>
          <w:p>
            <w:pPr>
              <w:spacing w:line="360" w:lineRule="auto"/>
              <w:rPr>
                <w:rFonts w:ascii="宋体" w:hAnsi="宋体" w:cs="宋体"/>
                <w:szCs w:val="21"/>
              </w:rPr>
            </w:pPr>
            <w:r>
              <w:rPr>
                <w:rFonts w:hint="eastAsia" w:ascii="宋体" w:hAnsi="宋体" w:cs="宋体"/>
                <w:szCs w:val="21"/>
              </w:rPr>
              <w:t>情景教学；</w:t>
            </w:r>
          </w:p>
          <w:p>
            <w:pPr>
              <w:pStyle w:val="2"/>
              <w:ind w:firstLine="0" w:firstLineChars="0"/>
              <w:rPr>
                <w:rFonts w:ascii="宋体" w:hAnsi="宋体" w:eastAsia="宋体" w:cs="宋体"/>
                <w:szCs w:val="21"/>
                <w:lang w:val="en-US"/>
              </w:rPr>
            </w:pP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3.热对流4.热辐射</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1243" w:type="dxa"/>
            <w:noWrap/>
          </w:tcPr>
          <w:p>
            <w:pPr>
              <w:spacing w:line="360" w:lineRule="auto"/>
              <w:rPr>
                <w:rFonts w:ascii="宋体" w:hAnsi="宋体" w:cs="宋体"/>
                <w:szCs w:val="21"/>
              </w:rPr>
            </w:pPr>
            <w:r>
              <w:rPr>
                <w:rFonts w:hint="eastAsia" w:ascii="宋体" w:hAnsi="宋体" w:cs="宋体"/>
                <w:szCs w:val="21"/>
              </w:rPr>
              <w:t>头脑风暴；</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小组讨论</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5.物质的传递</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学好本专业专业知识，掌握专业理论，提升专业技能。</w:t>
            </w:r>
          </w:p>
        </w:tc>
        <w:tc>
          <w:tcPr>
            <w:tcW w:w="1243" w:type="dxa"/>
            <w:noWrap/>
          </w:tcPr>
          <w:p>
            <w:pPr>
              <w:spacing w:line="360" w:lineRule="auto"/>
              <w:rPr>
                <w:rFonts w:ascii="宋体" w:hAnsi="宋体" w:cs="宋体"/>
                <w:szCs w:val="21"/>
              </w:rPr>
            </w:pPr>
            <w:r>
              <w:rPr>
                <w:rFonts w:hint="eastAsia" w:ascii="宋体" w:hAnsi="宋体" w:cs="宋体"/>
                <w:szCs w:val="21"/>
              </w:rPr>
              <w:t>课内模拟训练；</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组间纠错</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vAlign w:val="center"/>
          </w:tcPr>
          <w:p>
            <w:pPr>
              <w:jc w:val="center"/>
              <w:rPr>
                <w:rFonts w:ascii="宋体" w:hAnsi="宋体" w:cs="宋体"/>
                <w:szCs w:val="21"/>
              </w:rPr>
            </w:pPr>
            <w:r>
              <w:rPr>
                <w:rFonts w:hint="eastAsia" w:ascii="宋体" w:hAnsi="宋体" w:cs="宋体"/>
                <w:szCs w:val="21"/>
              </w:rPr>
              <w:t>3</w:t>
            </w:r>
          </w:p>
        </w:tc>
        <w:tc>
          <w:tcPr>
            <w:tcW w:w="1321" w:type="dxa"/>
            <w:vMerge w:val="restart"/>
            <w:noWrap/>
            <w:vAlign w:val="center"/>
          </w:tcPr>
          <w:p>
            <w:pPr>
              <w:rPr>
                <w:rFonts w:ascii="宋体" w:hAnsi="宋体" w:cs="宋体"/>
                <w:szCs w:val="21"/>
              </w:rPr>
            </w:pPr>
          </w:p>
          <w:p>
            <w:pPr>
              <w:jc w:val="center"/>
              <w:rPr>
                <w:rFonts w:ascii="宋体" w:hAnsi="宋体" w:cs="宋体"/>
                <w:szCs w:val="21"/>
              </w:rPr>
            </w:pPr>
            <w:r>
              <w:rPr>
                <w:rFonts w:hint="eastAsia" w:ascii="宋体" w:hAnsi="宋体" w:cs="宋体"/>
                <w:szCs w:val="21"/>
              </w:rPr>
              <w:t>第三章火与灭火基本理论</w:t>
            </w:r>
          </w:p>
        </w:tc>
        <w:tc>
          <w:tcPr>
            <w:tcW w:w="1425" w:type="dxa"/>
            <w:noWrap/>
            <w:vAlign w:val="center"/>
          </w:tcPr>
          <w:p>
            <w:pPr>
              <w:jc w:val="center"/>
              <w:rPr>
                <w:rFonts w:ascii="宋体" w:hAnsi="宋体" w:cs="宋体"/>
                <w:szCs w:val="21"/>
              </w:rPr>
            </w:pPr>
            <w:r>
              <w:rPr>
                <w:rFonts w:hint="eastAsia" w:ascii="宋体" w:hAnsi="宋体" w:cs="宋体"/>
                <w:szCs w:val="21"/>
              </w:rPr>
              <w:t>1.粉火分类和着火条件</w:t>
            </w:r>
          </w:p>
        </w:tc>
        <w:tc>
          <w:tcPr>
            <w:tcW w:w="1410" w:type="dxa"/>
            <w:noWrap/>
          </w:tcPr>
          <w:p>
            <w:pPr>
              <w:rPr>
                <w:rFonts w:ascii="宋体" w:hAnsi="宋体" w:cs="宋体"/>
                <w:szCs w:val="21"/>
              </w:rPr>
            </w:pPr>
            <w:r>
              <w:rPr>
                <w:rFonts w:hint="eastAsia" w:ascii="宋体" w:hAnsi="宋体" w:cs="宋体"/>
                <w:szCs w:val="21"/>
              </w:rPr>
              <w:t>认真听讲</w:t>
            </w:r>
          </w:p>
        </w:tc>
        <w:tc>
          <w:tcPr>
            <w:tcW w:w="1899" w:type="dxa"/>
            <w:noWrap/>
            <w:vAlign w:val="center"/>
          </w:tcPr>
          <w:p>
            <w:pPr>
              <w:pStyle w:val="67"/>
              <w:ind w:firstLine="0" w:firstLineChars="0"/>
              <w:rPr>
                <w:rFonts w:ascii="宋体" w:hAnsi="宋体" w:cs="宋体"/>
                <w:szCs w:val="21"/>
              </w:rPr>
            </w:pPr>
            <w:r>
              <w:rPr>
                <w:rFonts w:hint="eastAsia" w:ascii="宋体" w:hAnsi="宋体" w:cs="宋体"/>
                <w:szCs w:val="21"/>
              </w:rPr>
              <w:t>养成科学思维，具备科学思想</w:t>
            </w:r>
          </w:p>
        </w:tc>
        <w:tc>
          <w:tcPr>
            <w:tcW w:w="1243" w:type="dxa"/>
            <w:noWrap/>
          </w:tcPr>
          <w:p>
            <w:pPr>
              <w:pStyle w:val="2"/>
              <w:ind w:firstLine="0" w:firstLineChars="0"/>
              <w:rPr>
                <w:rFonts w:ascii="宋体" w:hAnsi="宋体" w:eastAsia="宋体" w:cs="宋体"/>
                <w:szCs w:val="21"/>
                <w:lang w:val="en-US"/>
              </w:rPr>
            </w:pPr>
            <w:r>
              <w:rPr>
                <w:rFonts w:hint="eastAsia" w:ascii="宋体" w:hAnsi="宋体" w:eastAsia="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2.谢苗诺夫自燃理论3.弗兰克一卡门涅茨基自燃理论</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调动学生主动性和沟通协作能力</w:t>
            </w:r>
          </w:p>
        </w:tc>
        <w:tc>
          <w:tcPr>
            <w:tcW w:w="1243" w:type="dxa"/>
            <w:noWrap/>
          </w:tcPr>
          <w:p>
            <w:pPr>
              <w:spacing w:line="360" w:lineRule="auto"/>
              <w:rPr>
                <w:rFonts w:ascii="宋体" w:hAnsi="宋体" w:cs="宋体"/>
                <w:szCs w:val="21"/>
              </w:rPr>
            </w:pPr>
            <w:r>
              <w:rPr>
                <w:rFonts w:hint="eastAsia" w:ascii="宋体" w:hAnsi="宋体" w:cs="宋体"/>
                <w:szCs w:val="21"/>
              </w:rPr>
              <w:t>头脑风暴；</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组间讨论</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4.几种典型物质的自燃5.链锁反应着火理论6.强迫着火</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cs="宋体"/>
                <w:szCs w:val="21"/>
              </w:rPr>
              <w:t>之间</w:t>
            </w:r>
            <w:r>
              <w:rPr>
                <w:rFonts w:hint="eastAsia" w:ascii="宋体" w:hAnsi="宋体" w:cs="宋体"/>
                <w:szCs w:val="21"/>
              </w:rPr>
              <w:fldChar w:fldCharType="end"/>
            </w:r>
            <w:r>
              <w:rPr>
                <w:rFonts w:hint="eastAsia" w:ascii="宋体" w:hAnsi="宋体" w:cs="宋体"/>
                <w:szCs w:val="21"/>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cs="宋体"/>
                <w:szCs w:val="21"/>
              </w:rPr>
              <w:t>取其精华</w:t>
            </w:r>
            <w:r>
              <w:rPr>
                <w:rFonts w:hint="eastAsia" w:ascii="宋体" w:hAnsi="宋体" w:cs="宋体"/>
                <w:szCs w:val="21"/>
              </w:rPr>
              <w:fldChar w:fldCharType="end"/>
            </w:r>
            <w:r>
              <w:rPr>
                <w:rFonts w:hint="eastAsia" w:ascii="宋体" w:hAnsi="宋体" w:cs="宋体"/>
                <w:szCs w:val="21"/>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cs="宋体"/>
                <w:szCs w:val="21"/>
              </w:rPr>
              <w:t>去其糟粕</w:t>
            </w:r>
            <w:r>
              <w:rPr>
                <w:rFonts w:hint="eastAsia" w:ascii="宋体" w:hAnsi="宋体" w:cs="宋体"/>
                <w:szCs w:val="21"/>
              </w:rPr>
              <w:fldChar w:fldCharType="end"/>
            </w:r>
          </w:p>
        </w:tc>
        <w:tc>
          <w:tcPr>
            <w:tcW w:w="1243" w:type="dxa"/>
            <w:noWrap/>
          </w:tcPr>
          <w:p>
            <w:pPr>
              <w:spacing w:line="360" w:lineRule="auto"/>
              <w:rPr>
                <w:rFonts w:ascii="宋体" w:hAnsi="宋体" w:cs="宋体"/>
                <w:szCs w:val="21"/>
              </w:rPr>
            </w:pPr>
            <w:r>
              <w:rPr>
                <w:rFonts w:hint="eastAsia" w:ascii="宋体" w:hAnsi="宋体" w:cs="宋体"/>
                <w:szCs w:val="21"/>
              </w:rPr>
              <w:t>小组讨论；</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组间辩论</w:t>
            </w:r>
          </w:p>
          <w:p>
            <w:pPr>
              <w:pStyle w:val="2"/>
              <w:ind w:firstLine="0" w:firstLineChars="0"/>
              <w:rPr>
                <w:rFonts w:ascii="宋体" w:hAnsi="宋体" w:eastAsia="宋体" w:cs="宋体"/>
                <w:szCs w:val="21"/>
                <w:lang w:val="en-US"/>
              </w:rPr>
            </w:pP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7.灭火分析</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培养学生团结友爱的精神。</w:t>
            </w:r>
          </w:p>
        </w:tc>
        <w:tc>
          <w:tcPr>
            <w:tcW w:w="1243" w:type="dxa"/>
            <w:noWrap/>
          </w:tcPr>
          <w:p>
            <w:pPr>
              <w:spacing w:line="360" w:lineRule="auto"/>
              <w:rPr>
                <w:rFonts w:ascii="宋体" w:hAnsi="宋体" w:cs="宋体"/>
                <w:szCs w:val="21"/>
              </w:rPr>
            </w:pPr>
            <w:r>
              <w:rPr>
                <w:rFonts w:hint="eastAsia" w:ascii="宋体" w:hAnsi="宋体" w:cs="宋体"/>
                <w:szCs w:val="21"/>
              </w:rPr>
              <w:t>模拟训练；</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同伴评价</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vAlign w:val="center"/>
          </w:tcPr>
          <w:p>
            <w:pPr>
              <w:jc w:val="center"/>
              <w:rPr>
                <w:rFonts w:ascii="宋体" w:hAnsi="宋体" w:cs="宋体"/>
                <w:szCs w:val="21"/>
              </w:rPr>
            </w:pPr>
            <w:r>
              <w:rPr>
                <w:rFonts w:hint="eastAsia" w:ascii="宋体" w:hAnsi="宋体" w:cs="宋体"/>
                <w:szCs w:val="21"/>
              </w:rPr>
              <w:t>4</w:t>
            </w:r>
          </w:p>
        </w:tc>
        <w:tc>
          <w:tcPr>
            <w:tcW w:w="1321" w:type="dxa"/>
            <w:vMerge w:val="restart"/>
            <w:noWrap/>
            <w:vAlign w:val="center"/>
          </w:tcPr>
          <w:p>
            <w:pPr>
              <w:jc w:val="center"/>
              <w:rPr>
                <w:rFonts w:ascii="宋体" w:hAnsi="宋体" w:cs="宋体"/>
                <w:szCs w:val="21"/>
              </w:rPr>
            </w:pPr>
            <w:r>
              <w:rPr>
                <w:rFonts w:hint="eastAsia" w:ascii="宋体" w:hAnsi="宋体" w:cs="宋体"/>
                <w:szCs w:val="21"/>
              </w:rPr>
              <w:t>第四章可燃气体的燃烧</w:t>
            </w:r>
          </w:p>
        </w:tc>
        <w:tc>
          <w:tcPr>
            <w:tcW w:w="1425" w:type="dxa"/>
            <w:noWrap/>
            <w:vAlign w:val="center"/>
          </w:tcPr>
          <w:p>
            <w:pPr>
              <w:jc w:val="center"/>
              <w:rPr>
                <w:rFonts w:ascii="宋体" w:hAnsi="宋体" w:cs="宋体"/>
                <w:szCs w:val="21"/>
              </w:rPr>
            </w:pPr>
            <w:r>
              <w:rPr>
                <w:rFonts w:hint="eastAsia" w:ascii="宋体" w:hAnsi="宋体" w:cs="宋体"/>
                <w:szCs w:val="21"/>
              </w:rPr>
              <w:t>1.预混气中火焰的传播理论2.层流预混气中正常火焰传播速度</w:t>
            </w:r>
          </w:p>
        </w:tc>
        <w:tc>
          <w:tcPr>
            <w:tcW w:w="1410" w:type="dxa"/>
            <w:noWrap/>
          </w:tcPr>
          <w:p>
            <w:pPr>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1243" w:type="dxa"/>
            <w:noWrap/>
          </w:tcPr>
          <w:p>
            <w:pPr>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3.可燃气体爆炸4.可燃气体的爆炸极限</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独立思考，独立判断。</w:t>
            </w:r>
          </w:p>
        </w:tc>
        <w:tc>
          <w:tcPr>
            <w:tcW w:w="1243" w:type="dxa"/>
            <w:noWrap/>
          </w:tcPr>
          <w:p>
            <w:pPr>
              <w:spacing w:line="360" w:lineRule="auto"/>
              <w:rPr>
                <w:rFonts w:ascii="宋体" w:hAnsi="宋体" w:cs="宋体"/>
                <w:szCs w:val="21"/>
              </w:rPr>
            </w:pPr>
            <w:r>
              <w:rPr>
                <w:rFonts w:hint="eastAsia" w:ascii="宋体" w:hAnsi="宋体" w:cs="宋体"/>
                <w:szCs w:val="21"/>
              </w:rPr>
              <w:t>头脑风暴；</w:t>
            </w:r>
          </w:p>
          <w:p>
            <w:pPr>
              <w:spacing w:line="360" w:lineRule="auto"/>
              <w:rPr>
                <w:rFonts w:ascii="宋体" w:hAnsi="宋体" w:cs="宋体"/>
                <w:szCs w:val="21"/>
              </w:rPr>
            </w:pPr>
            <w:r>
              <w:rPr>
                <w:rFonts w:hint="eastAsia" w:ascii="宋体" w:hAnsi="宋体" w:cs="宋体"/>
                <w:szCs w:val="21"/>
              </w:rPr>
              <w:t>组间讨论</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rPr>
                <w:rFonts w:ascii="宋体" w:hAnsi="宋体" w:cs="宋体"/>
                <w:szCs w:val="21"/>
              </w:rPr>
            </w:pPr>
            <w:r>
              <w:rPr>
                <w:rFonts w:hint="eastAsia" w:ascii="宋体" w:hAnsi="宋体" w:cs="宋体"/>
                <w:szCs w:val="21"/>
              </w:rPr>
              <w:t>5.爆轰6.气体爆炸的预防</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rPr>
                <w:rFonts w:ascii="宋体" w:hAnsi="宋体" w:cs="宋体"/>
                <w:szCs w:val="21"/>
              </w:rPr>
            </w:pPr>
            <w:r>
              <w:rPr>
                <w:rFonts w:hint="eastAsia" w:ascii="宋体" w:hAnsi="宋体" w:cs="宋体"/>
                <w:szCs w:val="21"/>
              </w:rPr>
              <w:t>调动学生主动性和沟通协作能力</w:t>
            </w:r>
          </w:p>
        </w:tc>
        <w:tc>
          <w:tcPr>
            <w:tcW w:w="1243" w:type="dxa"/>
            <w:noWrap/>
          </w:tcPr>
          <w:p>
            <w:pPr>
              <w:spacing w:line="360" w:lineRule="auto"/>
              <w:rPr>
                <w:rFonts w:ascii="宋体" w:hAnsi="宋体" w:cs="宋体"/>
                <w:szCs w:val="21"/>
              </w:rPr>
            </w:pPr>
            <w:r>
              <w:rPr>
                <w:rFonts w:hint="eastAsia" w:ascii="宋体" w:hAnsi="宋体" w:cs="宋体"/>
                <w:szCs w:val="21"/>
              </w:rPr>
              <w:t>组间讨论</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rPr>
                <w:rFonts w:ascii="宋体" w:hAnsi="宋体" w:cs="宋体"/>
                <w:szCs w:val="21"/>
              </w:rPr>
            </w:pPr>
            <w:r>
              <w:rPr>
                <w:rFonts w:hint="eastAsia" w:ascii="宋体" w:hAnsi="宋体" w:cs="宋体"/>
                <w:szCs w:val="21"/>
              </w:rPr>
              <w:t>7.湍流燃烧和扩散燃烧</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工匠精神，专业性、创新性</w:t>
            </w:r>
          </w:p>
        </w:tc>
        <w:tc>
          <w:tcPr>
            <w:tcW w:w="1243" w:type="dxa"/>
            <w:noWrap/>
          </w:tcPr>
          <w:p>
            <w:pPr>
              <w:spacing w:line="360" w:lineRule="auto"/>
              <w:rPr>
                <w:rFonts w:ascii="宋体" w:hAnsi="宋体" w:cs="宋体"/>
                <w:szCs w:val="21"/>
              </w:rPr>
            </w:pPr>
            <w:r>
              <w:rPr>
                <w:rFonts w:hint="eastAsia" w:ascii="宋体" w:hAnsi="宋体" w:cs="宋体"/>
                <w:szCs w:val="21"/>
              </w:rPr>
              <w:t>模拟训练；</w:t>
            </w:r>
          </w:p>
          <w:p>
            <w:pPr>
              <w:spacing w:line="360" w:lineRule="auto"/>
              <w:rPr>
                <w:rFonts w:ascii="宋体" w:hAnsi="宋体" w:cs="宋体"/>
                <w:szCs w:val="21"/>
              </w:rPr>
            </w:pPr>
            <w:r>
              <w:rPr>
                <w:rFonts w:hint="eastAsia" w:ascii="宋体" w:hAnsi="宋体" w:cs="宋体"/>
                <w:szCs w:val="21"/>
              </w:rPr>
              <w:t>同伴评价</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vAlign w:val="center"/>
          </w:tcPr>
          <w:p>
            <w:pPr>
              <w:jc w:val="center"/>
              <w:rPr>
                <w:rFonts w:ascii="宋体" w:hAnsi="宋体" w:cs="宋体"/>
                <w:szCs w:val="21"/>
              </w:rPr>
            </w:pPr>
            <w:r>
              <w:rPr>
                <w:rFonts w:hint="eastAsia" w:ascii="宋体" w:hAnsi="宋体" w:cs="宋体"/>
                <w:szCs w:val="21"/>
              </w:rPr>
              <w:t>5</w:t>
            </w:r>
          </w:p>
        </w:tc>
        <w:tc>
          <w:tcPr>
            <w:tcW w:w="1321" w:type="dxa"/>
            <w:vMerge w:val="restart"/>
            <w:noWrap/>
            <w:vAlign w:val="center"/>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第五章可燃液体的燃烧</w:t>
            </w:r>
          </w:p>
        </w:tc>
        <w:tc>
          <w:tcPr>
            <w:tcW w:w="1425" w:type="dxa"/>
            <w:noWrap/>
            <w:vAlign w:val="center"/>
          </w:tcPr>
          <w:p>
            <w:pPr>
              <w:jc w:val="center"/>
              <w:rPr>
                <w:rFonts w:ascii="宋体" w:hAnsi="宋体" w:cs="宋体"/>
                <w:szCs w:val="21"/>
              </w:rPr>
            </w:pPr>
            <w:r>
              <w:rPr>
                <w:rFonts w:hint="eastAsia" w:ascii="宋体" w:hAnsi="宋体" w:cs="宋体"/>
                <w:szCs w:val="21"/>
              </w:rPr>
              <w:t>1.液体的蒸发</w:t>
            </w:r>
          </w:p>
        </w:tc>
        <w:tc>
          <w:tcPr>
            <w:tcW w:w="1410" w:type="dxa"/>
            <w:noWrap/>
          </w:tcPr>
          <w:p>
            <w:pPr>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弘扬“谋求人与自然和谐发展”的价值观。</w:t>
            </w:r>
          </w:p>
        </w:tc>
        <w:tc>
          <w:tcPr>
            <w:tcW w:w="1243" w:type="dxa"/>
            <w:noWrap/>
          </w:tcPr>
          <w:p>
            <w:pPr>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2.闪燃与爆炸温度极限</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树立社会主义生态文明观。</w:t>
            </w:r>
          </w:p>
        </w:tc>
        <w:tc>
          <w:tcPr>
            <w:tcW w:w="1243" w:type="dxa"/>
            <w:noWrap/>
          </w:tcPr>
          <w:p>
            <w:pPr>
              <w:spacing w:line="360" w:lineRule="auto"/>
              <w:rPr>
                <w:rFonts w:ascii="宋体" w:hAnsi="宋体" w:cs="宋体"/>
                <w:szCs w:val="21"/>
              </w:rPr>
            </w:pPr>
            <w:r>
              <w:rPr>
                <w:rFonts w:hint="eastAsia" w:ascii="宋体" w:hAnsi="宋体" w:cs="宋体"/>
                <w:szCs w:val="21"/>
              </w:rPr>
              <w:t>头脑风暴；</w:t>
            </w:r>
          </w:p>
          <w:p>
            <w:pPr>
              <w:spacing w:line="360" w:lineRule="auto"/>
              <w:rPr>
                <w:rFonts w:ascii="宋体" w:hAnsi="宋体" w:cs="宋体"/>
                <w:szCs w:val="21"/>
              </w:rPr>
            </w:pPr>
            <w:r>
              <w:rPr>
                <w:rFonts w:hint="eastAsia" w:ascii="宋体" w:hAnsi="宋体" w:cs="宋体"/>
                <w:szCs w:val="21"/>
              </w:rPr>
              <w:t>组间讨论</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 xml:space="preserve">3.液体着火4.可燃液体的稳定燃烧 </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pStyle w:val="2"/>
              <w:ind w:firstLine="0" w:firstLineChars="0"/>
              <w:jc w:val="left"/>
              <w:rPr>
                <w:rFonts w:ascii="宋体" w:hAnsi="宋体" w:eastAsia="宋体" w:cs="宋体"/>
                <w:szCs w:val="21"/>
                <w:lang w:val="en-US"/>
              </w:rPr>
            </w:pPr>
            <w:r>
              <w:rPr>
                <w:rFonts w:hint="eastAsia" w:ascii="宋体" w:hAnsi="宋体" w:eastAsia="宋体" w:cs="宋体"/>
                <w:szCs w:val="21"/>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eastAsia="宋体" w:cs="宋体"/>
                <w:szCs w:val="21"/>
              </w:rPr>
              <w:t>之间</w:t>
            </w:r>
            <w:r>
              <w:rPr>
                <w:rFonts w:hint="eastAsia" w:ascii="宋体" w:hAnsi="宋体" w:eastAsia="宋体" w:cs="宋体"/>
                <w:szCs w:val="21"/>
              </w:rPr>
              <w:fldChar w:fldCharType="end"/>
            </w:r>
            <w:r>
              <w:rPr>
                <w:rFonts w:hint="eastAsia" w:ascii="宋体" w:hAnsi="宋体" w:eastAsia="宋体" w:cs="宋体"/>
                <w:szCs w:val="21"/>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eastAsia="宋体" w:cs="宋体"/>
                <w:szCs w:val="21"/>
              </w:rPr>
              <w:t>取其精华</w:t>
            </w:r>
            <w:r>
              <w:rPr>
                <w:rFonts w:hint="eastAsia" w:ascii="宋体" w:hAnsi="宋体" w:eastAsia="宋体" w:cs="宋体"/>
                <w:szCs w:val="21"/>
              </w:rPr>
              <w:fldChar w:fldCharType="end"/>
            </w:r>
            <w:r>
              <w:rPr>
                <w:rFonts w:hint="eastAsia" w:ascii="宋体" w:hAnsi="宋体" w:eastAsia="宋体" w:cs="宋体"/>
                <w:szCs w:val="21"/>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eastAsia="宋体" w:cs="宋体"/>
                <w:szCs w:val="21"/>
              </w:rPr>
              <w:t>去其糟粕</w:t>
            </w:r>
            <w:r>
              <w:rPr>
                <w:rFonts w:hint="eastAsia" w:ascii="宋体" w:hAnsi="宋体" w:eastAsia="宋体" w:cs="宋体"/>
                <w:szCs w:val="21"/>
              </w:rPr>
              <w:fldChar w:fldCharType="end"/>
            </w:r>
          </w:p>
        </w:tc>
        <w:tc>
          <w:tcPr>
            <w:tcW w:w="1243" w:type="dxa"/>
            <w:noWrap/>
          </w:tcPr>
          <w:p>
            <w:pPr>
              <w:spacing w:line="360" w:lineRule="auto"/>
              <w:rPr>
                <w:rFonts w:ascii="宋体" w:hAnsi="宋体" w:cs="宋体"/>
                <w:szCs w:val="21"/>
              </w:rPr>
            </w:pPr>
            <w:r>
              <w:rPr>
                <w:rFonts w:hint="eastAsia" w:ascii="宋体" w:hAnsi="宋体" w:cs="宋体"/>
                <w:szCs w:val="21"/>
              </w:rPr>
              <w:t>头脑风暴；</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组间辩论</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vAlign w:val="center"/>
          </w:tcPr>
          <w:p>
            <w:pPr>
              <w:jc w:val="center"/>
              <w:rPr>
                <w:rFonts w:ascii="宋体" w:hAnsi="宋体" w:cs="宋体"/>
                <w:szCs w:val="21"/>
              </w:rPr>
            </w:pPr>
          </w:p>
        </w:tc>
        <w:tc>
          <w:tcPr>
            <w:tcW w:w="1321" w:type="dxa"/>
            <w:vMerge w:val="continue"/>
            <w:noWrap/>
            <w:vAlign w:val="center"/>
          </w:tcPr>
          <w:p>
            <w:pPr>
              <w:jc w:val="center"/>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5.原油和重质石油产品燃烧时的沸溢和喷溅</w:t>
            </w:r>
          </w:p>
        </w:tc>
        <w:tc>
          <w:tcPr>
            <w:tcW w:w="1410" w:type="dxa"/>
            <w:noWrap/>
          </w:tcPr>
          <w:p>
            <w:pPr>
              <w:rPr>
                <w:rFonts w:ascii="宋体" w:hAnsi="宋体" w:cs="宋体"/>
                <w:szCs w:val="21"/>
              </w:rPr>
            </w:pPr>
            <w:r>
              <w:rPr>
                <w:rFonts w:hint="eastAsia" w:ascii="宋体" w:hAnsi="宋体" w:cs="宋体"/>
                <w:szCs w:val="21"/>
              </w:rPr>
              <w:t>认真听讲</w:t>
            </w:r>
          </w:p>
        </w:tc>
        <w:tc>
          <w:tcPr>
            <w:tcW w:w="1899" w:type="dxa"/>
            <w:noWrap/>
            <w:vAlign w:val="center"/>
          </w:tcPr>
          <w:p>
            <w:pPr>
              <w:rPr>
                <w:rFonts w:ascii="宋体" w:hAnsi="宋体" w:cs="宋体"/>
                <w:szCs w:val="21"/>
              </w:rPr>
            </w:pPr>
            <w:r>
              <w:rPr>
                <w:rFonts w:hint="eastAsia" w:ascii="宋体" w:hAnsi="宋体" w:cs="宋体"/>
                <w:szCs w:val="21"/>
                <w:lang w:val="zh-CN"/>
              </w:rPr>
              <w:t>树立辩证唯物主义世界观。</w:t>
            </w:r>
          </w:p>
        </w:tc>
        <w:tc>
          <w:tcPr>
            <w:tcW w:w="1243" w:type="dxa"/>
            <w:noWrap/>
          </w:tcPr>
          <w:p>
            <w:pPr>
              <w:rPr>
                <w:rFonts w:ascii="宋体" w:hAnsi="宋体" w:cs="宋体"/>
                <w:szCs w:val="21"/>
              </w:rPr>
            </w:pPr>
            <w:r>
              <w:rPr>
                <w:rFonts w:hint="eastAsia" w:ascii="宋体" w:hAnsi="宋体" w:cs="宋体"/>
                <w:szCs w:val="21"/>
              </w:rPr>
              <w:t>组间合作</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6" w:hRule="atLeas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6.液滴的蒸发和燃烧</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pStyle w:val="2"/>
              <w:ind w:firstLine="0" w:firstLineChars="0"/>
              <w:rPr>
                <w:rFonts w:ascii="宋体" w:hAnsi="宋体" w:eastAsia="宋体" w:cs="宋体"/>
                <w:szCs w:val="21"/>
                <w:lang w:val="en-US"/>
              </w:rPr>
            </w:pPr>
            <w:r>
              <w:rPr>
                <w:rFonts w:hint="eastAsia" w:ascii="宋体" w:hAnsi="宋体" w:eastAsia="宋体" w:cs="宋体"/>
                <w:szCs w:val="21"/>
              </w:rPr>
              <w:t>工匠精神，专业性、创新性</w:t>
            </w:r>
          </w:p>
        </w:tc>
        <w:tc>
          <w:tcPr>
            <w:tcW w:w="1243" w:type="dxa"/>
            <w:noWrap/>
          </w:tcPr>
          <w:p>
            <w:pPr>
              <w:spacing w:line="360" w:lineRule="auto"/>
              <w:rPr>
                <w:rFonts w:ascii="宋体" w:hAnsi="宋体" w:cs="宋体"/>
                <w:szCs w:val="21"/>
              </w:rPr>
            </w:pPr>
            <w:r>
              <w:rPr>
                <w:rFonts w:hint="eastAsia" w:ascii="宋体" w:hAnsi="宋体" w:cs="宋体"/>
                <w:szCs w:val="21"/>
              </w:rPr>
              <w:t>模拟训练；</w:t>
            </w:r>
          </w:p>
          <w:p>
            <w:pPr>
              <w:spacing w:line="360" w:lineRule="auto"/>
              <w:rPr>
                <w:rFonts w:ascii="宋体" w:hAnsi="宋体" w:cs="宋体"/>
                <w:szCs w:val="21"/>
              </w:rPr>
            </w:pPr>
            <w:r>
              <w:rPr>
                <w:rFonts w:hint="eastAsia" w:ascii="宋体" w:hAnsi="宋体" w:cs="宋体"/>
                <w:szCs w:val="21"/>
              </w:rPr>
              <w:t>同伴评价</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restart"/>
            <w:noWrap/>
            <w:vAlign w:val="center"/>
          </w:tcPr>
          <w:p>
            <w:pPr>
              <w:jc w:val="center"/>
              <w:rPr>
                <w:rFonts w:ascii="宋体" w:hAnsi="宋体" w:cs="宋体"/>
                <w:szCs w:val="21"/>
              </w:rPr>
            </w:pPr>
            <w:r>
              <w:rPr>
                <w:rFonts w:hint="eastAsia" w:ascii="宋体" w:hAnsi="宋体" w:cs="宋体"/>
                <w:szCs w:val="21"/>
              </w:rPr>
              <w:t>6</w:t>
            </w:r>
          </w:p>
        </w:tc>
        <w:tc>
          <w:tcPr>
            <w:tcW w:w="1321" w:type="dxa"/>
            <w:vMerge w:val="restart"/>
            <w:noWrap/>
            <w:vAlign w:val="center"/>
          </w:tcPr>
          <w:p>
            <w:pPr>
              <w:jc w:val="center"/>
              <w:rPr>
                <w:rFonts w:ascii="宋体" w:hAnsi="宋体" w:cs="宋体"/>
                <w:szCs w:val="21"/>
              </w:rPr>
            </w:pPr>
            <w:r>
              <w:rPr>
                <w:rFonts w:hint="eastAsia" w:ascii="宋体" w:hAnsi="宋体" w:cs="宋体"/>
                <w:szCs w:val="21"/>
              </w:rPr>
              <w:t>第六章可燃固体的燃烧</w:t>
            </w:r>
          </w:p>
        </w:tc>
        <w:tc>
          <w:tcPr>
            <w:tcW w:w="1425" w:type="dxa"/>
            <w:noWrap/>
            <w:vAlign w:val="center"/>
          </w:tcPr>
          <w:p>
            <w:pPr>
              <w:jc w:val="center"/>
              <w:rPr>
                <w:rFonts w:ascii="宋体" w:hAnsi="宋体" w:cs="宋体"/>
                <w:szCs w:val="21"/>
              </w:rPr>
            </w:pPr>
            <w:r>
              <w:rPr>
                <w:rFonts w:hint="eastAsia" w:ascii="宋体" w:hAnsi="宋体" w:cs="宋体"/>
                <w:szCs w:val="21"/>
              </w:rPr>
              <w:t>1.固体燃烧概述2.固体着火燃烧理论</w:t>
            </w:r>
          </w:p>
        </w:tc>
        <w:tc>
          <w:tcPr>
            <w:tcW w:w="1410" w:type="dxa"/>
            <w:noWrap/>
          </w:tcPr>
          <w:p>
            <w:pPr>
              <w:rPr>
                <w:rFonts w:ascii="宋体" w:hAnsi="宋体" w:cs="宋体"/>
                <w:szCs w:val="21"/>
              </w:rPr>
            </w:pPr>
            <w:r>
              <w:rPr>
                <w:rFonts w:hint="eastAsia" w:ascii="宋体" w:hAnsi="宋体" w:cs="宋体"/>
                <w:szCs w:val="21"/>
              </w:rPr>
              <w:t>认真听讲</w:t>
            </w:r>
          </w:p>
        </w:tc>
        <w:tc>
          <w:tcPr>
            <w:tcW w:w="1899" w:type="dxa"/>
            <w:noWrap/>
            <w:vAlign w:val="center"/>
          </w:tcPr>
          <w:p>
            <w:pPr>
              <w:pStyle w:val="2"/>
              <w:ind w:firstLine="0" w:firstLineChars="0"/>
              <w:rPr>
                <w:rFonts w:ascii="宋体" w:hAnsi="宋体" w:eastAsia="宋体" w:cs="宋体"/>
                <w:color w:val="000000"/>
                <w:szCs w:val="21"/>
                <w:shd w:val="clear" w:color="auto" w:fill="FFFFFF"/>
                <w:lang w:val="en-US"/>
              </w:rPr>
            </w:pPr>
            <w:r>
              <w:rPr>
                <w:rFonts w:hint="eastAsia" w:ascii="宋体" w:hAnsi="宋体" w:eastAsia="宋体" w:cs="宋体"/>
                <w:szCs w:val="21"/>
              </w:rPr>
              <w:t>弘扬“艰苦朴素 求真务实”的精神</w:t>
            </w:r>
          </w:p>
        </w:tc>
        <w:tc>
          <w:tcPr>
            <w:tcW w:w="1243" w:type="dxa"/>
            <w:noWrap/>
          </w:tcPr>
          <w:p>
            <w:pPr>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0" w:firstLineChars="0"/>
              <w:rPr>
                <w:rFonts w:ascii="宋体" w:hAnsi="宋体" w:eastAsia="宋体" w:cs="宋体"/>
                <w:szCs w:val="21"/>
                <w:lang w:val="en-US"/>
              </w:rPr>
            </w:pPr>
            <w:r>
              <w:rPr>
                <w:rFonts w:hint="eastAsia" w:ascii="宋体" w:hAnsi="宋体" w:eastAsia="宋体" w:cs="宋体"/>
                <w:szCs w:val="21"/>
                <w:lang w:val="en-US"/>
              </w:rPr>
              <w:t>3.</w:t>
            </w:r>
            <w:r>
              <w:rPr>
                <w:rFonts w:hint="eastAsia" w:ascii="宋体" w:hAnsi="宋体" w:eastAsia="宋体" w:cs="宋体"/>
                <w:szCs w:val="21"/>
              </w:rPr>
              <w:t>几类典型固体的燃烧</w:t>
            </w:r>
            <w:r>
              <w:rPr>
                <w:rFonts w:hint="eastAsia" w:ascii="宋体" w:hAnsi="宋体" w:eastAsia="宋体" w:cs="宋体"/>
                <w:szCs w:val="21"/>
                <w:lang w:val="en-US"/>
              </w:rPr>
              <w:t>4.</w:t>
            </w:r>
            <w:r>
              <w:rPr>
                <w:rFonts w:hint="eastAsia" w:ascii="宋体" w:hAnsi="宋体" w:eastAsia="宋体" w:cs="宋体"/>
                <w:szCs w:val="21"/>
              </w:rPr>
              <w:t>固体阴燃</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正确认识人与自然之间的关系；</w:t>
            </w:r>
          </w:p>
        </w:tc>
        <w:tc>
          <w:tcPr>
            <w:tcW w:w="1243" w:type="dxa"/>
            <w:noWrap/>
          </w:tcPr>
          <w:p>
            <w:pPr>
              <w:spacing w:line="360" w:lineRule="auto"/>
              <w:rPr>
                <w:rFonts w:ascii="宋体" w:hAnsi="宋体" w:cs="宋体"/>
                <w:szCs w:val="21"/>
              </w:rPr>
            </w:pPr>
            <w:r>
              <w:rPr>
                <w:rFonts w:hint="eastAsia" w:ascii="宋体" w:hAnsi="宋体" w:cs="宋体"/>
                <w:szCs w:val="21"/>
              </w:rPr>
              <w:t>组间合作；</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5.粉尘爆炸6.炸药爆炸</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lang w:val="zh-CN"/>
              </w:rPr>
              <w:t>树立辩证唯物主义世界观</w:t>
            </w:r>
          </w:p>
        </w:tc>
        <w:tc>
          <w:tcPr>
            <w:tcW w:w="1243" w:type="dxa"/>
            <w:noWrap/>
          </w:tcPr>
          <w:p>
            <w:pPr>
              <w:spacing w:line="360" w:lineRule="auto"/>
              <w:rPr>
                <w:rFonts w:ascii="宋体" w:hAnsi="宋体" w:cs="宋体"/>
                <w:szCs w:val="21"/>
              </w:rPr>
            </w:pPr>
            <w:r>
              <w:rPr>
                <w:rFonts w:hint="eastAsia" w:ascii="宋体" w:hAnsi="宋体" w:cs="宋体"/>
                <w:szCs w:val="21"/>
              </w:rPr>
              <w:t>头脑风暴</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4" w:type="dxa"/>
            <w:vMerge w:val="continue"/>
            <w:noWrap/>
          </w:tcPr>
          <w:p>
            <w:pPr>
              <w:spacing w:line="360" w:lineRule="auto"/>
              <w:rPr>
                <w:rFonts w:ascii="宋体" w:hAnsi="宋体" w:cs="宋体"/>
                <w:szCs w:val="21"/>
              </w:rPr>
            </w:pPr>
          </w:p>
        </w:tc>
        <w:tc>
          <w:tcPr>
            <w:tcW w:w="1321" w:type="dxa"/>
            <w:vMerge w:val="continue"/>
            <w:noWrap/>
          </w:tcPr>
          <w:p>
            <w:pPr>
              <w:spacing w:line="360" w:lineRule="auto"/>
              <w:rPr>
                <w:rFonts w:ascii="宋体" w:hAnsi="宋体" w:cs="宋体"/>
                <w:szCs w:val="21"/>
              </w:rPr>
            </w:pPr>
          </w:p>
        </w:tc>
        <w:tc>
          <w:tcPr>
            <w:tcW w:w="1425" w:type="dxa"/>
            <w:noWrap/>
            <w:vAlign w:val="center"/>
          </w:tcPr>
          <w:p>
            <w:pPr>
              <w:pStyle w:val="2"/>
              <w:ind w:firstLine="420"/>
              <w:rPr>
                <w:rFonts w:ascii="宋体" w:hAnsi="宋体" w:eastAsia="宋体" w:cs="宋体"/>
                <w:szCs w:val="21"/>
                <w:lang w:val="en-US"/>
              </w:rPr>
            </w:pPr>
            <w:r>
              <w:rPr>
                <w:rFonts w:hint="eastAsia" w:ascii="宋体" w:hAnsi="宋体" w:eastAsia="宋体" w:cs="宋体"/>
                <w:szCs w:val="21"/>
                <w:lang w:val="en-US"/>
              </w:rPr>
              <w:t>7.</w:t>
            </w:r>
            <w:r>
              <w:rPr>
                <w:rFonts w:hint="eastAsia" w:ascii="宋体" w:hAnsi="宋体" w:eastAsia="宋体" w:cs="宋体"/>
                <w:szCs w:val="21"/>
              </w:rPr>
              <w:t>固体材料的阻燃处理概述</w:t>
            </w:r>
          </w:p>
        </w:tc>
        <w:tc>
          <w:tcPr>
            <w:tcW w:w="1410" w:type="dxa"/>
            <w:noWrap/>
          </w:tcPr>
          <w:p>
            <w:pPr>
              <w:spacing w:line="360" w:lineRule="auto"/>
              <w:rPr>
                <w:rFonts w:ascii="宋体" w:hAnsi="宋体" w:cs="宋体"/>
                <w:szCs w:val="21"/>
              </w:rPr>
            </w:pPr>
            <w:r>
              <w:rPr>
                <w:rFonts w:hint="eastAsia" w:ascii="宋体" w:hAnsi="宋体" w:cs="宋体"/>
                <w:szCs w:val="21"/>
              </w:rPr>
              <w:t>认真听讲</w:t>
            </w:r>
          </w:p>
        </w:tc>
        <w:tc>
          <w:tcPr>
            <w:tcW w:w="1899"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1243" w:type="dxa"/>
            <w:noWrap/>
          </w:tcPr>
          <w:p>
            <w:pPr>
              <w:spacing w:line="360" w:lineRule="auto"/>
              <w:rPr>
                <w:rFonts w:ascii="宋体" w:hAnsi="宋体" w:cs="宋体"/>
                <w:szCs w:val="21"/>
              </w:rPr>
            </w:pPr>
            <w:r>
              <w:rPr>
                <w:rFonts w:hint="eastAsia" w:ascii="宋体" w:hAnsi="宋体" w:cs="宋体"/>
                <w:szCs w:val="21"/>
              </w:rPr>
              <w:t>模拟训练；</w:t>
            </w:r>
          </w:p>
          <w:p>
            <w:pPr>
              <w:spacing w:line="360" w:lineRule="auto"/>
              <w:rPr>
                <w:rFonts w:ascii="宋体" w:hAnsi="宋体" w:cs="宋体"/>
                <w:szCs w:val="21"/>
              </w:rPr>
            </w:pPr>
            <w:r>
              <w:rPr>
                <w:rFonts w:hint="eastAsia" w:ascii="宋体" w:hAnsi="宋体" w:cs="宋体"/>
                <w:szCs w:val="21"/>
              </w:rPr>
              <w:t>同伴评价</w:t>
            </w:r>
          </w:p>
        </w:tc>
        <w:tc>
          <w:tcPr>
            <w:tcW w:w="1400" w:type="dxa"/>
            <w:noWrap/>
            <w:vAlign w:val="center"/>
          </w:tcPr>
          <w:p>
            <w:pPr>
              <w:spacing w:line="360" w:lineRule="auto"/>
              <w:jc w:val="center"/>
              <w:rPr>
                <w:rFonts w:ascii="宋体" w:hAnsi="宋体" w:cs="宋体"/>
                <w:szCs w:val="21"/>
              </w:rPr>
            </w:pPr>
            <w:r>
              <w:rPr>
                <w:rFonts w:hint="eastAsia" w:ascii="宋体" w:hAnsi="宋体" w:cs="宋体"/>
                <w:szCs w:val="21"/>
              </w:rPr>
              <w:t>4</w:t>
            </w:r>
          </w:p>
        </w:tc>
      </w:tr>
    </w:tbl>
    <w:p>
      <w:pPr>
        <w:spacing w:line="360" w:lineRule="auto"/>
        <w:ind w:firstLine="240"/>
        <w:rPr>
          <w:sz w:val="24"/>
        </w:rPr>
      </w:pPr>
      <w:r>
        <w:rPr>
          <w:rFonts w:hint="eastAsia"/>
          <w:sz w:val="24"/>
        </w:rPr>
        <w:t>执笔人：胡光晓                                审核人：马淑敏</w:t>
      </w:r>
    </w:p>
    <w:p>
      <w:pPr>
        <w:spacing w:line="360" w:lineRule="auto"/>
        <w:ind w:firstLine="240"/>
        <w:rPr>
          <w:sz w:val="24"/>
        </w:rPr>
      </w:pPr>
      <w:r>
        <w:rPr>
          <w:rFonts w:hint="eastAsia"/>
          <w:sz w:val="24"/>
        </w:rPr>
        <w:t>制定（修订）日期：2021.12</w:t>
      </w:r>
    </w:p>
    <w:p>
      <w:pPr>
        <w:pStyle w:val="2"/>
        <w:ind w:firstLine="0" w:firstLineChars="0"/>
        <w:rPr>
          <w:rFonts w:ascii="宋体" w:hAnsi="宋体"/>
          <w:color w:val="000000"/>
          <w:sz w:val="28"/>
          <w:szCs w:val="28"/>
        </w:rPr>
      </w:pPr>
    </w:p>
    <w:p>
      <w:pPr>
        <w:pStyle w:val="3"/>
        <w:ind w:firstLine="723"/>
        <w:jc w:val="center"/>
        <w:rPr>
          <w:rFonts w:ascii="黑体" w:hAnsi="宋体"/>
          <w:b w:val="0"/>
          <w:caps/>
          <w:szCs w:val="21"/>
        </w:rPr>
      </w:pPr>
      <w:r>
        <w:rPr>
          <w:rFonts w:hint="eastAsia" w:ascii="黑体"/>
          <w:sz w:val="36"/>
          <w:szCs w:val="36"/>
        </w:rPr>
        <w:t>《建筑结构与识图》课程标准</w:t>
      </w:r>
    </w:p>
    <w:p>
      <w:pPr>
        <w:spacing w:line="360" w:lineRule="auto"/>
        <w:rPr>
          <w:rFonts w:ascii="黑体" w:hAnsi="宋体" w:eastAsia="黑体"/>
          <w:b/>
          <w:caps/>
          <w:sz w:val="24"/>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bCs/>
          <w:cap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bCs/>
          <w:caps/>
          <w:sz w:val="24"/>
        </w:rPr>
        <w:t>QJZ121005</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bCs/>
          <w:caps/>
          <w:sz w:val="24"/>
        </w:rPr>
        <w:t>64</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 xml:space="preserve"> 4</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1</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 xml:space="preserve"> 三年制高职建筑工程技术、工程造价、建设工程管理、建筑消防工程专业</w:t>
      </w:r>
    </w:p>
    <w:p>
      <w:pPr>
        <w:spacing w:line="360" w:lineRule="auto"/>
        <w:rPr>
          <w:rFonts w:eastAsia="黑体"/>
          <w:b/>
          <w:sz w:val="24"/>
        </w:rPr>
      </w:pPr>
      <w:r>
        <w:rPr>
          <w:rFonts w:hint="eastAsia" w:ascii="黑体" w:eastAsia="黑体"/>
          <w:b/>
          <w:sz w:val="24"/>
        </w:rPr>
        <w:t>开课系部：</w:t>
      </w:r>
      <w:r>
        <w:rPr>
          <w:rFonts w:hint="eastAsia" w:ascii="黑体" w:eastAsia="黑体"/>
          <w:bCs/>
          <w:sz w:val="24"/>
        </w:rPr>
        <w:t>建筑工程系</w:t>
      </w:r>
    </w:p>
    <w:p>
      <w:pPr>
        <w:spacing w:line="360" w:lineRule="auto"/>
        <w:jc w:val="left"/>
        <w:rPr>
          <w:b/>
          <w:sz w:val="24"/>
        </w:rPr>
      </w:pPr>
    </w:p>
    <w:p>
      <w:pPr>
        <w:spacing w:line="360" w:lineRule="auto"/>
        <w:ind w:firstLine="562" w:firstLineChars="200"/>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sz w:val="24"/>
          <w:szCs w:val="24"/>
        </w:rPr>
      </w:pPr>
      <w:r>
        <w:rPr>
          <w:rFonts w:hint="eastAsia"/>
          <w:sz w:val="24"/>
          <w:szCs w:val="24"/>
        </w:rPr>
        <w:t>本课程是建筑工程专业学生</w:t>
      </w:r>
      <w:r>
        <w:rPr>
          <w:spacing w:val="2"/>
          <w:sz w:val="24"/>
          <w:szCs w:val="24"/>
        </w:rPr>
        <w:t>必修的</w:t>
      </w:r>
      <w:r>
        <w:rPr>
          <w:rFonts w:hint="eastAsia"/>
          <w:spacing w:val="2"/>
          <w:sz w:val="24"/>
          <w:szCs w:val="24"/>
        </w:rPr>
        <w:t>专业核心</w:t>
      </w:r>
      <w:r>
        <w:rPr>
          <w:spacing w:val="-10"/>
          <w:sz w:val="24"/>
          <w:szCs w:val="24"/>
        </w:rPr>
        <w:t>课程。学生通过学习本课程，</w:t>
      </w:r>
      <w:r>
        <w:rPr>
          <w:rFonts w:hint="eastAsia"/>
          <w:spacing w:val="-10"/>
          <w:sz w:val="24"/>
          <w:szCs w:val="24"/>
        </w:rPr>
        <w:t>能够培养学生识读建筑结构施工图的能力</w:t>
      </w:r>
      <w:r>
        <w:rPr>
          <w:spacing w:val="-8"/>
          <w:sz w:val="24"/>
          <w:szCs w:val="24"/>
        </w:rPr>
        <w:t>，</w:t>
      </w:r>
      <w:r>
        <w:rPr>
          <w:rFonts w:hint="eastAsia"/>
          <w:sz w:val="24"/>
          <w:szCs w:val="24"/>
        </w:rPr>
        <w:t>使学生熟悉有关结构施工图平法制图规则有关标准规定的图示特点和表达方法，培养学生在工程中识图等方面的职业能力和职业素养，</w:t>
      </w:r>
      <w:r>
        <w:rPr>
          <w:spacing w:val="-8"/>
          <w:sz w:val="24"/>
          <w:szCs w:val="24"/>
        </w:rPr>
        <w:t>为其职业发展、终身学习</w:t>
      </w:r>
      <w:r>
        <w:rPr>
          <w:sz w:val="24"/>
          <w:szCs w:val="24"/>
        </w:rPr>
        <w:t>和服务社会奠定基础。</w:t>
      </w:r>
    </w:p>
    <w:p>
      <w:pPr>
        <w:numPr>
          <w:ilvl w:val="0"/>
          <w:numId w:val="16"/>
        </w:numPr>
        <w:spacing w:line="360" w:lineRule="auto"/>
        <w:ind w:firstLine="560" w:firstLineChars="200"/>
        <w:rPr>
          <w:rFonts w:ascii="黑体" w:eastAsia="黑体"/>
          <w:color w:val="FF0000"/>
          <w:sz w:val="28"/>
          <w:szCs w:val="28"/>
        </w:rPr>
      </w:pPr>
      <w:r>
        <w:rPr>
          <w:rFonts w:hint="eastAsia" w:ascii="黑体" w:eastAsia="黑体"/>
          <w:sz w:val="28"/>
          <w:szCs w:val="28"/>
        </w:rPr>
        <w:t>设计思路</w:t>
      </w:r>
    </w:p>
    <w:p>
      <w:pPr>
        <w:spacing w:line="360" w:lineRule="auto"/>
        <w:ind w:firstLine="480" w:firstLineChars="200"/>
      </w:pPr>
      <w:r>
        <w:rPr>
          <w:rFonts w:hint="eastAsia" w:ascii="Arial" w:hAnsi="Arial" w:cs="Arial"/>
          <w:color w:val="323232"/>
          <w:sz w:val="24"/>
          <w:szCs w:val="24"/>
        </w:rPr>
        <w:t>《建筑结构与识图》是建筑工程专业的一门实践性较强的专业课，主要讲述建筑工程图样的绘制方法和识图规律。其主要任务是通过制图理论的学习和有关实践活动，培养学生的空间想象构思能力，了解有关建筑制图标准，掌握建筑工程施工图的识读与绘制的基本方法。</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Arial" w:hAnsi="Arial" w:cs="Arial"/>
          <w:color w:val="323232"/>
          <w:sz w:val="24"/>
          <w:szCs w:val="24"/>
        </w:rPr>
      </w:pPr>
      <w:r>
        <w:rPr>
          <w:rFonts w:hint="eastAsia" w:ascii="Arial" w:hAnsi="Arial" w:cs="Arial"/>
          <w:color w:val="323232"/>
          <w:sz w:val="24"/>
          <w:szCs w:val="24"/>
        </w:rPr>
        <w:t>在学习专业理论与技能的同时，培养认真负责、一丝不苟的工作态度和严谨的工作作风，使学生具备良好的职业道德和敬业精神。</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cs="宋体"/>
          <w:sz w:val="24"/>
          <w:szCs w:val="24"/>
        </w:rPr>
      </w:pPr>
      <w:r>
        <w:rPr>
          <w:rFonts w:hint="eastAsia" w:ascii="宋体" w:hAnsi="宋体" w:cs="宋体"/>
          <w:sz w:val="24"/>
          <w:szCs w:val="24"/>
        </w:rPr>
        <w:t>1.了解建筑用钢筋及混凝土结构平法的基本知识</w:t>
      </w:r>
    </w:p>
    <w:p>
      <w:pPr>
        <w:spacing w:line="360" w:lineRule="auto"/>
        <w:ind w:firstLine="480" w:firstLineChars="200"/>
        <w:rPr>
          <w:rFonts w:ascii="宋体" w:hAnsi="宋体" w:cs="宋体"/>
          <w:sz w:val="24"/>
          <w:szCs w:val="24"/>
        </w:rPr>
      </w:pPr>
      <w:r>
        <w:rPr>
          <w:rFonts w:hint="eastAsia" w:ascii="宋体" w:hAnsi="宋体" w:cs="宋体"/>
          <w:sz w:val="24"/>
          <w:szCs w:val="24"/>
        </w:rPr>
        <w:t>2.掌握柱列表和截面注写方式，柱纵向钢筋的构造要求</w:t>
      </w:r>
    </w:p>
    <w:p>
      <w:pPr>
        <w:spacing w:line="360" w:lineRule="auto"/>
        <w:ind w:firstLine="480" w:firstLineChars="200"/>
        <w:rPr>
          <w:rFonts w:ascii="宋体" w:hAnsi="宋体" w:cs="宋体"/>
          <w:sz w:val="24"/>
          <w:szCs w:val="24"/>
        </w:rPr>
      </w:pPr>
      <w:r>
        <w:rPr>
          <w:rFonts w:hint="eastAsia" w:ascii="宋体" w:hAnsi="宋体" w:cs="宋体"/>
          <w:sz w:val="24"/>
          <w:szCs w:val="24"/>
        </w:rPr>
        <w:t>3.掌握运用剪力墙列表和截面注写方式，</w:t>
      </w:r>
    </w:p>
    <w:p>
      <w:pPr>
        <w:spacing w:line="360" w:lineRule="auto"/>
        <w:ind w:firstLine="480" w:firstLineChars="200"/>
        <w:rPr>
          <w:rFonts w:ascii="宋体" w:hAnsi="宋体" w:cs="宋体"/>
          <w:sz w:val="24"/>
          <w:szCs w:val="24"/>
        </w:rPr>
      </w:pPr>
      <w:r>
        <w:rPr>
          <w:rFonts w:hint="eastAsia" w:ascii="宋体" w:hAnsi="宋体" w:cs="宋体"/>
          <w:sz w:val="24"/>
          <w:szCs w:val="24"/>
        </w:rPr>
        <w:t>4.熟悉剪力墙水平和竖向钢筋的构造要求</w:t>
      </w:r>
    </w:p>
    <w:p>
      <w:pPr>
        <w:spacing w:line="360" w:lineRule="auto"/>
        <w:ind w:firstLine="480" w:firstLineChars="200"/>
        <w:rPr>
          <w:rFonts w:ascii="宋体" w:hAnsi="宋体" w:cs="宋体"/>
          <w:sz w:val="24"/>
          <w:szCs w:val="24"/>
        </w:rPr>
      </w:pPr>
      <w:r>
        <w:rPr>
          <w:rFonts w:hint="eastAsia" w:ascii="宋体" w:hAnsi="宋体" w:cs="宋体"/>
          <w:sz w:val="24"/>
          <w:szCs w:val="24"/>
        </w:rPr>
        <w:t>5.掌握梁平面注写方式和截面注写方式</w:t>
      </w:r>
    </w:p>
    <w:p>
      <w:pPr>
        <w:spacing w:line="360" w:lineRule="auto"/>
        <w:ind w:firstLine="480" w:firstLineChars="200"/>
        <w:rPr>
          <w:rFonts w:ascii="宋体" w:hAnsi="宋体" w:cs="宋体"/>
          <w:sz w:val="24"/>
          <w:szCs w:val="24"/>
        </w:rPr>
      </w:pPr>
      <w:r>
        <w:rPr>
          <w:rFonts w:hint="eastAsia" w:ascii="宋体" w:hAnsi="宋体" w:cs="宋体"/>
          <w:sz w:val="24"/>
          <w:szCs w:val="24"/>
        </w:rPr>
        <w:t>6.熟悉梁支座上部纵筋\下部纵筋\附加箍筋吊筋的构造</w:t>
      </w:r>
    </w:p>
    <w:p>
      <w:pPr>
        <w:spacing w:line="360" w:lineRule="auto"/>
        <w:ind w:firstLine="480" w:firstLineChars="200"/>
        <w:rPr>
          <w:rFonts w:ascii="宋体" w:hAnsi="宋体" w:cs="宋体"/>
          <w:sz w:val="24"/>
          <w:szCs w:val="24"/>
        </w:rPr>
      </w:pPr>
      <w:r>
        <w:rPr>
          <w:rFonts w:hint="eastAsia" w:ascii="宋体" w:hAnsi="宋体" w:cs="宋体"/>
          <w:sz w:val="24"/>
          <w:szCs w:val="24"/>
        </w:rPr>
        <w:t>7.掌握有梁楼板和无梁楼板的平法标注方法</w:t>
      </w:r>
    </w:p>
    <w:p>
      <w:pPr>
        <w:spacing w:line="360" w:lineRule="auto"/>
        <w:ind w:firstLine="480" w:firstLineChars="200"/>
        <w:rPr>
          <w:rFonts w:ascii="宋体" w:hAnsi="宋体" w:cs="宋体"/>
          <w:sz w:val="24"/>
          <w:szCs w:val="24"/>
        </w:rPr>
      </w:pPr>
      <w:r>
        <w:rPr>
          <w:rFonts w:hint="eastAsia" w:ascii="宋体" w:hAnsi="宋体" w:cs="宋体"/>
          <w:sz w:val="24"/>
          <w:szCs w:val="24"/>
        </w:rPr>
        <w:t>8.熟悉基础的平法制图规则</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szCs w:val="24"/>
        </w:rPr>
      </w:pPr>
      <w:r>
        <w:rPr>
          <w:rFonts w:hint="eastAsia" w:ascii="宋体" w:hAnsi="宋体"/>
          <w:sz w:val="24"/>
          <w:szCs w:val="24"/>
        </w:rPr>
        <w:t>通过理论与实践的结合，培养空间想象能力和图解能力以及根据实际情况解决现场问题的能力，体现学生是学习主体的原则，为后续课程打下良好的基础。</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绪论</w:t>
            </w:r>
          </w:p>
        </w:tc>
        <w:tc>
          <w:tcPr>
            <w:tcW w:w="2152" w:type="dxa"/>
            <w:noWrap/>
            <w:vAlign w:val="center"/>
          </w:tcPr>
          <w:p>
            <w:pPr>
              <w:jc w:val="center"/>
              <w:rPr>
                <w:rFonts w:ascii="宋体" w:hAnsi="宋体" w:cs="宋体"/>
                <w:szCs w:val="21"/>
              </w:rPr>
            </w:pPr>
            <w:r>
              <w:rPr>
                <w:rFonts w:hint="eastAsia" w:ascii="宋体" w:hAnsi="宋体" w:cs="宋体"/>
                <w:szCs w:val="21"/>
              </w:rPr>
              <w:t>课程整体介绍及要求</w:t>
            </w:r>
          </w:p>
        </w:tc>
        <w:tc>
          <w:tcPr>
            <w:tcW w:w="2180" w:type="dxa"/>
            <w:noWrap/>
            <w:vAlign w:val="center"/>
          </w:tcPr>
          <w:p>
            <w:pPr>
              <w:jc w:val="left"/>
              <w:rPr>
                <w:rFonts w:ascii="宋体" w:hAnsi="宋体" w:cs="宋体"/>
              </w:rPr>
            </w:pPr>
            <w:r>
              <w:rPr>
                <w:rFonts w:hint="eastAsia" w:ascii="宋体" w:hAnsi="宋体"/>
                <w:szCs w:val="21"/>
              </w:rPr>
              <w:t>明确自己的发展目标，学好本专业知识，掌握专业理论，提升专业技能。</w:t>
            </w:r>
          </w:p>
        </w:tc>
        <w:tc>
          <w:tcPr>
            <w:tcW w:w="2087" w:type="dxa"/>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restart"/>
            <w:noWrap/>
            <w:vAlign w:val="center"/>
          </w:tcPr>
          <w:p>
            <w:pPr>
              <w:jc w:val="center"/>
              <w:rPr>
                <w:rFonts w:ascii="宋体" w:hAnsi="宋体" w:cs="宋体"/>
                <w:szCs w:val="21"/>
              </w:rPr>
            </w:pPr>
            <w:r>
              <w:rPr>
                <w:rFonts w:hint="eastAsia" w:ascii="宋体" w:hAnsi="宋体" w:cs="宋体"/>
                <w:szCs w:val="21"/>
              </w:rPr>
              <w:t>单元一</w:t>
            </w:r>
          </w:p>
        </w:tc>
        <w:tc>
          <w:tcPr>
            <w:tcW w:w="2152" w:type="dxa"/>
            <w:noWrap/>
            <w:vAlign w:val="center"/>
          </w:tcPr>
          <w:p>
            <w:pPr>
              <w:jc w:val="center"/>
              <w:rPr>
                <w:rFonts w:ascii="宋体" w:hAnsi="宋体" w:cs="宋体"/>
                <w:szCs w:val="21"/>
              </w:rPr>
            </w:pPr>
            <w:r>
              <w:rPr>
                <w:rFonts w:hint="eastAsia" w:ascii="宋体" w:hAnsi="宋体" w:cs="宋体"/>
                <w:szCs w:val="21"/>
              </w:rPr>
              <w:t>1.工程概况</w:t>
            </w:r>
          </w:p>
        </w:tc>
        <w:tc>
          <w:tcPr>
            <w:tcW w:w="2180" w:type="dxa"/>
            <w:vMerge w:val="restart"/>
            <w:noWrap/>
            <w:vAlign w:val="center"/>
          </w:tcPr>
          <w:p>
            <w:pPr>
              <w:jc w:val="left"/>
              <w:rPr>
                <w:rFonts w:ascii="宋体" w:hAnsi="宋体"/>
                <w:szCs w:val="21"/>
              </w:rPr>
            </w:pPr>
            <w:r>
              <w:rPr>
                <w:rFonts w:hint="eastAsia" w:ascii="宋体" w:hAnsi="宋体"/>
                <w:szCs w:val="21"/>
              </w:rPr>
              <w:t>学专业知识，掌握专业理论，提升专业技能</w:t>
            </w:r>
          </w:p>
        </w:tc>
        <w:tc>
          <w:tcPr>
            <w:tcW w:w="2087" w:type="dxa"/>
            <w:vMerge w:val="restart"/>
            <w:noWrap/>
            <w:vAlign w:val="center"/>
          </w:tcPr>
          <w:p>
            <w:pPr>
              <w:rPr>
                <w:rFonts w:ascii="宋体" w:hAnsi="宋体" w:cs="宋体"/>
                <w:szCs w:val="21"/>
              </w:rPr>
            </w:pPr>
            <w:r>
              <w:rPr>
                <w:rFonts w:hint="eastAsia" w:ascii="宋体" w:hAnsi="宋体" w:cs="宋体"/>
                <w:szCs w:val="21"/>
              </w:rPr>
              <w:t>16G101图集、建筑结构施工图纸</w:t>
            </w:r>
          </w:p>
          <w:p>
            <w:pPr>
              <w:rPr>
                <w:rFonts w:ascii="宋体" w:hAnsi="宋体" w:cs="宋体"/>
                <w:szCs w:val="21"/>
              </w:rPr>
            </w:pPr>
          </w:p>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center"/>
              <w:rPr>
                <w:rFonts w:ascii="宋体" w:hAnsi="宋体" w:cs="宋体"/>
                <w:szCs w:val="21"/>
              </w:rPr>
            </w:pPr>
            <w:r>
              <w:rPr>
                <w:rFonts w:hint="eastAsia" w:ascii="宋体" w:hAnsi="宋体" w:cs="宋体"/>
                <w:szCs w:val="21"/>
              </w:rPr>
              <w:t>2.设计依据</w:t>
            </w:r>
          </w:p>
        </w:tc>
        <w:tc>
          <w:tcPr>
            <w:tcW w:w="2180" w:type="dxa"/>
            <w:vMerge w:val="continue"/>
            <w:noWrap/>
            <w:vAlign w:val="center"/>
          </w:tcPr>
          <w:p>
            <w:pPr>
              <w:jc w:val="left"/>
              <w:rPr>
                <w:rFonts w:ascii="宋体" w:hAnsi="宋体"/>
                <w:szCs w:val="21"/>
              </w:rPr>
            </w:pP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center"/>
              <w:rPr>
                <w:rFonts w:ascii="宋体" w:hAnsi="宋体" w:cs="宋体"/>
                <w:szCs w:val="21"/>
              </w:rPr>
            </w:pPr>
            <w:r>
              <w:rPr>
                <w:rFonts w:hint="eastAsia" w:ascii="宋体" w:hAnsi="宋体" w:cs="宋体"/>
                <w:szCs w:val="21"/>
              </w:rPr>
              <w:t>3.主体结构抗震等级</w:t>
            </w:r>
          </w:p>
        </w:tc>
        <w:tc>
          <w:tcPr>
            <w:tcW w:w="2180" w:type="dxa"/>
            <w:vMerge w:val="continue"/>
            <w:noWrap/>
            <w:vAlign w:val="center"/>
          </w:tcPr>
          <w:p>
            <w:pPr>
              <w:jc w:val="left"/>
              <w:rPr>
                <w:rFonts w:ascii="宋体" w:hAnsi="宋体"/>
                <w:szCs w:val="21"/>
              </w:rPr>
            </w:pP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center"/>
              <w:rPr>
                <w:rFonts w:ascii="宋体" w:hAnsi="宋体" w:cs="宋体"/>
                <w:szCs w:val="21"/>
              </w:rPr>
            </w:pPr>
            <w:r>
              <w:rPr>
                <w:rFonts w:hint="eastAsia" w:ascii="宋体" w:hAnsi="宋体" w:cs="宋体"/>
                <w:szCs w:val="21"/>
              </w:rPr>
              <w:t>4.钢筋混凝土结构构造</w:t>
            </w:r>
          </w:p>
        </w:tc>
        <w:tc>
          <w:tcPr>
            <w:tcW w:w="2180" w:type="dxa"/>
            <w:noWrap/>
            <w:vAlign w:val="center"/>
          </w:tcPr>
          <w:p>
            <w:pPr>
              <w:jc w:val="left"/>
              <w:rPr>
                <w:rFonts w:ascii="宋体" w:hAnsi="宋体"/>
                <w:szCs w:val="21"/>
              </w:rPr>
            </w:pPr>
            <w:r>
              <w:rPr>
                <w:rFonts w:hint="eastAsia" w:ascii="宋体" w:hAnsi="宋体"/>
                <w:szCs w:val="21"/>
              </w:rPr>
              <w:t>学专业知识，掌握专业理论，提升专业技能</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center"/>
              <w:rPr>
                <w:rFonts w:ascii="宋体" w:hAnsi="宋体" w:cs="宋体"/>
                <w:szCs w:val="21"/>
              </w:rPr>
            </w:pPr>
            <w:r>
              <w:rPr>
                <w:rFonts w:hint="eastAsia" w:ascii="宋体" w:hAnsi="宋体" w:cs="宋体"/>
                <w:szCs w:val="21"/>
              </w:rPr>
              <w:t>5.电梯井及过梁</w:t>
            </w:r>
          </w:p>
        </w:tc>
        <w:tc>
          <w:tcPr>
            <w:tcW w:w="2180" w:type="dxa"/>
            <w:vMerge w:val="restart"/>
            <w:noWrap/>
            <w:vAlign w:val="center"/>
          </w:tcPr>
          <w:p>
            <w:pPr>
              <w:jc w:val="left"/>
              <w:rPr>
                <w:rFonts w:ascii="宋体" w:hAnsi="宋体"/>
                <w:szCs w:val="21"/>
              </w:rPr>
            </w:pPr>
            <w:r>
              <w:rPr>
                <w:rFonts w:hint="eastAsia" w:ascii="宋体" w:hAnsi="宋体"/>
                <w:szCs w:val="21"/>
              </w:rPr>
              <w:t>学专业知识，掌握专业理论，提升专业技能</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center"/>
              <w:rPr>
                <w:rFonts w:ascii="宋体" w:hAnsi="宋体" w:cs="宋体"/>
                <w:szCs w:val="21"/>
              </w:rPr>
            </w:pPr>
            <w:r>
              <w:rPr>
                <w:rFonts w:hint="eastAsia" w:ascii="宋体" w:hAnsi="宋体" w:cs="宋体"/>
                <w:szCs w:val="21"/>
              </w:rPr>
              <w:t>6.施工缝</w:t>
            </w:r>
          </w:p>
        </w:tc>
        <w:tc>
          <w:tcPr>
            <w:tcW w:w="2180" w:type="dxa"/>
            <w:vMerge w:val="continue"/>
            <w:noWrap/>
            <w:vAlign w:val="center"/>
          </w:tcPr>
          <w:p>
            <w:pPr>
              <w:jc w:val="left"/>
              <w:rPr>
                <w:rFonts w:ascii="宋体" w:hAnsi="宋体"/>
                <w:szCs w:val="21"/>
              </w:rPr>
            </w:pP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center"/>
              <w:rPr>
                <w:rFonts w:ascii="宋体" w:hAnsi="宋体" w:cs="宋体"/>
                <w:szCs w:val="21"/>
              </w:rPr>
            </w:pPr>
            <w:r>
              <w:rPr>
                <w:rFonts w:hint="eastAsia" w:ascii="宋体" w:hAnsi="宋体" w:cs="宋体"/>
                <w:szCs w:val="21"/>
              </w:rPr>
              <w:t>7.其他事项</w:t>
            </w:r>
          </w:p>
        </w:tc>
        <w:tc>
          <w:tcPr>
            <w:tcW w:w="2180" w:type="dxa"/>
            <w:vMerge w:val="continue"/>
            <w:noWrap/>
            <w:vAlign w:val="center"/>
          </w:tcPr>
          <w:p>
            <w:pPr>
              <w:jc w:val="left"/>
              <w:rPr>
                <w:rFonts w:ascii="宋体" w:hAnsi="宋体"/>
                <w:szCs w:val="21"/>
              </w:rPr>
            </w:pP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noWrap/>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单元二</w:t>
            </w:r>
          </w:p>
        </w:tc>
        <w:tc>
          <w:tcPr>
            <w:tcW w:w="2152" w:type="dxa"/>
            <w:noWrap/>
            <w:vAlign w:val="center"/>
          </w:tcPr>
          <w:p>
            <w:pPr>
              <w:jc w:val="center"/>
              <w:rPr>
                <w:rFonts w:ascii="宋体" w:hAnsi="宋体" w:cs="宋体"/>
                <w:szCs w:val="21"/>
              </w:rPr>
            </w:pPr>
            <w:r>
              <w:rPr>
                <w:rFonts w:hint="eastAsia" w:ascii="宋体" w:hAnsi="宋体" w:cs="宋体"/>
                <w:szCs w:val="21"/>
              </w:rPr>
              <w:t>1.钢筋分类及力学性能</w:t>
            </w:r>
          </w:p>
        </w:tc>
        <w:tc>
          <w:tcPr>
            <w:tcW w:w="2180" w:type="dxa"/>
            <w:noWrap/>
            <w:vAlign w:val="center"/>
          </w:tcPr>
          <w:p>
            <w:pPr>
              <w:jc w:val="left"/>
              <w:rPr>
                <w:rFonts w:ascii="宋体" w:hAnsi="宋体" w:cs="宋体"/>
                <w:szCs w:val="21"/>
              </w:rPr>
            </w:pPr>
            <w:r>
              <w:rPr>
                <w:rFonts w:hint="eastAsia" w:ascii="宋体" w:hAnsi="宋体" w:cs="宋体"/>
                <w:szCs w:val="21"/>
              </w:rPr>
              <w:t>提升学生专业技能，严谨的工作态度，一丝不苟的工作作风</w:t>
            </w:r>
          </w:p>
        </w:tc>
        <w:tc>
          <w:tcPr>
            <w:tcW w:w="2087" w:type="dxa"/>
            <w:vMerge w:val="restart"/>
            <w:noWrap/>
            <w:vAlign w:val="center"/>
          </w:tcPr>
          <w:p>
            <w:pPr>
              <w:rPr>
                <w:rFonts w:ascii="宋体" w:hAnsi="宋体" w:cs="宋体"/>
                <w:szCs w:val="21"/>
              </w:rPr>
            </w:pPr>
            <w:r>
              <w:rPr>
                <w:rFonts w:hint="eastAsia" w:ascii="宋体" w:hAnsi="宋体" w:cs="宋体"/>
                <w:szCs w:val="21"/>
              </w:rPr>
              <w:t>16G101图集、建筑结构施工图纸钢筋部分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tcPr>
          <w:p>
            <w:pPr>
              <w:jc w:val="left"/>
              <w:rPr>
                <w:rFonts w:ascii="宋体" w:hAnsi="宋体" w:cs="宋体"/>
                <w:szCs w:val="21"/>
              </w:rPr>
            </w:pPr>
          </w:p>
        </w:tc>
        <w:tc>
          <w:tcPr>
            <w:tcW w:w="2152" w:type="dxa"/>
            <w:noWrap/>
            <w:vAlign w:val="center"/>
          </w:tcPr>
          <w:p>
            <w:pPr>
              <w:jc w:val="center"/>
              <w:rPr>
                <w:rFonts w:ascii="宋体" w:hAnsi="宋体" w:cs="宋体"/>
                <w:szCs w:val="21"/>
              </w:rPr>
            </w:pPr>
            <w:r>
              <w:rPr>
                <w:rFonts w:hint="eastAsia" w:ascii="宋体" w:hAnsi="宋体" w:cs="宋体"/>
                <w:szCs w:val="21"/>
              </w:rPr>
              <w:t>2.钢筋的常用符号及识图基础</w:t>
            </w:r>
          </w:p>
        </w:tc>
        <w:tc>
          <w:tcPr>
            <w:tcW w:w="2180" w:type="dxa"/>
            <w:noWrap/>
            <w:vAlign w:val="center"/>
          </w:tcPr>
          <w:p>
            <w:pPr>
              <w:jc w:val="left"/>
              <w:rPr>
                <w:rFonts w:ascii="宋体" w:hAnsi="宋体" w:cs="宋体"/>
                <w:szCs w:val="21"/>
              </w:rPr>
            </w:pPr>
            <w:r>
              <w:rPr>
                <w:rFonts w:hint="eastAsia" w:ascii="宋体" w:hAnsi="宋体" w:cs="宋体"/>
                <w:szCs w:val="21"/>
              </w:rPr>
              <w:t>培养学生分析能力、动手能力，解决施工现场问题的能力</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tcPr>
          <w:p>
            <w:pPr>
              <w:jc w:val="left"/>
              <w:rPr>
                <w:rFonts w:ascii="宋体" w:hAnsi="宋体" w:cs="宋体"/>
                <w:szCs w:val="21"/>
              </w:rPr>
            </w:pPr>
          </w:p>
        </w:tc>
        <w:tc>
          <w:tcPr>
            <w:tcW w:w="2152" w:type="dxa"/>
            <w:noWrap/>
            <w:vAlign w:val="center"/>
          </w:tcPr>
          <w:p>
            <w:pPr>
              <w:jc w:val="center"/>
              <w:rPr>
                <w:rFonts w:ascii="宋体" w:hAnsi="宋体" w:cs="宋体"/>
                <w:szCs w:val="21"/>
              </w:rPr>
            </w:pPr>
            <w:r>
              <w:rPr>
                <w:rFonts w:hint="eastAsia" w:ascii="宋体" w:hAnsi="宋体" w:cs="宋体"/>
                <w:szCs w:val="21"/>
              </w:rPr>
              <w:t>3.平法总则与常用构件代号</w:t>
            </w:r>
          </w:p>
        </w:tc>
        <w:tc>
          <w:tcPr>
            <w:tcW w:w="2180" w:type="dxa"/>
            <w:noWrap/>
            <w:vAlign w:val="center"/>
          </w:tcPr>
          <w:p>
            <w:pPr>
              <w:jc w:val="left"/>
              <w:rPr>
                <w:rFonts w:ascii="宋体" w:hAnsi="宋体" w:cs="宋体"/>
                <w:szCs w:val="21"/>
              </w:rPr>
            </w:pPr>
            <w:r>
              <w:rPr>
                <w:rFonts w:hint="eastAsia" w:ascii="宋体" w:hAnsi="宋体" w:cs="宋体"/>
                <w:szCs w:val="21"/>
              </w:rPr>
              <w:t>培养学生施工过程中能够提出问题、分析问题、解决问题的能力</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noWrap/>
            <w:vAlign w:val="center"/>
          </w:tcPr>
          <w:p>
            <w:pPr>
              <w:jc w:val="center"/>
              <w:rPr>
                <w:rFonts w:ascii="宋体" w:hAnsi="宋体" w:cs="宋体"/>
                <w:szCs w:val="21"/>
              </w:rPr>
            </w:pPr>
            <w:r>
              <w:rPr>
                <w:rFonts w:hint="eastAsia" w:ascii="宋体" w:hAnsi="宋体" w:cs="宋体"/>
                <w:szCs w:val="21"/>
              </w:rPr>
              <w:t>单元三</w:t>
            </w:r>
          </w:p>
        </w:tc>
        <w:tc>
          <w:tcPr>
            <w:tcW w:w="2152" w:type="dxa"/>
            <w:noWrap/>
            <w:vAlign w:val="center"/>
          </w:tcPr>
          <w:p>
            <w:pPr>
              <w:jc w:val="center"/>
              <w:rPr>
                <w:rFonts w:ascii="宋体" w:hAnsi="宋体" w:cs="宋体"/>
                <w:szCs w:val="21"/>
              </w:rPr>
            </w:pPr>
            <w:r>
              <w:rPr>
                <w:rFonts w:hint="eastAsia" w:ascii="宋体" w:hAnsi="宋体" w:cs="宋体"/>
                <w:szCs w:val="21"/>
              </w:rPr>
              <w:t>1.柱平法标注表示方法</w:t>
            </w:r>
          </w:p>
        </w:tc>
        <w:tc>
          <w:tcPr>
            <w:tcW w:w="2180" w:type="dxa"/>
            <w:noWrap/>
            <w:vAlign w:val="center"/>
          </w:tcPr>
          <w:p>
            <w:pPr>
              <w:jc w:val="left"/>
              <w:rPr>
                <w:rFonts w:ascii="宋体" w:hAnsi="宋体" w:cs="宋体"/>
                <w:szCs w:val="21"/>
              </w:rPr>
            </w:pPr>
            <w:r>
              <w:rPr>
                <w:rFonts w:hint="eastAsia" w:ascii="宋体" w:hAnsi="宋体"/>
                <w:szCs w:val="21"/>
              </w:rPr>
              <w:t>学专业知识，掌握专业理论，提升专业技能</w:t>
            </w:r>
          </w:p>
        </w:tc>
        <w:tc>
          <w:tcPr>
            <w:tcW w:w="2087" w:type="dxa"/>
            <w:vMerge w:val="restart"/>
            <w:noWrap/>
            <w:vAlign w:val="center"/>
          </w:tcPr>
          <w:p>
            <w:pPr>
              <w:rPr>
                <w:rFonts w:ascii="宋体" w:hAnsi="宋体" w:cs="宋体"/>
                <w:szCs w:val="21"/>
              </w:rPr>
            </w:pPr>
            <w:r>
              <w:rPr>
                <w:rFonts w:hint="eastAsia" w:ascii="宋体" w:hAnsi="宋体" w:cs="宋体"/>
                <w:szCs w:val="21"/>
              </w:rPr>
              <w:t>16G101图集、建筑结构施工图纸结构部分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center"/>
              <w:rPr>
                <w:rFonts w:ascii="宋体" w:hAnsi="宋体" w:cs="宋体"/>
                <w:szCs w:val="21"/>
              </w:rPr>
            </w:pPr>
            <w:r>
              <w:rPr>
                <w:rFonts w:hint="eastAsia" w:ascii="宋体" w:hAnsi="宋体" w:cs="宋体"/>
                <w:szCs w:val="21"/>
              </w:rPr>
              <w:t>2.框架柱纵向钢筋连接构造</w:t>
            </w:r>
          </w:p>
        </w:tc>
        <w:tc>
          <w:tcPr>
            <w:tcW w:w="2180" w:type="dxa"/>
            <w:noWrap/>
            <w:vAlign w:val="center"/>
          </w:tcPr>
          <w:p>
            <w:pPr>
              <w:jc w:val="left"/>
              <w:rPr>
                <w:rFonts w:ascii="宋体" w:hAnsi="宋体" w:cs="宋体"/>
                <w:szCs w:val="21"/>
              </w:rPr>
            </w:pPr>
            <w:r>
              <w:rPr>
                <w:rFonts w:hint="eastAsia" w:ascii="宋体" w:hAnsi="宋体"/>
                <w:szCs w:val="21"/>
              </w:rPr>
              <w:t>学专业知识，掌握专业理论，提升专业技能</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81" w:type="dxa"/>
            <w:vMerge w:val="restart"/>
            <w:noWrap/>
            <w:vAlign w:val="center"/>
          </w:tcPr>
          <w:p>
            <w:pPr>
              <w:jc w:val="center"/>
              <w:rPr>
                <w:rFonts w:ascii="宋体" w:hAnsi="宋体" w:cs="宋体"/>
                <w:szCs w:val="21"/>
              </w:rPr>
            </w:pPr>
            <w:r>
              <w:rPr>
                <w:rFonts w:hint="eastAsia" w:ascii="宋体" w:hAnsi="宋体" w:cs="宋体"/>
                <w:szCs w:val="21"/>
              </w:rPr>
              <w:t>单元四</w:t>
            </w:r>
          </w:p>
        </w:tc>
        <w:tc>
          <w:tcPr>
            <w:tcW w:w="2152" w:type="dxa"/>
            <w:noWrap/>
            <w:vAlign w:val="center"/>
          </w:tcPr>
          <w:p>
            <w:pPr>
              <w:jc w:val="center"/>
              <w:rPr>
                <w:rFonts w:ascii="宋体" w:hAnsi="宋体" w:cs="宋体"/>
                <w:szCs w:val="21"/>
              </w:rPr>
            </w:pPr>
            <w:r>
              <w:rPr>
                <w:rFonts w:hint="eastAsia" w:ascii="宋体" w:hAnsi="宋体" w:cs="宋体"/>
                <w:szCs w:val="21"/>
              </w:rPr>
              <w:t>1.梁平法施工图表示方法</w:t>
            </w:r>
          </w:p>
        </w:tc>
        <w:tc>
          <w:tcPr>
            <w:tcW w:w="2180" w:type="dxa"/>
            <w:noWrap/>
            <w:vAlign w:val="center"/>
          </w:tcPr>
          <w:p>
            <w:pPr>
              <w:jc w:val="left"/>
              <w:rPr>
                <w:rFonts w:ascii="宋体" w:hAnsi="宋体" w:cs="宋体"/>
                <w:szCs w:val="21"/>
              </w:rPr>
            </w:pPr>
            <w:r>
              <w:rPr>
                <w:rFonts w:hint="eastAsia" w:ascii="宋体" w:hAnsi="宋体"/>
                <w:szCs w:val="21"/>
              </w:rPr>
              <w:t>学专业知识，掌握专业理论，提升专业技能</w:t>
            </w:r>
          </w:p>
        </w:tc>
        <w:tc>
          <w:tcPr>
            <w:tcW w:w="2087" w:type="dxa"/>
            <w:vMerge w:val="restart"/>
            <w:noWrap/>
            <w:vAlign w:val="center"/>
          </w:tcPr>
          <w:p>
            <w:pPr>
              <w:rPr>
                <w:rFonts w:ascii="宋体" w:hAnsi="宋体" w:cs="宋体"/>
                <w:szCs w:val="21"/>
              </w:rPr>
            </w:pPr>
            <w:r>
              <w:rPr>
                <w:rFonts w:hint="eastAsia" w:ascii="宋体" w:hAnsi="宋体" w:cs="宋体"/>
                <w:szCs w:val="21"/>
              </w:rPr>
              <w:t>梁施工图短视频、16G101图集、建筑结构施工图纸</w:t>
            </w:r>
          </w:p>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center"/>
              <w:rPr>
                <w:rFonts w:ascii="宋体" w:hAnsi="宋体" w:cs="宋体"/>
                <w:szCs w:val="21"/>
              </w:rPr>
            </w:pPr>
            <w:r>
              <w:rPr>
                <w:rFonts w:hint="eastAsia" w:ascii="宋体" w:hAnsi="宋体" w:cs="宋体"/>
                <w:szCs w:val="21"/>
              </w:rPr>
              <w:t>2.平面、截面注写方式</w:t>
            </w:r>
          </w:p>
        </w:tc>
        <w:tc>
          <w:tcPr>
            <w:tcW w:w="2180" w:type="dxa"/>
            <w:noWrap/>
            <w:vAlign w:val="center"/>
          </w:tcPr>
          <w:p>
            <w:pPr>
              <w:jc w:val="left"/>
              <w:rPr>
                <w:rFonts w:ascii="宋体" w:hAnsi="宋体" w:cs="宋体"/>
                <w:szCs w:val="21"/>
              </w:rPr>
            </w:pPr>
            <w:r>
              <w:rPr>
                <w:rFonts w:hint="eastAsia" w:ascii="宋体" w:hAnsi="宋体"/>
                <w:szCs w:val="21"/>
              </w:rPr>
              <w:t>学专业知识，掌握专业理论，提升专业技能</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center"/>
              <w:rPr>
                <w:rFonts w:ascii="宋体" w:hAnsi="宋体" w:cs="宋体"/>
                <w:szCs w:val="21"/>
              </w:rPr>
            </w:pPr>
            <w:r>
              <w:rPr>
                <w:rFonts w:hint="eastAsia" w:ascii="宋体" w:hAnsi="宋体" w:cs="宋体"/>
                <w:szCs w:val="21"/>
              </w:rPr>
              <w:t>3.梁支座上部钢筋长度规定</w:t>
            </w:r>
          </w:p>
        </w:tc>
        <w:tc>
          <w:tcPr>
            <w:tcW w:w="2180" w:type="dxa"/>
            <w:noWrap/>
            <w:vAlign w:val="center"/>
          </w:tcPr>
          <w:p>
            <w:pPr>
              <w:jc w:val="left"/>
              <w:rPr>
                <w:rFonts w:ascii="宋体" w:hAnsi="宋体" w:cs="宋体"/>
                <w:szCs w:val="21"/>
              </w:rPr>
            </w:pPr>
            <w:r>
              <w:rPr>
                <w:rFonts w:hint="eastAsia" w:ascii="宋体" w:hAnsi="宋体" w:cs="宋体"/>
                <w:szCs w:val="21"/>
              </w:rPr>
              <w:t>提升学生专业技能，严谨的工作态度，一丝不苟的工作作风</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center"/>
              <w:rPr>
                <w:rFonts w:ascii="宋体" w:hAnsi="宋体" w:cs="宋体"/>
                <w:szCs w:val="21"/>
              </w:rPr>
            </w:pPr>
            <w:r>
              <w:rPr>
                <w:rFonts w:hint="eastAsia" w:ascii="宋体" w:hAnsi="宋体" w:cs="宋体"/>
                <w:szCs w:val="21"/>
              </w:rPr>
              <w:t>4.不深入支座梁下部钢筋长度规定</w:t>
            </w:r>
          </w:p>
        </w:tc>
        <w:tc>
          <w:tcPr>
            <w:tcW w:w="2180" w:type="dxa"/>
            <w:noWrap/>
            <w:vAlign w:val="center"/>
          </w:tcPr>
          <w:p>
            <w:pPr>
              <w:jc w:val="left"/>
              <w:rPr>
                <w:rFonts w:ascii="宋体" w:hAnsi="宋体" w:cs="宋体"/>
                <w:szCs w:val="21"/>
              </w:rPr>
            </w:pPr>
            <w:r>
              <w:rPr>
                <w:rFonts w:hint="eastAsia" w:ascii="宋体" w:hAnsi="宋体" w:cs="宋体"/>
                <w:szCs w:val="21"/>
              </w:rPr>
              <w:t>提升学生专业技能，严谨的工作态度，一丝不苟的工作作风</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center"/>
              <w:rPr>
                <w:rFonts w:ascii="宋体" w:hAnsi="宋体" w:cs="宋体"/>
                <w:szCs w:val="21"/>
              </w:rPr>
            </w:pPr>
            <w:r>
              <w:rPr>
                <w:rFonts w:hint="eastAsia" w:ascii="宋体" w:hAnsi="宋体" w:cs="宋体"/>
                <w:szCs w:val="21"/>
              </w:rPr>
              <w:t>5.箍筋、附加钢筋、吊筋等构造</w:t>
            </w:r>
          </w:p>
        </w:tc>
        <w:tc>
          <w:tcPr>
            <w:tcW w:w="2180" w:type="dxa"/>
            <w:noWrap/>
            <w:vAlign w:val="center"/>
          </w:tcPr>
          <w:p>
            <w:pPr>
              <w:jc w:val="left"/>
              <w:rPr>
                <w:rFonts w:ascii="宋体" w:hAnsi="宋体" w:cs="宋体"/>
                <w:szCs w:val="21"/>
              </w:rPr>
            </w:pPr>
            <w:r>
              <w:rPr>
                <w:rFonts w:hint="eastAsia" w:ascii="宋体" w:hAnsi="宋体" w:cs="宋体"/>
                <w:szCs w:val="21"/>
              </w:rPr>
              <w:t>提升学生专业技能，严谨的工作态度，一丝不苟的工作作风</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noWrap/>
            <w:vAlign w:val="center"/>
          </w:tcPr>
          <w:p>
            <w:pPr>
              <w:jc w:val="center"/>
              <w:rPr>
                <w:rFonts w:ascii="宋体" w:hAnsi="宋体" w:cs="宋体"/>
                <w:szCs w:val="21"/>
              </w:rPr>
            </w:pPr>
            <w:r>
              <w:rPr>
                <w:rFonts w:hint="eastAsia" w:ascii="宋体" w:hAnsi="宋体" w:cs="宋体"/>
                <w:szCs w:val="21"/>
              </w:rPr>
              <w:t>单元五</w:t>
            </w:r>
          </w:p>
        </w:tc>
        <w:tc>
          <w:tcPr>
            <w:tcW w:w="2152" w:type="dxa"/>
            <w:noWrap/>
            <w:vAlign w:val="center"/>
          </w:tcPr>
          <w:p>
            <w:pPr>
              <w:jc w:val="left"/>
              <w:rPr>
                <w:rFonts w:ascii="宋体" w:hAnsi="宋体" w:cs="宋体"/>
                <w:szCs w:val="21"/>
              </w:rPr>
            </w:pPr>
            <w:r>
              <w:rPr>
                <w:rFonts w:hint="eastAsia" w:ascii="宋体" w:hAnsi="宋体" w:cs="宋体"/>
                <w:szCs w:val="21"/>
              </w:rPr>
              <w:t>1.剪力墙平法施工图表示方法</w:t>
            </w:r>
          </w:p>
        </w:tc>
        <w:tc>
          <w:tcPr>
            <w:tcW w:w="2180" w:type="dxa"/>
            <w:noWrap/>
            <w:vAlign w:val="center"/>
          </w:tcPr>
          <w:p>
            <w:pPr>
              <w:jc w:val="left"/>
              <w:rPr>
                <w:rFonts w:ascii="宋体" w:hAnsi="宋体" w:cs="宋体"/>
                <w:szCs w:val="21"/>
              </w:rPr>
            </w:pPr>
            <w:r>
              <w:rPr>
                <w:rFonts w:hint="eastAsia" w:ascii="宋体" w:hAnsi="宋体" w:cs="宋体"/>
                <w:szCs w:val="21"/>
              </w:rPr>
              <w:t>提升学生专业技能，严谨的工作态度，一丝不苟的工作作风</w:t>
            </w:r>
          </w:p>
        </w:tc>
        <w:tc>
          <w:tcPr>
            <w:tcW w:w="2087" w:type="dxa"/>
            <w:vMerge w:val="restart"/>
            <w:noWrap/>
            <w:vAlign w:val="center"/>
          </w:tcPr>
          <w:p>
            <w:pPr>
              <w:rPr>
                <w:rFonts w:ascii="宋体" w:hAnsi="宋体" w:cs="宋体"/>
                <w:szCs w:val="21"/>
              </w:rPr>
            </w:pPr>
            <w:r>
              <w:rPr>
                <w:rFonts w:hint="eastAsia" w:ascii="宋体" w:hAnsi="宋体" w:cs="宋体"/>
                <w:szCs w:val="21"/>
              </w:rPr>
              <w:t>16G101图集剪力墙、建筑结构施工图纸剪力墙</w:t>
            </w:r>
          </w:p>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left"/>
              <w:rPr>
                <w:rFonts w:ascii="宋体" w:hAnsi="宋体" w:cs="宋体"/>
                <w:szCs w:val="21"/>
              </w:rPr>
            </w:pPr>
            <w:r>
              <w:rPr>
                <w:rFonts w:hint="eastAsia" w:ascii="宋体" w:hAnsi="宋体" w:cs="宋体"/>
                <w:szCs w:val="21"/>
              </w:rPr>
              <w:t>2.列表注写方法</w:t>
            </w:r>
          </w:p>
        </w:tc>
        <w:tc>
          <w:tcPr>
            <w:tcW w:w="2180" w:type="dxa"/>
            <w:noWrap/>
            <w:vAlign w:val="center"/>
          </w:tcPr>
          <w:p>
            <w:pPr>
              <w:jc w:val="left"/>
              <w:rPr>
                <w:rFonts w:ascii="宋体" w:hAnsi="宋体" w:cs="宋体"/>
                <w:szCs w:val="21"/>
              </w:rPr>
            </w:pPr>
            <w:r>
              <w:rPr>
                <w:rFonts w:hint="eastAsia" w:ascii="宋体" w:hAnsi="宋体"/>
                <w:szCs w:val="21"/>
              </w:rPr>
              <w:t>学专业知识，掌握专业理论，提升专业技能</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left"/>
              <w:rPr>
                <w:rFonts w:ascii="宋体" w:hAnsi="宋体" w:cs="宋体"/>
                <w:szCs w:val="21"/>
              </w:rPr>
            </w:pPr>
            <w:r>
              <w:rPr>
                <w:rFonts w:hint="eastAsia" w:ascii="宋体" w:hAnsi="宋体" w:cs="宋体"/>
                <w:szCs w:val="21"/>
              </w:rPr>
              <w:t>3.截面注写方法</w:t>
            </w:r>
          </w:p>
        </w:tc>
        <w:tc>
          <w:tcPr>
            <w:tcW w:w="2180" w:type="dxa"/>
            <w:noWrap/>
            <w:vAlign w:val="center"/>
          </w:tcPr>
          <w:p>
            <w:pPr>
              <w:jc w:val="left"/>
              <w:rPr>
                <w:rFonts w:ascii="宋体" w:hAnsi="宋体" w:cs="宋体"/>
                <w:szCs w:val="21"/>
              </w:rPr>
            </w:pPr>
            <w:r>
              <w:rPr>
                <w:rFonts w:hint="eastAsia" w:ascii="宋体" w:hAnsi="宋体"/>
                <w:szCs w:val="21"/>
              </w:rPr>
              <w:t>学专业知识，掌握专业理论，提升专业技能</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left"/>
              <w:rPr>
                <w:rFonts w:ascii="宋体" w:hAnsi="宋体" w:cs="宋体"/>
                <w:szCs w:val="21"/>
              </w:rPr>
            </w:pPr>
            <w:r>
              <w:rPr>
                <w:rFonts w:hint="eastAsia" w:ascii="宋体" w:hAnsi="宋体" w:cs="宋体"/>
                <w:szCs w:val="21"/>
              </w:rPr>
              <w:t>4.剪力墙洞口注写方法</w:t>
            </w:r>
          </w:p>
        </w:tc>
        <w:tc>
          <w:tcPr>
            <w:tcW w:w="2180" w:type="dxa"/>
            <w:noWrap/>
            <w:vAlign w:val="center"/>
          </w:tcPr>
          <w:p>
            <w:pPr>
              <w:jc w:val="left"/>
              <w:rPr>
                <w:rFonts w:ascii="宋体" w:hAnsi="宋体" w:cs="宋体"/>
                <w:szCs w:val="21"/>
              </w:rPr>
            </w:pPr>
            <w:r>
              <w:rPr>
                <w:rFonts w:hint="eastAsia" w:ascii="宋体" w:hAnsi="宋体"/>
                <w:szCs w:val="21"/>
              </w:rPr>
              <w:t>学专业知识，掌握专业理论，提升专业技能</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left"/>
              <w:rPr>
                <w:rFonts w:ascii="宋体" w:hAnsi="宋体" w:cs="宋体"/>
                <w:szCs w:val="21"/>
              </w:rPr>
            </w:pPr>
            <w:r>
              <w:rPr>
                <w:rFonts w:hint="eastAsia" w:ascii="宋体" w:hAnsi="宋体" w:cs="宋体"/>
                <w:szCs w:val="21"/>
              </w:rPr>
              <w:t>5.剪力墙水平钢筋构造</w:t>
            </w:r>
          </w:p>
        </w:tc>
        <w:tc>
          <w:tcPr>
            <w:tcW w:w="2180" w:type="dxa"/>
            <w:noWrap/>
            <w:vAlign w:val="center"/>
          </w:tcPr>
          <w:p>
            <w:pPr>
              <w:jc w:val="left"/>
              <w:rPr>
                <w:rFonts w:ascii="宋体" w:hAnsi="宋体" w:cs="宋体"/>
                <w:szCs w:val="21"/>
              </w:rPr>
            </w:pPr>
            <w:r>
              <w:rPr>
                <w:rFonts w:hint="eastAsia" w:ascii="宋体" w:hAnsi="宋体" w:cs="宋体"/>
                <w:szCs w:val="21"/>
              </w:rPr>
              <w:t>提升学生专业技能，严谨的工作态度，一丝不苟的工作作风</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left"/>
              <w:rPr>
                <w:rFonts w:ascii="宋体" w:hAnsi="宋体" w:cs="宋体"/>
                <w:szCs w:val="21"/>
              </w:rPr>
            </w:pPr>
            <w:r>
              <w:rPr>
                <w:rFonts w:hint="eastAsia" w:ascii="宋体" w:hAnsi="宋体" w:cs="宋体"/>
                <w:szCs w:val="21"/>
              </w:rPr>
              <w:t>6.剪力墙竖向钢筋构造</w:t>
            </w:r>
          </w:p>
        </w:tc>
        <w:tc>
          <w:tcPr>
            <w:tcW w:w="2180" w:type="dxa"/>
            <w:noWrap/>
            <w:vAlign w:val="center"/>
          </w:tcPr>
          <w:p>
            <w:pPr>
              <w:jc w:val="left"/>
              <w:rPr>
                <w:rFonts w:ascii="宋体" w:hAnsi="宋体" w:cs="宋体"/>
                <w:szCs w:val="21"/>
              </w:rPr>
            </w:pPr>
            <w:r>
              <w:rPr>
                <w:rFonts w:hint="eastAsia" w:ascii="宋体" w:hAnsi="宋体" w:cs="宋体"/>
                <w:szCs w:val="21"/>
              </w:rPr>
              <w:t>提升学生专业技能，严谨的工作态度，一丝不苟的工作作风</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noWrap/>
            <w:vAlign w:val="center"/>
          </w:tcPr>
          <w:p>
            <w:pPr>
              <w:jc w:val="center"/>
              <w:rPr>
                <w:rFonts w:ascii="宋体" w:hAnsi="宋体" w:cs="宋体"/>
                <w:szCs w:val="21"/>
              </w:rPr>
            </w:pPr>
            <w:r>
              <w:rPr>
                <w:rFonts w:hint="eastAsia" w:ascii="宋体" w:hAnsi="宋体" w:cs="宋体"/>
                <w:szCs w:val="21"/>
              </w:rPr>
              <w:t>单元六</w:t>
            </w:r>
          </w:p>
        </w:tc>
        <w:tc>
          <w:tcPr>
            <w:tcW w:w="2152" w:type="dxa"/>
            <w:noWrap/>
            <w:vAlign w:val="center"/>
          </w:tcPr>
          <w:p>
            <w:pPr>
              <w:jc w:val="left"/>
              <w:rPr>
                <w:rFonts w:ascii="宋体" w:hAnsi="宋体" w:cs="宋体"/>
                <w:szCs w:val="21"/>
              </w:rPr>
            </w:pPr>
            <w:r>
              <w:rPr>
                <w:rFonts w:hint="eastAsia" w:ascii="宋体" w:hAnsi="宋体" w:cs="宋体"/>
                <w:szCs w:val="21"/>
              </w:rPr>
              <w:t>1.有梁楼板制图规则</w:t>
            </w:r>
          </w:p>
        </w:tc>
        <w:tc>
          <w:tcPr>
            <w:tcW w:w="2180" w:type="dxa"/>
            <w:noWrap/>
            <w:vAlign w:val="center"/>
          </w:tcPr>
          <w:p>
            <w:pPr>
              <w:jc w:val="left"/>
              <w:rPr>
                <w:rFonts w:ascii="宋体" w:hAnsi="宋体" w:cs="宋体"/>
                <w:szCs w:val="21"/>
              </w:rPr>
            </w:pPr>
            <w:r>
              <w:rPr>
                <w:rFonts w:hint="eastAsia" w:ascii="宋体" w:hAnsi="宋体"/>
                <w:szCs w:val="21"/>
              </w:rPr>
              <w:t>学专业知识，掌握专业理论，提升专业技能</w:t>
            </w:r>
          </w:p>
        </w:tc>
        <w:tc>
          <w:tcPr>
            <w:tcW w:w="2087" w:type="dxa"/>
            <w:vMerge w:val="restart"/>
            <w:noWrap/>
            <w:vAlign w:val="center"/>
          </w:tcPr>
          <w:p>
            <w:pPr>
              <w:rPr>
                <w:rFonts w:ascii="宋体" w:hAnsi="宋体" w:cs="宋体"/>
                <w:szCs w:val="21"/>
              </w:rPr>
            </w:pPr>
            <w:r>
              <w:rPr>
                <w:rFonts w:hint="eastAsia" w:ascii="宋体" w:hAnsi="宋体" w:cs="宋体"/>
                <w:szCs w:val="21"/>
              </w:rPr>
              <w:t xml:space="preserve"> 楼板部分施工图纸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left"/>
              <w:rPr>
                <w:rFonts w:ascii="宋体" w:hAnsi="宋体" w:cs="宋体"/>
                <w:szCs w:val="21"/>
              </w:rPr>
            </w:pPr>
            <w:r>
              <w:rPr>
                <w:rFonts w:hint="eastAsia" w:ascii="宋体" w:hAnsi="宋体" w:cs="宋体"/>
                <w:szCs w:val="21"/>
              </w:rPr>
              <w:t>2.板块集中标注和支座原位标注</w:t>
            </w:r>
          </w:p>
        </w:tc>
        <w:tc>
          <w:tcPr>
            <w:tcW w:w="2180" w:type="dxa"/>
            <w:noWrap/>
            <w:vAlign w:val="center"/>
          </w:tcPr>
          <w:p>
            <w:pPr>
              <w:jc w:val="left"/>
              <w:rPr>
                <w:rFonts w:ascii="宋体" w:hAnsi="宋体" w:cs="宋体"/>
                <w:szCs w:val="21"/>
              </w:rPr>
            </w:pPr>
            <w:r>
              <w:rPr>
                <w:rFonts w:hint="eastAsia" w:ascii="宋体" w:hAnsi="宋体"/>
                <w:szCs w:val="21"/>
              </w:rPr>
              <w:t>学专业知识，掌握专业理论，提升专业技能</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left"/>
              <w:rPr>
                <w:rFonts w:ascii="宋体" w:hAnsi="宋体" w:cs="宋体"/>
                <w:szCs w:val="21"/>
              </w:rPr>
            </w:pPr>
            <w:r>
              <w:rPr>
                <w:rFonts w:hint="eastAsia" w:ascii="宋体" w:hAnsi="宋体" w:cs="宋体"/>
                <w:szCs w:val="21"/>
              </w:rPr>
              <w:t>3.无梁楼板制图规则</w:t>
            </w:r>
          </w:p>
        </w:tc>
        <w:tc>
          <w:tcPr>
            <w:tcW w:w="2180" w:type="dxa"/>
            <w:noWrap/>
            <w:vAlign w:val="center"/>
          </w:tcPr>
          <w:p>
            <w:pPr>
              <w:jc w:val="left"/>
              <w:rPr>
                <w:rFonts w:ascii="宋体" w:hAnsi="宋体" w:cs="宋体"/>
                <w:szCs w:val="21"/>
              </w:rPr>
            </w:pPr>
            <w:r>
              <w:rPr>
                <w:rFonts w:hint="eastAsia" w:ascii="宋体" w:hAnsi="宋体" w:cs="宋体"/>
                <w:szCs w:val="21"/>
              </w:rPr>
              <w:t>提升学生专业技能，严谨的工作态度，一丝不苟的工作作风</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left"/>
              <w:rPr>
                <w:rFonts w:ascii="宋体" w:hAnsi="宋体" w:cs="宋体"/>
                <w:szCs w:val="21"/>
              </w:rPr>
            </w:pPr>
            <w:r>
              <w:rPr>
                <w:rFonts w:hint="eastAsia" w:ascii="宋体" w:hAnsi="宋体" w:cs="宋体"/>
                <w:szCs w:val="21"/>
              </w:rPr>
              <w:t>4.板带集中标注和板带支座原位标注</w:t>
            </w:r>
          </w:p>
        </w:tc>
        <w:tc>
          <w:tcPr>
            <w:tcW w:w="2180" w:type="dxa"/>
            <w:noWrap/>
            <w:vAlign w:val="center"/>
          </w:tcPr>
          <w:p>
            <w:pPr>
              <w:jc w:val="left"/>
              <w:rPr>
                <w:rFonts w:ascii="宋体" w:hAnsi="宋体" w:cs="宋体"/>
                <w:szCs w:val="21"/>
              </w:rPr>
            </w:pPr>
            <w:r>
              <w:rPr>
                <w:rFonts w:hint="eastAsia" w:ascii="宋体" w:hAnsi="宋体"/>
                <w:szCs w:val="21"/>
              </w:rPr>
              <w:t>学专业知识，掌握专业理论，提升专业技能</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单元七</w:t>
            </w:r>
          </w:p>
        </w:tc>
        <w:tc>
          <w:tcPr>
            <w:tcW w:w="2152" w:type="dxa"/>
            <w:noWrap/>
            <w:vAlign w:val="center"/>
          </w:tcPr>
          <w:p>
            <w:pPr>
              <w:jc w:val="left"/>
              <w:rPr>
                <w:rFonts w:ascii="宋体" w:hAnsi="宋体" w:cs="宋体"/>
                <w:szCs w:val="21"/>
              </w:rPr>
            </w:pPr>
            <w:r>
              <w:rPr>
                <w:rFonts w:hint="eastAsia" w:ascii="宋体" w:hAnsi="宋体" w:cs="宋体"/>
                <w:szCs w:val="21"/>
              </w:rPr>
              <w:t>板式楼梯平法制图规则</w:t>
            </w:r>
          </w:p>
        </w:tc>
        <w:tc>
          <w:tcPr>
            <w:tcW w:w="2180" w:type="dxa"/>
            <w:noWrap/>
            <w:vAlign w:val="center"/>
          </w:tcPr>
          <w:p>
            <w:pPr>
              <w:jc w:val="left"/>
              <w:rPr>
                <w:rFonts w:ascii="宋体" w:hAnsi="宋体" w:cs="宋体"/>
                <w:szCs w:val="21"/>
              </w:rPr>
            </w:pPr>
            <w:r>
              <w:rPr>
                <w:rFonts w:hint="eastAsia" w:ascii="宋体" w:hAnsi="宋体" w:cs="宋体"/>
                <w:szCs w:val="21"/>
              </w:rPr>
              <w:t>提升学生专业技能，严谨的工作态度，一丝不苟的工作作风</w:t>
            </w:r>
          </w:p>
        </w:tc>
        <w:tc>
          <w:tcPr>
            <w:tcW w:w="2087" w:type="dxa"/>
            <w:noWrap/>
            <w:vAlign w:val="center"/>
          </w:tcPr>
          <w:p>
            <w:pPr>
              <w:rPr>
                <w:rFonts w:ascii="宋体" w:hAnsi="宋体" w:cs="宋体"/>
                <w:szCs w:val="21"/>
              </w:rPr>
            </w:pPr>
            <w:r>
              <w:rPr>
                <w:rFonts w:hint="eastAsia" w:ascii="宋体" w:hAnsi="宋体" w:cs="宋体"/>
                <w:szCs w:val="21"/>
              </w:rPr>
              <w:t>16G101图集板式楼梯介绍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noWrap/>
            <w:vAlign w:val="center"/>
          </w:tcPr>
          <w:p>
            <w:pPr>
              <w:jc w:val="center"/>
              <w:rPr>
                <w:rFonts w:ascii="宋体" w:hAnsi="宋体" w:cs="宋体"/>
                <w:szCs w:val="21"/>
              </w:rPr>
            </w:pPr>
            <w:r>
              <w:rPr>
                <w:rFonts w:hint="eastAsia" w:ascii="宋体" w:hAnsi="宋体" w:cs="宋体"/>
                <w:szCs w:val="21"/>
              </w:rPr>
              <w:t>单元八</w:t>
            </w:r>
          </w:p>
        </w:tc>
        <w:tc>
          <w:tcPr>
            <w:tcW w:w="2152" w:type="dxa"/>
            <w:noWrap/>
            <w:vAlign w:val="center"/>
          </w:tcPr>
          <w:p>
            <w:pPr>
              <w:jc w:val="left"/>
              <w:rPr>
                <w:rFonts w:ascii="宋体" w:hAnsi="宋体" w:cs="宋体"/>
                <w:szCs w:val="21"/>
              </w:rPr>
            </w:pPr>
            <w:r>
              <w:rPr>
                <w:rFonts w:hint="eastAsia" w:ascii="宋体" w:hAnsi="宋体" w:cs="宋体"/>
                <w:szCs w:val="21"/>
              </w:rPr>
              <w:t>1.独基、条基、筏形基础平法制图规则</w:t>
            </w:r>
          </w:p>
        </w:tc>
        <w:tc>
          <w:tcPr>
            <w:tcW w:w="2180" w:type="dxa"/>
            <w:noWrap/>
            <w:vAlign w:val="center"/>
          </w:tcPr>
          <w:p>
            <w:pPr>
              <w:jc w:val="left"/>
              <w:rPr>
                <w:rFonts w:ascii="宋体" w:hAnsi="宋体" w:cs="宋体"/>
                <w:szCs w:val="21"/>
              </w:rPr>
            </w:pPr>
            <w:r>
              <w:rPr>
                <w:rFonts w:hint="eastAsia" w:ascii="宋体" w:hAnsi="宋体" w:cs="宋体"/>
                <w:szCs w:val="21"/>
              </w:rPr>
              <w:t>提升学生专业技能，严谨的工作态度，一丝不苟的工作作风</w:t>
            </w:r>
          </w:p>
        </w:tc>
        <w:tc>
          <w:tcPr>
            <w:tcW w:w="2087" w:type="dxa"/>
            <w:vMerge w:val="restart"/>
            <w:noWrap/>
            <w:vAlign w:val="center"/>
          </w:tcPr>
          <w:p>
            <w:pPr>
              <w:rPr>
                <w:rFonts w:ascii="宋体" w:hAnsi="宋体" w:cs="宋体"/>
                <w:szCs w:val="21"/>
              </w:rPr>
            </w:pPr>
            <w:r>
              <w:rPr>
                <w:rFonts w:hint="eastAsia" w:ascii="宋体" w:hAnsi="宋体" w:cs="宋体"/>
                <w:szCs w:val="21"/>
              </w:rPr>
              <w:t xml:space="preserve"> 条形基础相关图片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noWrap/>
            <w:vAlign w:val="center"/>
          </w:tcPr>
          <w:p>
            <w:pPr>
              <w:jc w:val="center"/>
              <w:rPr>
                <w:rFonts w:ascii="宋体" w:hAnsi="宋体" w:cs="宋体"/>
                <w:szCs w:val="21"/>
              </w:rPr>
            </w:pPr>
          </w:p>
        </w:tc>
        <w:tc>
          <w:tcPr>
            <w:tcW w:w="2152" w:type="dxa"/>
            <w:noWrap/>
            <w:vAlign w:val="center"/>
          </w:tcPr>
          <w:p>
            <w:pPr>
              <w:jc w:val="left"/>
              <w:rPr>
                <w:rFonts w:ascii="宋体" w:hAnsi="宋体" w:cs="宋体"/>
                <w:szCs w:val="21"/>
              </w:rPr>
            </w:pPr>
            <w:r>
              <w:rPr>
                <w:rFonts w:hint="eastAsia" w:ascii="宋体" w:hAnsi="宋体" w:cs="宋体"/>
                <w:szCs w:val="21"/>
              </w:rPr>
              <w:t>2.桩和承台平法制图规则</w:t>
            </w:r>
          </w:p>
        </w:tc>
        <w:tc>
          <w:tcPr>
            <w:tcW w:w="2180" w:type="dxa"/>
            <w:noWrap/>
            <w:vAlign w:val="center"/>
          </w:tcPr>
          <w:p>
            <w:pPr>
              <w:jc w:val="left"/>
              <w:rPr>
                <w:rFonts w:ascii="宋体" w:hAnsi="宋体" w:cs="宋体"/>
                <w:szCs w:val="21"/>
              </w:rPr>
            </w:pPr>
            <w:r>
              <w:rPr>
                <w:rFonts w:hint="eastAsia" w:ascii="宋体" w:hAnsi="宋体" w:cs="宋体"/>
                <w:szCs w:val="21"/>
              </w:rPr>
              <w:t>培养学生严谨、细致的职业素养</w:t>
            </w:r>
          </w:p>
        </w:tc>
        <w:tc>
          <w:tcPr>
            <w:tcW w:w="2087"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单元九</w:t>
            </w:r>
          </w:p>
        </w:tc>
        <w:tc>
          <w:tcPr>
            <w:tcW w:w="2152" w:type="dxa"/>
            <w:noWrap/>
            <w:vAlign w:val="center"/>
          </w:tcPr>
          <w:p>
            <w:pPr>
              <w:jc w:val="left"/>
              <w:rPr>
                <w:rFonts w:ascii="宋体" w:hAnsi="宋体" w:cs="宋体"/>
                <w:szCs w:val="21"/>
              </w:rPr>
            </w:pPr>
            <w:r>
              <w:rPr>
                <w:rFonts w:hint="eastAsia" w:ascii="宋体" w:hAnsi="宋体" w:cs="宋体"/>
                <w:szCs w:val="21"/>
              </w:rPr>
              <w:t>整套框架结构施工图识读</w:t>
            </w:r>
          </w:p>
        </w:tc>
        <w:tc>
          <w:tcPr>
            <w:tcW w:w="2180" w:type="dxa"/>
            <w:noWrap/>
            <w:vAlign w:val="center"/>
          </w:tcPr>
          <w:p>
            <w:pPr>
              <w:jc w:val="left"/>
              <w:rPr>
                <w:rFonts w:ascii="宋体" w:hAnsi="宋体" w:cs="宋体"/>
                <w:szCs w:val="21"/>
              </w:rPr>
            </w:pPr>
            <w:r>
              <w:rPr>
                <w:rFonts w:hint="eastAsia" w:ascii="宋体" w:hAnsi="宋体" w:cs="宋体"/>
                <w:szCs w:val="21"/>
              </w:rPr>
              <w:t>培养学生团队协作能力</w:t>
            </w:r>
          </w:p>
        </w:tc>
        <w:tc>
          <w:tcPr>
            <w:tcW w:w="2087" w:type="dxa"/>
            <w:noWrap/>
            <w:vAlign w:val="center"/>
          </w:tcPr>
          <w:p>
            <w:pPr>
              <w:rPr>
                <w:rFonts w:ascii="宋体" w:hAnsi="宋体" w:cs="宋体"/>
                <w:szCs w:val="21"/>
              </w:rPr>
            </w:pPr>
            <w:r>
              <w:rPr>
                <w:rFonts w:hint="eastAsia" w:ascii="宋体" w:hAnsi="宋体" w:cs="宋体"/>
                <w:szCs w:val="21"/>
              </w:rPr>
              <w:t>建筑结构施工图纸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单元十</w:t>
            </w:r>
          </w:p>
        </w:tc>
        <w:tc>
          <w:tcPr>
            <w:tcW w:w="2152" w:type="dxa"/>
            <w:noWrap/>
            <w:vAlign w:val="center"/>
          </w:tcPr>
          <w:p>
            <w:pPr>
              <w:jc w:val="left"/>
              <w:rPr>
                <w:rFonts w:ascii="宋体" w:hAnsi="宋体" w:cs="宋体"/>
                <w:szCs w:val="21"/>
              </w:rPr>
            </w:pPr>
            <w:r>
              <w:rPr>
                <w:rFonts w:hint="eastAsia" w:ascii="宋体" w:hAnsi="宋体" w:cs="宋体"/>
                <w:szCs w:val="21"/>
              </w:rPr>
              <w:t>整套剪力墙结构施工图识读</w:t>
            </w:r>
          </w:p>
        </w:tc>
        <w:tc>
          <w:tcPr>
            <w:tcW w:w="2180" w:type="dxa"/>
            <w:noWrap/>
            <w:vAlign w:val="center"/>
          </w:tcPr>
          <w:p>
            <w:pPr>
              <w:jc w:val="left"/>
              <w:rPr>
                <w:rFonts w:ascii="宋体" w:hAnsi="宋体" w:cs="宋体"/>
                <w:szCs w:val="21"/>
              </w:rPr>
            </w:pPr>
            <w:r>
              <w:rPr>
                <w:rFonts w:hint="eastAsia" w:ascii="宋体" w:hAnsi="宋体" w:cs="宋体"/>
                <w:szCs w:val="21"/>
              </w:rPr>
              <w:t>培养学生团队协作能力</w:t>
            </w:r>
          </w:p>
        </w:tc>
        <w:tc>
          <w:tcPr>
            <w:tcW w:w="2087" w:type="dxa"/>
            <w:noWrap/>
            <w:vAlign w:val="center"/>
          </w:tcPr>
          <w:p>
            <w:pPr>
              <w:rPr>
                <w:rFonts w:ascii="宋体" w:hAnsi="宋体" w:cs="宋体"/>
                <w:szCs w:val="21"/>
              </w:rPr>
            </w:pPr>
            <w:r>
              <w:rPr>
                <w:rFonts w:hint="eastAsia" w:ascii="宋体" w:hAnsi="宋体" w:cs="宋体"/>
                <w:szCs w:val="21"/>
              </w:rPr>
              <w:t>建筑结构施工图纸</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8"/>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ascii="宋体" w:hAnsi="宋体"/>
          <w:sz w:val="24"/>
        </w:rPr>
      </w:pPr>
      <w:r>
        <w:rPr>
          <w:rFonts w:hint="eastAsia" w:ascii="宋体" w:hAnsi="宋体"/>
          <w:sz w:val="24"/>
        </w:rPr>
        <w:t>我院本课程师资队伍是一支学历高、年龄结构合理、奋发上进、教学水平</w:t>
      </w:r>
    </w:p>
    <w:p>
      <w:pPr>
        <w:spacing w:line="360" w:lineRule="auto"/>
        <w:rPr>
          <w:rFonts w:ascii="宋体" w:hAnsi="宋体"/>
          <w:sz w:val="24"/>
        </w:rPr>
      </w:pPr>
      <w:r>
        <w:rPr>
          <w:rFonts w:hint="eastAsia" w:ascii="宋体" w:hAnsi="宋体"/>
          <w:sz w:val="24"/>
        </w:rPr>
        <w:t>高、整体实力强的师资队伍，业绩突出、成就显著。我院的该课程教学团队中有副教授1人，讲师2人，助教1人。有2人拥有硕士学位，大学本科2人。从年龄结构来看，教师队伍中40-50岁之间有1人,30-40岁之间3人。</w:t>
      </w:r>
    </w:p>
    <w:p>
      <w:pPr>
        <w:spacing w:line="360" w:lineRule="auto"/>
        <w:ind w:firstLine="480" w:firstLineChars="200"/>
        <w:rPr>
          <w:rFonts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ascii="宋体" w:hAnsi="宋体"/>
          <w:sz w:val="24"/>
        </w:rPr>
      </w:pPr>
      <w:r>
        <w:rPr>
          <w:rFonts w:hint="eastAsia" w:ascii="宋体" w:hAnsi="宋体"/>
          <w:sz w:val="24"/>
        </w:rPr>
        <w:t>在团队构成方面,本课程教学团队由4名校内专职主讲教师和1名企业兼职教师形成“1+N”教学团队。职称结构合理，包括高级、中级、初级职称。教学团队成员毕业于师范类大学、综合类大学，学历均为硕士研究生及本科，有较强的团队意识和合作精神。</w:t>
      </w:r>
    </w:p>
    <w:p>
      <w:pPr>
        <w:spacing w:line="360" w:lineRule="auto"/>
        <w:ind w:firstLine="480" w:firstLineChars="200"/>
        <w:rPr>
          <w:rFonts w:ascii="宋体" w:hAnsi="宋体"/>
          <w:sz w:val="24"/>
        </w:rPr>
      </w:pPr>
      <w:r>
        <w:rPr>
          <w:rFonts w:hint="eastAsia" w:ascii="宋体" w:hAnsi="宋体"/>
          <w:sz w:val="24"/>
        </w:rPr>
        <w:t>在教师素质方面，主讲教师具有教师资格证，通过学院职业教育教学能力测评；有一年以上建筑工程行业企业工作经历或企业锻炼经历，具有与该课程内容相关的工程招投标实践经验，获取了相关职业资格证书，具有一定的科研能力。</w:t>
      </w:r>
    </w:p>
    <w:p>
      <w:pPr>
        <w:pStyle w:val="8"/>
        <w:spacing w:line="360" w:lineRule="auto"/>
        <w:ind w:firstLine="480" w:firstLineChars="200"/>
        <w:rPr>
          <w:rFonts w:ascii="宋体" w:hAnsi="宋体"/>
          <w:sz w:val="24"/>
        </w:rPr>
      </w:pPr>
      <w:r>
        <w:rPr>
          <w:rFonts w:hint="eastAsia" w:ascii="宋体" w:hAnsi="宋体"/>
          <w:sz w:val="24"/>
        </w:rPr>
        <w:t>企业兼职教师均为业务骨干，本科学历，具有中级及以上职称，有较高的师德修养，懂得教学规律。</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我院有实训基地、图书馆，并有完善的教学设备、多媒体教室为学生撰写毕业论文，查找学习资料提供了良好的场所。</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网络课程、课程标准、授课计划、教案、多媒体资料、试题、校本教材等。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1.采用以国家制图标准中的基本规定为主，图纸、课件等多媒体手段为辅，以达到较好的教学效果。</w:t>
      </w:r>
    </w:p>
    <w:p>
      <w:pPr>
        <w:spacing w:line="360" w:lineRule="auto"/>
        <w:ind w:firstLine="480" w:firstLineChars="200"/>
        <w:rPr>
          <w:rFonts w:ascii="宋体" w:hAnsi="宋体"/>
          <w:sz w:val="24"/>
        </w:rPr>
      </w:pPr>
      <w:r>
        <w:rPr>
          <w:rFonts w:hint="eastAsia" w:ascii="宋体" w:hAnsi="宋体"/>
          <w:sz w:val="24"/>
        </w:rPr>
        <w:t>2.采用启发式和引导式教学法，让学生多接触图纸，对制图标准部分加以生动、形象的讲解，并积极引导学生进行发散性思维。</w:t>
      </w:r>
    </w:p>
    <w:p>
      <w:pPr>
        <w:spacing w:line="360" w:lineRule="auto"/>
        <w:ind w:firstLine="480" w:firstLineChars="200"/>
        <w:rPr>
          <w:rFonts w:ascii="宋体" w:hAnsi="宋体"/>
          <w:sz w:val="24"/>
        </w:rPr>
      </w:pPr>
      <w:r>
        <w:rPr>
          <w:rFonts w:hint="eastAsia" w:ascii="宋体" w:hAnsi="宋体"/>
          <w:sz w:val="24"/>
        </w:rPr>
        <w:t>3.采用课前预习、课堂提问等多种方式，活跃课堂气氛，提高学生学习的主动性和积极性，并以此提高学生对知识的理解和应用能力。</w:t>
      </w:r>
    </w:p>
    <w:p>
      <w:pPr>
        <w:spacing w:line="360" w:lineRule="auto"/>
        <w:ind w:firstLine="560" w:firstLineChars="200"/>
        <w:rPr>
          <w:rStyle w:val="30"/>
        </w:rPr>
      </w:pPr>
      <w:r>
        <w:rPr>
          <w:rFonts w:hint="eastAsia" w:ascii="黑体" w:eastAsia="黑体"/>
          <w:sz w:val="28"/>
          <w:szCs w:val="28"/>
        </w:rPr>
        <w:t>（三）参考书</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肖明和、申其中等主编，《新平法识图与钢筋计算》，人民交通出版社。2012年6月第1版。</w:t>
      </w:r>
    </w:p>
    <w:p>
      <w:pPr>
        <w:pStyle w:val="2"/>
        <w:spacing w:line="360" w:lineRule="auto"/>
      </w:pPr>
      <w:r>
        <w:rPr>
          <w:rFonts w:hint="eastAsia" w:ascii="宋体" w:hAnsi="宋体" w:eastAsia="宋体" w:cs="Times New Roman"/>
          <w:sz w:val="24"/>
          <w:lang w:val="en-US"/>
        </w:rPr>
        <w:t>11G101-1《混凝土结构施工图平法制图规则与构造详图》，中国建筑标准设计研究院，2011年8月第1版。</w:t>
      </w:r>
    </w:p>
    <w:p>
      <w:pPr>
        <w:numPr>
          <w:ilvl w:val="0"/>
          <w:numId w:val="17"/>
        </w:numPr>
        <w:spacing w:line="360" w:lineRule="auto"/>
        <w:ind w:firstLine="240"/>
        <w:jc w:val="center"/>
        <w:rPr>
          <w:rFonts w:ascii="黑体" w:eastAsia="黑体"/>
          <w:b/>
          <w:sz w:val="28"/>
          <w:szCs w:val="28"/>
        </w:rPr>
      </w:pPr>
      <w:r>
        <w:rPr>
          <w:rFonts w:hint="eastAsia" w:ascii="黑体" w:eastAsia="黑体"/>
          <w:b/>
          <w:sz w:val="28"/>
          <w:szCs w:val="28"/>
        </w:rPr>
        <w:t>学生考核与评价</w:t>
      </w:r>
    </w:p>
    <w:p>
      <w:pPr>
        <w:spacing w:line="500" w:lineRule="exact"/>
        <w:ind w:firstLine="480" w:firstLineChars="200"/>
        <w:rPr>
          <w:rFonts w:ascii="宋体" w:hAnsi="宋体"/>
          <w:sz w:val="24"/>
        </w:rPr>
      </w:pPr>
      <w:r>
        <w:rPr>
          <w:rFonts w:hint="eastAsia" w:ascii="宋体" w:hAnsi="宋体"/>
          <w:sz w:val="24"/>
        </w:rPr>
        <w:t>每学期期末以闭卷考试的方式进行考核</w:t>
      </w:r>
      <w:r>
        <w:rPr>
          <w:rFonts w:hint="eastAsia"/>
          <w:sz w:val="24"/>
        </w:rPr>
        <w:t>，按照学院统一规定，采用过程性考核+期末考核相结合的方式：平时成绩25%（</w:t>
      </w:r>
      <w:r>
        <w:rPr>
          <w:rFonts w:hint="eastAsia" w:ascii="宋体" w:hAnsi="宋体"/>
          <w:sz w:val="24"/>
        </w:rPr>
        <w:t>平时成绩依据出勤、作业、课堂表现等给出</w:t>
      </w:r>
      <w:r>
        <w:rPr>
          <w:rFonts w:hint="eastAsia"/>
          <w:sz w:val="24"/>
        </w:rPr>
        <w:t>）+阶段性考核35%（理论或实操或理论实操相结合）+期末综合考核40%(理论或实操)。</w:t>
      </w:r>
    </w:p>
    <w:p>
      <w:pPr>
        <w:pStyle w:val="2"/>
        <w:ind w:firstLine="0" w:firstLineChars="0"/>
      </w:pP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54"/>
        <w:gridCol w:w="2388"/>
        <w:gridCol w:w="1294"/>
        <w:gridCol w:w="1476"/>
        <w:gridCol w:w="1142"/>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noWrap/>
            <w:vAlign w:val="center"/>
          </w:tcPr>
          <w:p>
            <w:pPr>
              <w:jc w:val="center"/>
              <w:rPr>
                <w:b/>
              </w:rPr>
            </w:pPr>
            <w:r>
              <w:rPr>
                <w:rFonts w:hint="eastAsia"/>
                <w:b/>
              </w:rPr>
              <w:t>序号</w:t>
            </w:r>
          </w:p>
        </w:tc>
        <w:tc>
          <w:tcPr>
            <w:tcW w:w="1154" w:type="dxa"/>
            <w:noWrap/>
            <w:vAlign w:val="center"/>
          </w:tcPr>
          <w:p>
            <w:pPr>
              <w:jc w:val="center"/>
              <w:rPr>
                <w:b/>
              </w:rPr>
            </w:pPr>
            <w:r>
              <w:rPr>
                <w:rFonts w:hint="eastAsia" w:ascii="Times New Roman" w:hAnsi="Times New Roman"/>
                <w:b/>
              </w:rPr>
              <w:t>项目</w:t>
            </w:r>
          </w:p>
        </w:tc>
        <w:tc>
          <w:tcPr>
            <w:tcW w:w="2388" w:type="dxa"/>
            <w:noWrap/>
            <w:vAlign w:val="center"/>
          </w:tcPr>
          <w:p>
            <w:pPr>
              <w:jc w:val="center"/>
              <w:rPr>
                <w:b/>
              </w:rPr>
            </w:pPr>
            <w:r>
              <w:rPr>
                <w:rFonts w:hint="eastAsia"/>
                <w:b/>
              </w:rPr>
              <w:t>知识点</w:t>
            </w:r>
          </w:p>
        </w:tc>
        <w:tc>
          <w:tcPr>
            <w:tcW w:w="1294" w:type="dxa"/>
            <w:noWrap/>
            <w:vAlign w:val="center"/>
          </w:tcPr>
          <w:p>
            <w:pPr>
              <w:jc w:val="center"/>
              <w:rPr>
                <w:b/>
              </w:rPr>
            </w:pPr>
            <w:r>
              <w:rPr>
                <w:rFonts w:hint="eastAsia"/>
                <w:b/>
              </w:rPr>
              <w:t>技能训练</w:t>
            </w:r>
          </w:p>
        </w:tc>
        <w:tc>
          <w:tcPr>
            <w:tcW w:w="1476" w:type="dxa"/>
            <w:noWrap/>
            <w:vAlign w:val="center"/>
          </w:tcPr>
          <w:p>
            <w:pPr>
              <w:jc w:val="center"/>
              <w:rPr>
                <w:b/>
              </w:rPr>
            </w:pPr>
            <w:r>
              <w:rPr>
                <w:rFonts w:hint="eastAsia"/>
                <w:b/>
              </w:rPr>
              <w:t>教学重点</w:t>
            </w:r>
          </w:p>
        </w:tc>
        <w:tc>
          <w:tcPr>
            <w:tcW w:w="1142" w:type="dxa"/>
            <w:noWrap/>
            <w:vAlign w:val="center"/>
          </w:tcPr>
          <w:p>
            <w:pPr>
              <w:jc w:val="center"/>
              <w:rPr>
                <w:b/>
              </w:rPr>
            </w:pPr>
            <w:r>
              <w:rPr>
                <w:rFonts w:hint="eastAsia"/>
                <w:b/>
              </w:rPr>
              <w:t>教学设计</w:t>
            </w:r>
          </w:p>
        </w:tc>
        <w:tc>
          <w:tcPr>
            <w:tcW w:w="692" w:type="dxa"/>
            <w:noWrap/>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noWrap/>
            <w:vAlign w:val="center"/>
          </w:tcPr>
          <w:p>
            <w:pPr>
              <w:jc w:val="center"/>
              <w:rPr>
                <w:rFonts w:ascii="宋体" w:hAnsi="宋体"/>
                <w:szCs w:val="21"/>
              </w:rPr>
            </w:pPr>
            <w:r>
              <w:rPr>
                <w:rFonts w:hint="eastAsia" w:ascii="宋体" w:hAnsi="宋体"/>
                <w:szCs w:val="21"/>
              </w:rPr>
              <w:t>0</w:t>
            </w:r>
          </w:p>
        </w:tc>
        <w:tc>
          <w:tcPr>
            <w:tcW w:w="1154" w:type="dxa"/>
            <w:noWrap/>
            <w:vAlign w:val="center"/>
          </w:tcPr>
          <w:p>
            <w:pPr>
              <w:jc w:val="center"/>
              <w:rPr>
                <w:rFonts w:ascii="宋体" w:hAnsi="宋体"/>
                <w:szCs w:val="21"/>
              </w:rPr>
            </w:pPr>
            <w:r>
              <w:rPr>
                <w:rFonts w:hint="eastAsia" w:ascii="宋体" w:hAnsi="宋体"/>
                <w:szCs w:val="21"/>
              </w:rPr>
              <w:t>前言及平法的基本知识</w:t>
            </w:r>
          </w:p>
        </w:tc>
        <w:tc>
          <w:tcPr>
            <w:tcW w:w="2388" w:type="dxa"/>
            <w:noWrap/>
            <w:vAlign w:val="center"/>
          </w:tcPr>
          <w:p>
            <w:pPr>
              <w:jc w:val="center"/>
              <w:rPr>
                <w:rFonts w:ascii="宋体" w:hAnsi="宋体"/>
                <w:szCs w:val="21"/>
              </w:rPr>
            </w:pPr>
            <w:r>
              <w:rPr>
                <w:rFonts w:hint="eastAsia" w:ascii="宋体" w:hAnsi="宋体" w:cs="宋体"/>
                <w:szCs w:val="21"/>
              </w:rPr>
              <w:t>课程整体介绍及要求</w:t>
            </w:r>
          </w:p>
        </w:tc>
        <w:tc>
          <w:tcPr>
            <w:tcW w:w="1294" w:type="dxa"/>
            <w:noWrap/>
            <w:vAlign w:val="center"/>
          </w:tcPr>
          <w:p>
            <w:pPr>
              <w:jc w:val="center"/>
              <w:rPr>
                <w:rFonts w:ascii="宋体" w:hAnsi="宋体"/>
                <w:szCs w:val="21"/>
              </w:rPr>
            </w:pPr>
          </w:p>
        </w:tc>
        <w:tc>
          <w:tcPr>
            <w:tcW w:w="1476" w:type="dxa"/>
            <w:noWrap/>
            <w:vAlign w:val="center"/>
          </w:tcPr>
          <w:p>
            <w:pPr>
              <w:jc w:val="center"/>
              <w:rPr>
                <w:rFonts w:ascii="宋体" w:hAnsi="宋体"/>
                <w:szCs w:val="21"/>
              </w:rPr>
            </w:pPr>
            <w:r>
              <w:rPr>
                <w:rFonts w:hint="eastAsia" w:ascii="宋体" w:hAnsi="宋体"/>
                <w:szCs w:val="21"/>
              </w:rPr>
              <w:t>掌握文本主旨。</w:t>
            </w:r>
          </w:p>
          <w:p>
            <w:pPr>
              <w:jc w:val="center"/>
              <w:rPr>
                <w:rFonts w:ascii="宋体" w:hAnsi="宋体"/>
                <w:szCs w:val="21"/>
              </w:rPr>
            </w:pPr>
          </w:p>
        </w:tc>
        <w:tc>
          <w:tcPr>
            <w:tcW w:w="1142" w:type="dxa"/>
            <w:noWrap/>
            <w:vAlign w:val="center"/>
          </w:tcPr>
          <w:p>
            <w:pPr>
              <w:jc w:val="center"/>
              <w:rPr>
                <w:rFonts w:ascii="宋体" w:hAnsi="宋体"/>
                <w:szCs w:val="21"/>
              </w:rPr>
            </w:pPr>
            <w:r>
              <w:rPr>
                <w:rFonts w:hint="eastAsia" w:ascii="宋体" w:hAnsi="宋体"/>
                <w:szCs w:val="21"/>
              </w:rPr>
              <w:t>情景教学</w:t>
            </w: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restart"/>
            <w:noWrap/>
            <w:vAlign w:val="center"/>
          </w:tcPr>
          <w:p>
            <w:pPr>
              <w:jc w:val="center"/>
              <w:rPr>
                <w:rFonts w:ascii="宋体" w:hAnsi="宋体"/>
                <w:szCs w:val="21"/>
              </w:rPr>
            </w:pPr>
            <w:r>
              <w:rPr>
                <w:rFonts w:hint="eastAsia" w:ascii="宋体" w:hAnsi="宋体"/>
                <w:szCs w:val="21"/>
              </w:rPr>
              <w:t>1</w:t>
            </w:r>
          </w:p>
        </w:tc>
        <w:tc>
          <w:tcPr>
            <w:tcW w:w="1154" w:type="dxa"/>
            <w:vMerge w:val="restart"/>
            <w:noWrap/>
            <w:vAlign w:val="center"/>
          </w:tcPr>
          <w:p>
            <w:pPr>
              <w:jc w:val="center"/>
              <w:rPr>
                <w:rFonts w:ascii="宋体" w:hAnsi="宋体"/>
                <w:szCs w:val="21"/>
              </w:rPr>
            </w:pPr>
            <w:r>
              <w:rPr>
                <w:rFonts w:hint="eastAsia" w:ascii="宋体" w:hAnsi="宋体"/>
                <w:szCs w:val="21"/>
              </w:rPr>
              <w:t>结构设计说明</w:t>
            </w:r>
          </w:p>
        </w:tc>
        <w:tc>
          <w:tcPr>
            <w:tcW w:w="2388" w:type="dxa"/>
            <w:noWrap/>
            <w:vAlign w:val="center"/>
          </w:tcPr>
          <w:p>
            <w:pPr>
              <w:jc w:val="center"/>
            </w:pPr>
            <w:r>
              <w:rPr>
                <w:rFonts w:hint="eastAsia" w:ascii="宋体" w:hAnsi="宋体" w:cs="宋体"/>
                <w:szCs w:val="21"/>
              </w:rPr>
              <w:t>1.工程概况</w:t>
            </w:r>
          </w:p>
          <w:p>
            <w:pPr>
              <w:jc w:val="center"/>
              <w:rPr>
                <w:rFonts w:ascii="宋体" w:hAnsi="宋体" w:cs="宋体"/>
                <w:szCs w:val="21"/>
              </w:rPr>
            </w:pPr>
          </w:p>
        </w:tc>
        <w:tc>
          <w:tcPr>
            <w:tcW w:w="1294" w:type="dxa"/>
            <w:vMerge w:val="restart"/>
            <w:noWrap/>
            <w:vAlign w:val="center"/>
          </w:tcPr>
          <w:p>
            <w:pPr>
              <w:jc w:val="center"/>
              <w:rPr>
                <w:rFonts w:ascii="宋体" w:hAnsi="宋体"/>
                <w:szCs w:val="21"/>
              </w:rPr>
            </w:pPr>
            <w:r>
              <w:rPr>
                <w:rFonts w:hint="eastAsia" w:ascii="宋体" w:hAnsi="宋体"/>
                <w:szCs w:val="21"/>
              </w:rPr>
              <w:t>工程图的基本认识</w:t>
            </w:r>
          </w:p>
        </w:tc>
        <w:tc>
          <w:tcPr>
            <w:tcW w:w="1476" w:type="dxa"/>
            <w:vMerge w:val="restart"/>
            <w:noWrap/>
            <w:vAlign w:val="center"/>
          </w:tcPr>
          <w:p>
            <w:pPr>
              <w:jc w:val="center"/>
              <w:rPr>
                <w:rFonts w:ascii="宋体" w:hAnsi="宋体"/>
                <w:szCs w:val="21"/>
              </w:rPr>
            </w:pPr>
            <w:r>
              <w:rPr>
                <w:rFonts w:hint="eastAsia" w:ascii="宋体" w:hAnsi="宋体"/>
                <w:szCs w:val="21"/>
              </w:rPr>
              <w:t>学好本专业专业知识，掌握专业理论，提升专业技能。</w:t>
            </w:r>
          </w:p>
        </w:tc>
        <w:tc>
          <w:tcPr>
            <w:tcW w:w="1142" w:type="dxa"/>
            <w:vMerge w:val="restart"/>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jc w:val="center"/>
              <w:rPr>
                <w:rFonts w:ascii="宋体" w:hAnsi="宋体"/>
                <w:szCs w:val="21"/>
              </w:rPr>
            </w:pPr>
            <w:r>
              <w:rPr>
                <w:rFonts w:hint="eastAsia"/>
              </w:rPr>
              <w:t>组内讨论</w:t>
            </w: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jc w:val="center"/>
              <w:rPr>
                <w:rFonts w:ascii="宋体" w:hAnsi="宋体"/>
                <w:szCs w:val="21"/>
              </w:rPr>
            </w:pPr>
          </w:p>
        </w:tc>
        <w:tc>
          <w:tcPr>
            <w:tcW w:w="1154" w:type="dxa"/>
            <w:vMerge w:val="continue"/>
            <w:noWrap/>
            <w:vAlign w:val="center"/>
          </w:tcPr>
          <w:p>
            <w:pPr>
              <w:jc w:val="center"/>
              <w:rPr>
                <w:rFonts w:ascii="宋体" w:hAnsi="宋体"/>
                <w:szCs w:val="21"/>
              </w:rPr>
            </w:pPr>
          </w:p>
        </w:tc>
        <w:tc>
          <w:tcPr>
            <w:tcW w:w="2388" w:type="dxa"/>
            <w:noWrap/>
            <w:vAlign w:val="center"/>
          </w:tcPr>
          <w:p>
            <w:pPr>
              <w:jc w:val="center"/>
            </w:pPr>
            <w:r>
              <w:rPr>
                <w:rFonts w:hint="eastAsia" w:ascii="宋体" w:hAnsi="宋体" w:cs="宋体"/>
                <w:szCs w:val="21"/>
              </w:rPr>
              <w:t>2.设计依据</w:t>
            </w:r>
          </w:p>
          <w:p>
            <w:pPr>
              <w:jc w:val="center"/>
              <w:rPr>
                <w:rFonts w:ascii="宋体" w:hAnsi="宋体" w:cs="宋体"/>
                <w:szCs w:val="21"/>
              </w:rPr>
            </w:pPr>
          </w:p>
        </w:tc>
        <w:tc>
          <w:tcPr>
            <w:tcW w:w="1294" w:type="dxa"/>
            <w:vMerge w:val="continue"/>
            <w:noWrap/>
            <w:vAlign w:val="center"/>
          </w:tcPr>
          <w:p>
            <w:pPr>
              <w:jc w:val="center"/>
              <w:rPr>
                <w:rFonts w:ascii="宋体" w:hAnsi="宋体"/>
                <w:szCs w:val="21"/>
              </w:rPr>
            </w:pPr>
          </w:p>
        </w:tc>
        <w:tc>
          <w:tcPr>
            <w:tcW w:w="1476" w:type="dxa"/>
            <w:vMerge w:val="continue"/>
            <w:noWrap/>
            <w:vAlign w:val="center"/>
          </w:tcPr>
          <w:p>
            <w:pPr>
              <w:jc w:val="center"/>
              <w:rPr>
                <w:rFonts w:ascii="宋体" w:hAnsi="宋体"/>
                <w:szCs w:val="21"/>
              </w:rPr>
            </w:pPr>
          </w:p>
        </w:tc>
        <w:tc>
          <w:tcPr>
            <w:tcW w:w="1142" w:type="dxa"/>
            <w:vMerge w:val="continue"/>
            <w:noWrap/>
            <w:vAlign w:val="center"/>
          </w:tcPr>
          <w:p>
            <w:pPr>
              <w:jc w:val="center"/>
              <w:rPr>
                <w:rFonts w:ascii="宋体" w:hAnsi="宋体"/>
                <w:szCs w:val="21"/>
              </w:rP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jc w:val="center"/>
              <w:rPr>
                <w:rFonts w:ascii="宋体" w:hAnsi="宋体"/>
                <w:szCs w:val="21"/>
              </w:rPr>
            </w:pPr>
          </w:p>
        </w:tc>
        <w:tc>
          <w:tcPr>
            <w:tcW w:w="1154" w:type="dxa"/>
            <w:vMerge w:val="continue"/>
            <w:noWrap/>
            <w:vAlign w:val="center"/>
          </w:tcPr>
          <w:p>
            <w:pPr>
              <w:jc w:val="center"/>
              <w:rPr>
                <w:rFonts w:ascii="宋体" w:hAnsi="宋体"/>
                <w:szCs w:val="21"/>
              </w:rPr>
            </w:pPr>
          </w:p>
        </w:tc>
        <w:tc>
          <w:tcPr>
            <w:tcW w:w="2388" w:type="dxa"/>
            <w:noWrap/>
            <w:vAlign w:val="center"/>
          </w:tcPr>
          <w:p>
            <w:pPr>
              <w:jc w:val="center"/>
            </w:pPr>
            <w:r>
              <w:rPr>
                <w:rFonts w:hint="eastAsia" w:ascii="宋体" w:hAnsi="宋体" w:cs="宋体"/>
                <w:szCs w:val="21"/>
              </w:rPr>
              <w:t>3.主体结构抗震等级</w:t>
            </w:r>
          </w:p>
          <w:p>
            <w:pPr>
              <w:jc w:val="center"/>
              <w:rPr>
                <w:rFonts w:ascii="宋体" w:hAnsi="宋体" w:cs="宋体"/>
                <w:szCs w:val="21"/>
              </w:rPr>
            </w:pPr>
          </w:p>
        </w:tc>
        <w:tc>
          <w:tcPr>
            <w:tcW w:w="1294" w:type="dxa"/>
            <w:vMerge w:val="continue"/>
            <w:noWrap/>
            <w:vAlign w:val="center"/>
          </w:tcPr>
          <w:p>
            <w:pPr>
              <w:jc w:val="center"/>
              <w:rPr>
                <w:rFonts w:ascii="宋体" w:hAnsi="宋体"/>
                <w:szCs w:val="21"/>
              </w:rPr>
            </w:pPr>
          </w:p>
        </w:tc>
        <w:tc>
          <w:tcPr>
            <w:tcW w:w="1476" w:type="dxa"/>
            <w:vMerge w:val="continue"/>
            <w:noWrap/>
            <w:vAlign w:val="center"/>
          </w:tcPr>
          <w:p>
            <w:pPr>
              <w:jc w:val="center"/>
              <w:rPr>
                <w:rFonts w:ascii="宋体" w:hAnsi="宋体"/>
                <w:szCs w:val="21"/>
              </w:rPr>
            </w:pPr>
          </w:p>
        </w:tc>
        <w:tc>
          <w:tcPr>
            <w:tcW w:w="1142" w:type="dxa"/>
            <w:vMerge w:val="continue"/>
            <w:noWrap/>
            <w:vAlign w:val="center"/>
          </w:tcPr>
          <w:p>
            <w:pPr>
              <w:jc w:val="center"/>
              <w:rPr>
                <w:rFonts w:ascii="宋体" w:hAnsi="宋体"/>
                <w:szCs w:val="21"/>
              </w:rP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jc w:val="center"/>
              <w:rPr>
                <w:rFonts w:ascii="宋体" w:hAnsi="宋体"/>
                <w:szCs w:val="21"/>
              </w:rPr>
            </w:pPr>
          </w:p>
        </w:tc>
        <w:tc>
          <w:tcPr>
            <w:tcW w:w="1154" w:type="dxa"/>
            <w:vMerge w:val="continue"/>
            <w:noWrap/>
            <w:vAlign w:val="center"/>
          </w:tcPr>
          <w:p>
            <w:pPr>
              <w:jc w:val="center"/>
              <w:rPr>
                <w:rFonts w:ascii="宋体" w:hAnsi="宋体"/>
                <w:szCs w:val="21"/>
              </w:rPr>
            </w:pPr>
          </w:p>
        </w:tc>
        <w:tc>
          <w:tcPr>
            <w:tcW w:w="2388" w:type="dxa"/>
            <w:noWrap/>
            <w:vAlign w:val="center"/>
          </w:tcPr>
          <w:p>
            <w:pPr>
              <w:jc w:val="center"/>
            </w:pPr>
            <w:r>
              <w:rPr>
                <w:rFonts w:hint="eastAsia" w:ascii="宋体" w:hAnsi="宋体" w:cs="宋体"/>
                <w:szCs w:val="21"/>
              </w:rPr>
              <w:t>4.钢筋混凝土结构构造</w:t>
            </w:r>
          </w:p>
          <w:p>
            <w:pPr>
              <w:jc w:val="center"/>
              <w:rPr>
                <w:rFonts w:ascii="宋体" w:hAnsi="宋体" w:cs="宋体"/>
                <w:szCs w:val="21"/>
              </w:rPr>
            </w:pPr>
          </w:p>
        </w:tc>
        <w:tc>
          <w:tcPr>
            <w:tcW w:w="1294" w:type="dxa"/>
            <w:vMerge w:val="continue"/>
            <w:noWrap/>
            <w:vAlign w:val="center"/>
          </w:tcPr>
          <w:p>
            <w:pPr>
              <w:jc w:val="center"/>
              <w:rPr>
                <w:rFonts w:ascii="宋体" w:hAnsi="宋体"/>
                <w:szCs w:val="21"/>
              </w:rPr>
            </w:pPr>
          </w:p>
        </w:tc>
        <w:tc>
          <w:tcPr>
            <w:tcW w:w="1476" w:type="dxa"/>
            <w:vMerge w:val="continue"/>
            <w:noWrap/>
            <w:vAlign w:val="center"/>
          </w:tcPr>
          <w:p>
            <w:pPr>
              <w:jc w:val="center"/>
              <w:rPr>
                <w:rFonts w:ascii="宋体" w:hAnsi="宋体"/>
                <w:szCs w:val="21"/>
              </w:rPr>
            </w:pPr>
          </w:p>
        </w:tc>
        <w:tc>
          <w:tcPr>
            <w:tcW w:w="1142" w:type="dxa"/>
            <w:vMerge w:val="continue"/>
            <w:noWrap/>
            <w:vAlign w:val="center"/>
          </w:tcPr>
          <w:p>
            <w:pPr>
              <w:jc w:val="center"/>
              <w:rPr>
                <w:rFonts w:ascii="宋体" w:hAnsi="宋体"/>
                <w:szCs w:val="21"/>
              </w:rP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jc w:val="center"/>
              <w:rPr>
                <w:rFonts w:ascii="宋体" w:hAnsi="宋体"/>
                <w:szCs w:val="21"/>
              </w:rPr>
            </w:pPr>
          </w:p>
        </w:tc>
        <w:tc>
          <w:tcPr>
            <w:tcW w:w="1154" w:type="dxa"/>
            <w:vMerge w:val="continue"/>
            <w:noWrap/>
            <w:vAlign w:val="center"/>
          </w:tcPr>
          <w:p>
            <w:pPr>
              <w:jc w:val="center"/>
              <w:rPr>
                <w:rFonts w:ascii="宋体" w:hAnsi="宋体"/>
                <w:szCs w:val="21"/>
              </w:rPr>
            </w:pPr>
          </w:p>
        </w:tc>
        <w:tc>
          <w:tcPr>
            <w:tcW w:w="2388" w:type="dxa"/>
            <w:noWrap/>
            <w:vAlign w:val="center"/>
          </w:tcPr>
          <w:p>
            <w:pPr>
              <w:jc w:val="center"/>
            </w:pPr>
            <w:r>
              <w:rPr>
                <w:rFonts w:hint="eastAsia" w:ascii="宋体" w:hAnsi="宋体" w:cs="宋体"/>
                <w:szCs w:val="21"/>
              </w:rPr>
              <w:t>5.电梯井及过梁</w:t>
            </w:r>
          </w:p>
          <w:p>
            <w:pPr>
              <w:jc w:val="center"/>
              <w:rPr>
                <w:rFonts w:ascii="宋体" w:hAnsi="宋体" w:cs="宋体"/>
                <w:szCs w:val="21"/>
              </w:rPr>
            </w:pPr>
          </w:p>
        </w:tc>
        <w:tc>
          <w:tcPr>
            <w:tcW w:w="1294" w:type="dxa"/>
            <w:vMerge w:val="continue"/>
            <w:noWrap/>
            <w:vAlign w:val="center"/>
          </w:tcPr>
          <w:p>
            <w:pPr>
              <w:jc w:val="center"/>
              <w:rPr>
                <w:rFonts w:ascii="宋体" w:hAnsi="宋体"/>
                <w:szCs w:val="21"/>
              </w:rPr>
            </w:pPr>
          </w:p>
        </w:tc>
        <w:tc>
          <w:tcPr>
            <w:tcW w:w="1476" w:type="dxa"/>
            <w:vMerge w:val="continue"/>
            <w:noWrap/>
            <w:vAlign w:val="center"/>
          </w:tcPr>
          <w:p>
            <w:pPr>
              <w:jc w:val="center"/>
              <w:rPr>
                <w:rFonts w:ascii="宋体" w:hAnsi="宋体"/>
                <w:szCs w:val="21"/>
              </w:rPr>
            </w:pPr>
          </w:p>
        </w:tc>
        <w:tc>
          <w:tcPr>
            <w:tcW w:w="1142" w:type="dxa"/>
            <w:vMerge w:val="continue"/>
            <w:noWrap/>
            <w:vAlign w:val="center"/>
          </w:tcPr>
          <w:p>
            <w:pPr>
              <w:jc w:val="center"/>
              <w:rPr>
                <w:rFonts w:ascii="宋体" w:hAnsi="宋体"/>
                <w:szCs w:val="21"/>
              </w:rP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538" w:type="dxa"/>
            <w:vMerge w:val="continue"/>
            <w:noWrap/>
            <w:vAlign w:val="center"/>
          </w:tcPr>
          <w:p>
            <w:pPr>
              <w:jc w:val="center"/>
              <w:rPr>
                <w:rFonts w:ascii="宋体" w:hAnsi="宋体"/>
                <w:szCs w:val="21"/>
              </w:rPr>
            </w:pPr>
          </w:p>
        </w:tc>
        <w:tc>
          <w:tcPr>
            <w:tcW w:w="1154" w:type="dxa"/>
            <w:vMerge w:val="continue"/>
            <w:noWrap/>
            <w:vAlign w:val="center"/>
          </w:tcPr>
          <w:p>
            <w:pPr>
              <w:jc w:val="center"/>
              <w:rPr>
                <w:rFonts w:ascii="宋体" w:hAnsi="宋体"/>
                <w:szCs w:val="21"/>
              </w:rPr>
            </w:pPr>
          </w:p>
        </w:tc>
        <w:tc>
          <w:tcPr>
            <w:tcW w:w="2388" w:type="dxa"/>
            <w:noWrap/>
            <w:vAlign w:val="center"/>
          </w:tcPr>
          <w:p>
            <w:pPr>
              <w:jc w:val="center"/>
            </w:pPr>
            <w:r>
              <w:rPr>
                <w:rFonts w:hint="eastAsia" w:ascii="宋体" w:hAnsi="宋体" w:cs="宋体"/>
                <w:szCs w:val="21"/>
              </w:rPr>
              <w:t>6.施工缝</w:t>
            </w:r>
          </w:p>
          <w:p>
            <w:pPr>
              <w:jc w:val="center"/>
              <w:rPr>
                <w:rFonts w:ascii="宋体" w:hAnsi="宋体" w:cs="宋体"/>
                <w:szCs w:val="21"/>
              </w:rPr>
            </w:pPr>
          </w:p>
        </w:tc>
        <w:tc>
          <w:tcPr>
            <w:tcW w:w="1294" w:type="dxa"/>
            <w:vMerge w:val="continue"/>
            <w:noWrap/>
            <w:vAlign w:val="center"/>
          </w:tcPr>
          <w:p>
            <w:pPr>
              <w:jc w:val="center"/>
              <w:rPr>
                <w:rFonts w:ascii="宋体" w:hAnsi="宋体"/>
                <w:szCs w:val="21"/>
              </w:rPr>
            </w:pPr>
          </w:p>
        </w:tc>
        <w:tc>
          <w:tcPr>
            <w:tcW w:w="1476" w:type="dxa"/>
            <w:vMerge w:val="continue"/>
            <w:noWrap/>
            <w:vAlign w:val="center"/>
          </w:tcPr>
          <w:p>
            <w:pPr>
              <w:jc w:val="center"/>
              <w:rPr>
                <w:rFonts w:ascii="宋体" w:hAnsi="宋体"/>
                <w:szCs w:val="21"/>
              </w:rPr>
            </w:pPr>
          </w:p>
        </w:tc>
        <w:tc>
          <w:tcPr>
            <w:tcW w:w="1142" w:type="dxa"/>
            <w:vMerge w:val="continue"/>
            <w:noWrap/>
            <w:vAlign w:val="center"/>
          </w:tcPr>
          <w:p>
            <w:pPr>
              <w:jc w:val="center"/>
              <w:rPr>
                <w:rFonts w:ascii="宋体" w:hAnsi="宋体"/>
                <w:szCs w:val="21"/>
              </w:rP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restart"/>
            <w:noWrap/>
            <w:vAlign w:val="center"/>
          </w:tcPr>
          <w:p>
            <w:pPr>
              <w:spacing w:line="360" w:lineRule="auto"/>
              <w:jc w:val="center"/>
              <w:rPr>
                <w:rFonts w:ascii="宋体" w:hAnsi="宋体"/>
                <w:szCs w:val="21"/>
              </w:rPr>
            </w:pPr>
            <w:r>
              <w:rPr>
                <w:rFonts w:hint="eastAsia" w:ascii="宋体" w:hAnsi="宋体"/>
                <w:szCs w:val="21"/>
              </w:rPr>
              <w:t>2</w:t>
            </w:r>
          </w:p>
        </w:tc>
        <w:tc>
          <w:tcPr>
            <w:tcW w:w="1154" w:type="dxa"/>
            <w:vMerge w:val="restart"/>
            <w:noWrap/>
            <w:vAlign w:val="center"/>
          </w:tcPr>
          <w:p>
            <w:pPr>
              <w:spacing w:line="360" w:lineRule="auto"/>
              <w:jc w:val="center"/>
              <w:rPr>
                <w:rFonts w:ascii="宋体" w:hAnsi="宋体"/>
                <w:szCs w:val="21"/>
              </w:rPr>
            </w:pPr>
            <w:r>
              <w:rPr>
                <w:rFonts w:hint="eastAsia" w:ascii="宋体" w:hAnsi="宋体"/>
                <w:szCs w:val="21"/>
              </w:rPr>
              <w:t>钢筋与平法基本知识</w:t>
            </w:r>
          </w:p>
        </w:tc>
        <w:tc>
          <w:tcPr>
            <w:tcW w:w="2388" w:type="dxa"/>
            <w:noWrap/>
            <w:vAlign w:val="center"/>
          </w:tcPr>
          <w:p>
            <w:pPr>
              <w:jc w:val="center"/>
            </w:pPr>
            <w:r>
              <w:rPr>
                <w:rFonts w:hint="eastAsia" w:ascii="宋体" w:hAnsi="宋体" w:cs="宋体"/>
                <w:szCs w:val="21"/>
              </w:rPr>
              <w:t>1.钢筋分类及力学性能</w:t>
            </w:r>
          </w:p>
          <w:p>
            <w:pPr>
              <w:spacing w:line="360" w:lineRule="auto"/>
              <w:jc w:val="center"/>
              <w:rPr>
                <w:rFonts w:ascii="宋体" w:hAnsi="宋体"/>
                <w:szCs w:val="21"/>
              </w:rPr>
            </w:pPr>
          </w:p>
        </w:tc>
        <w:tc>
          <w:tcPr>
            <w:tcW w:w="1294" w:type="dxa"/>
            <w:vMerge w:val="restart"/>
            <w:noWrap/>
            <w:vAlign w:val="center"/>
          </w:tcPr>
          <w:p>
            <w:pPr>
              <w:spacing w:line="360" w:lineRule="auto"/>
              <w:jc w:val="center"/>
              <w:rPr>
                <w:rFonts w:ascii="宋体" w:hAnsi="宋体"/>
                <w:szCs w:val="21"/>
              </w:rPr>
            </w:pPr>
            <w:r>
              <w:rPr>
                <w:rFonts w:hint="eastAsia" w:ascii="宋体" w:hAnsi="宋体"/>
                <w:szCs w:val="21"/>
              </w:rPr>
              <w:t>工程图的基本认识</w:t>
            </w:r>
          </w:p>
        </w:tc>
        <w:tc>
          <w:tcPr>
            <w:tcW w:w="1476" w:type="dxa"/>
            <w:vMerge w:val="restart"/>
            <w:noWrap/>
            <w:vAlign w:val="center"/>
          </w:tcPr>
          <w:p>
            <w:pPr>
              <w:spacing w:line="360" w:lineRule="auto"/>
              <w:jc w:val="center"/>
              <w:rPr>
                <w:rFonts w:ascii="宋体" w:hAnsi="宋体"/>
                <w:szCs w:val="21"/>
              </w:rPr>
            </w:pPr>
            <w:r>
              <w:rPr>
                <w:rFonts w:hint="eastAsia" w:ascii="宋体" w:hAnsi="宋体" w:cs="宋体"/>
                <w:szCs w:val="21"/>
              </w:rPr>
              <w:t>熟悉国家规范规范。</w:t>
            </w:r>
            <w:r>
              <w:rPr>
                <w:rFonts w:hint="eastAsia" w:ascii="宋体" w:hAnsi="宋体"/>
                <w:szCs w:val="21"/>
              </w:rPr>
              <w:t>学好本专业专业知识，掌握专业理论，提升专业技能。</w:t>
            </w:r>
          </w:p>
        </w:tc>
        <w:tc>
          <w:tcPr>
            <w:tcW w:w="1142" w:type="dxa"/>
            <w:vMerge w:val="restart"/>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2.钢筋的常用符号及识图基础</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cs="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3.平法总则与常用构件代号</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cs="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restart"/>
            <w:noWrap/>
            <w:vAlign w:val="center"/>
          </w:tcPr>
          <w:p>
            <w:pPr>
              <w:spacing w:line="360" w:lineRule="auto"/>
              <w:jc w:val="center"/>
              <w:rPr>
                <w:rFonts w:ascii="宋体" w:hAnsi="宋体"/>
                <w:szCs w:val="21"/>
              </w:rPr>
            </w:pPr>
            <w:r>
              <w:rPr>
                <w:rFonts w:hint="eastAsia" w:ascii="宋体" w:hAnsi="宋体"/>
                <w:szCs w:val="21"/>
              </w:rPr>
              <w:t>3</w:t>
            </w:r>
          </w:p>
        </w:tc>
        <w:tc>
          <w:tcPr>
            <w:tcW w:w="1154" w:type="dxa"/>
            <w:vMerge w:val="restart"/>
            <w:noWrap/>
            <w:vAlign w:val="center"/>
          </w:tcPr>
          <w:p>
            <w:pPr>
              <w:spacing w:line="360" w:lineRule="auto"/>
              <w:jc w:val="center"/>
              <w:rPr>
                <w:rFonts w:ascii="宋体" w:hAnsi="宋体"/>
                <w:szCs w:val="21"/>
              </w:rPr>
            </w:pPr>
            <w:r>
              <w:rPr>
                <w:rFonts w:hint="eastAsia" w:ascii="宋体" w:hAnsi="宋体"/>
                <w:szCs w:val="21"/>
              </w:rPr>
              <w:t>柱平法施工图制图规则</w:t>
            </w:r>
          </w:p>
        </w:tc>
        <w:tc>
          <w:tcPr>
            <w:tcW w:w="2388" w:type="dxa"/>
            <w:noWrap/>
            <w:vAlign w:val="center"/>
          </w:tcPr>
          <w:p>
            <w:pPr>
              <w:jc w:val="center"/>
            </w:pPr>
            <w:r>
              <w:rPr>
                <w:rFonts w:hint="eastAsia" w:ascii="宋体" w:hAnsi="宋体" w:cs="宋体"/>
                <w:szCs w:val="21"/>
              </w:rPr>
              <w:t>1.柱平法标注表示方</w:t>
            </w:r>
          </w:p>
          <w:p>
            <w:pPr>
              <w:jc w:val="center"/>
            </w:pPr>
            <w:r>
              <w:rPr>
                <w:rFonts w:hint="eastAsia" w:ascii="宋体" w:hAnsi="宋体" w:cs="宋体"/>
                <w:szCs w:val="21"/>
              </w:rPr>
              <w:t>法</w:t>
            </w:r>
          </w:p>
          <w:p>
            <w:pPr>
              <w:spacing w:line="360" w:lineRule="auto"/>
              <w:jc w:val="center"/>
              <w:rPr>
                <w:rFonts w:ascii="宋体" w:hAnsi="宋体"/>
                <w:szCs w:val="21"/>
              </w:rPr>
            </w:pPr>
          </w:p>
        </w:tc>
        <w:tc>
          <w:tcPr>
            <w:tcW w:w="1294" w:type="dxa"/>
            <w:vMerge w:val="restart"/>
            <w:noWrap/>
            <w:vAlign w:val="center"/>
          </w:tcPr>
          <w:p>
            <w:pPr>
              <w:spacing w:line="360" w:lineRule="auto"/>
              <w:jc w:val="center"/>
              <w:rPr>
                <w:rFonts w:ascii="宋体" w:hAnsi="宋体"/>
                <w:szCs w:val="21"/>
              </w:rPr>
            </w:pPr>
            <w:r>
              <w:rPr>
                <w:rFonts w:hint="eastAsia" w:ascii="宋体" w:hAnsi="宋体"/>
                <w:szCs w:val="21"/>
              </w:rPr>
              <w:t>识读柱施工图</w:t>
            </w:r>
          </w:p>
        </w:tc>
        <w:tc>
          <w:tcPr>
            <w:tcW w:w="1476" w:type="dxa"/>
            <w:vMerge w:val="restart"/>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142" w:type="dxa"/>
            <w:vMerge w:val="restart"/>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2.框架柱纵向钢筋连接构造</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restart"/>
            <w:noWrap/>
            <w:vAlign w:val="center"/>
          </w:tcPr>
          <w:p>
            <w:pPr>
              <w:spacing w:line="360" w:lineRule="auto"/>
              <w:jc w:val="center"/>
              <w:rPr>
                <w:rFonts w:ascii="宋体" w:hAnsi="宋体"/>
                <w:szCs w:val="21"/>
              </w:rPr>
            </w:pPr>
            <w:r>
              <w:rPr>
                <w:rFonts w:hint="eastAsia" w:ascii="宋体" w:hAnsi="宋体"/>
                <w:szCs w:val="21"/>
              </w:rPr>
              <w:t>4</w:t>
            </w:r>
          </w:p>
        </w:tc>
        <w:tc>
          <w:tcPr>
            <w:tcW w:w="1154" w:type="dxa"/>
            <w:vMerge w:val="restart"/>
            <w:noWrap/>
            <w:vAlign w:val="center"/>
          </w:tcPr>
          <w:p>
            <w:pPr>
              <w:spacing w:line="360" w:lineRule="auto"/>
              <w:jc w:val="center"/>
              <w:rPr>
                <w:rFonts w:ascii="宋体" w:hAnsi="宋体"/>
                <w:szCs w:val="21"/>
              </w:rPr>
            </w:pPr>
            <w:r>
              <w:rPr>
                <w:rFonts w:hint="eastAsia" w:ascii="宋体" w:hAnsi="宋体"/>
                <w:szCs w:val="21"/>
              </w:rPr>
              <w:t>梁平法施工图制图规则</w:t>
            </w:r>
          </w:p>
        </w:tc>
        <w:tc>
          <w:tcPr>
            <w:tcW w:w="2388" w:type="dxa"/>
            <w:noWrap/>
            <w:vAlign w:val="center"/>
          </w:tcPr>
          <w:p>
            <w:pPr>
              <w:jc w:val="center"/>
            </w:pPr>
            <w:r>
              <w:rPr>
                <w:rFonts w:hint="eastAsia" w:ascii="宋体" w:hAnsi="宋体" w:cs="宋体"/>
                <w:szCs w:val="21"/>
              </w:rPr>
              <w:t>1.梁平法施工图表示方法</w:t>
            </w:r>
          </w:p>
          <w:p>
            <w:pPr>
              <w:spacing w:line="360" w:lineRule="auto"/>
              <w:jc w:val="center"/>
              <w:rPr>
                <w:rFonts w:ascii="宋体" w:hAnsi="宋体"/>
                <w:szCs w:val="21"/>
              </w:rPr>
            </w:pPr>
          </w:p>
        </w:tc>
        <w:tc>
          <w:tcPr>
            <w:tcW w:w="1294" w:type="dxa"/>
            <w:vMerge w:val="restart"/>
            <w:noWrap/>
            <w:vAlign w:val="center"/>
          </w:tcPr>
          <w:p>
            <w:pPr>
              <w:spacing w:line="360" w:lineRule="auto"/>
              <w:jc w:val="center"/>
              <w:rPr>
                <w:rFonts w:ascii="宋体" w:hAnsi="宋体"/>
                <w:szCs w:val="21"/>
              </w:rPr>
            </w:pPr>
            <w:r>
              <w:rPr>
                <w:rFonts w:hint="eastAsia" w:ascii="宋体" w:hAnsi="宋体"/>
                <w:szCs w:val="21"/>
              </w:rPr>
              <w:t>识读梁施工图</w:t>
            </w:r>
          </w:p>
        </w:tc>
        <w:tc>
          <w:tcPr>
            <w:tcW w:w="1476" w:type="dxa"/>
            <w:vMerge w:val="restart"/>
            <w:noWrap/>
            <w:vAlign w:val="center"/>
          </w:tcPr>
          <w:p>
            <w:pPr>
              <w:spacing w:line="360" w:lineRule="auto"/>
              <w:jc w:val="center"/>
              <w:rPr>
                <w:rFonts w:ascii="宋体" w:hAnsi="宋体"/>
                <w:szCs w:val="21"/>
              </w:rPr>
            </w:pPr>
            <w:r>
              <w:rPr>
                <w:rFonts w:hint="eastAsia" w:ascii="宋体" w:hAnsi="宋体" w:cs="宋体"/>
                <w:szCs w:val="21"/>
              </w:rPr>
              <w:t>熟悉国家规范规范。</w:t>
            </w:r>
            <w:r>
              <w:rPr>
                <w:rFonts w:hint="eastAsia" w:ascii="宋体" w:hAnsi="宋体"/>
                <w:szCs w:val="21"/>
              </w:rPr>
              <w:t>学好本专业专业知识，掌握专业理论，提升专业技能。</w:t>
            </w:r>
          </w:p>
        </w:tc>
        <w:tc>
          <w:tcPr>
            <w:tcW w:w="1142" w:type="dxa"/>
            <w:vMerge w:val="restart"/>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2.平面、截面注写方式</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cs="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3.梁支座上部钢筋长度规定</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cs="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4.不深入支座梁下部钢筋长度规定</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cs="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5.箍筋、附加钢筋、吊筋等构造</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cs="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restart"/>
            <w:noWrap/>
            <w:vAlign w:val="center"/>
          </w:tcPr>
          <w:p>
            <w:pPr>
              <w:spacing w:line="360" w:lineRule="auto"/>
              <w:jc w:val="center"/>
              <w:rPr>
                <w:rFonts w:ascii="宋体" w:hAnsi="宋体"/>
                <w:szCs w:val="21"/>
              </w:rPr>
            </w:pPr>
            <w:r>
              <w:rPr>
                <w:rFonts w:hint="eastAsia" w:ascii="宋体" w:hAnsi="宋体"/>
                <w:szCs w:val="21"/>
              </w:rPr>
              <w:t>5</w:t>
            </w:r>
          </w:p>
        </w:tc>
        <w:tc>
          <w:tcPr>
            <w:tcW w:w="1154" w:type="dxa"/>
            <w:vMerge w:val="restart"/>
            <w:noWrap/>
            <w:vAlign w:val="center"/>
          </w:tcPr>
          <w:p>
            <w:pPr>
              <w:spacing w:line="360" w:lineRule="auto"/>
              <w:jc w:val="center"/>
              <w:rPr>
                <w:rFonts w:ascii="宋体" w:hAnsi="宋体"/>
                <w:szCs w:val="21"/>
              </w:rPr>
            </w:pPr>
            <w:r>
              <w:rPr>
                <w:rFonts w:hint="eastAsia" w:ascii="宋体" w:hAnsi="宋体"/>
                <w:szCs w:val="21"/>
              </w:rPr>
              <w:t>剪力墙平法施工图制图规则</w:t>
            </w:r>
          </w:p>
        </w:tc>
        <w:tc>
          <w:tcPr>
            <w:tcW w:w="2388" w:type="dxa"/>
            <w:noWrap/>
            <w:vAlign w:val="center"/>
          </w:tcPr>
          <w:p>
            <w:pPr>
              <w:jc w:val="center"/>
            </w:pPr>
            <w:r>
              <w:rPr>
                <w:rFonts w:hint="eastAsia" w:ascii="宋体" w:hAnsi="宋体" w:cs="宋体"/>
                <w:szCs w:val="21"/>
              </w:rPr>
              <w:t>1.剪力墙平法施工图表示方法</w:t>
            </w:r>
          </w:p>
          <w:p>
            <w:pPr>
              <w:spacing w:line="360" w:lineRule="auto"/>
              <w:jc w:val="center"/>
              <w:rPr>
                <w:rFonts w:ascii="宋体" w:hAnsi="宋体"/>
                <w:szCs w:val="21"/>
              </w:rPr>
            </w:pPr>
          </w:p>
        </w:tc>
        <w:tc>
          <w:tcPr>
            <w:tcW w:w="1294" w:type="dxa"/>
            <w:vMerge w:val="restart"/>
            <w:noWrap/>
            <w:vAlign w:val="center"/>
          </w:tcPr>
          <w:p>
            <w:pPr>
              <w:spacing w:line="360" w:lineRule="auto"/>
              <w:jc w:val="center"/>
              <w:rPr>
                <w:rFonts w:ascii="宋体" w:hAnsi="宋体"/>
                <w:szCs w:val="21"/>
              </w:rPr>
            </w:pPr>
            <w:r>
              <w:rPr>
                <w:rFonts w:hint="eastAsia" w:ascii="宋体" w:hAnsi="宋体"/>
                <w:szCs w:val="21"/>
              </w:rPr>
              <w:t>识读剪力墙施工图</w:t>
            </w:r>
          </w:p>
        </w:tc>
        <w:tc>
          <w:tcPr>
            <w:tcW w:w="1476" w:type="dxa"/>
            <w:vMerge w:val="restart"/>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142" w:type="dxa"/>
            <w:vMerge w:val="restart"/>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2.列表注写方法</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3.截面注写方法</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4.剪力墙洞口注写方法</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5.剪力墙水平钢筋构造</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6.剪力墙竖向钢筋构造</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restart"/>
            <w:noWrap/>
            <w:vAlign w:val="center"/>
          </w:tcPr>
          <w:p>
            <w:pPr>
              <w:spacing w:line="360" w:lineRule="auto"/>
              <w:jc w:val="center"/>
              <w:rPr>
                <w:rFonts w:ascii="宋体" w:hAnsi="宋体"/>
                <w:szCs w:val="21"/>
              </w:rPr>
            </w:pPr>
            <w:r>
              <w:rPr>
                <w:rFonts w:hint="eastAsia" w:ascii="宋体" w:hAnsi="宋体"/>
                <w:szCs w:val="21"/>
              </w:rPr>
              <w:t>6</w:t>
            </w:r>
          </w:p>
        </w:tc>
        <w:tc>
          <w:tcPr>
            <w:tcW w:w="1154" w:type="dxa"/>
            <w:vMerge w:val="restart"/>
            <w:noWrap/>
            <w:vAlign w:val="center"/>
          </w:tcPr>
          <w:p>
            <w:pPr>
              <w:spacing w:line="360" w:lineRule="auto"/>
              <w:jc w:val="center"/>
              <w:rPr>
                <w:rFonts w:ascii="宋体" w:hAnsi="宋体"/>
                <w:szCs w:val="21"/>
              </w:rPr>
            </w:pPr>
            <w:r>
              <w:rPr>
                <w:rFonts w:hint="eastAsia" w:ascii="宋体" w:hAnsi="宋体"/>
                <w:szCs w:val="21"/>
              </w:rPr>
              <w:t>楼板平法制图规则</w:t>
            </w:r>
          </w:p>
        </w:tc>
        <w:tc>
          <w:tcPr>
            <w:tcW w:w="2388" w:type="dxa"/>
            <w:noWrap/>
            <w:vAlign w:val="center"/>
          </w:tcPr>
          <w:p>
            <w:pPr>
              <w:jc w:val="center"/>
            </w:pPr>
            <w:r>
              <w:rPr>
                <w:rFonts w:hint="eastAsia" w:ascii="宋体" w:hAnsi="宋体" w:cs="宋体"/>
                <w:szCs w:val="21"/>
              </w:rPr>
              <w:t>1.有梁楼板制图规则</w:t>
            </w:r>
          </w:p>
          <w:p>
            <w:pPr>
              <w:spacing w:line="360" w:lineRule="auto"/>
              <w:jc w:val="center"/>
              <w:rPr>
                <w:rFonts w:ascii="宋体" w:hAnsi="宋体"/>
                <w:szCs w:val="21"/>
              </w:rPr>
            </w:pPr>
          </w:p>
        </w:tc>
        <w:tc>
          <w:tcPr>
            <w:tcW w:w="1294" w:type="dxa"/>
            <w:vMerge w:val="restart"/>
            <w:noWrap/>
            <w:vAlign w:val="center"/>
          </w:tcPr>
          <w:p>
            <w:pPr>
              <w:spacing w:line="360" w:lineRule="auto"/>
              <w:jc w:val="center"/>
              <w:rPr>
                <w:rFonts w:ascii="宋体" w:hAnsi="宋体"/>
                <w:szCs w:val="21"/>
              </w:rPr>
            </w:pPr>
            <w:r>
              <w:rPr>
                <w:rFonts w:hint="eastAsia" w:ascii="宋体" w:hAnsi="宋体"/>
                <w:szCs w:val="21"/>
              </w:rPr>
              <w:t>识读楼板施工图</w:t>
            </w:r>
          </w:p>
        </w:tc>
        <w:tc>
          <w:tcPr>
            <w:tcW w:w="1476" w:type="dxa"/>
            <w:vMerge w:val="restart"/>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142" w:type="dxa"/>
            <w:vMerge w:val="restart"/>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2.板块集中标注和支座原位标注</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3.无梁楼板制图规则</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4.板带集中标注和板带支座原位标注</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noWrap/>
            <w:vAlign w:val="center"/>
          </w:tcPr>
          <w:p>
            <w:pPr>
              <w:spacing w:line="360" w:lineRule="auto"/>
              <w:jc w:val="center"/>
              <w:rPr>
                <w:rFonts w:ascii="宋体" w:hAnsi="宋体"/>
                <w:szCs w:val="21"/>
              </w:rPr>
            </w:pPr>
            <w:r>
              <w:rPr>
                <w:rFonts w:hint="eastAsia" w:ascii="宋体" w:hAnsi="宋体"/>
                <w:szCs w:val="21"/>
              </w:rPr>
              <w:t>7</w:t>
            </w:r>
          </w:p>
        </w:tc>
        <w:tc>
          <w:tcPr>
            <w:tcW w:w="1154" w:type="dxa"/>
            <w:noWrap/>
            <w:vAlign w:val="center"/>
          </w:tcPr>
          <w:p>
            <w:pPr>
              <w:spacing w:line="360" w:lineRule="auto"/>
              <w:jc w:val="center"/>
              <w:rPr>
                <w:rFonts w:ascii="宋体" w:hAnsi="宋体"/>
                <w:szCs w:val="21"/>
              </w:rPr>
            </w:pPr>
            <w:r>
              <w:rPr>
                <w:rFonts w:hint="eastAsia" w:ascii="宋体" w:hAnsi="宋体"/>
                <w:szCs w:val="21"/>
              </w:rPr>
              <w:t>板式楼梯平法制图规则</w:t>
            </w:r>
          </w:p>
        </w:tc>
        <w:tc>
          <w:tcPr>
            <w:tcW w:w="2388" w:type="dxa"/>
            <w:noWrap/>
            <w:vAlign w:val="center"/>
          </w:tcPr>
          <w:p>
            <w:pPr>
              <w:spacing w:line="360" w:lineRule="auto"/>
              <w:jc w:val="center"/>
              <w:rPr>
                <w:rFonts w:ascii="宋体" w:hAnsi="宋体"/>
                <w:szCs w:val="21"/>
              </w:rPr>
            </w:pPr>
            <w:r>
              <w:rPr>
                <w:rFonts w:hint="eastAsia" w:ascii="宋体" w:hAnsi="宋体" w:cs="宋体"/>
                <w:szCs w:val="21"/>
              </w:rPr>
              <w:t>板式楼梯平法制图规则</w:t>
            </w:r>
          </w:p>
        </w:tc>
        <w:tc>
          <w:tcPr>
            <w:tcW w:w="1294" w:type="dxa"/>
            <w:noWrap/>
            <w:vAlign w:val="center"/>
          </w:tcPr>
          <w:p>
            <w:pPr>
              <w:spacing w:line="360" w:lineRule="auto"/>
              <w:jc w:val="center"/>
              <w:rPr>
                <w:rFonts w:ascii="宋体" w:hAnsi="宋体"/>
                <w:szCs w:val="21"/>
              </w:rPr>
            </w:pPr>
            <w:r>
              <w:rPr>
                <w:rFonts w:hint="eastAsia" w:ascii="宋体" w:hAnsi="宋体"/>
                <w:szCs w:val="21"/>
              </w:rPr>
              <w:t>识读楼梯施工图</w:t>
            </w:r>
          </w:p>
        </w:tc>
        <w:tc>
          <w:tcPr>
            <w:tcW w:w="1476" w:type="dxa"/>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142" w:type="dxa"/>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restart"/>
            <w:noWrap/>
            <w:vAlign w:val="center"/>
          </w:tcPr>
          <w:p>
            <w:pPr>
              <w:spacing w:line="360" w:lineRule="auto"/>
              <w:jc w:val="center"/>
              <w:rPr>
                <w:rFonts w:ascii="宋体" w:hAnsi="宋体"/>
                <w:szCs w:val="21"/>
              </w:rPr>
            </w:pPr>
            <w:r>
              <w:rPr>
                <w:rFonts w:hint="eastAsia" w:ascii="宋体" w:hAnsi="宋体"/>
                <w:szCs w:val="21"/>
              </w:rPr>
              <w:t>8</w:t>
            </w:r>
          </w:p>
        </w:tc>
        <w:tc>
          <w:tcPr>
            <w:tcW w:w="1154" w:type="dxa"/>
            <w:vMerge w:val="restart"/>
            <w:noWrap/>
            <w:vAlign w:val="center"/>
          </w:tcPr>
          <w:p>
            <w:pPr>
              <w:spacing w:line="360" w:lineRule="auto"/>
              <w:jc w:val="center"/>
              <w:rPr>
                <w:rFonts w:ascii="宋体" w:hAnsi="宋体"/>
                <w:szCs w:val="21"/>
              </w:rPr>
            </w:pPr>
            <w:r>
              <w:rPr>
                <w:rFonts w:hint="eastAsia" w:ascii="宋体" w:hAnsi="宋体"/>
                <w:szCs w:val="21"/>
              </w:rPr>
              <w:t>基础平法制图规则</w:t>
            </w:r>
          </w:p>
        </w:tc>
        <w:tc>
          <w:tcPr>
            <w:tcW w:w="2388" w:type="dxa"/>
            <w:noWrap/>
            <w:vAlign w:val="center"/>
          </w:tcPr>
          <w:p>
            <w:pPr>
              <w:jc w:val="center"/>
            </w:pPr>
            <w:r>
              <w:rPr>
                <w:rFonts w:hint="eastAsia" w:ascii="宋体" w:hAnsi="宋体" w:cs="宋体"/>
                <w:szCs w:val="21"/>
              </w:rPr>
              <w:t>1.独基、条基、筏形基础平法制图规则</w:t>
            </w:r>
          </w:p>
          <w:p>
            <w:pPr>
              <w:spacing w:line="360" w:lineRule="auto"/>
              <w:jc w:val="center"/>
              <w:rPr>
                <w:rFonts w:ascii="宋体" w:hAnsi="宋体"/>
                <w:szCs w:val="21"/>
              </w:rPr>
            </w:pPr>
          </w:p>
        </w:tc>
        <w:tc>
          <w:tcPr>
            <w:tcW w:w="1294" w:type="dxa"/>
            <w:vMerge w:val="restart"/>
            <w:noWrap/>
            <w:vAlign w:val="center"/>
          </w:tcPr>
          <w:p>
            <w:pPr>
              <w:spacing w:line="360" w:lineRule="auto"/>
              <w:jc w:val="center"/>
              <w:rPr>
                <w:rFonts w:ascii="宋体" w:hAnsi="宋体"/>
                <w:szCs w:val="21"/>
              </w:rPr>
            </w:pPr>
            <w:r>
              <w:rPr>
                <w:rFonts w:hint="eastAsia" w:ascii="宋体" w:hAnsi="宋体"/>
                <w:szCs w:val="21"/>
              </w:rPr>
              <w:t>识读基础施工图</w:t>
            </w:r>
          </w:p>
        </w:tc>
        <w:tc>
          <w:tcPr>
            <w:tcW w:w="1476" w:type="dxa"/>
            <w:vMerge w:val="restart"/>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142" w:type="dxa"/>
            <w:vMerge w:val="restart"/>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noWrap/>
            <w:vAlign w:val="center"/>
          </w:tcPr>
          <w:p>
            <w:pPr>
              <w:spacing w:line="360" w:lineRule="auto"/>
              <w:jc w:val="center"/>
              <w:rPr>
                <w:rFonts w:ascii="宋体" w:hAnsi="宋体"/>
                <w:szCs w:val="21"/>
              </w:rPr>
            </w:pPr>
          </w:p>
        </w:tc>
        <w:tc>
          <w:tcPr>
            <w:tcW w:w="1154" w:type="dxa"/>
            <w:vMerge w:val="continue"/>
            <w:noWrap/>
            <w:vAlign w:val="center"/>
          </w:tcPr>
          <w:p>
            <w:pPr>
              <w:spacing w:line="360" w:lineRule="auto"/>
              <w:jc w:val="center"/>
              <w:rPr>
                <w:rFonts w:ascii="宋体" w:hAnsi="宋体"/>
                <w:szCs w:val="21"/>
              </w:rPr>
            </w:pPr>
          </w:p>
        </w:tc>
        <w:tc>
          <w:tcPr>
            <w:tcW w:w="2388" w:type="dxa"/>
            <w:noWrap/>
            <w:vAlign w:val="center"/>
          </w:tcPr>
          <w:p>
            <w:pPr>
              <w:jc w:val="center"/>
            </w:pPr>
            <w:r>
              <w:rPr>
                <w:rFonts w:hint="eastAsia" w:ascii="宋体" w:hAnsi="宋体" w:cs="宋体"/>
                <w:szCs w:val="21"/>
              </w:rPr>
              <w:t>2.桩和承台平法制图规则</w:t>
            </w:r>
          </w:p>
          <w:p>
            <w:pPr>
              <w:spacing w:line="360" w:lineRule="auto"/>
              <w:jc w:val="center"/>
              <w:rPr>
                <w:rFonts w:ascii="宋体" w:hAnsi="宋体"/>
                <w:szCs w:val="21"/>
              </w:rPr>
            </w:pPr>
          </w:p>
        </w:tc>
        <w:tc>
          <w:tcPr>
            <w:tcW w:w="1294" w:type="dxa"/>
            <w:vMerge w:val="continue"/>
            <w:noWrap/>
            <w:vAlign w:val="center"/>
          </w:tcPr>
          <w:p>
            <w:pPr>
              <w:spacing w:line="360" w:lineRule="auto"/>
              <w:jc w:val="center"/>
              <w:rPr>
                <w:rFonts w:ascii="宋体" w:hAnsi="宋体"/>
                <w:szCs w:val="21"/>
              </w:rPr>
            </w:pPr>
          </w:p>
        </w:tc>
        <w:tc>
          <w:tcPr>
            <w:tcW w:w="1476" w:type="dxa"/>
            <w:vMerge w:val="continue"/>
            <w:noWrap/>
            <w:vAlign w:val="center"/>
          </w:tcPr>
          <w:p>
            <w:pPr>
              <w:spacing w:line="360" w:lineRule="auto"/>
              <w:jc w:val="center"/>
              <w:rPr>
                <w:rFonts w:ascii="宋体" w:hAnsi="宋体"/>
                <w:szCs w:val="21"/>
              </w:rPr>
            </w:pPr>
          </w:p>
        </w:tc>
        <w:tc>
          <w:tcPr>
            <w:tcW w:w="1142" w:type="dxa"/>
            <w:vMerge w:val="continue"/>
            <w:noWrap/>
            <w:vAlign w:val="center"/>
          </w:tcPr>
          <w:p>
            <w:pPr>
              <w:spacing w:line="360" w:lineRule="auto"/>
              <w:jc w:val="center"/>
            </w:pP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noWrap/>
            <w:vAlign w:val="center"/>
          </w:tcPr>
          <w:p>
            <w:pPr>
              <w:spacing w:line="360" w:lineRule="auto"/>
              <w:jc w:val="center"/>
              <w:rPr>
                <w:rFonts w:ascii="宋体" w:hAnsi="宋体"/>
                <w:szCs w:val="21"/>
              </w:rPr>
            </w:pPr>
            <w:r>
              <w:rPr>
                <w:rFonts w:hint="eastAsia" w:ascii="宋体" w:hAnsi="宋体"/>
                <w:szCs w:val="21"/>
              </w:rPr>
              <w:t>9</w:t>
            </w:r>
          </w:p>
        </w:tc>
        <w:tc>
          <w:tcPr>
            <w:tcW w:w="1154" w:type="dxa"/>
            <w:noWrap/>
            <w:vAlign w:val="center"/>
          </w:tcPr>
          <w:p>
            <w:pPr>
              <w:spacing w:line="360" w:lineRule="auto"/>
              <w:jc w:val="center"/>
              <w:rPr>
                <w:rFonts w:ascii="宋体" w:hAnsi="宋体"/>
                <w:szCs w:val="21"/>
              </w:rPr>
            </w:pPr>
            <w:r>
              <w:rPr>
                <w:rFonts w:hint="eastAsia" w:ascii="宋体" w:hAnsi="宋体"/>
                <w:szCs w:val="21"/>
              </w:rPr>
              <w:t>整套框架结构施工图识读</w:t>
            </w:r>
          </w:p>
        </w:tc>
        <w:tc>
          <w:tcPr>
            <w:tcW w:w="2388" w:type="dxa"/>
            <w:noWrap/>
            <w:vAlign w:val="center"/>
          </w:tcPr>
          <w:p>
            <w:pPr>
              <w:spacing w:line="360" w:lineRule="auto"/>
              <w:jc w:val="center"/>
              <w:rPr>
                <w:rFonts w:ascii="宋体" w:hAnsi="宋体"/>
                <w:szCs w:val="21"/>
              </w:rPr>
            </w:pPr>
          </w:p>
        </w:tc>
        <w:tc>
          <w:tcPr>
            <w:tcW w:w="1294" w:type="dxa"/>
            <w:noWrap/>
            <w:vAlign w:val="center"/>
          </w:tcPr>
          <w:p>
            <w:pPr>
              <w:spacing w:line="360" w:lineRule="auto"/>
              <w:jc w:val="center"/>
              <w:rPr>
                <w:rFonts w:ascii="宋体" w:hAnsi="宋体"/>
                <w:szCs w:val="21"/>
              </w:rPr>
            </w:pPr>
            <w:r>
              <w:rPr>
                <w:rFonts w:hint="eastAsia" w:ascii="宋体" w:hAnsi="宋体"/>
                <w:szCs w:val="21"/>
              </w:rPr>
              <w:t>识读框架结构施工图</w:t>
            </w:r>
          </w:p>
        </w:tc>
        <w:tc>
          <w:tcPr>
            <w:tcW w:w="1476" w:type="dxa"/>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142" w:type="dxa"/>
            <w:noWrap/>
            <w:vAlign w:val="center"/>
          </w:tcPr>
          <w:p>
            <w:pPr>
              <w:spacing w:line="360" w:lineRule="auto"/>
              <w:jc w:val="center"/>
              <w:rPr>
                <w:rFonts w:ascii="宋体" w:hAnsi="宋体"/>
                <w:szCs w:val="21"/>
              </w:rPr>
            </w:pPr>
            <w:r>
              <w:rPr>
                <w:rFonts w:hint="eastAsia" w:ascii="宋体" w:hAnsi="宋体"/>
                <w:szCs w:val="21"/>
              </w:rPr>
              <w:t>组间合作，</w:t>
            </w:r>
            <w:r>
              <w:rPr>
                <w:rFonts w:hint="eastAsia"/>
              </w:rPr>
              <w:t>组内讨论</w:t>
            </w: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noWrap/>
            <w:vAlign w:val="center"/>
          </w:tcPr>
          <w:p>
            <w:pPr>
              <w:spacing w:line="360" w:lineRule="auto"/>
              <w:jc w:val="center"/>
              <w:rPr>
                <w:rFonts w:ascii="宋体" w:hAnsi="宋体"/>
                <w:szCs w:val="21"/>
              </w:rPr>
            </w:pPr>
            <w:r>
              <w:rPr>
                <w:rFonts w:hint="eastAsia" w:ascii="宋体" w:hAnsi="宋体"/>
                <w:szCs w:val="21"/>
              </w:rPr>
              <w:t>10</w:t>
            </w:r>
          </w:p>
        </w:tc>
        <w:tc>
          <w:tcPr>
            <w:tcW w:w="1154" w:type="dxa"/>
            <w:noWrap/>
            <w:vAlign w:val="center"/>
          </w:tcPr>
          <w:p>
            <w:pPr>
              <w:spacing w:line="360" w:lineRule="auto"/>
              <w:jc w:val="center"/>
              <w:rPr>
                <w:rFonts w:ascii="宋体" w:hAnsi="宋体"/>
                <w:szCs w:val="21"/>
              </w:rPr>
            </w:pPr>
            <w:r>
              <w:rPr>
                <w:rFonts w:hint="eastAsia" w:ascii="宋体" w:hAnsi="宋体"/>
                <w:szCs w:val="21"/>
              </w:rPr>
              <w:t>整套剪力墙结构施工图识读</w:t>
            </w:r>
          </w:p>
        </w:tc>
        <w:tc>
          <w:tcPr>
            <w:tcW w:w="2388" w:type="dxa"/>
            <w:noWrap/>
            <w:vAlign w:val="center"/>
          </w:tcPr>
          <w:p>
            <w:pPr>
              <w:spacing w:line="360" w:lineRule="auto"/>
              <w:jc w:val="center"/>
              <w:rPr>
                <w:rFonts w:ascii="宋体" w:hAnsi="宋体"/>
                <w:szCs w:val="21"/>
              </w:rPr>
            </w:pPr>
          </w:p>
        </w:tc>
        <w:tc>
          <w:tcPr>
            <w:tcW w:w="1294" w:type="dxa"/>
            <w:noWrap/>
            <w:vAlign w:val="center"/>
          </w:tcPr>
          <w:p>
            <w:pPr>
              <w:spacing w:line="360" w:lineRule="auto"/>
              <w:jc w:val="center"/>
              <w:rPr>
                <w:rFonts w:ascii="宋体" w:hAnsi="宋体"/>
                <w:szCs w:val="21"/>
              </w:rPr>
            </w:pPr>
            <w:r>
              <w:rPr>
                <w:rFonts w:hint="eastAsia" w:ascii="宋体" w:hAnsi="宋体"/>
                <w:szCs w:val="21"/>
              </w:rPr>
              <w:t>识读剪力墙施工图</w:t>
            </w:r>
          </w:p>
        </w:tc>
        <w:tc>
          <w:tcPr>
            <w:tcW w:w="1476" w:type="dxa"/>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142" w:type="dxa"/>
            <w:noWrap/>
            <w:vAlign w:val="center"/>
          </w:tcPr>
          <w:p>
            <w:pPr>
              <w:spacing w:line="360" w:lineRule="auto"/>
              <w:jc w:val="center"/>
              <w:rPr>
                <w:rFonts w:ascii="宋体" w:hAnsi="宋体"/>
                <w:szCs w:val="21"/>
              </w:rPr>
            </w:pPr>
            <w:r>
              <w:rPr>
                <w:rFonts w:hint="eastAsia" w:ascii="宋体" w:hAnsi="宋体"/>
                <w:szCs w:val="21"/>
              </w:rPr>
              <w:t>组间合作，</w:t>
            </w:r>
            <w:r>
              <w:rPr>
                <w:rFonts w:hint="eastAsia"/>
              </w:rPr>
              <w:t>组内讨论</w:t>
            </w:r>
          </w:p>
        </w:tc>
        <w:tc>
          <w:tcPr>
            <w:tcW w:w="692" w:type="dxa"/>
            <w:noWrap/>
            <w:vAlign w:val="center"/>
          </w:tcPr>
          <w:p>
            <w:pPr>
              <w:spacing w:line="360" w:lineRule="auto"/>
              <w:jc w:val="center"/>
              <w:rPr>
                <w:rFonts w:ascii="宋体" w:hAnsi="宋体"/>
                <w:szCs w:val="21"/>
              </w:rPr>
            </w:pPr>
            <w:r>
              <w:rPr>
                <w:rFonts w:hint="eastAsia" w:ascii="宋体" w:hAnsi="宋体"/>
                <w:szCs w:val="21"/>
              </w:rPr>
              <w:t>2</w:t>
            </w:r>
          </w:p>
        </w:tc>
      </w:tr>
    </w:tbl>
    <w:p>
      <w:pPr>
        <w:spacing w:line="360" w:lineRule="auto"/>
        <w:ind w:firstLine="240"/>
        <w:rPr>
          <w:sz w:val="24"/>
        </w:rPr>
      </w:pPr>
      <w:r>
        <w:rPr>
          <w:rFonts w:hint="eastAsia"/>
          <w:sz w:val="24"/>
        </w:rPr>
        <w:t>执笔人：慕素香                                  审核人：李福青</w:t>
      </w:r>
    </w:p>
    <w:p>
      <w:pPr>
        <w:spacing w:line="360" w:lineRule="auto"/>
        <w:ind w:firstLine="240"/>
        <w:rPr>
          <w:sz w:val="24"/>
        </w:rPr>
      </w:pPr>
      <w:r>
        <w:rPr>
          <w:rFonts w:hint="eastAsia"/>
          <w:sz w:val="24"/>
        </w:rPr>
        <w:t>制定（修订）日期：2021.12</w:t>
      </w: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3"/>
        <w:ind w:firstLine="723"/>
        <w:jc w:val="center"/>
        <w:rPr>
          <w:rFonts w:ascii="黑体" w:hAnsi="宋体"/>
          <w:b w:val="0"/>
          <w:caps/>
          <w:szCs w:val="21"/>
        </w:rPr>
      </w:pPr>
      <w:r>
        <w:rPr>
          <w:rFonts w:hint="eastAsia" w:ascii="黑体"/>
          <w:sz w:val="36"/>
          <w:szCs w:val="36"/>
        </w:rPr>
        <w:t>《消防技术装备》课程标准</w:t>
      </w:r>
    </w:p>
    <w:p>
      <w:pPr>
        <w:spacing w:line="360" w:lineRule="auto"/>
        <w:rPr>
          <w:rFonts w:ascii="黑体" w:hAnsi="宋体" w:eastAsia="黑体"/>
          <w:b/>
          <w:caps/>
          <w:sz w:val="24"/>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bCs/>
          <w:cap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bCs/>
          <w:caps/>
          <w:sz w:val="24"/>
        </w:rPr>
        <w:t>QJZ1210</w:t>
      </w:r>
      <w:r>
        <w:rPr>
          <w:rFonts w:hint="eastAsia" w:ascii="黑体" w:hAnsi="宋体" w:eastAsia="黑体"/>
          <w:bCs/>
          <w:caps/>
          <w:sz w:val="24"/>
        </w:rPr>
        <w:t>34</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bCs/>
          <w:caps/>
          <w:sz w:val="24"/>
        </w:rPr>
        <w:t>64</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bCs/>
          <w:caps/>
          <w:sz w:val="24"/>
        </w:rPr>
        <w:t>4</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2</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三年制高职建筑消防工程技术专业</w:t>
      </w:r>
    </w:p>
    <w:p>
      <w:pPr>
        <w:spacing w:line="360" w:lineRule="auto"/>
        <w:rPr>
          <w:rFonts w:eastAsia="黑体"/>
          <w:b/>
          <w:sz w:val="24"/>
        </w:rPr>
      </w:pPr>
      <w:r>
        <w:rPr>
          <w:rFonts w:hint="eastAsia" w:ascii="黑体" w:eastAsia="黑体"/>
          <w:b/>
          <w:sz w:val="24"/>
        </w:rPr>
        <w:t>开课系部：</w:t>
      </w:r>
      <w:r>
        <w:rPr>
          <w:rFonts w:hint="eastAsia" w:ascii="黑体" w:hAnsi="宋体" w:eastAsia="黑体"/>
          <w:caps/>
          <w:sz w:val="24"/>
        </w:rPr>
        <w:t>建筑工程系</w:t>
      </w:r>
    </w:p>
    <w:p>
      <w:pPr>
        <w:spacing w:line="360" w:lineRule="auto"/>
        <w:jc w:val="left"/>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sz w:val="24"/>
          <w:szCs w:val="24"/>
        </w:rPr>
      </w:pPr>
      <w:r>
        <w:rPr>
          <w:rFonts w:hint="eastAsia"/>
          <w:sz w:val="24"/>
          <w:szCs w:val="24"/>
        </w:rPr>
        <w:t>《消防技术装备》是消防专业的一门专业基础课。本课程是一门研究火灾发生、发展和熄灭基本规律的科学，主要为防火和灭火工作提供理论指导。消防技术装备课程是消防教育的重要专业技术基础课，是消防工程、电子信息工程、核生化消防、消防指挥等专业的必修课。作为一门独立的新兴边缘学科体系中的课程，其理论性、实践性和实用性都很强。</w:t>
      </w:r>
    </w:p>
    <w:p>
      <w:pPr>
        <w:numPr>
          <w:ilvl w:val="0"/>
          <w:numId w:val="16"/>
        </w:numPr>
        <w:spacing w:line="360" w:lineRule="auto"/>
        <w:ind w:firstLine="560" w:firstLineChars="200"/>
        <w:rPr>
          <w:rFonts w:ascii="黑体" w:eastAsia="黑体"/>
          <w:color w:val="FF0000"/>
          <w:sz w:val="28"/>
          <w:szCs w:val="28"/>
        </w:rPr>
      </w:pPr>
      <w:r>
        <w:rPr>
          <w:rFonts w:hint="eastAsia" w:ascii="黑体" w:eastAsia="黑体"/>
          <w:sz w:val="28"/>
          <w:szCs w:val="28"/>
        </w:rPr>
        <w:t>设计思路</w:t>
      </w:r>
    </w:p>
    <w:p>
      <w:pPr>
        <w:spacing w:line="360" w:lineRule="auto"/>
        <w:ind w:firstLine="480" w:firstLineChars="200"/>
      </w:pPr>
      <w:r>
        <w:rPr>
          <w:rFonts w:hint="eastAsia" w:ascii="Arial" w:hAnsi="Arial" w:cs="Arial"/>
          <w:color w:val="323232"/>
          <w:sz w:val="24"/>
          <w:szCs w:val="24"/>
        </w:rPr>
        <w:t>《消防技术装备》开设本课程，是为了使学员掌握可燃性物质燃烧或爆炸的基本规律和特性、防火和灭火的基本原理等方面的知识，并掌握有关实验的操作方法或某些模拟试验的观察方法、消防技术装备及具体应用:培养学员分析和解决实际火灾或爆炸事故及火灾的预防和控制等方面问题的能力，为消防工程专业和消防指挥专业等的后续专业课程打下坚实的理论基础。通过本课程的学习，有助于学员成为专业基础扎实、知识面宽、能力强、素质高，并富有创新精神的消防工作专门人才。</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szCs w:val="24"/>
        </w:rPr>
      </w:pPr>
      <w:r>
        <w:rPr>
          <w:rFonts w:hint="eastAsia" w:ascii="宋体" w:hAnsi="宋体"/>
          <w:sz w:val="24"/>
          <w:szCs w:val="24"/>
        </w:rPr>
        <w:t>在学习专业理论与技能的同时，培养认真负责、一丝不苟的工作态度和严谨的工作作风，使学生具备良好的职业道德和敬业精神。</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sz w:val="24"/>
          <w:szCs w:val="24"/>
        </w:rPr>
      </w:pPr>
      <w:r>
        <w:rPr>
          <w:rFonts w:hint="eastAsia" w:ascii="宋体" w:hAnsi="宋体"/>
          <w:sz w:val="24"/>
          <w:szCs w:val="24"/>
        </w:rPr>
        <w:t>掌握可燃性物质燃烧或爆炸的基本规律和特性、防火和灭火的基本原理等方面的知识，并掌握有关实验的操作方法或某些模拟试验的观察方法，消防装备的配置。</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szCs w:val="24"/>
        </w:rPr>
      </w:pPr>
      <w:r>
        <w:rPr>
          <w:rFonts w:hint="eastAsia" w:ascii="宋体" w:hAnsi="宋体"/>
          <w:sz w:val="24"/>
          <w:szCs w:val="24"/>
        </w:rPr>
        <w:t>通过理论与实践的结合，培养学生成为专业基础扎实、知识面广、能力强、素质高并富有创新精神的能力，培养学员分析和解决实际火灾或爆炸事故及火灾的预防和控制等方面问题的能力，为消防工作中设备的配置工作打下坚实的基础。</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388"/>
        <w:gridCol w:w="18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主要知识点、技能点</w:t>
            </w:r>
          </w:p>
        </w:tc>
        <w:tc>
          <w:tcPr>
            <w:tcW w:w="2388"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融入的思政元素</w:t>
            </w:r>
          </w:p>
        </w:tc>
        <w:tc>
          <w:tcPr>
            <w:tcW w:w="1879"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绪论</w:t>
            </w:r>
          </w:p>
        </w:tc>
        <w:tc>
          <w:tcPr>
            <w:tcW w:w="2152" w:type="dxa"/>
            <w:noWrap/>
            <w:vAlign w:val="center"/>
          </w:tcPr>
          <w:p>
            <w:pPr>
              <w:jc w:val="center"/>
              <w:rPr>
                <w:rFonts w:ascii="宋体" w:hAnsi="宋体" w:cs="宋体"/>
                <w:szCs w:val="21"/>
              </w:rPr>
            </w:pPr>
            <w:r>
              <w:rPr>
                <w:rFonts w:hint="eastAsia" w:ascii="宋体" w:hAnsi="宋体" w:cs="宋体"/>
                <w:szCs w:val="21"/>
              </w:rPr>
              <w:t>课程整体介绍及要求</w:t>
            </w:r>
          </w:p>
        </w:tc>
        <w:tc>
          <w:tcPr>
            <w:tcW w:w="2388" w:type="dxa"/>
            <w:noWrap/>
            <w:vAlign w:val="center"/>
          </w:tcPr>
          <w:p>
            <w:pPr>
              <w:jc w:val="center"/>
              <w:rPr>
                <w:rFonts w:ascii="宋体" w:hAnsi="宋体" w:cs="宋体"/>
              </w:rPr>
            </w:pPr>
            <w:r>
              <w:rPr>
                <w:rFonts w:hint="eastAsia" w:ascii="宋体" w:hAnsi="宋体"/>
                <w:szCs w:val="21"/>
              </w:rPr>
              <w:t>明确自己的发展目标。</w:t>
            </w:r>
          </w:p>
        </w:tc>
        <w:tc>
          <w:tcPr>
            <w:tcW w:w="1879" w:type="dxa"/>
            <w:noWrap/>
            <w:vAlign w:val="center"/>
          </w:tcPr>
          <w:p>
            <w:pPr>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1181" w:type="dxa"/>
            <w:vMerge w:val="restart"/>
            <w:noWrap/>
            <w:vAlign w:val="center"/>
          </w:tcPr>
          <w:p>
            <w:pPr>
              <w:jc w:val="center"/>
              <w:rPr>
                <w:rFonts w:ascii="宋体" w:hAnsi="宋体" w:cs="宋体"/>
                <w:szCs w:val="21"/>
              </w:rPr>
            </w:pPr>
            <w:r>
              <w:rPr>
                <w:rFonts w:hint="eastAsia" w:ascii="宋体" w:hAnsi="宋体" w:cs="宋体"/>
                <w:szCs w:val="21"/>
              </w:rPr>
              <w:t>单元一</w:t>
            </w:r>
          </w:p>
        </w:tc>
        <w:tc>
          <w:tcPr>
            <w:tcW w:w="2152" w:type="dxa"/>
            <w:vMerge w:val="restart"/>
            <w:noWrap/>
            <w:vAlign w:val="center"/>
          </w:tcPr>
          <w:p>
            <w:pPr>
              <w:jc w:val="center"/>
              <w:rPr>
                <w:rFonts w:ascii="宋体" w:hAnsi="宋体" w:cs="宋体"/>
                <w:szCs w:val="21"/>
              </w:rPr>
            </w:pPr>
            <w:r>
              <w:rPr>
                <w:rFonts w:hint="eastAsia" w:ascii="宋体" w:hAnsi="宋体" w:cs="宋体"/>
                <w:szCs w:val="21"/>
              </w:rPr>
              <w:t>消防技术装备的概念</w:t>
            </w:r>
          </w:p>
        </w:tc>
        <w:tc>
          <w:tcPr>
            <w:tcW w:w="2388" w:type="dxa"/>
            <w:noWrap/>
            <w:vAlign w:val="center"/>
          </w:tcPr>
          <w:p>
            <w:pPr>
              <w:jc w:val="center"/>
              <w:rPr>
                <w:rFonts w:ascii="宋体" w:hAnsi="宋体"/>
                <w:szCs w:val="21"/>
              </w:rPr>
            </w:pPr>
            <w:r>
              <w:rPr>
                <w:rFonts w:hint="eastAsia" w:ascii="宋体" w:hAnsi="宋体"/>
                <w:szCs w:val="21"/>
              </w:rPr>
              <w:t>学专业知识，掌握专业理论，提升专业技能</w:t>
            </w:r>
          </w:p>
        </w:tc>
        <w:tc>
          <w:tcPr>
            <w:tcW w:w="1879" w:type="dxa"/>
            <w:vMerge w:val="restart"/>
            <w:noWrap/>
            <w:vAlign w:val="center"/>
          </w:tcPr>
          <w:p>
            <w:pPr>
              <w:jc w:val="center"/>
              <w:rPr>
                <w:rFonts w:ascii="宋体" w:hAnsi="宋体" w:cs="宋体"/>
                <w:szCs w:val="21"/>
              </w:rPr>
            </w:pPr>
            <w:r>
              <w:rPr>
                <w:rFonts w:hint="eastAsia" w:ascii="宋体" w:hAnsi="宋体" w:cs="宋体"/>
                <w:szCs w:val="21"/>
              </w:rPr>
              <w:t>消防教学视频</w:t>
            </w:r>
          </w:p>
          <w:p>
            <w:pPr>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181" w:type="dxa"/>
            <w:vMerge w:val="continue"/>
            <w:noWrap/>
            <w:vAlign w:val="center"/>
          </w:tcPr>
          <w:p>
            <w:pPr>
              <w:jc w:val="center"/>
              <w:rPr>
                <w:rFonts w:ascii="宋体" w:hAnsi="宋体" w:cs="宋体"/>
                <w:szCs w:val="21"/>
              </w:rPr>
            </w:pPr>
          </w:p>
        </w:tc>
        <w:tc>
          <w:tcPr>
            <w:tcW w:w="2152" w:type="dxa"/>
            <w:vMerge w:val="continue"/>
            <w:noWrap/>
            <w:vAlign w:val="center"/>
          </w:tcPr>
          <w:p>
            <w:pPr>
              <w:jc w:val="center"/>
              <w:rPr>
                <w:rFonts w:ascii="宋体" w:hAnsi="宋体" w:cs="宋体"/>
                <w:szCs w:val="21"/>
              </w:rPr>
            </w:pPr>
          </w:p>
        </w:tc>
        <w:tc>
          <w:tcPr>
            <w:tcW w:w="2388" w:type="dxa"/>
            <w:noWrap/>
            <w:vAlign w:val="center"/>
          </w:tcPr>
          <w:p>
            <w:pPr>
              <w:jc w:val="center"/>
              <w:rPr>
                <w:rFonts w:ascii="宋体" w:hAnsi="宋体"/>
                <w:szCs w:val="21"/>
              </w:rPr>
            </w:pPr>
            <w:r>
              <w:rPr>
                <w:rFonts w:hint="eastAsia" w:ascii="宋体" w:hAnsi="宋体"/>
                <w:szCs w:val="21"/>
              </w:rPr>
              <w:t>提升专业技能</w:t>
            </w:r>
          </w:p>
        </w:tc>
        <w:tc>
          <w:tcPr>
            <w:tcW w:w="1879" w:type="dxa"/>
            <w:vMerge w:val="continue"/>
            <w:noWrap/>
            <w:vAlign w:val="center"/>
          </w:tcPr>
          <w:p>
            <w:pPr>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tcPr>
          <w:p>
            <w:pPr>
              <w:jc w:val="center"/>
              <w:rPr>
                <w:rFonts w:ascii="宋体" w:hAnsi="宋体" w:cs="宋体"/>
                <w:szCs w:val="21"/>
              </w:rPr>
            </w:pPr>
            <w:r>
              <w:rPr>
                <w:rFonts w:hint="eastAsia" w:ascii="宋体" w:hAnsi="宋体" w:cs="宋体"/>
                <w:szCs w:val="21"/>
              </w:rPr>
              <w:t>单元二</w:t>
            </w:r>
          </w:p>
        </w:tc>
        <w:tc>
          <w:tcPr>
            <w:tcW w:w="2152" w:type="dxa"/>
            <w:noWrap/>
            <w:vAlign w:val="center"/>
          </w:tcPr>
          <w:p>
            <w:pPr>
              <w:jc w:val="center"/>
              <w:rPr>
                <w:rFonts w:ascii="宋体" w:hAnsi="宋体" w:cs="宋体"/>
                <w:szCs w:val="21"/>
              </w:rPr>
            </w:pPr>
            <w:r>
              <w:rPr>
                <w:rFonts w:hint="eastAsia" w:ascii="宋体" w:hAnsi="宋体" w:cs="宋体"/>
                <w:szCs w:val="21"/>
              </w:rPr>
              <w:t>消防技术装备分类</w:t>
            </w:r>
          </w:p>
        </w:tc>
        <w:tc>
          <w:tcPr>
            <w:tcW w:w="2388" w:type="dxa"/>
            <w:noWrap/>
            <w:vAlign w:val="center"/>
          </w:tcPr>
          <w:p>
            <w:pPr>
              <w:jc w:val="center"/>
              <w:rPr>
                <w:rFonts w:ascii="宋体" w:hAnsi="宋体" w:cs="宋体"/>
                <w:szCs w:val="21"/>
              </w:rPr>
            </w:pPr>
            <w:r>
              <w:rPr>
                <w:rFonts w:hint="eastAsia" w:ascii="宋体" w:hAnsi="宋体" w:cs="宋体"/>
                <w:szCs w:val="21"/>
              </w:rPr>
              <w:t>了解各类消防安全标志的含义作用</w:t>
            </w:r>
          </w:p>
        </w:tc>
        <w:tc>
          <w:tcPr>
            <w:tcW w:w="1879" w:type="dxa"/>
            <w:noWrap/>
            <w:vAlign w:val="center"/>
          </w:tcPr>
          <w:p>
            <w:pPr>
              <w:jc w:val="center"/>
              <w:rPr>
                <w:rFonts w:ascii="宋体" w:hAnsi="宋体" w:cs="宋体"/>
                <w:szCs w:val="21"/>
              </w:rPr>
            </w:pPr>
            <w:r>
              <w:rPr>
                <w:rFonts w:hint="eastAsia" w:ascii="宋体" w:hAnsi="宋体" w:cs="宋体"/>
                <w:szCs w:val="21"/>
              </w:rPr>
              <w:t>广州饭店起火小视频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单元三</w:t>
            </w:r>
          </w:p>
        </w:tc>
        <w:tc>
          <w:tcPr>
            <w:tcW w:w="2152" w:type="dxa"/>
            <w:noWrap/>
            <w:vAlign w:val="center"/>
          </w:tcPr>
          <w:p>
            <w:pPr>
              <w:jc w:val="center"/>
              <w:rPr>
                <w:rFonts w:ascii="宋体" w:hAnsi="宋体" w:cs="宋体"/>
                <w:szCs w:val="21"/>
              </w:rPr>
            </w:pPr>
            <w:r>
              <w:rPr>
                <w:rFonts w:hint="eastAsia" w:ascii="宋体" w:hAnsi="宋体" w:cs="宋体"/>
                <w:szCs w:val="21"/>
              </w:rPr>
              <w:t>消防技术装备的地位合作用</w:t>
            </w:r>
          </w:p>
        </w:tc>
        <w:tc>
          <w:tcPr>
            <w:tcW w:w="2388" w:type="dxa"/>
            <w:noWrap/>
            <w:vAlign w:val="center"/>
          </w:tcPr>
          <w:p>
            <w:pPr>
              <w:jc w:val="center"/>
              <w:rPr>
                <w:rFonts w:ascii="宋体" w:hAnsi="宋体" w:cs="宋体"/>
                <w:szCs w:val="21"/>
              </w:rPr>
            </w:pPr>
            <w:r>
              <w:rPr>
                <w:rFonts w:hint="eastAsia" w:ascii="宋体" w:hAnsi="宋体"/>
                <w:szCs w:val="21"/>
              </w:rPr>
              <w:t>掌握专业理论，提升专业技能</w:t>
            </w:r>
          </w:p>
        </w:tc>
        <w:tc>
          <w:tcPr>
            <w:tcW w:w="1879" w:type="dxa"/>
            <w:noWrap/>
            <w:vAlign w:val="center"/>
          </w:tcPr>
          <w:p>
            <w:pPr>
              <w:jc w:val="center"/>
              <w:rPr>
                <w:rFonts w:ascii="宋体" w:hAnsi="宋体" w:cs="宋体"/>
                <w:szCs w:val="21"/>
              </w:rPr>
            </w:pPr>
            <w:r>
              <w:rPr>
                <w:rFonts w:hint="eastAsia" w:ascii="宋体" w:hAnsi="宋体" w:cs="宋体"/>
                <w:szCs w:val="21"/>
              </w:rPr>
              <w:t>某快餐店爆炸事件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单元四</w:t>
            </w:r>
          </w:p>
        </w:tc>
        <w:tc>
          <w:tcPr>
            <w:tcW w:w="2152" w:type="dxa"/>
            <w:noWrap/>
            <w:vAlign w:val="center"/>
          </w:tcPr>
          <w:p>
            <w:pPr>
              <w:jc w:val="center"/>
              <w:rPr>
                <w:rFonts w:ascii="宋体" w:hAnsi="宋体" w:cs="宋体"/>
                <w:szCs w:val="21"/>
              </w:rPr>
            </w:pPr>
            <w:r>
              <w:rPr>
                <w:rFonts w:hint="eastAsia" w:ascii="宋体" w:hAnsi="宋体" w:cs="宋体"/>
                <w:szCs w:val="21"/>
              </w:rPr>
              <w:t>消防防护服装</w:t>
            </w:r>
          </w:p>
        </w:tc>
        <w:tc>
          <w:tcPr>
            <w:tcW w:w="2388" w:type="dxa"/>
            <w:noWrap/>
            <w:vAlign w:val="center"/>
          </w:tcPr>
          <w:p>
            <w:pPr>
              <w:jc w:val="center"/>
              <w:rPr>
                <w:rFonts w:ascii="宋体" w:hAnsi="宋体" w:cs="宋体"/>
                <w:szCs w:val="21"/>
              </w:rPr>
            </w:pPr>
            <w:r>
              <w:rPr>
                <w:rFonts w:hint="eastAsia" w:ascii="宋体" w:hAnsi="宋体"/>
                <w:szCs w:val="21"/>
              </w:rPr>
              <w:t>增强消防安全意识</w:t>
            </w:r>
          </w:p>
        </w:tc>
        <w:tc>
          <w:tcPr>
            <w:tcW w:w="1879" w:type="dxa"/>
            <w:noWrap/>
            <w:vAlign w:val="center"/>
          </w:tcPr>
          <w:p>
            <w:pPr>
              <w:jc w:val="center"/>
              <w:rPr>
                <w:rFonts w:ascii="宋体" w:hAnsi="宋体" w:cs="宋体"/>
                <w:szCs w:val="21"/>
              </w:rPr>
            </w:pPr>
            <w:r>
              <w:rPr>
                <w:rFonts w:hint="eastAsia" w:ascii="宋体" w:hAnsi="宋体" w:cs="宋体"/>
                <w:szCs w:val="21"/>
              </w:rPr>
              <w:t xml:space="preserve"> 危险品标志及相关图片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单元五</w:t>
            </w:r>
          </w:p>
        </w:tc>
        <w:tc>
          <w:tcPr>
            <w:tcW w:w="2152" w:type="dxa"/>
            <w:noWrap/>
            <w:vAlign w:val="center"/>
          </w:tcPr>
          <w:p>
            <w:pPr>
              <w:jc w:val="center"/>
              <w:rPr>
                <w:rFonts w:ascii="宋体" w:hAnsi="宋体" w:cs="宋体"/>
                <w:szCs w:val="21"/>
              </w:rPr>
            </w:pPr>
            <w:r>
              <w:rPr>
                <w:rFonts w:hint="eastAsia" w:ascii="宋体" w:hAnsi="宋体" w:cs="宋体"/>
                <w:szCs w:val="21"/>
              </w:rPr>
              <w:t>呼吸保护器具</w:t>
            </w:r>
          </w:p>
        </w:tc>
        <w:tc>
          <w:tcPr>
            <w:tcW w:w="2388" w:type="dxa"/>
            <w:noWrap/>
            <w:vAlign w:val="center"/>
          </w:tcPr>
          <w:p>
            <w:pPr>
              <w:jc w:val="center"/>
              <w:rPr>
                <w:rFonts w:ascii="宋体" w:hAnsi="宋体" w:cs="宋体"/>
                <w:szCs w:val="21"/>
              </w:rPr>
            </w:pPr>
            <w:r>
              <w:rPr>
                <w:rFonts w:hint="eastAsia" w:ascii="宋体" w:hAnsi="宋体" w:cs="宋体"/>
                <w:szCs w:val="21"/>
              </w:rPr>
              <w:t>提升学生专业技能，严谨的工作态度，一丝不苟的工作作风</w:t>
            </w:r>
          </w:p>
        </w:tc>
        <w:tc>
          <w:tcPr>
            <w:tcW w:w="1879" w:type="dxa"/>
            <w:noWrap/>
            <w:vAlign w:val="center"/>
          </w:tcPr>
          <w:p>
            <w:pPr>
              <w:jc w:val="center"/>
              <w:rPr>
                <w:rFonts w:ascii="宋体" w:hAnsi="宋体" w:cs="宋体"/>
                <w:szCs w:val="21"/>
              </w:rPr>
            </w:pPr>
            <w:r>
              <w:rPr>
                <w:rFonts w:hint="eastAsia" w:ascii="宋体" w:hAnsi="宋体" w:cs="宋体"/>
                <w:szCs w:val="21"/>
              </w:rPr>
              <w:t>燃烧教学视频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单元六</w:t>
            </w:r>
          </w:p>
        </w:tc>
        <w:tc>
          <w:tcPr>
            <w:tcW w:w="2152" w:type="dxa"/>
            <w:noWrap/>
            <w:vAlign w:val="center"/>
          </w:tcPr>
          <w:p>
            <w:pPr>
              <w:jc w:val="center"/>
              <w:rPr>
                <w:rFonts w:ascii="宋体" w:hAnsi="宋体" w:cs="宋体"/>
                <w:szCs w:val="21"/>
              </w:rPr>
            </w:pPr>
            <w:r>
              <w:rPr>
                <w:rFonts w:hint="eastAsia" w:ascii="宋体" w:hAnsi="宋体" w:cs="宋体"/>
                <w:szCs w:val="21"/>
              </w:rPr>
              <w:t>供灭火剂器具</w:t>
            </w:r>
          </w:p>
        </w:tc>
        <w:tc>
          <w:tcPr>
            <w:tcW w:w="2388" w:type="dxa"/>
            <w:noWrap/>
            <w:vAlign w:val="center"/>
          </w:tcPr>
          <w:p>
            <w:pPr>
              <w:jc w:val="center"/>
              <w:rPr>
                <w:rFonts w:ascii="宋体" w:hAnsi="宋体" w:cs="宋体"/>
                <w:szCs w:val="21"/>
              </w:rPr>
            </w:pPr>
            <w:r>
              <w:rPr>
                <w:rFonts w:hint="eastAsia" w:ascii="宋体" w:hAnsi="宋体"/>
                <w:szCs w:val="21"/>
              </w:rPr>
              <w:t>学专业知识，掌握专业理论，提升专业技能</w:t>
            </w:r>
          </w:p>
        </w:tc>
        <w:tc>
          <w:tcPr>
            <w:tcW w:w="1879" w:type="dxa"/>
            <w:noWrap/>
            <w:vAlign w:val="center"/>
          </w:tcPr>
          <w:p>
            <w:pPr>
              <w:jc w:val="center"/>
              <w:rPr>
                <w:rFonts w:ascii="宋体" w:hAnsi="宋体" w:cs="宋体"/>
                <w:szCs w:val="21"/>
              </w:rPr>
            </w:pPr>
            <w:r>
              <w:rPr>
                <w:rFonts w:hint="eastAsia" w:ascii="宋体" w:hAnsi="宋体" w:cs="宋体"/>
                <w:szCs w:val="21"/>
              </w:rPr>
              <w:t>着火与灭火教学视频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单元七</w:t>
            </w:r>
          </w:p>
        </w:tc>
        <w:tc>
          <w:tcPr>
            <w:tcW w:w="2152" w:type="dxa"/>
            <w:noWrap/>
            <w:vAlign w:val="center"/>
          </w:tcPr>
          <w:p>
            <w:pPr>
              <w:jc w:val="center"/>
              <w:rPr>
                <w:rFonts w:ascii="宋体" w:hAnsi="宋体" w:cs="宋体"/>
                <w:szCs w:val="21"/>
              </w:rPr>
            </w:pPr>
            <w:r>
              <w:rPr>
                <w:rFonts w:hint="eastAsia" w:ascii="宋体" w:hAnsi="宋体" w:cs="宋体"/>
                <w:szCs w:val="21"/>
              </w:rPr>
              <w:t>破拆器具</w:t>
            </w:r>
          </w:p>
        </w:tc>
        <w:tc>
          <w:tcPr>
            <w:tcW w:w="2388" w:type="dxa"/>
            <w:noWrap/>
            <w:vAlign w:val="center"/>
          </w:tcPr>
          <w:p>
            <w:pPr>
              <w:jc w:val="center"/>
              <w:rPr>
                <w:rFonts w:ascii="宋体" w:hAnsi="宋体" w:cs="宋体"/>
                <w:szCs w:val="21"/>
              </w:rPr>
            </w:pPr>
            <w:r>
              <w:rPr>
                <w:rFonts w:hint="eastAsia" w:ascii="宋体" w:hAnsi="宋体" w:cs="宋体"/>
                <w:szCs w:val="21"/>
              </w:rPr>
              <w:t>学会辨析生活中消防安全行为正误</w:t>
            </w:r>
          </w:p>
        </w:tc>
        <w:tc>
          <w:tcPr>
            <w:tcW w:w="1879" w:type="dxa"/>
            <w:noWrap/>
            <w:vAlign w:val="center"/>
          </w:tcPr>
          <w:p>
            <w:pPr>
              <w:jc w:val="center"/>
              <w:rPr>
                <w:rFonts w:ascii="宋体" w:hAnsi="宋体" w:cs="宋体"/>
                <w:szCs w:val="21"/>
              </w:rPr>
            </w:pPr>
            <w:r>
              <w:rPr>
                <w:rFonts w:hint="eastAsia" w:ascii="宋体" w:hAnsi="宋体" w:cs="宋体"/>
                <w:szCs w:val="21"/>
              </w:rPr>
              <w:t>可燃气体的燃烧教学视频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单元八</w:t>
            </w:r>
          </w:p>
        </w:tc>
        <w:tc>
          <w:tcPr>
            <w:tcW w:w="2152" w:type="dxa"/>
            <w:noWrap/>
            <w:vAlign w:val="center"/>
          </w:tcPr>
          <w:p>
            <w:pPr>
              <w:jc w:val="center"/>
              <w:rPr>
                <w:rFonts w:ascii="宋体" w:hAnsi="宋体" w:cs="宋体"/>
                <w:szCs w:val="21"/>
              </w:rPr>
            </w:pPr>
            <w:r>
              <w:rPr>
                <w:rFonts w:hint="eastAsia" w:ascii="宋体" w:hAnsi="宋体"/>
                <w:szCs w:val="21"/>
              </w:rPr>
              <w:t>抢险救援器材</w:t>
            </w:r>
          </w:p>
        </w:tc>
        <w:tc>
          <w:tcPr>
            <w:tcW w:w="2388" w:type="dxa"/>
            <w:noWrap/>
            <w:vAlign w:val="center"/>
          </w:tcPr>
          <w:p>
            <w:pPr>
              <w:jc w:val="center"/>
              <w:rPr>
                <w:rFonts w:ascii="宋体" w:hAnsi="宋体" w:cs="宋体"/>
                <w:szCs w:val="21"/>
              </w:rPr>
            </w:pPr>
            <w:r>
              <w:rPr>
                <w:rFonts w:hint="eastAsia" w:ascii="宋体" w:hAnsi="宋体" w:cs="宋体"/>
                <w:szCs w:val="21"/>
              </w:rPr>
              <w:t>增强消防安全意识</w:t>
            </w:r>
          </w:p>
        </w:tc>
        <w:tc>
          <w:tcPr>
            <w:tcW w:w="1879" w:type="dxa"/>
            <w:noWrap/>
            <w:vAlign w:val="center"/>
          </w:tcPr>
          <w:p>
            <w:pPr>
              <w:jc w:val="center"/>
              <w:rPr>
                <w:rFonts w:ascii="宋体" w:hAnsi="宋体" w:cs="宋体"/>
                <w:szCs w:val="21"/>
              </w:rPr>
            </w:pPr>
            <w:r>
              <w:rPr>
                <w:rFonts w:hint="eastAsia" w:ascii="宋体" w:hAnsi="宋体" w:cs="宋体"/>
                <w:szCs w:val="21"/>
              </w:rPr>
              <w:t>可燃液体的燃烧教学视频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单元九</w:t>
            </w:r>
          </w:p>
        </w:tc>
        <w:tc>
          <w:tcPr>
            <w:tcW w:w="2152" w:type="dxa"/>
            <w:noWrap/>
            <w:vAlign w:val="center"/>
          </w:tcPr>
          <w:p>
            <w:pPr>
              <w:jc w:val="center"/>
              <w:rPr>
                <w:rFonts w:ascii="宋体" w:hAnsi="宋体" w:cs="宋体"/>
                <w:szCs w:val="21"/>
              </w:rPr>
            </w:pPr>
            <w:r>
              <w:rPr>
                <w:rFonts w:hint="eastAsia" w:ascii="宋体" w:hAnsi="宋体" w:cs="宋体"/>
                <w:szCs w:val="21"/>
              </w:rPr>
              <w:t>消防车</w:t>
            </w:r>
          </w:p>
        </w:tc>
        <w:tc>
          <w:tcPr>
            <w:tcW w:w="2388" w:type="dxa"/>
            <w:noWrap/>
            <w:vAlign w:val="center"/>
          </w:tcPr>
          <w:p>
            <w:pPr>
              <w:jc w:val="center"/>
              <w:rPr>
                <w:rFonts w:ascii="宋体" w:hAnsi="宋体" w:cs="宋体"/>
                <w:szCs w:val="21"/>
              </w:rPr>
            </w:pPr>
            <w:r>
              <w:rPr>
                <w:rFonts w:hint="eastAsia" w:ascii="宋体" w:hAnsi="宋体" w:cs="宋体"/>
                <w:szCs w:val="21"/>
              </w:rPr>
              <w:t>培养学生团队协作能力</w:t>
            </w:r>
          </w:p>
        </w:tc>
        <w:tc>
          <w:tcPr>
            <w:tcW w:w="1879" w:type="dxa"/>
            <w:noWrap/>
            <w:vAlign w:val="center"/>
          </w:tcPr>
          <w:p>
            <w:pPr>
              <w:jc w:val="center"/>
              <w:rPr>
                <w:rFonts w:ascii="宋体" w:hAnsi="宋体" w:cs="宋体"/>
                <w:szCs w:val="21"/>
              </w:rPr>
            </w:pPr>
            <w:r>
              <w:rPr>
                <w:rFonts w:hint="eastAsia" w:ascii="宋体" w:hAnsi="宋体" w:cs="宋体"/>
                <w:szCs w:val="21"/>
              </w:rPr>
              <w:t>可燃固体的燃烧教学视频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单元十</w:t>
            </w:r>
          </w:p>
        </w:tc>
        <w:tc>
          <w:tcPr>
            <w:tcW w:w="2152" w:type="dxa"/>
            <w:noWrap/>
            <w:vAlign w:val="center"/>
          </w:tcPr>
          <w:p>
            <w:pPr>
              <w:jc w:val="center"/>
              <w:rPr>
                <w:rFonts w:ascii="宋体" w:hAnsi="宋体" w:cs="宋体"/>
                <w:szCs w:val="21"/>
              </w:rPr>
            </w:pPr>
            <w:r>
              <w:rPr>
                <w:rFonts w:hint="eastAsia" w:ascii="宋体" w:hAnsi="宋体" w:cs="宋体"/>
                <w:szCs w:val="21"/>
              </w:rPr>
              <w:t>灭火剂</w:t>
            </w:r>
          </w:p>
        </w:tc>
        <w:tc>
          <w:tcPr>
            <w:tcW w:w="2388" w:type="dxa"/>
            <w:noWrap/>
            <w:vAlign w:val="center"/>
          </w:tcPr>
          <w:p>
            <w:pPr>
              <w:jc w:val="center"/>
              <w:rPr>
                <w:rFonts w:ascii="宋体" w:hAnsi="宋体" w:cs="宋体"/>
                <w:szCs w:val="21"/>
              </w:rPr>
            </w:pPr>
            <w:r>
              <w:rPr>
                <w:rFonts w:hint="eastAsia" w:ascii="宋体" w:hAnsi="宋体" w:cs="宋体"/>
                <w:szCs w:val="21"/>
              </w:rPr>
              <w:t>培养学生团队协作能力</w:t>
            </w:r>
          </w:p>
        </w:tc>
        <w:tc>
          <w:tcPr>
            <w:tcW w:w="1879" w:type="dxa"/>
            <w:noWrap/>
            <w:vAlign w:val="center"/>
          </w:tcPr>
          <w:p>
            <w:pPr>
              <w:jc w:val="center"/>
              <w:rPr>
                <w:rFonts w:ascii="宋体" w:hAnsi="宋体" w:cs="宋体"/>
                <w:szCs w:val="21"/>
              </w:rPr>
            </w:pPr>
            <w:r>
              <w:rPr>
                <w:rFonts w:hint="eastAsia" w:ascii="宋体" w:hAnsi="宋体" w:cs="宋体"/>
                <w:szCs w:val="21"/>
              </w:rPr>
              <w:t>设备图片、施工图纸</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8"/>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ascii="宋体" w:hAnsi="宋体"/>
          <w:sz w:val="24"/>
        </w:rPr>
      </w:pPr>
      <w:r>
        <w:rPr>
          <w:rFonts w:hint="eastAsia" w:ascii="宋体" w:hAnsi="宋体"/>
          <w:sz w:val="24"/>
        </w:rPr>
        <w:t>我院本课程师资队伍是一支学历高、年龄结构合理、奋发上进、教学水平</w:t>
      </w:r>
    </w:p>
    <w:p>
      <w:pPr>
        <w:spacing w:line="360" w:lineRule="auto"/>
        <w:rPr>
          <w:rFonts w:ascii="宋体" w:hAnsi="宋体"/>
          <w:sz w:val="24"/>
        </w:rPr>
      </w:pPr>
      <w:r>
        <w:rPr>
          <w:rFonts w:hint="eastAsia" w:ascii="宋体" w:hAnsi="宋体"/>
          <w:sz w:val="24"/>
        </w:rPr>
        <w:t>高、整体实力强的师资队伍，业绩突出、成就显著。我院的该课程教学团队中有讲师2人，助教2人。有1人拥有硕士学位，大学本科3人。从年龄结构来看，教师队伍中30-40岁之间有1人,20-30岁之间3人。</w:t>
      </w:r>
    </w:p>
    <w:p>
      <w:pPr>
        <w:spacing w:line="360" w:lineRule="auto"/>
        <w:ind w:firstLine="480" w:firstLineChars="200"/>
        <w:rPr>
          <w:rFonts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ascii="宋体" w:hAnsi="宋体"/>
          <w:sz w:val="24"/>
        </w:rPr>
      </w:pPr>
      <w:r>
        <w:rPr>
          <w:rFonts w:hint="eastAsia" w:ascii="宋体" w:hAnsi="宋体"/>
          <w:sz w:val="24"/>
        </w:rPr>
        <w:t>在团队构成方面,本课程教学团队由4名校内专职主讲教师和1名企业兼职教师形成“1+N”教学团队。职称结构合理，包括高级、中级、初级职称。教学团队成员毕业于师范类大学、综合类大学，学历均为硕士研究生及本科，有较强的团队意识和合作精神。</w:t>
      </w:r>
    </w:p>
    <w:p>
      <w:pPr>
        <w:spacing w:line="360" w:lineRule="auto"/>
        <w:ind w:firstLine="480" w:firstLineChars="200"/>
        <w:rPr>
          <w:rFonts w:ascii="宋体" w:hAnsi="宋体"/>
          <w:sz w:val="24"/>
        </w:rPr>
      </w:pPr>
      <w:r>
        <w:rPr>
          <w:rFonts w:hint="eastAsia" w:ascii="宋体" w:hAnsi="宋体"/>
          <w:sz w:val="24"/>
        </w:rPr>
        <w:t>在教师素质方面，主讲教师具有教师资格证，通过学院职业教育教学能力测评；有一年以上建筑工程行业企业工作经历或企业锻炼经历，具有与该课程内容相关的工程招投标实践经验，获取了相关职业资格证书，具有一定的科研能力。</w:t>
      </w:r>
    </w:p>
    <w:p>
      <w:pPr>
        <w:pStyle w:val="8"/>
        <w:spacing w:line="360" w:lineRule="auto"/>
        <w:ind w:firstLine="480" w:firstLineChars="200"/>
        <w:rPr>
          <w:rFonts w:ascii="宋体" w:hAnsi="宋体"/>
          <w:sz w:val="24"/>
        </w:rPr>
      </w:pPr>
      <w:r>
        <w:rPr>
          <w:rFonts w:hint="eastAsia" w:ascii="宋体" w:hAnsi="宋体"/>
          <w:sz w:val="24"/>
        </w:rPr>
        <w:t>企业兼职教师均为业务骨干，本科学历，具有中级及以上职称，有较高的师德修养，懂得教学规律。</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cs="宋体"/>
          <w:kern w:val="0"/>
          <w:sz w:val="24"/>
        </w:rPr>
        <w:t>充分利用校外实习基地的培训资源，让学生在真实的环境中模拟和演练，增加对岗位要求的感性认识，为学生毕业后顺利上岗做好准备。</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网络课程、课程标准、授课计划、教案、多媒体资料、试题、校本教材等。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1.采用以国家制图标准中的基本规定为主，图纸、课件等多媒体手段为辅，以达到较好的教学效果。</w:t>
      </w:r>
    </w:p>
    <w:p>
      <w:pPr>
        <w:spacing w:line="360" w:lineRule="auto"/>
        <w:ind w:firstLine="480" w:firstLineChars="200"/>
        <w:rPr>
          <w:rFonts w:ascii="宋体" w:hAnsi="宋体"/>
          <w:sz w:val="24"/>
        </w:rPr>
      </w:pPr>
      <w:r>
        <w:rPr>
          <w:rFonts w:hint="eastAsia" w:ascii="宋体" w:hAnsi="宋体"/>
          <w:sz w:val="24"/>
        </w:rPr>
        <w:t>2.采用启发式和引导式教学法，让学生多接触图纸，对制图标准部分加以生动、形象的讲解，并积极引导学生进行发散性思维。</w:t>
      </w:r>
    </w:p>
    <w:p>
      <w:pPr>
        <w:spacing w:line="360" w:lineRule="auto"/>
        <w:ind w:firstLine="480" w:firstLineChars="200"/>
        <w:rPr>
          <w:rFonts w:ascii="宋体" w:hAnsi="宋体"/>
          <w:sz w:val="24"/>
        </w:rPr>
      </w:pPr>
      <w:r>
        <w:rPr>
          <w:rFonts w:hint="eastAsia" w:ascii="宋体" w:hAnsi="宋体"/>
          <w:sz w:val="24"/>
        </w:rPr>
        <w:t>3.采用课前预习、课堂提问等多种方式，活跃课堂气氛，提高学生学习的主动性和积极性，并以此提高学生对知识的理解和应用能力。</w:t>
      </w:r>
    </w:p>
    <w:p>
      <w:pPr>
        <w:spacing w:line="360" w:lineRule="auto"/>
        <w:ind w:firstLine="560" w:firstLineChars="200"/>
        <w:rPr>
          <w:rStyle w:val="30"/>
        </w:rPr>
      </w:pPr>
      <w:r>
        <w:rPr>
          <w:rFonts w:hint="eastAsia" w:ascii="黑体" w:eastAsia="黑体"/>
          <w:sz w:val="28"/>
          <w:szCs w:val="28"/>
        </w:rPr>
        <w:t>（三）参考书</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闫胜利  《消防技术装备》，机械工业出版社。2019年7月 。</w:t>
      </w:r>
    </w:p>
    <w:p>
      <w:pPr>
        <w:numPr>
          <w:ilvl w:val="0"/>
          <w:numId w:val="18"/>
        </w:numPr>
        <w:spacing w:line="360" w:lineRule="auto"/>
        <w:ind w:firstLine="240"/>
        <w:jc w:val="center"/>
        <w:rPr>
          <w:rFonts w:ascii="黑体" w:eastAsia="黑体"/>
          <w:b/>
          <w:sz w:val="28"/>
          <w:szCs w:val="28"/>
        </w:rPr>
      </w:pPr>
      <w:r>
        <w:rPr>
          <w:rFonts w:hint="eastAsia" w:ascii="黑体" w:eastAsia="黑体"/>
          <w:b/>
          <w:sz w:val="28"/>
          <w:szCs w:val="28"/>
        </w:rPr>
        <w:t>学生考核与评价</w:t>
      </w:r>
    </w:p>
    <w:p>
      <w:pPr>
        <w:pStyle w:val="2"/>
        <w:spacing w:line="360" w:lineRule="auto"/>
      </w:pPr>
      <w:r>
        <w:rPr>
          <w:rFonts w:hint="eastAsia" w:ascii="Times New Roman" w:hAnsi="Times New Roman" w:eastAsia="宋体" w:cs="Times New Roman"/>
          <w:kern w:val="0"/>
          <w:sz w:val="24"/>
          <w:lang w:val="en-US"/>
        </w:rPr>
        <w:t>每学期期末以闭卷考试的方式进行考核，按照学院统一规定，采用过程性考核+期末考核相结合的方式：平时成绩25%（平时成绩依据出勤、作业、课堂表现等给出）+阶段性考核35%（理论或实操或理论实操相结合）+期末综合考核40%(理论或实操)。</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0"/>
        <w:gridCol w:w="1950"/>
        <w:gridCol w:w="2513"/>
        <w:gridCol w:w="1087"/>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ign w:val="center"/>
          </w:tcPr>
          <w:p>
            <w:pPr>
              <w:jc w:val="center"/>
              <w:rPr>
                <w:b/>
              </w:rPr>
            </w:pPr>
            <w:r>
              <w:rPr>
                <w:rFonts w:hint="eastAsia"/>
                <w:b/>
              </w:rPr>
              <w:t>序号</w:t>
            </w:r>
          </w:p>
        </w:tc>
        <w:tc>
          <w:tcPr>
            <w:tcW w:w="2400" w:type="dxa"/>
            <w:noWrap/>
            <w:vAlign w:val="center"/>
          </w:tcPr>
          <w:p>
            <w:pPr>
              <w:jc w:val="center"/>
              <w:rPr>
                <w:b/>
              </w:rPr>
            </w:pPr>
            <w:r>
              <w:rPr>
                <w:rFonts w:hint="eastAsia" w:ascii="Times New Roman" w:hAnsi="Times New Roman"/>
                <w:b/>
              </w:rPr>
              <w:t>项目</w:t>
            </w:r>
          </w:p>
        </w:tc>
        <w:tc>
          <w:tcPr>
            <w:tcW w:w="1950" w:type="dxa"/>
            <w:noWrap/>
            <w:vAlign w:val="center"/>
          </w:tcPr>
          <w:p>
            <w:pPr>
              <w:jc w:val="center"/>
              <w:rPr>
                <w:b/>
              </w:rPr>
            </w:pPr>
            <w:r>
              <w:rPr>
                <w:rFonts w:hint="eastAsia"/>
                <w:b/>
              </w:rPr>
              <w:t>知识点</w:t>
            </w:r>
          </w:p>
        </w:tc>
        <w:tc>
          <w:tcPr>
            <w:tcW w:w="2513" w:type="dxa"/>
            <w:noWrap/>
            <w:vAlign w:val="center"/>
          </w:tcPr>
          <w:p>
            <w:pPr>
              <w:jc w:val="center"/>
              <w:rPr>
                <w:b/>
              </w:rPr>
            </w:pPr>
            <w:r>
              <w:rPr>
                <w:rFonts w:hint="eastAsia"/>
                <w:b/>
              </w:rPr>
              <w:t>教学重点</w:t>
            </w:r>
          </w:p>
        </w:tc>
        <w:tc>
          <w:tcPr>
            <w:tcW w:w="1087" w:type="dxa"/>
            <w:noWrap/>
            <w:vAlign w:val="center"/>
          </w:tcPr>
          <w:p>
            <w:pPr>
              <w:jc w:val="center"/>
              <w:rPr>
                <w:b/>
              </w:rPr>
            </w:pPr>
            <w:r>
              <w:rPr>
                <w:rFonts w:hint="eastAsia"/>
                <w:b/>
              </w:rPr>
              <w:t>教学设计</w:t>
            </w:r>
          </w:p>
        </w:tc>
        <w:tc>
          <w:tcPr>
            <w:tcW w:w="526" w:type="dxa"/>
            <w:noWrap/>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noWrap/>
            <w:vAlign w:val="center"/>
          </w:tcPr>
          <w:p>
            <w:pPr>
              <w:jc w:val="center"/>
              <w:rPr>
                <w:rFonts w:ascii="宋体" w:hAnsi="宋体"/>
                <w:szCs w:val="21"/>
              </w:rPr>
            </w:pPr>
            <w:r>
              <w:rPr>
                <w:rFonts w:hint="eastAsia" w:ascii="宋体" w:hAnsi="宋体"/>
                <w:szCs w:val="21"/>
              </w:rPr>
              <w:t>0</w:t>
            </w:r>
          </w:p>
        </w:tc>
        <w:tc>
          <w:tcPr>
            <w:tcW w:w="2400" w:type="dxa"/>
            <w:noWrap/>
            <w:vAlign w:val="center"/>
          </w:tcPr>
          <w:p>
            <w:pPr>
              <w:jc w:val="center"/>
              <w:rPr>
                <w:rFonts w:ascii="宋体" w:hAnsi="宋体"/>
                <w:szCs w:val="21"/>
              </w:rPr>
            </w:pPr>
            <w:r>
              <w:rPr>
                <w:rFonts w:hint="eastAsia" w:ascii="宋体" w:hAnsi="宋体"/>
                <w:szCs w:val="21"/>
              </w:rPr>
              <w:t>前言及平法的基本知识</w:t>
            </w:r>
          </w:p>
        </w:tc>
        <w:tc>
          <w:tcPr>
            <w:tcW w:w="1950" w:type="dxa"/>
            <w:noWrap/>
            <w:vAlign w:val="center"/>
          </w:tcPr>
          <w:p>
            <w:pPr>
              <w:jc w:val="center"/>
              <w:rPr>
                <w:rFonts w:ascii="宋体" w:hAnsi="宋体"/>
                <w:szCs w:val="21"/>
              </w:rPr>
            </w:pPr>
            <w:r>
              <w:rPr>
                <w:rFonts w:hint="eastAsia" w:ascii="宋体" w:hAnsi="宋体" w:cs="宋体"/>
                <w:szCs w:val="21"/>
              </w:rPr>
              <w:t>课程整体介绍及要求</w:t>
            </w:r>
          </w:p>
        </w:tc>
        <w:tc>
          <w:tcPr>
            <w:tcW w:w="2513" w:type="dxa"/>
            <w:noWrap/>
            <w:vAlign w:val="center"/>
          </w:tcPr>
          <w:p>
            <w:pPr>
              <w:jc w:val="center"/>
              <w:rPr>
                <w:rFonts w:ascii="宋体" w:hAnsi="宋体"/>
                <w:szCs w:val="21"/>
              </w:rPr>
            </w:pPr>
            <w:r>
              <w:rPr>
                <w:rFonts w:hint="eastAsia" w:ascii="宋体" w:hAnsi="宋体"/>
                <w:szCs w:val="21"/>
              </w:rPr>
              <w:t>掌握文本主旨。</w:t>
            </w:r>
          </w:p>
          <w:p>
            <w:pPr>
              <w:jc w:val="center"/>
              <w:rPr>
                <w:rFonts w:ascii="宋体" w:hAnsi="宋体"/>
                <w:szCs w:val="21"/>
              </w:rPr>
            </w:pPr>
          </w:p>
        </w:tc>
        <w:tc>
          <w:tcPr>
            <w:tcW w:w="1087" w:type="dxa"/>
            <w:noWrap/>
            <w:vAlign w:val="center"/>
          </w:tcPr>
          <w:p>
            <w:pPr>
              <w:jc w:val="center"/>
              <w:rPr>
                <w:rFonts w:ascii="宋体" w:hAnsi="宋体"/>
                <w:szCs w:val="21"/>
              </w:rPr>
            </w:pPr>
            <w:r>
              <w:rPr>
                <w:rFonts w:hint="eastAsia" w:ascii="宋体" w:hAnsi="宋体"/>
                <w:szCs w:val="21"/>
              </w:rPr>
              <w:t>情景教学</w:t>
            </w: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noWrap/>
            <w:vAlign w:val="center"/>
          </w:tcPr>
          <w:p>
            <w:pPr>
              <w:jc w:val="center"/>
              <w:rPr>
                <w:rFonts w:ascii="宋体" w:hAnsi="宋体"/>
                <w:szCs w:val="21"/>
              </w:rPr>
            </w:pPr>
            <w:r>
              <w:rPr>
                <w:rFonts w:hint="eastAsia" w:ascii="宋体" w:hAnsi="宋体"/>
                <w:szCs w:val="21"/>
              </w:rPr>
              <w:t>1</w:t>
            </w:r>
          </w:p>
        </w:tc>
        <w:tc>
          <w:tcPr>
            <w:tcW w:w="2400" w:type="dxa"/>
            <w:noWrap/>
            <w:vAlign w:val="center"/>
          </w:tcPr>
          <w:p>
            <w:pPr>
              <w:jc w:val="center"/>
              <w:rPr>
                <w:rFonts w:ascii="宋体" w:hAnsi="宋体"/>
                <w:szCs w:val="21"/>
              </w:rPr>
            </w:pPr>
            <w:r>
              <w:rPr>
                <w:rFonts w:hint="eastAsia" w:ascii="宋体" w:hAnsi="宋体" w:cs="宋体"/>
                <w:szCs w:val="21"/>
              </w:rPr>
              <w:t>消防技术装备的概念</w:t>
            </w:r>
          </w:p>
        </w:tc>
        <w:tc>
          <w:tcPr>
            <w:tcW w:w="1950" w:type="dxa"/>
            <w:noWrap/>
            <w:vAlign w:val="center"/>
          </w:tcPr>
          <w:p>
            <w:pPr>
              <w:jc w:val="center"/>
              <w:rPr>
                <w:rFonts w:ascii="宋体" w:hAnsi="宋体" w:cs="宋体"/>
                <w:szCs w:val="21"/>
              </w:rPr>
            </w:pPr>
            <w:r>
              <w:rPr>
                <w:rFonts w:hint="eastAsia" w:ascii="宋体" w:hAnsi="宋体" w:cs="宋体"/>
                <w:szCs w:val="21"/>
              </w:rPr>
              <w:t>事故预防之劳动用品防护</w:t>
            </w:r>
          </w:p>
        </w:tc>
        <w:tc>
          <w:tcPr>
            <w:tcW w:w="2513" w:type="dxa"/>
            <w:noWrap/>
            <w:vAlign w:val="center"/>
          </w:tcPr>
          <w:p>
            <w:pPr>
              <w:jc w:val="center"/>
              <w:rPr>
                <w:rFonts w:ascii="宋体" w:hAnsi="宋体"/>
                <w:szCs w:val="21"/>
              </w:rPr>
            </w:pPr>
            <w:r>
              <w:rPr>
                <w:rFonts w:hint="eastAsia" w:ascii="宋体" w:hAnsi="宋体"/>
                <w:szCs w:val="21"/>
              </w:rPr>
              <w:t>学好本专业专业知识，掌握专业理论，提升专业技能。</w:t>
            </w:r>
          </w:p>
        </w:tc>
        <w:tc>
          <w:tcPr>
            <w:tcW w:w="1087" w:type="dxa"/>
            <w:noWrap/>
            <w:vAlign w:val="center"/>
          </w:tcPr>
          <w:p>
            <w:pPr>
              <w:jc w:val="center"/>
              <w:rPr>
                <w:rFonts w:ascii="宋体" w:hAnsi="宋体"/>
                <w:szCs w:val="21"/>
              </w:rPr>
            </w:pPr>
            <w:r>
              <w:rPr>
                <w:rFonts w:hint="eastAsia" w:ascii="宋体" w:hAnsi="宋体"/>
                <w:szCs w:val="21"/>
              </w:rPr>
              <w:t>情景教学</w:t>
            </w: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noWrap/>
            <w:vAlign w:val="center"/>
          </w:tcPr>
          <w:p>
            <w:pPr>
              <w:spacing w:line="360" w:lineRule="auto"/>
              <w:jc w:val="center"/>
              <w:rPr>
                <w:rFonts w:ascii="宋体" w:hAnsi="宋体"/>
                <w:szCs w:val="21"/>
              </w:rPr>
            </w:pPr>
            <w:r>
              <w:rPr>
                <w:rFonts w:hint="eastAsia" w:ascii="宋体" w:hAnsi="宋体"/>
                <w:szCs w:val="21"/>
              </w:rPr>
              <w:t>2</w:t>
            </w:r>
          </w:p>
        </w:tc>
        <w:tc>
          <w:tcPr>
            <w:tcW w:w="2400" w:type="dxa"/>
            <w:noWrap/>
            <w:vAlign w:val="center"/>
          </w:tcPr>
          <w:p>
            <w:pPr>
              <w:spacing w:line="360" w:lineRule="auto"/>
              <w:jc w:val="center"/>
              <w:rPr>
                <w:rFonts w:ascii="宋体" w:hAnsi="宋体" w:cs="宋体"/>
                <w:szCs w:val="21"/>
              </w:rPr>
            </w:pPr>
            <w:r>
              <w:rPr>
                <w:rFonts w:hint="eastAsia" w:ascii="宋体" w:hAnsi="宋体" w:cs="宋体"/>
                <w:szCs w:val="21"/>
              </w:rPr>
              <w:t>消防技术装备分类</w:t>
            </w: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消防技术装备分类</w:t>
            </w:r>
          </w:p>
        </w:tc>
        <w:tc>
          <w:tcPr>
            <w:tcW w:w="2513" w:type="dxa"/>
            <w:noWrap/>
            <w:vAlign w:val="center"/>
          </w:tcPr>
          <w:p>
            <w:pPr>
              <w:spacing w:line="360" w:lineRule="auto"/>
              <w:jc w:val="center"/>
              <w:rPr>
                <w:rFonts w:ascii="宋体" w:hAnsi="宋体" w:cs="宋体"/>
                <w:szCs w:val="21"/>
              </w:rPr>
            </w:pPr>
            <w:r>
              <w:rPr>
                <w:rFonts w:hint="eastAsia" w:ascii="宋体" w:hAnsi="宋体"/>
                <w:szCs w:val="21"/>
              </w:rPr>
              <w:t>提升专业技能。</w:t>
            </w:r>
          </w:p>
        </w:tc>
        <w:tc>
          <w:tcPr>
            <w:tcW w:w="1087" w:type="dxa"/>
            <w:noWrap/>
            <w:vAlign w:val="center"/>
          </w:tcPr>
          <w:p>
            <w:pPr>
              <w:spacing w:line="360" w:lineRule="auto"/>
              <w:jc w:val="center"/>
            </w:pPr>
            <w:r>
              <w:rPr>
                <w:rFonts w:hint="eastAsia" w:ascii="宋体" w:hAnsi="宋体"/>
                <w:szCs w:val="21"/>
              </w:rPr>
              <w:t>情景教学</w:t>
            </w: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noWrap/>
            <w:vAlign w:val="center"/>
          </w:tcPr>
          <w:p>
            <w:pPr>
              <w:spacing w:line="360" w:lineRule="auto"/>
              <w:jc w:val="center"/>
              <w:rPr>
                <w:rFonts w:ascii="宋体" w:hAnsi="宋体"/>
                <w:szCs w:val="21"/>
              </w:rPr>
            </w:pPr>
            <w:r>
              <w:rPr>
                <w:rFonts w:hint="eastAsia" w:ascii="宋体" w:hAnsi="宋体"/>
                <w:szCs w:val="21"/>
              </w:rPr>
              <w:t>3</w:t>
            </w:r>
          </w:p>
        </w:tc>
        <w:tc>
          <w:tcPr>
            <w:tcW w:w="2400" w:type="dxa"/>
            <w:noWrap/>
            <w:vAlign w:val="center"/>
          </w:tcPr>
          <w:p>
            <w:pPr>
              <w:spacing w:line="360" w:lineRule="auto"/>
              <w:jc w:val="center"/>
              <w:rPr>
                <w:rFonts w:ascii="宋体" w:hAnsi="宋体"/>
                <w:szCs w:val="21"/>
              </w:rPr>
            </w:pPr>
            <w:r>
              <w:rPr>
                <w:rFonts w:hint="eastAsia" w:ascii="宋体" w:hAnsi="宋体" w:cs="宋体"/>
                <w:szCs w:val="21"/>
              </w:rPr>
              <w:t>消防技术装备的地位合作用</w:t>
            </w:r>
          </w:p>
        </w:tc>
        <w:tc>
          <w:tcPr>
            <w:tcW w:w="1950" w:type="dxa"/>
            <w:noWrap/>
            <w:vAlign w:val="center"/>
          </w:tcPr>
          <w:p>
            <w:pPr>
              <w:spacing w:line="360" w:lineRule="auto"/>
              <w:jc w:val="center"/>
              <w:rPr>
                <w:rFonts w:ascii="宋体" w:hAnsi="宋体"/>
                <w:szCs w:val="21"/>
              </w:rPr>
            </w:pPr>
            <w:r>
              <w:rPr>
                <w:rFonts w:hint="eastAsia" w:ascii="宋体" w:hAnsi="宋体" w:cs="宋体"/>
                <w:szCs w:val="21"/>
              </w:rPr>
              <w:t>消防技术装备的地位合作用</w:t>
            </w:r>
          </w:p>
        </w:tc>
        <w:tc>
          <w:tcPr>
            <w:tcW w:w="2513" w:type="dxa"/>
            <w:noWrap/>
            <w:vAlign w:val="center"/>
          </w:tcPr>
          <w:p>
            <w:pPr>
              <w:spacing w:line="360" w:lineRule="auto"/>
              <w:jc w:val="center"/>
              <w:rPr>
                <w:rFonts w:ascii="宋体" w:hAnsi="宋体"/>
                <w:szCs w:val="21"/>
              </w:rPr>
            </w:pPr>
            <w:r>
              <w:rPr>
                <w:rFonts w:hint="eastAsia" w:ascii="宋体" w:hAnsi="宋体"/>
                <w:szCs w:val="21"/>
              </w:rPr>
              <w:t>提升专业技能。</w:t>
            </w:r>
          </w:p>
        </w:tc>
        <w:tc>
          <w:tcPr>
            <w:tcW w:w="1087" w:type="dxa"/>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restart"/>
            <w:noWrap/>
            <w:vAlign w:val="center"/>
          </w:tcPr>
          <w:p>
            <w:pPr>
              <w:spacing w:line="360" w:lineRule="auto"/>
              <w:jc w:val="center"/>
              <w:rPr>
                <w:rFonts w:ascii="宋体" w:hAnsi="宋体"/>
                <w:szCs w:val="21"/>
              </w:rPr>
            </w:pPr>
            <w:r>
              <w:rPr>
                <w:rFonts w:hint="eastAsia" w:ascii="宋体" w:hAnsi="宋体"/>
                <w:szCs w:val="21"/>
              </w:rPr>
              <w:t>4</w:t>
            </w:r>
          </w:p>
        </w:tc>
        <w:tc>
          <w:tcPr>
            <w:tcW w:w="2400" w:type="dxa"/>
            <w:vMerge w:val="restart"/>
            <w:noWrap/>
            <w:vAlign w:val="center"/>
          </w:tcPr>
          <w:p>
            <w:pPr>
              <w:spacing w:line="360" w:lineRule="auto"/>
              <w:jc w:val="center"/>
              <w:rPr>
                <w:rFonts w:ascii="宋体" w:hAnsi="宋体"/>
                <w:szCs w:val="21"/>
              </w:rPr>
            </w:pPr>
            <w:r>
              <w:rPr>
                <w:rFonts w:hint="eastAsia" w:ascii="宋体" w:hAnsi="宋体" w:cs="宋体"/>
                <w:szCs w:val="21"/>
              </w:rPr>
              <w:t>消防防护服装</w:t>
            </w:r>
          </w:p>
        </w:tc>
        <w:tc>
          <w:tcPr>
            <w:tcW w:w="1950" w:type="dxa"/>
            <w:noWrap/>
            <w:vAlign w:val="center"/>
          </w:tcPr>
          <w:p>
            <w:pPr>
              <w:spacing w:line="360" w:lineRule="auto"/>
              <w:jc w:val="center"/>
              <w:rPr>
                <w:rFonts w:ascii="宋体" w:hAnsi="宋体"/>
                <w:szCs w:val="21"/>
              </w:rPr>
            </w:pPr>
            <w:r>
              <w:rPr>
                <w:rFonts w:hint="eastAsia" w:ascii="宋体" w:hAnsi="宋体" w:cs="宋体"/>
                <w:szCs w:val="21"/>
              </w:rPr>
              <w:t>消防防护服装</w:t>
            </w:r>
          </w:p>
        </w:tc>
        <w:tc>
          <w:tcPr>
            <w:tcW w:w="2513" w:type="dxa"/>
            <w:vMerge w:val="restart"/>
            <w:noWrap/>
            <w:vAlign w:val="center"/>
          </w:tcPr>
          <w:p>
            <w:pPr>
              <w:spacing w:line="360" w:lineRule="auto"/>
              <w:jc w:val="center"/>
              <w:rPr>
                <w:rFonts w:ascii="宋体" w:hAnsi="宋体"/>
                <w:szCs w:val="21"/>
              </w:rPr>
            </w:pPr>
            <w:r>
              <w:rPr>
                <w:rFonts w:hint="eastAsia" w:ascii="宋体" w:hAnsi="宋体" w:cs="宋体"/>
                <w:szCs w:val="21"/>
              </w:rPr>
              <w:t>熟悉国家规范规范。</w:t>
            </w:r>
            <w:r>
              <w:rPr>
                <w:rFonts w:hint="eastAsia" w:ascii="宋体" w:hAnsi="宋体"/>
                <w:szCs w:val="21"/>
              </w:rPr>
              <w:t>学好本专业专业知识，掌握专业理论，提升专业技能。</w:t>
            </w:r>
          </w:p>
        </w:tc>
        <w:tc>
          <w:tcPr>
            <w:tcW w:w="1087" w:type="dxa"/>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特种防护服装</w:t>
            </w:r>
          </w:p>
        </w:tc>
        <w:tc>
          <w:tcPr>
            <w:tcW w:w="2513" w:type="dxa"/>
            <w:vMerge w:val="continue"/>
            <w:noWrap/>
            <w:vAlign w:val="center"/>
          </w:tcPr>
          <w:p>
            <w:pPr>
              <w:spacing w:line="360" w:lineRule="auto"/>
              <w:jc w:val="center"/>
              <w:rPr>
                <w:rFonts w:ascii="宋体" w:hAnsi="宋体" w:cs="宋体"/>
                <w:szCs w:val="21"/>
              </w:rPr>
            </w:pPr>
          </w:p>
        </w:tc>
        <w:tc>
          <w:tcPr>
            <w:tcW w:w="1087" w:type="dxa"/>
            <w:noWrap/>
            <w:vAlign w:val="center"/>
          </w:tcPr>
          <w:p>
            <w:pPr>
              <w:spacing w:line="360" w:lineRule="auto"/>
              <w:jc w:val="center"/>
            </w:pPr>
            <w:r>
              <w:rPr>
                <w:rFonts w:hint="eastAsia" w:ascii="宋体" w:hAnsi="宋体"/>
                <w:szCs w:val="21"/>
              </w:rPr>
              <w:t>情景教学</w:t>
            </w: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noWrap/>
            <w:vAlign w:val="center"/>
          </w:tcPr>
          <w:p>
            <w:pPr>
              <w:spacing w:line="360" w:lineRule="auto"/>
              <w:jc w:val="center"/>
              <w:rPr>
                <w:rFonts w:ascii="宋体" w:hAnsi="宋体"/>
                <w:szCs w:val="21"/>
              </w:rPr>
            </w:pPr>
            <w:r>
              <w:rPr>
                <w:rFonts w:hint="eastAsia" w:ascii="宋体" w:hAnsi="宋体"/>
                <w:szCs w:val="21"/>
              </w:rPr>
              <w:t>5</w:t>
            </w:r>
          </w:p>
        </w:tc>
        <w:tc>
          <w:tcPr>
            <w:tcW w:w="2400" w:type="dxa"/>
            <w:noWrap/>
            <w:vAlign w:val="center"/>
          </w:tcPr>
          <w:p>
            <w:pPr>
              <w:spacing w:line="360" w:lineRule="auto"/>
              <w:jc w:val="center"/>
              <w:rPr>
                <w:rFonts w:ascii="宋体" w:hAnsi="宋体"/>
                <w:szCs w:val="21"/>
              </w:rPr>
            </w:pPr>
            <w:r>
              <w:rPr>
                <w:rFonts w:hint="eastAsia" w:ascii="宋体" w:hAnsi="宋体" w:cs="宋体"/>
                <w:szCs w:val="21"/>
              </w:rPr>
              <w:t>呼吸保护器具</w:t>
            </w:r>
          </w:p>
        </w:tc>
        <w:tc>
          <w:tcPr>
            <w:tcW w:w="1950" w:type="dxa"/>
            <w:noWrap/>
            <w:vAlign w:val="center"/>
          </w:tcPr>
          <w:p>
            <w:pPr>
              <w:spacing w:line="360" w:lineRule="auto"/>
              <w:jc w:val="center"/>
              <w:rPr>
                <w:rFonts w:ascii="宋体" w:hAnsi="宋体"/>
                <w:szCs w:val="21"/>
              </w:rPr>
            </w:pPr>
            <w:r>
              <w:rPr>
                <w:rFonts w:hint="eastAsia" w:ascii="宋体" w:hAnsi="宋体" w:cs="宋体"/>
                <w:szCs w:val="21"/>
              </w:rPr>
              <w:t>燃烧基础</w:t>
            </w:r>
          </w:p>
        </w:tc>
        <w:tc>
          <w:tcPr>
            <w:tcW w:w="2513" w:type="dxa"/>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087" w:type="dxa"/>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restart"/>
            <w:noWrap/>
            <w:vAlign w:val="center"/>
          </w:tcPr>
          <w:p>
            <w:pPr>
              <w:spacing w:line="360" w:lineRule="auto"/>
              <w:jc w:val="center"/>
              <w:rPr>
                <w:rFonts w:ascii="宋体" w:hAnsi="宋体"/>
                <w:szCs w:val="21"/>
              </w:rPr>
            </w:pPr>
            <w:r>
              <w:rPr>
                <w:rFonts w:hint="eastAsia" w:ascii="宋体" w:hAnsi="宋体"/>
                <w:szCs w:val="21"/>
              </w:rPr>
              <w:t>6</w:t>
            </w:r>
          </w:p>
        </w:tc>
        <w:tc>
          <w:tcPr>
            <w:tcW w:w="2400" w:type="dxa"/>
            <w:vMerge w:val="restart"/>
            <w:noWrap/>
            <w:vAlign w:val="center"/>
          </w:tcPr>
          <w:p>
            <w:pPr>
              <w:spacing w:line="360" w:lineRule="auto"/>
              <w:jc w:val="center"/>
              <w:rPr>
                <w:rFonts w:ascii="宋体" w:hAnsi="宋体"/>
                <w:szCs w:val="21"/>
              </w:rPr>
            </w:pPr>
            <w:r>
              <w:rPr>
                <w:rFonts w:hint="eastAsia" w:ascii="宋体" w:hAnsi="宋体" w:cs="宋体"/>
                <w:szCs w:val="21"/>
              </w:rPr>
              <w:t>供灭火剂器具</w:t>
            </w:r>
          </w:p>
        </w:tc>
        <w:tc>
          <w:tcPr>
            <w:tcW w:w="1950" w:type="dxa"/>
            <w:noWrap/>
            <w:vAlign w:val="center"/>
          </w:tcPr>
          <w:p>
            <w:pPr>
              <w:spacing w:line="360" w:lineRule="auto"/>
              <w:jc w:val="center"/>
              <w:rPr>
                <w:rFonts w:ascii="宋体" w:hAnsi="宋体"/>
                <w:szCs w:val="21"/>
              </w:rPr>
            </w:pPr>
            <w:r>
              <w:rPr>
                <w:rFonts w:hint="eastAsia" w:ascii="宋体" w:hAnsi="宋体" w:cs="宋体"/>
                <w:szCs w:val="21"/>
              </w:rPr>
              <w:t>供灭火剂器具</w:t>
            </w:r>
          </w:p>
        </w:tc>
        <w:tc>
          <w:tcPr>
            <w:tcW w:w="2513" w:type="dxa"/>
            <w:vMerge w:val="restart"/>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087" w:type="dxa"/>
            <w:vMerge w:val="restart"/>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射水器具</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供泡沫器具</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restart"/>
            <w:noWrap/>
            <w:vAlign w:val="center"/>
          </w:tcPr>
          <w:p>
            <w:pPr>
              <w:spacing w:line="360" w:lineRule="auto"/>
              <w:jc w:val="center"/>
              <w:rPr>
                <w:rFonts w:ascii="宋体" w:hAnsi="宋体"/>
                <w:szCs w:val="21"/>
              </w:rPr>
            </w:pPr>
            <w:r>
              <w:rPr>
                <w:rFonts w:hint="eastAsia" w:ascii="宋体" w:hAnsi="宋体"/>
                <w:szCs w:val="21"/>
              </w:rPr>
              <w:t>7</w:t>
            </w:r>
          </w:p>
        </w:tc>
        <w:tc>
          <w:tcPr>
            <w:tcW w:w="2400" w:type="dxa"/>
            <w:vMerge w:val="restart"/>
            <w:noWrap/>
            <w:vAlign w:val="center"/>
          </w:tcPr>
          <w:p>
            <w:pPr>
              <w:spacing w:line="360" w:lineRule="auto"/>
              <w:jc w:val="center"/>
              <w:rPr>
                <w:rFonts w:ascii="宋体" w:hAnsi="宋体"/>
                <w:szCs w:val="21"/>
              </w:rPr>
            </w:pPr>
            <w:r>
              <w:rPr>
                <w:rFonts w:hint="eastAsia" w:ascii="宋体" w:hAnsi="宋体" w:cs="宋体"/>
                <w:szCs w:val="21"/>
              </w:rPr>
              <w:t>破拆器具</w:t>
            </w:r>
          </w:p>
        </w:tc>
        <w:tc>
          <w:tcPr>
            <w:tcW w:w="1950" w:type="dxa"/>
            <w:noWrap/>
            <w:vAlign w:val="center"/>
          </w:tcPr>
          <w:p>
            <w:pPr>
              <w:spacing w:line="360" w:lineRule="auto"/>
              <w:jc w:val="center"/>
              <w:rPr>
                <w:rFonts w:ascii="宋体" w:hAnsi="宋体"/>
                <w:szCs w:val="21"/>
              </w:rPr>
            </w:pPr>
            <w:r>
              <w:rPr>
                <w:rFonts w:hint="eastAsia" w:ascii="宋体" w:hAnsi="宋体" w:cs="宋体"/>
                <w:szCs w:val="21"/>
              </w:rPr>
              <w:t>手动破拆器具</w:t>
            </w:r>
          </w:p>
        </w:tc>
        <w:tc>
          <w:tcPr>
            <w:tcW w:w="2513" w:type="dxa"/>
            <w:vMerge w:val="restart"/>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087" w:type="dxa"/>
            <w:vMerge w:val="restart"/>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液压破拆器具</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机动破拆器具</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电动破拆器具</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气动破拆器具</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化学破拆器具</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restart"/>
            <w:noWrap/>
            <w:vAlign w:val="center"/>
          </w:tcPr>
          <w:p>
            <w:pPr>
              <w:spacing w:line="360" w:lineRule="auto"/>
              <w:jc w:val="center"/>
              <w:rPr>
                <w:rFonts w:ascii="宋体" w:hAnsi="宋体"/>
                <w:szCs w:val="21"/>
              </w:rPr>
            </w:pPr>
            <w:r>
              <w:rPr>
                <w:rFonts w:hint="eastAsia" w:ascii="宋体" w:hAnsi="宋体"/>
                <w:szCs w:val="21"/>
              </w:rPr>
              <w:t>8</w:t>
            </w:r>
          </w:p>
        </w:tc>
        <w:tc>
          <w:tcPr>
            <w:tcW w:w="2400" w:type="dxa"/>
            <w:vMerge w:val="restart"/>
            <w:noWrap/>
            <w:vAlign w:val="center"/>
          </w:tcPr>
          <w:p>
            <w:pPr>
              <w:spacing w:line="360" w:lineRule="auto"/>
              <w:jc w:val="center"/>
              <w:rPr>
                <w:rFonts w:ascii="宋体" w:hAnsi="宋体"/>
                <w:szCs w:val="21"/>
              </w:rPr>
            </w:pPr>
            <w:r>
              <w:rPr>
                <w:rFonts w:hint="eastAsia" w:ascii="宋体" w:hAnsi="宋体"/>
                <w:szCs w:val="21"/>
              </w:rPr>
              <w:t>抢险救援器材</w:t>
            </w:r>
          </w:p>
        </w:tc>
        <w:tc>
          <w:tcPr>
            <w:tcW w:w="1950" w:type="dxa"/>
            <w:noWrap/>
            <w:vAlign w:val="center"/>
          </w:tcPr>
          <w:p>
            <w:pPr>
              <w:spacing w:line="360" w:lineRule="auto"/>
              <w:jc w:val="center"/>
              <w:rPr>
                <w:rFonts w:ascii="宋体" w:hAnsi="宋体"/>
                <w:szCs w:val="21"/>
              </w:rPr>
            </w:pPr>
            <w:r>
              <w:rPr>
                <w:rFonts w:hint="eastAsia" w:ascii="宋体" w:hAnsi="宋体" w:cs="宋体"/>
                <w:szCs w:val="21"/>
              </w:rPr>
              <w:t>侦检器材</w:t>
            </w:r>
          </w:p>
        </w:tc>
        <w:tc>
          <w:tcPr>
            <w:tcW w:w="2513" w:type="dxa"/>
            <w:vMerge w:val="restart"/>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087" w:type="dxa"/>
            <w:vMerge w:val="restart"/>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警戒器材</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救生器材</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破拆器材</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堵漏器材</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restart"/>
            <w:noWrap/>
            <w:vAlign w:val="center"/>
          </w:tcPr>
          <w:p>
            <w:pPr>
              <w:spacing w:line="360" w:lineRule="auto"/>
              <w:jc w:val="center"/>
              <w:rPr>
                <w:rFonts w:ascii="宋体" w:hAnsi="宋体"/>
                <w:szCs w:val="21"/>
              </w:rPr>
            </w:pPr>
            <w:r>
              <w:rPr>
                <w:rFonts w:hint="eastAsia" w:ascii="宋体" w:hAnsi="宋体"/>
                <w:szCs w:val="21"/>
              </w:rPr>
              <w:t>9</w:t>
            </w:r>
          </w:p>
        </w:tc>
        <w:tc>
          <w:tcPr>
            <w:tcW w:w="2400" w:type="dxa"/>
            <w:vMerge w:val="restart"/>
            <w:noWrap/>
            <w:vAlign w:val="center"/>
          </w:tcPr>
          <w:p>
            <w:pPr>
              <w:spacing w:line="360" w:lineRule="auto"/>
              <w:jc w:val="center"/>
              <w:rPr>
                <w:rFonts w:ascii="宋体" w:hAnsi="宋体"/>
                <w:szCs w:val="21"/>
              </w:rPr>
            </w:pPr>
            <w:r>
              <w:rPr>
                <w:rFonts w:hint="eastAsia" w:ascii="宋体" w:hAnsi="宋体" w:cs="宋体"/>
                <w:szCs w:val="21"/>
              </w:rPr>
              <w:t>消防车</w:t>
            </w:r>
          </w:p>
        </w:tc>
        <w:tc>
          <w:tcPr>
            <w:tcW w:w="1950" w:type="dxa"/>
            <w:noWrap/>
            <w:vAlign w:val="center"/>
          </w:tcPr>
          <w:p>
            <w:pPr>
              <w:spacing w:line="360" w:lineRule="auto"/>
              <w:jc w:val="center"/>
              <w:rPr>
                <w:rFonts w:ascii="宋体" w:hAnsi="宋体"/>
                <w:szCs w:val="21"/>
              </w:rPr>
            </w:pPr>
            <w:r>
              <w:rPr>
                <w:rFonts w:hint="eastAsia" w:ascii="宋体" w:hAnsi="宋体" w:cs="宋体"/>
                <w:szCs w:val="21"/>
              </w:rPr>
              <w:t>消防车的分类</w:t>
            </w:r>
          </w:p>
        </w:tc>
        <w:tc>
          <w:tcPr>
            <w:tcW w:w="2513" w:type="dxa"/>
            <w:vMerge w:val="restart"/>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087" w:type="dxa"/>
            <w:vMerge w:val="restart"/>
            <w:noWrap/>
            <w:vAlign w:val="center"/>
          </w:tcPr>
          <w:p>
            <w:pPr>
              <w:spacing w:line="360" w:lineRule="auto"/>
              <w:jc w:val="center"/>
              <w:rPr>
                <w:rFonts w:ascii="宋体" w:hAnsi="宋体"/>
                <w:szCs w:val="21"/>
              </w:rPr>
            </w:pPr>
            <w:r>
              <w:rPr>
                <w:rFonts w:hint="eastAsia" w:ascii="宋体" w:hAnsi="宋体"/>
                <w:szCs w:val="21"/>
              </w:rPr>
              <w:t>组间合作，</w:t>
            </w:r>
            <w:r>
              <w:rPr>
                <w:rFonts w:hint="eastAsia"/>
              </w:rPr>
              <w:t>组内讨论</w:t>
            </w: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水罐消防车</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rPr>
                <w:rFonts w:ascii="宋体" w:hAnsi="宋体"/>
                <w:szCs w:val="21"/>
              </w:rP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泡沫消防车</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rPr>
                <w:rFonts w:ascii="宋体" w:hAnsi="宋体"/>
                <w:szCs w:val="21"/>
              </w:rP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干粉消防车</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rPr>
                <w:rFonts w:ascii="宋体" w:hAnsi="宋体"/>
                <w:szCs w:val="21"/>
              </w:rP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cs="宋体"/>
                <w:szCs w:val="21"/>
              </w:rPr>
            </w:pPr>
            <w:r>
              <w:rPr>
                <w:rFonts w:hint="eastAsia" w:ascii="宋体" w:hAnsi="宋体" w:cs="宋体"/>
                <w:szCs w:val="21"/>
              </w:rPr>
              <w:t>举高消防车</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rPr>
                <w:rFonts w:ascii="宋体" w:hAnsi="宋体"/>
                <w:szCs w:val="21"/>
              </w:rP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66" w:type="dxa"/>
            <w:vMerge w:val="restart"/>
            <w:noWrap/>
            <w:vAlign w:val="center"/>
          </w:tcPr>
          <w:p>
            <w:pPr>
              <w:spacing w:line="360" w:lineRule="auto"/>
              <w:jc w:val="center"/>
              <w:rPr>
                <w:rFonts w:ascii="宋体" w:hAnsi="宋体"/>
                <w:szCs w:val="21"/>
              </w:rPr>
            </w:pPr>
            <w:r>
              <w:rPr>
                <w:rFonts w:hint="eastAsia" w:ascii="宋体" w:hAnsi="宋体"/>
                <w:szCs w:val="21"/>
              </w:rPr>
              <w:t>10</w:t>
            </w:r>
          </w:p>
        </w:tc>
        <w:tc>
          <w:tcPr>
            <w:tcW w:w="2400" w:type="dxa"/>
            <w:vMerge w:val="restart"/>
            <w:noWrap/>
            <w:vAlign w:val="center"/>
          </w:tcPr>
          <w:p>
            <w:pPr>
              <w:spacing w:line="360" w:lineRule="auto"/>
              <w:jc w:val="center"/>
              <w:rPr>
                <w:rFonts w:ascii="宋体" w:hAnsi="宋体"/>
                <w:szCs w:val="21"/>
              </w:rPr>
            </w:pPr>
            <w:r>
              <w:rPr>
                <w:rFonts w:hint="eastAsia" w:ascii="宋体" w:hAnsi="宋体" w:cs="宋体"/>
                <w:szCs w:val="21"/>
              </w:rPr>
              <w:t>灭火剂</w:t>
            </w:r>
          </w:p>
        </w:tc>
        <w:tc>
          <w:tcPr>
            <w:tcW w:w="1950" w:type="dxa"/>
            <w:noWrap/>
            <w:vAlign w:val="center"/>
          </w:tcPr>
          <w:p>
            <w:pPr>
              <w:spacing w:line="360" w:lineRule="auto"/>
              <w:jc w:val="center"/>
              <w:rPr>
                <w:rFonts w:ascii="宋体" w:hAnsi="宋体"/>
                <w:szCs w:val="21"/>
              </w:rPr>
            </w:pPr>
            <w:r>
              <w:rPr>
                <w:rFonts w:hint="eastAsia" w:ascii="宋体" w:hAnsi="宋体"/>
                <w:szCs w:val="21"/>
              </w:rPr>
              <w:t>水学性质</w:t>
            </w:r>
          </w:p>
        </w:tc>
        <w:tc>
          <w:tcPr>
            <w:tcW w:w="2513" w:type="dxa"/>
            <w:vMerge w:val="restart"/>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087" w:type="dxa"/>
            <w:vMerge w:val="restart"/>
            <w:noWrap/>
            <w:vAlign w:val="center"/>
          </w:tcPr>
          <w:p>
            <w:pPr>
              <w:spacing w:line="360" w:lineRule="auto"/>
              <w:jc w:val="center"/>
              <w:rPr>
                <w:rFonts w:ascii="宋体" w:hAnsi="宋体"/>
                <w:szCs w:val="21"/>
              </w:rPr>
            </w:pPr>
            <w:r>
              <w:rPr>
                <w:rFonts w:hint="eastAsia" w:ascii="宋体" w:hAnsi="宋体"/>
                <w:szCs w:val="21"/>
              </w:rPr>
              <w:t>组间合作，</w:t>
            </w:r>
            <w:r>
              <w:rPr>
                <w:rFonts w:hint="eastAsia"/>
              </w:rPr>
              <w:t>组内讨论</w:t>
            </w:r>
          </w:p>
        </w:tc>
        <w:tc>
          <w:tcPr>
            <w:tcW w:w="526" w:type="dxa"/>
            <w:noWrap/>
            <w:vAlign w:val="center"/>
          </w:tcPr>
          <w:p>
            <w:pPr>
              <w:spacing w:line="360" w:lineRule="auto"/>
              <w:jc w:val="center"/>
              <w:rPr>
                <w:rFonts w:ascii="宋体" w:hAnsi="宋体"/>
                <w:szCs w:val="21"/>
              </w:rPr>
            </w:pPr>
            <w:r>
              <w:rPr>
                <w:rFonts w:hint="eastAsia" w:ascii="宋体" w:hAnsi="宋体"/>
                <w:szCs w:val="21"/>
              </w:rPr>
              <w:t>2</w:t>
            </w:r>
          </w:p>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szCs w:val="21"/>
              </w:rPr>
            </w:pPr>
            <w:r>
              <w:rPr>
                <w:rFonts w:hint="eastAsia" w:ascii="宋体" w:hAnsi="宋体"/>
                <w:szCs w:val="21"/>
              </w:rPr>
              <w:t>水的灭火作用</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rPr>
                <w:rFonts w:ascii="宋体" w:hAnsi="宋体"/>
                <w:szCs w:val="21"/>
              </w:rP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szCs w:val="21"/>
              </w:rPr>
            </w:pPr>
            <w:r>
              <w:rPr>
                <w:rFonts w:hint="eastAsia" w:ascii="宋体" w:hAnsi="宋体"/>
                <w:szCs w:val="21"/>
              </w:rPr>
              <w:t>水流形态及在灭火中的作用</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rPr>
                <w:rFonts w:ascii="宋体" w:hAnsi="宋体"/>
                <w:szCs w:val="21"/>
              </w:rP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szCs w:val="21"/>
              </w:rPr>
            </w:pPr>
            <w:r>
              <w:rPr>
                <w:rFonts w:hint="eastAsia" w:ascii="宋体" w:hAnsi="宋体"/>
                <w:szCs w:val="21"/>
              </w:rPr>
              <w:t>泡沫灭火器</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rPr>
                <w:rFonts w:ascii="宋体" w:hAnsi="宋体"/>
                <w:szCs w:val="21"/>
              </w:rP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szCs w:val="21"/>
              </w:rPr>
            </w:pPr>
            <w:r>
              <w:rPr>
                <w:rFonts w:hint="eastAsia" w:ascii="宋体" w:hAnsi="宋体"/>
                <w:szCs w:val="21"/>
              </w:rPr>
              <w:t>干粉灭火器</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rPr>
                <w:rFonts w:ascii="宋体" w:hAnsi="宋体"/>
                <w:szCs w:val="21"/>
              </w:rP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6" w:type="dxa"/>
            <w:vMerge w:val="continue"/>
            <w:noWrap/>
            <w:vAlign w:val="center"/>
          </w:tcPr>
          <w:p>
            <w:pPr>
              <w:spacing w:line="360" w:lineRule="auto"/>
              <w:jc w:val="center"/>
              <w:rPr>
                <w:rFonts w:ascii="宋体" w:hAnsi="宋体"/>
                <w:szCs w:val="21"/>
              </w:rPr>
            </w:pPr>
          </w:p>
        </w:tc>
        <w:tc>
          <w:tcPr>
            <w:tcW w:w="2400" w:type="dxa"/>
            <w:vMerge w:val="continue"/>
            <w:noWrap/>
            <w:vAlign w:val="center"/>
          </w:tcPr>
          <w:p>
            <w:pPr>
              <w:spacing w:line="360" w:lineRule="auto"/>
              <w:jc w:val="center"/>
              <w:rPr>
                <w:rFonts w:ascii="宋体" w:hAnsi="宋体" w:cs="宋体"/>
                <w:szCs w:val="21"/>
              </w:rPr>
            </w:pPr>
          </w:p>
        </w:tc>
        <w:tc>
          <w:tcPr>
            <w:tcW w:w="1950" w:type="dxa"/>
            <w:noWrap/>
            <w:vAlign w:val="center"/>
          </w:tcPr>
          <w:p>
            <w:pPr>
              <w:spacing w:line="360" w:lineRule="auto"/>
              <w:jc w:val="center"/>
              <w:rPr>
                <w:rFonts w:ascii="宋体" w:hAnsi="宋体"/>
                <w:szCs w:val="21"/>
              </w:rPr>
            </w:pPr>
            <w:r>
              <w:rPr>
                <w:rFonts w:hint="eastAsia" w:ascii="宋体" w:hAnsi="宋体"/>
                <w:szCs w:val="21"/>
              </w:rPr>
              <w:t>气体灭火器</w:t>
            </w:r>
          </w:p>
        </w:tc>
        <w:tc>
          <w:tcPr>
            <w:tcW w:w="2513" w:type="dxa"/>
            <w:vMerge w:val="continue"/>
            <w:noWrap/>
            <w:vAlign w:val="center"/>
          </w:tcPr>
          <w:p>
            <w:pPr>
              <w:spacing w:line="360" w:lineRule="auto"/>
              <w:jc w:val="center"/>
              <w:rPr>
                <w:rFonts w:ascii="宋体" w:hAnsi="宋体"/>
                <w:szCs w:val="21"/>
              </w:rPr>
            </w:pPr>
          </w:p>
        </w:tc>
        <w:tc>
          <w:tcPr>
            <w:tcW w:w="1087" w:type="dxa"/>
            <w:vMerge w:val="continue"/>
            <w:noWrap/>
            <w:vAlign w:val="center"/>
          </w:tcPr>
          <w:p>
            <w:pPr>
              <w:spacing w:line="360" w:lineRule="auto"/>
              <w:jc w:val="center"/>
              <w:rPr>
                <w:rFonts w:ascii="宋体" w:hAnsi="宋体"/>
                <w:szCs w:val="21"/>
              </w:rPr>
            </w:pPr>
          </w:p>
        </w:tc>
        <w:tc>
          <w:tcPr>
            <w:tcW w:w="526" w:type="dxa"/>
            <w:noWrap/>
            <w:vAlign w:val="center"/>
          </w:tcPr>
          <w:p>
            <w:pPr>
              <w:spacing w:line="360" w:lineRule="auto"/>
              <w:jc w:val="center"/>
              <w:rPr>
                <w:rFonts w:ascii="宋体" w:hAnsi="宋体"/>
                <w:szCs w:val="21"/>
              </w:rPr>
            </w:pPr>
            <w:r>
              <w:rPr>
                <w:rFonts w:hint="eastAsia" w:ascii="宋体" w:hAnsi="宋体"/>
                <w:szCs w:val="21"/>
              </w:rPr>
              <w:t>2</w:t>
            </w:r>
          </w:p>
        </w:tc>
      </w:tr>
    </w:tbl>
    <w:p>
      <w:pPr>
        <w:spacing w:line="360" w:lineRule="auto"/>
        <w:ind w:firstLine="240"/>
        <w:rPr>
          <w:sz w:val="24"/>
        </w:rPr>
      </w:pPr>
      <w:r>
        <w:rPr>
          <w:rFonts w:hint="eastAsia"/>
          <w:sz w:val="24"/>
        </w:rPr>
        <w:t>执笔人：慕素香                                  审核人：李福青</w:t>
      </w:r>
    </w:p>
    <w:p>
      <w:pPr>
        <w:spacing w:line="360" w:lineRule="auto"/>
        <w:ind w:firstLine="240"/>
        <w:rPr>
          <w:sz w:val="24"/>
        </w:rPr>
      </w:pPr>
      <w:r>
        <w:rPr>
          <w:rFonts w:hint="eastAsia"/>
          <w:sz w:val="24"/>
        </w:rPr>
        <w:t>制定（修订）日期：2023.12</w:t>
      </w: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3"/>
        <w:ind w:firstLine="723"/>
        <w:jc w:val="center"/>
        <w:rPr>
          <w:rFonts w:ascii="黑体"/>
          <w:sz w:val="36"/>
          <w:szCs w:val="36"/>
        </w:rPr>
      </w:pPr>
      <w:r>
        <w:rPr>
          <w:rFonts w:hint="eastAsia" w:ascii="黑体"/>
          <w:sz w:val="36"/>
          <w:szCs w:val="36"/>
        </w:rPr>
        <w:t>《AutoCAD》课程标准</w:t>
      </w: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caps/>
          <w:sz w:val="24"/>
        </w:rPr>
        <w:t>QJZ121006</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caps/>
          <w:sz w:val="24"/>
        </w:rPr>
        <w:t>64</w:t>
      </w:r>
    </w:p>
    <w:p>
      <w:pPr>
        <w:spacing w:line="360" w:lineRule="auto"/>
        <w:rPr>
          <w:rFonts w:ascii="黑体" w:hAnsi="宋体" w:eastAsia="黑体"/>
          <w:caps/>
          <w:sz w:val="24"/>
        </w:rPr>
      </w:pPr>
      <w:r>
        <w:rPr>
          <w:rFonts w:hint="eastAsia" w:ascii="黑体" w:hAnsi="宋体" w:eastAsia="黑体"/>
          <w:b/>
          <w:caps/>
          <w:sz w:val="24"/>
        </w:rPr>
        <w:t>学分数：</w:t>
      </w:r>
      <w:r>
        <w:rPr>
          <w:rFonts w:ascii="黑体" w:hAnsi="宋体" w:eastAsia="黑体"/>
          <w:b/>
          <w:caps/>
          <w:sz w:val="24"/>
        </w:rPr>
        <w:t>4</w:t>
      </w:r>
    </w:p>
    <w:p>
      <w:pPr>
        <w:spacing w:line="360" w:lineRule="auto"/>
        <w:rPr>
          <w:rFonts w:ascii="黑体" w:hAnsi="宋体" w:eastAsia="黑体"/>
          <w:caps/>
          <w:sz w:val="24"/>
        </w:rPr>
      </w:pPr>
      <w:r>
        <w:rPr>
          <w:rFonts w:hint="eastAsia" w:ascii="黑体" w:hAnsi="宋体" w:eastAsia="黑体"/>
          <w:b/>
          <w:caps/>
          <w:sz w:val="24"/>
        </w:rPr>
        <w:t>开设学期：</w:t>
      </w:r>
      <w:r>
        <w:rPr>
          <w:rFonts w:ascii="黑体" w:hAnsi="宋体" w:eastAsia="黑体"/>
          <w:caps/>
          <w:sz w:val="24"/>
        </w:rPr>
        <w:t>1</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三年制建筑系专业</w:t>
      </w:r>
    </w:p>
    <w:p>
      <w:pPr>
        <w:spacing w:line="360" w:lineRule="auto"/>
        <w:rPr>
          <w:b/>
          <w:sz w:val="24"/>
        </w:rPr>
      </w:pPr>
      <w:r>
        <w:rPr>
          <w:rFonts w:hint="eastAsia" w:ascii="黑体" w:eastAsia="黑体"/>
          <w:b/>
          <w:sz w:val="24"/>
        </w:rPr>
        <w:t>开课系部：建筑工程系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spacing w:line="360" w:lineRule="auto"/>
        <w:ind w:firstLine="480" w:firstLineChars="200"/>
        <w:rPr>
          <w:rFonts w:ascii="黑体" w:eastAsia="黑体"/>
          <w:color w:val="FF0000"/>
          <w:sz w:val="28"/>
          <w:szCs w:val="28"/>
        </w:rPr>
      </w:pPr>
      <w:r>
        <w:rPr>
          <w:rFonts w:hint="eastAsia"/>
          <w:sz w:val="24"/>
        </w:rPr>
        <w:t>本课程是建筑专业学生必修的专业基础课程。学生通过学习本课程，能够</w:t>
      </w:r>
      <w:r>
        <w:rPr>
          <w:rFonts w:hint="eastAsia" w:ascii="宋体" w:hAnsi="宋体"/>
          <w:sz w:val="24"/>
        </w:rPr>
        <w:t>运用建筑制图知识使用AutoCAD绘图软件进行建筑图的绘制</w:t>
      </w:r>
      <w:r>
        <w:rPr>
          <w:rFonts w:hint="eastAsia"/>
          <w:sz w:val="24"/>
        </w:rPr>
        <w:t>，</w:t>
      </w:r>
      <w:r>
        <w:rPr>
          <w:rFonts w:hint="eastAsia" w:ascii="宋体" w:hAnsi="宋体"/>
          <w:sz w:val="24"/>
        </w:rPr>
        <w:t>进一步开发学生的形象思维能力，掌握计算机绘图方法与技巧，具有运用计算机绘制图样的能力</w:t>
      </w:r>
      <w:r>
        <w:rPr>
          <w:rFonts w:hint="eastAsia"/>
          <w:sz w:val="24"/>
        </w:rPr>
        <w:t>，培养学生建筑绘图制图等方面的职业能力和职业素养，为其职业发展、终身学习和服务社会奠定基础。</w:t>
      </w:r>
    </w:p>
    <w:p>
      <w:pPr>
        <w:spacing w:line="360" w:lineRule="auto"/>
        <w:ind w:firstLine="560" w:firstLineChars="200"/>
        <w:rPr>
          <w:rFonts w:ascii="黑体" w:eastAsia="黑体"/>
          <w:color w:val="000000"/>
          <w:sz w:val="28"/>
          <w:szCs w:val="28"/>
        </w:rPr>
      </w:pPr>
      <w:r>
        <w:rPr>
          <w:rFonts w:hint="eastAsia" w:ascii="黑体" w:eastAsia="黑体"/>
          <w:color w:val="000000"/>
          <w:sz w:val="28"/>
          <w:szCs w:val="28"/>
        </w:rPr>
        <w:t>（二）设计思路</w:t>
      </w:r>
    </w:p>
    <w:p>
      <w:pPr>
        <w:pStyle w:val="2"/>
        <w:spacing w:line="360" w:lineRule="auto"/>
        <w:rPr>
          <w:rFonts w:ascii="宋体" w:hAnsi="宋体"/>
          <w:sz w:val="24"/>
          <w:lang w:val="en-US"/>
        </w:rPr>
      </w:pPr>
      <w:r>
        <w:rPr>
          <w:rFonts w:hint="eastAsia" w:ascii="宋体" w:hAnsi="宋体"/>
          <w:sz w:val="24"/>
          <w:lang w:val="en-US"/>
        </w:rPr>
        <w:t>本课程遵循“工学结合，能力为本”的思想，以培养学生的软件绘图能力为最终目标, 以先进的教学理念为指导，强调教学内容的实用性和职业性，突出学生的参与性，教师作用的指导性和教学方式的实践性。在培养学生掌握软件操作技能的同时，也要注意在教学中提高学生的综合素质，提高学生的职业素养和工作思维。</w:t>
      </w:r>
    </w:p>
    <w:p>
      <w:pPr>
        <w:pStyle w:val="2"/>
        <w:spacing w:line="360" w:lineRule="auto"/>
        <w:ind w:firstLine="240" w:firstLineChars="100"/>
        <w:rPr>
          <w:rFonts w:ascii="宋体" w:hAnsi="宋体"/>
          <w:sz w:val="24"/>
          <w:lang w:val="en-US"/>
        </w:rPr>
      </w:pPr>
      <w:r>
        <w:rPr>
          <w:rFonts w:hint="eastAsia" w:ascii="宋体" w:hAnsi="宋体"/>
          <w:sz w:val="24"/>
          <w:lang w:val="en-US"/>
        </w:rPr>
        <w:t>本课程共设置8个模块，包括软件的学习、运用软件进行基础操作、结合考证要求培养学生能力、结合岗位要求培养学生独立思考和团队合作能力、</w:t>
      </w:r>
      <w:r>
        <w:rPr>
          <w:rFonts w:hint="eastAsia" w:ascii="宋体" w:hAnsi="宋体"/>
          <w:sz w:val="24"/>
        </w:rPr>
        <w:t>培养学生做学合一，同时掌握有效的学习方法，增强自主学习能力，提高综合文化素养；为他们提升就业竞争力及今后的可持续发展打下良好的基础。</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rPr>
          <w:rFonts w:ascii="黑体" w:eastAsia="黑体"/>
          <w:color w:val="FF0000"/>
          <w:sz w:val="28"/>
          <w:szCs w:val="28"/>
        </w:rPr>
      </w:pPr>
      <w:r>
        <w:rPr>
          <w:rFonts w:hint="eastAsia" w:ascii="黑体" w:eastAsia="黑体"/>
          <w:sz w:val="28"/>
          <w:szCs w:val="28"/>
        </w:rPr>
        <w:t>（一）素质目标</w:t>
      </w:r>
    </w:p>
    <w:p>
      <w:pPr>
        <w:spacing w:line="360" w:lineRule="auto"/>
        <w:rPr>
          <w:rFonts w:ascii="宋体" w:hAnsi="宋体"/>
          <w:sz w:val="24"/>
          <w:lang w:val="zh-CN"/>
        </w:rPr>
      </w:pPr>
      <w:r>
        <w:rPr>
          <w:rFonts w:hint="eastAsia" w:ascii="宋体" w:hAnsi="宋体"/>
          <w:sz w:val="24"/>
          <w:lang w:val="zh-CN"/>
        </w:rPr>
        <w:t>1</w:t>
      </w:r>
      <w:r>
        <w:rPr>
          <w:rFonts w:ascii="宋体" w:hAnsi="宋体"/>
          <w:sz w:val="24"/>
          <w:lang w:val="zh-CN"/>
        </w:rPr>
        <w:t>.</w:t>
      </w:r>
      <w:r>
        <w:rPr>
          <w:rFonts w:hint="eastAsia" w:ascii="宋体" w:hAnsi="宋体"/>
          <w:sz w:val="24"/>
          <w:lang w:val="zh-CN"/>
        </w:rPr>
        <w:t>培养学生的沟通能力及团队协作精神;</w:t>
      </w:r>
    </w:p>
    <w:p>
      <w:pPr>
        <w:spacing w:line="360" w:lineRule="auto"/>
        <w:rPr>
          <w:rFonts w:ascii="宋体" w:hAnsi="宋体"/>
          <w:sz w:val="24"/>
          <w:lang w:val="zh-CN"/>
        </w:rPr>
      </w:pPr>
      <w:r>
        <w:rPr>
          <w:rFonts w:hint="eastAsia" w:ascii="宋体" w:hAnsi="宋体"/>
          <w:sz w:val="24"/>
          <w:lang w:val="zh-CN"/>
        </w:rPr>
        <w:t>2</w:t>
      </w:r>
      <w:r>
        <w:rPr>
          <w:rFonts w:ascii="宋体" w:hAnsi="宋体"/>
          <w:sz w:val="24"/>
          <w:lang w:val="zh-CN"/>
        </w:rPr>
        <w:t>.</w:t>
      </w:r>
      <w:r>
        <w:rPr>
          <w:rFonts w:hint="eastAsia" w:ascii="宋体" w:hAnsi="宋体"/>
          <w:sz w:val="24"/>
          <w:lang w:val="zh-CN"/>
        </w:rPr>
        <w:t>培养学生认真严谨、敬业乐业的工作作风;</w:t>
      </w:r>
    </w:p>
    <w:p>
      <w:pPr>
        <w:spacing w:line="360" w:lineRule="auto"/>
        <w:rPr>
          <w:rFonts w:ascii="宋体" w:hAnsi="宋体"/>
          <w:sz w:val="24"/>
          <w:lang w:val="zh-CN"/>
        </w:rPr>
      </w:pPr>
      <w:r>
        <w:rPr>
          <w:rFonts w:hint="eastAsia" w:ascii="宋体" w:hAnsi="宋体"/>
          <w:sz w:val="24"/>
          <w:lang w:val="zh-CN"/>
        </w:rPr>
        <w:t>3</w:t>
      </w:r>
      <w:r>
        <w:rPr>
          <w:rFonts w:ascii="宋体" w:hAnsi="宋体"/>
          <w:sz w:val="24"/>
          <w:lang w:val="zh-CN"/>
        </w:rPr>
        <w:t>.</w:t>
      </w:r>
      <w:r>
        <w:rPr>
          <w:rFonts w:hint="eastAsia" w:ascii="宋体" w:hAnsi="宋体"/>
          <w:sz w:val="24"/>
          <w:lang w:val="zh-CN"/>
        </w:rPr>
        <w:t>培养学生语言表达和软件操作能力;</w:t>
      </w:r>
    </w:p>
    <w:p>
      <w:pPr>
        <w:spacing w:line="360" w:lineRule="auto"/>
        <w:rPr>
          <w:rFonts w:ascii="宋体" w:hAnsi="宋体"/>
          <w:sz w:val="24"/>
          <w:lang w:val="zh-CN"/>
        </w:rPr>
      </w:pPr>
      <w:r>
        <w:rPr>
          <w:rFonts w:hint="eastAsia" w:ascii="宋体" w:hAnsi="宋体"/>
          <w:sz w:val="24"/>
          <w:lang w:val="zh-CN"/>
        </w:rPr>
        <w:t>4</w:t>
      </w:r>
      <w:r>
        <w:rPr>
          <w:rFonts w:ascii="宋体" w:hAnsi="宋体"/>
          <w:sz w:val="24"/>
          <w:lang w:val="zh-CN"/>
        </w:rPr>
        <w:t>.</w:t>
      </w:r>
      <w:r>
        <w:rPr>
          <w:rFonts w:hint="eastAsia" w:ascii="宋体" w:hAnsi="宋体"/>
          <w:sz w:val="24"/>
          <w:lang w:val="zh-CN"/>
        </w:rPr>
        <w:t>培养学生敬业精神和良好的职业道德。</w:t>
      </w:r>
    </w:p>
    <w:p>
      <w:pPr>
        <w:pStyle w:val="2"/>
        <w:ind w:firstLine="0" w:firstLineChars="0"/>
      </w:pPr>
      <w:r>
        <w:rPr>
          <w:rFonts w:hint="eastAsia" w:ascii="宋体" w:hAnsi="宋体"/>
          <w:sz w:val="24"/>
        </w:rPr>
        <w:t>5</w:t>
      </w:r>
      <w:r>
        <w:rPr>
          <w:rFonts w:ascii="宋体" w:hAnsi="宋体"/>
          <w:sz w:val="24"/>
        </w:rPr>
        <w:t>.</w:t>
      </w:r>
      <w:r>
        <w:rPr>
          <w:rFonts w:hint="eastAsia" w:ascii="宋体" w:hAnsi="宋体"/>
          <w:sz w:val="24"/>
        </w:rPr>
        <w:t>树立学生勤于思考、做事严谨的良好作风</w:t>
      </w:r>
    </w:p>
    <w:p>
      <w:pPr>
        <w:spacing w:line="360" w:lineRule="auto"/>
        <w:rPr>
          <w:rFonts w:ascii="黑体" w:eastAsia="黑体"/>
          <w:sz w:val="28"/>
          <w:szCs w:val="28"/>
        </w:rPr>
      </w:pPr>
      <w:r>
        <w:rPr>
          <w:rFonts w:hint="eastAsia" w:ascii="黑体" w:eastAsia="黑体"/>
          <w:sz w:val="28"/>
          <w:szCs w:val="28"/>
        </w:rPr>
        <w:t>（二）知识目标</w:t>
      </w:r>
    </w:p>
    <w:p>
      <w:pPr>
        <w:spacing w:line="360" w:lineRule="auto"/>
        <w:rPr>
          <w:rFonts w:ascii="宋体" w:hAnsi="宋体"/>
          <w:sz w:val="24"/>
          <w:lang w:val="zh-CN"/>
        </w:rPr>
      </w:pPr>
      <w:r>
        <w:rPr>
          <w:rFonts w:hint="eastAsia" w:ascii="宋体" w:hAnsi="宋体"/>
          <w:sz w:val="24"/>
          <w:lang w:val="zh-CN"/>
        </w:rPr>
        <w:t>1.理解制图的基本知识，掌握绘图的基本技能;</w:t>
      </w:r>
    </w:p>
    <w:p>
      <w:pPr>
        <w:spacing w:line="360" w:lineRule="auto"/>
        <w:rPr>
          <w:rFonts w:ascii="宋体" w:hAnsi="宋体"/>
          <w:sz w:val="24"/>
          <w:lang w:val="zh-CN"/>
        </w:rPr>
      </w:pPr>
      <w:r>
        <w:rPr>
          <w:rFonts w:hint="eastAsia" w:ascii="宋体" w:hAnsi="宋体"/>
          <w:sz w:val="24"/>
          <w:lang w:val="zh-CN"/>
        </w:rPr>
        <w:t>2</w:t>
      </w:r>
      <w:r>
        <w:rPr>
          <w:rFonts w:ascii="宋体" w:hAnsi="宋体"/>
          <w:sz w:val="24"/>
          <w:lang w:val="zh-CN"/>
        </w:rPr>
        <w:t>.</w:t>
      </w:r>
      <w:r>
        <w:rPr>
          <w:rFonts w:hint="eastAsia" w:ascii="宋体" w:hAnsi="宋体"/>
          <w:sz w:val="24"/>
          <w:lang w:val="zh-CN"/>
        </w:rPr>
        <w:t>理解并掌握常用绘图命令和编辑命令;</w:t>
      </w:r>
    </w:p>
    <w:p>
      <w:pPr>
        <w:spacing w:line="360" w:lineRule="auto"/>
        <w:rPr>
          <w:rFonts w:ascii="宋体" w:hAnsi="宋体"/>
          <w:sz w:val="24"/>
          <w:lang w:val="zh-CN"/>
        </w:rPr>
      </w:pPr>
      <w:r>
        <w:rPr>
          <w:rFonts w:hint="eastAsia" w:ascii="宋体" w:hAnsi="宋体"/>
          <w:sz w:val="24"/>
          <w:lang w:val="zh-CN"/>
        </w:rPr>
        <w:t>3</w:t>
      </w:r>
      <w:r>
        <w:rPr>
          <w:rFonts w:ascii="宋体" w:hAnsi="宋体"/>
          <w:sz w:val="24"/>
          <w:lang w:val="zh-CN"/>
        </w:rPr>
        <w:t>.</w:t>
      </w:r>
      <w:r>
        <w:rPr>
          <w:rFonts w:hint="eastAsia" w:ascii="宋体" w:hAnsi="宋体"/>
          <w:sz w:val="24"/>
          <w:lang w:val="zh-CN"/>
        </w:rPr>
        <w:t>掌握中等复杂程度的画图方法、熟练运用图块操作和快速引线命令完成相关技术要求的标注;</w:t>
      </w:r>
    </w:p>
    <w:p>
      <w:pPr>
        <w:spacing w:line="360" w:lineRule="auto"/>
        <w:rPr>
          <w:rFonts w:ascii="宋体" w:hAnsi="宋体"/>
          <w:sz w:val="24"/>
          <w:lang w:val="zh-CN"/>
        </w:rPr>
      </w:pPr>
      <w:r>
        <w:rPr>
          <w:rFonts w:hint="eastAsia" w:ascii="宋体" w:hAnsi="宋体"/>
          <w:sz w:val="24"/>
          <w:lang w:val="zh-CN"/>
        </w:rPr>
        <w:t>4</w:t>
      </w:r>
      <w:r>
        <w:rPr>
          <w:rFonts w:ascii="宋体" w:hAnsi="宋体"/>
          <w:sz w:val="24"/>
          <w:lang w:val="zh-CN"/>
        </w:rPr>
        <w:t>.</w:t>
      </w:r>
      <w:r>
        <w:rPr>
          <w:rFonts w:hint="eastAsia" w:ascii="宋体" w:hAnsi="宋体"/>
          <w:sz w:val="24"/>
          <w:lang w:val="zh-CN"/>
        </w:rPr>
        <w:t>掌握绘制建筑图的方法，可以考取相关制图证书。</w:t>
      </w:r>
    </w:p>
    <w:p>
      <w:pPr>
        <w:spacing w:line="360" w:lineRule="auto"/>
        <w:rPr>
          <w:rFonts w:ascii="黑体" w:eastAsia="黑体"/>
          <w:sz w:val="28"/>
          <w:szCs w:val="28"/>
        </w:rPr>
      </w:pPr>
      <w:r>
        <w:rPr>
          <w:rFonts w:hint="eastAsia" w:ascii="黑体" w:eastAsia="黑体"/>
          <w:sz w:val="28"/>
          <w:szCs w:val="28"/>
        </w:rPr>
        <w:t>（三）能力目标</w:t>
      </w:r>
    </w:p>
    <w:p>
      <w:pPr>
        <w:spacing w:line="360" w:lineRule="auto"/>
        <w:rPr>
          <w:rFonts w:ascii="宋体" w:hAnsi="宋体"/>
          <w:sz w:val="24"/>
          <w:lang w:val="zh-CN"/>
        </w:rPr>
      </w:pPr>
      <w:r>
        <w:rPr>
          <w:rFonts w:hint="eastAsia" w:ascii="宋体" w:hAnsi="宋体"/>
          <w:sz w:val="24"/>
          <w:lang w:val="zh-CN"/>
        </w:rPr>
        <w:t>1</w:t>
      </w:r>
      <w:r>
        <w:rPr>
          <w:rFonts w:ascii="宋体" w:hAnsi="宋体"/>
          <w:sz w:val="24"/>
          <w:lang w:val="zh-CN"/>
        </w:rPr>
        <w:t>.</w:t>
      </w:r>
      <w:r>
        <w:rPr>
          <w:rFonts w:hint="eastAsia" w:ascii="宋体" w:hAnsi="宋体"/>
          <w:sz w:val="24"/>
          <w:lang w:val="zh-CN"/>
        </w:rPr>
        <w:t>培养学生学习新知识和技能的能力;</w:t>
      </w:r>
    </w:p>
    <w:p>
      <w:pPr>
        <w:spacing w:line="360" w:lineRule="auto"/>
        <w:rPr>
          <w:rFonts w:ascii="宋体" w:hAnsi="宋体"/>
          <w:sz w:val="24"/>
          <w:lang w:val="zh-CN"/>
        </w:rPr>
      </w:pPr>
      <w:r>
        <w:rPr>
          <w:rFonts w:hint="eastAsia" w:ascii="宋体" w:hAnsi="宋体"/>
          <w:sz w:val="24"/>
          <w:lang w:val="zh-CN"/>
        </w:rPr>
        <w:t>2</w:t>
      </w:r>
      <w:r>
        <w:rPr>
          <w:rFonts w:ascii="宋体" w:hAnsi="宋体"/>
          <w:sz w:val="24"/>
          <w:lang w:val="zh-CN"/>
        </w:rPr>
        <w:t>.</w:t>
      </w:r>
      <w:r>
        <w:rPr>
          <w:rFonts w:hint="eastAsia" w:ascii="宋体" w:hAnsi="宋体"/>
          <w:sz w:val="24"/>
          <w:lang w:val="zh-CN"/>
        </w:rPr>
        <w:t>培养学生分析问题和解决问题的能力;</w:t>
      </w:r>
    </w:p>
    <w:p>
      <w:pPr>
        <w:spacing w:line="360" w:lineRule="auto"/>
        <w:rPr>
          <w:rFonts w:ascii="宋体" w:hAnsi="宋体"/>
          <w:sz w:val="24"/>
          <w:lang w:val="zh-CN"/>
        </w:rPr>
      </w:pPr>
      <w:r>
        <w:rPr>
          <w:rFonts w:hint="eastAsia" w:ascii="宋体" w:hAnsi="宋体"/>
          <w:sz w:val="24"/>
          <w:lang w:val="zh-CN"/>
        </w:rPr>
        <w:t>3</w:t>
      </w:r>
      <w:r>
        <w:rPr>
          <w:rFonts w:ascii="宋体" w:hAnsi="宋体"/>
          <w:sz w:val="24"/>
          <w:lang w:val="zh-CN"/>
        </w:rPr>
        <w:t>.</w:t>
      </w:r>
      <w:r>
        <w:rPr>
          <w:rFonts w:hint="eastAsia" w:ascii="宋体" w:hAnsi="宋体"/>
          <w:sz w:val="24"/>
          <w:lang w:val="zh-CN"/>
        </w:rPr>
        <w:t>能够独立思考分析绘制能力；</w:t>
      </w:r>
    </w:p>
    <w:p>
      <w:pPr>
        <w:pStyle w:val="2"/>
        <w:ind w:firstLine="0" w:firstLineChars="0"/>
      </w:pPr>
      <w:r>
        <w:rPr>
          <w:rFonts w:hint="eastAsia" w:ascii="宋体" w:hAnsi="宋体"/>
          <w:sz w:val="24"/>
        </w:rPr>
        <w:t>4</w:t>
      </w:r>
      <w:r>
        <w:rPr>
          <w:rFonts w:ascii="宋体" w:hAnsi="宋体"/>
          <w:sz w:val="24"/>
        </w:rPr>
        <w:t>.</w:t>
      </w:r>
      <w:r>
        <w:rPr>
          <w:rFonts w:hint="eastAsia" w:ascii="宋体" w:hAnsi="宋体"/>
          <w:sz w:val="24"/>
        </w:rPr>
        <w:t>能够与团队合作完成建筑测量绘制的能力。</w:t>
      </w:r>
    </w:p>
    <w:p>
      <w:pPr>
        <w:pStyle w:val="2"/>
        <w:ind w:firstLine="0" w:firstLineChars="0"/>
        <w:rPr>
          <w:rFonts w:ascii="宋体" w:hAnsi="宋体"/>
          <w:sz w:val="24"/>
        </w:rPr>
      </w:pP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862"/>
        <w:gridCol w:w="2189"/>
        <w:gridCol w:w="20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570"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教学单元（项目或章节）</w:t>
            </w:r>
          </w:p>
        </w:tc>
        <w:tc>
          <w:tcPr>
            <w:tcW w:w="1862"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主要知识点</w:t>
            </w:r>
          </w:p>
        </w:tc>
        <w:tc>
          <w:tcPr>
            <w:tcW w:w="2189"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融入的思政元素</w:t>
            </w:r>
          </w:p>
        </w:tc>
        <w:tc>
          <w:tcPr>
            <w:tcW w:w="2039"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restart"/>
            <w:tcBorders>
              <w:top w:val="single" w:color="auto" w:sz="4" w:space="0"/>
            </w:tcBorders>
            <w:noWrap/>
            <w:vAlign w:val="center"/>
          </w:tcPr>
          <w:p>
            <w:pPr>
              <w:pStyle w:val="2"/>
              <w:ind w:firstLine="0" w:firstLineChars="0"/>
              <w:jc w:val="center"/>
              <w:rPr>
                <w:rFonts w:ascii="宋体" w:hAnsi="宋体" w:cs="宋体"/>
                <w:lang w:val="en-US"/>
              </w:rPr>
            </w:pPr>
            <w:r>
              <w:rPr>
                <w:rFonts w:hint="eastAsia" w:ascii="宋体" w:hAnsi="宋体" w:cs="宋体"/>
                <w:szCs w:val="21"/>
                <w:lang w:val="en-US"/>
              </w:rPr>
              <w:t>模块一</w:t>
            </w:r>
          </w:p>
          <w:p>
            <w:pPr>
              <w:pStyle w:val="2"/>
              <w:ind w:firstLine="0" w:firstLineChars="0"/>
              <w:jc w:val="center"/>
              <w:rPr>
                <w:lang w:val="en-US"/>
              </w:rPr>
            </w:pPr>
            <w:r>
              <w:rPr>
                <w:rFonts w:hint="eastAsia"/>
                <w:lang w:val="en-US"/>
              </w:rPr>
              <w:t>认识C</w:t>
            </w:r>
            <w:r>
              <w:rPr>
                <w:lang w:val="en-US"/>
              </w:rPr>
              <w:t>AD</w:t>
            </w:r>
          </w:p>
        </w:tc>
        <w:tc>
          <w:tcPr>
            <w:tcW w:w="1862" w:type="dxa"/>
            <w:tcBorders>
              <w:top w:val="single" w:color="auto" w:sz="4" w:space="0"/>
            </w:tcBorders>
            <w:noWrap/>
            <w:vAlign w:val="center"/>
          </w:tcPr>
          <w:p>
            <w:pPr>
              <w:jc w:val="center"/>
              <w:rPr>
                <w:rFonts w:ascii="宋体" w:hAnsi="宋体" w:cs="宋体"/>
                <w:szCs w:val="21"/>
              </w:rPr>
            </w:pPr>
            <w:r>
              <w:rPr>
                <w:rFonts w:hint="eastAsia" w:ascii="宋体" w:hAnsi="宋体" w:cs="宋体"/>
                <w:szCs w:val="21"/>
              </w:rPr>
              <w:t>1.学习AutoCAD方法</w:t>
            </w:r>
          </w:p>
        </w:tc>
        <w:tc>
          <w:tcPr>
            <w:tcW w:w="2189" w:type="dxa"/>
            <w:vMerge w:val="restart"/>
            <w:tcBorders>
              <w:top w:val="single" w:color="auto" w:sz="4" w:space="0"/>
            </w:tcBorders>
            <w:noWrap/>
          </w:tcPr>
          <w:p>
            <w:pPr>
              <w:jc w:val="center"/>
              <w:rPr>
                <w:rFonts w:ascii="宋体" w:hAnsi="宋体" w:cs="宋体"/>
                <w:szCs w:val="21"/>
              </w:rPr>
            </w:pPr>
            <w:r>
              <w:rPr>
                <w:rFonts w:hint="eastAsia"/>
              </w:rPr>
              <w:t>设定目标，合理规划时间，使大学经历更加丰富多彩</w:t>
            </w:r>
          </w:p>
          <w:p>
            <w:pPr>
              <w:jc w:val="center"/>
              <w:rPr>
                <w:rFonts w:ascii="宋体" w:hAnsi="宋体" w:cs="宋体"/>
                <w:szCs w:val="21"/>
              </w:rPr>
            </w:pPr>
            <w:r>
              <w:rPr>
                <w:rFonts w:hint="eastAsia" w:ascii="宋体" w:hAnsi="宋体"/>
                <w:szCs w:val="21"/>
              </w:rPr>
              <w:t>学好本专业专业知识，掌握专业理论，提升专业技能</w:t>
            </w:r>
          </w:p>
        </w:tc>
        <w:tc>
          <w:tcPr>
            <w:tcW w:w="2039" w:type="dxa"/>
            <w:vMerge w:val="restart"/>
            <w:tcBorders>
              <w:top w:val="single" w:color="auto" w:sz="4" w:space="0"/>
            </w:tcBorders>
            <w:noWrap/>
          </w:tcPr>
          <w:p>
            <w:pPr>
              <w:jc w:val="center"/>
              <w:rPr>
                <w:rFonts w:ascii="宋体" w:hAnsi="宋体" w:cs="宋体"/>
                <w:szCs w:val="21"/>
              </w:rPr>
            </w:pPr>
            <w:r>
              <w:rPr>
                <w:rFonts w:hint="eastAsia"/>
              </w:rPr>
              <w:t>小视频：如何平衡学业与课外活动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2. AutoCAD 工作界面概述</w:t>
            </w:r>
          </w:p>
        </w:tc>
        <w:tc>
          <w:tcPr>
            <w:tcW w:w="2189" w:type="dxa"/>
            <w:vMerge w:val="continue"/>
            <w:noWrap/>
            <w:vAlign w:val="center"/>
          </w:tcPr>
          <w:p>
            <w:pPr>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3.AutoCAD操作基础</w:t>
            </w:r>
          </w:p>
        </w:tc>
        <w:tc>
          <w:tcPr>
            <w:tcW w:w="2189" w:type="dxa"/>
            <w:vMerge w:val="continue"/>
            <w:noWrap/>
            <w:vAlign w:val="center"/>
          </w:tcPr>
          <w:p>
            <w:pPr>
              <w:jc w:val="left"/>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4.辅助工具的使用</w:t>
            </w:r>
          </w:p>
        </w:tc>
        <w:tc>
          <w:tcPr>
            <w:tcW w:w="2189" w:type="dxa"/>
            <w:vMerge w:val="continue"/>
            <w:noWrap/>
            <w:vAlign w:val="center"/>
          </w:tcPr>
          <w:p>
            <w:pPr>
              <w:jc w:val="left"/>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noWrap/>
            <w:vAlign w:val="center"/>
          </w:tcPr>
          <w:p>
            <w:pPr>
              <w:pStyle w:val="2"/>
              <w:ind w:firstLine="0" w:firstLineChars="0"/>
              <w:jc w:val="center"/>
              <w:rPr>
                <w:rFonts w:ascii="宋体" w:hAnsi="宋体" w:cs="宋体"/>
                <w:lang w:val="en-US"/>
              </w:rPr>
            </w:pPr>
            <w:r>
              <w:rPr>
                <w:rFonts w:hint="eastAsia" w:ascii="宋体" w:hAnsi="宋体" w:cs="宋体"/>
                <w:szCs w:val="21"/>
                <w:lang w:val="en-US"/>
              </w:rPr>
              <w:t>模块二</w:t>
            </w:r>
          </w:p>
          <w:p>
            <w:pPr>
              <w:jc w:val="center"/>
              <w:rPr>
                <w:rFonts w:ascii="宋体" w:hAnsi="宋体" w:cs="宋体"/>
                <w:szCs w:val="21"/>
              </w:rPr>
            </w:pPr>
            <w:r>
              <w:rPr>
                <w:rFonts w:hint="eastAsia"/>
              </w:rPr>
              <w:t>绘图环境的设置</w:t>
            </w:r>
          </w:p>
        </w:tc>
        <w:tc>
          <w:tcPr>
            <w:tcW w:w="1862" w:type="dxa"/>
            <w:noWrap/>
            <w:vAlign w:val="center"/>
          </w:tcPr>
          <w:p>
            <w:pPr>
              <w:jc w:val="center"/>
              <w:rPr>
                <w:rFonts w:ascii="宋体" w:hAnsi="宋体" w:cs="宋体"/>
                <w:szCs w:val="21"/>
              </w:rPr>
            </w:pPr>
            <w:r>
              <w:rPr>
                <w:rFonts w:hint="eastAsia" w:ascii="宋体" w:hAnsi="宋体" w:cs="宋体"/>
                <w:szCs w:val="21"/>
              </w:rPr>
              <w:t>1.绘图区域设置</w:t>
            </w:r>
          </w:p>
        </w:tc>
        <w:tc>
          <w:tcPr>
            <w:tcW w:w="2189" w:type="dxa"/>
            <w:vMerge w:val="restart"/>
            <w:noWrap/>
            <w:vAlign w:val="center"/>
          </w:tcPr>
          <w:p>
            <w:pPr>
              <w:jc w:val="left"/>
              <w:rPr>
                <w:rFonts w:ascii="宋体" w:hAnsi="宋体" w:cs="宋体"/>
                <w:szCs w:val="21"/>
              </w:rPr>
            </w:pPr>
            <w:r>
              <w:rPr>
                <w:rFonts w:ascii="宋体" w:hAnsi="宋体" w:cs="宋体"/>
                <w:szCs w:val="21"/>
              </w:rPr>
              <w:t>培养学生养成基础操作设置的好习惯</w:t>
            </w:r>
            <w:r>
              <w:rPr>
                <w:rFonts w:hint="eastAsia" w:ascii="宋体" w:hAnsi="宋体" w:cs="宋体"/>
                <w:szCs w:val="21"/>
              </w:rPr>
              <w:t>，</w:t>
            </w:r>
            <w:r>
              <w:rPr>
                <w:rFonts w:ascii="宋体" w:hAnsi="宋体" w:cs="宋体"/>
                <w:szCs w:val="21"/>
              </w:rPr>
              <w:t>重视细小环节的设置</w:t>
            </w:r>
          </w:p>
        </w:tc>
        <w:tc>
          <w:tcPr>
            <w:tcW w:w="2039" w:type="dxa"/>
            <w:vMerge w:val="restart"/>
            <w:noWrap/>
            <w:vAlign w:val="center"/>
          </w:tcPr>
          <w:p>
            <w:pPr>
              <w:rPr>
                <w:rFonts w:ascii="宋体" w:hAnsi="宋体" w:cs="宋体"/>
                <w:szCs w:val="21"/>
              </w:rPr>
            </w:pPr>
            <w:r>
              <w:rPr>
                <w:rFonts w:hint="eastAsia" w:ascii="宋体" w:hAnsi="宋体" w:cs="宋体"/>
                <w:szCs w:val="21"/>
              </w:rPr>
              <w:t>寓言故事：千里之堤溃于蚁穴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2. 草图建设</w:t>
            </w:r>
          </w:p>
        </w:tc>
        <w:tc>
          <w:tcPr>
            <w:tcW w:w="2189" w:type="dxa"/>
            <w:vMerge w:val="continue"/>
            <w:noWrap/>
            <w:vAlign w:val="center"/>
          </w:tcPr>
          <w:p>
            <w:pPr>
              <w:pStyle w:val="67"/>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3.图层设置</w:t>
            </w:r>
          </w:p>
        </w:tc>
        <w:tc>
          <w:tcPr>
            <w:tcW w:w="2189" w:type="dxa"/>
            <w:vMerge w:val="continue"/>
            <w:noWrap/>
            <w:vAlign w:val="center"/>
          </w:tcPr>
          <w:p>
            <w:pPr>
              <w:pStyle w:val="67"/>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4.比例设置</w:t>
            </w:r>
          </w:p>
        </w:tc>
        <w:tc>
          <w:tcPr>
            <w:tcW w:w="2189" w:type="dxa"/>
            <w:vMerge w:val="continue"/>
            <w:noWrap/>
            <w:vAlign w:val="center"/>
          </w:tcPr>
          <w:p>
            <w:pPr>
              <w:pStyle w:val="67"/>
              <w:rPr>
                <w:rFonts w:ascii="宋体" w:hAnsi="宋体" w:cs="宋体"/>
                <w:szCs w:val="21"/>
              </w:rPr>
            </w:pPr>
          </w:p>
        </w:tc>
        <w:tc>
          <w:tcPr>
            <w:tcW w:w="2039" w:type="dxa"/>
            <w:vMerge w:val="continue"/>
            <w:noWrap/>
            <w:vAlign w:val="center"/>
          </w:tcPr>
          <w:p>
            <w:pPr>
              <w:jc w:val="lef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尺寸标注设置</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模块三</w:t>
            </w:r>
          </w:p>
          <w:p>
            <w:pPr>
              <w:pStyle w:val="2"/>
              <w:ind w:firstLine="0" w:firstLineChars="0"/>
              <w:jc w:val="center"/>
              <w:rPr>
                <w:rFonts w:ascii="宋体" w:hAnsi="宋体" w:cs="宋体"/>
                <w:szCs w:val="21"/>
              </w:rPr>
            </w:pPr>
            <w:r>
              <w:rPr>
                <w:rFonts w:hint="eastAsia" w:ascii="宋体" w:hAnsi="宋体" w:cs="宋体"/>
                <w:szCs w:val="21"/>
                <w:lang w:val="en-US"/>
              </w:rPr>
              <w:t>AutoCAD常用建筑绘图命令</w:t>
            </w:r>
          </w:p>
        </w:tc>
        <w:tc>
          <w:tcPr>
            <w:tcW w:w="1862" w:type="dxa"/>
            <w:noWrap/>
            <w:vAlign w:val="center"/>
          </w:tcPr>
          <w:p>
            <w:pPr>
              <w:jc w:val="center"/>
              <w:rPr>
                <w:rFonts w:ascii="宋体" w:hAnsi="宋体" w:cs="宋体"/>
                <w:szCs w:val="21"/>
              </w:rPr>
            </w:pPr>
            <w:r>
              <w:rPr>
                <w:rFonts w:hint="eastAsia" w:ascii="宋体" w:hAnsi="宋体" w:cs="宋体"/>
                <w:szCs w:val="21"/>
              </w:rPr>
              <w:t>基本绘图命令使用</w:t>
            </w:r>
          </w:p>
        </w:tc>
        <w:tc>
          <w:tcPr>
            <w:tcW w:w="2189" w:type="dxa"/>
            <w:noWrap/>
            <w:vAlign w:val="center"/>
          </w:tcPr>
          <w:p>
            <w:pPr>
              <w:jc w:val="left"/>
              <w:rPr>
                <w:rFonts w:ascii="宋体" w:hAnsi="宋体"/>
                <w:szCs w:val="21"/>
              </w:rPr>
            </w:pPr>
            <w:r>
              <w:rPr>
                <w:rFonts w:hint="eastAsia" w:ascii="宋体" w:hAnsi="宋体"/>
                <w:szCs w:val="21"/>
              </w:rPr>
              <w:t>培养学生爱国主义情操和社会责任感；</w:t>
            </w:r>
          </w:p>
          <w:p>
            <w:pPr>
              <w:jc w:val="left"/>
              <w:rPr>
                <w:rFonts w:ascii="宋体" w:hAnsi="宋体" w:cs="宋体"/>
                <w:szCs w:val="21"/>
              </w:rPr>
            </w:pPr>
          </w:p>
        </w:tc>
        <w:tc>
          <w:tcPr>
            <w:tcW w:w="2039" w:type="dxa"/>
            <w:noWrap/>
            <w:vAlign w:val="center"/>
          </w:tcPr>
          <w:p>
            <w:pPr>
              <w:rPr>
                <w:rFonts w:ascii="宋体" w:hAnsi="宋体" w:cs="宋体"/>
                <w:szCs w:val="21"/>
              </w:rPr>
            </w:pPr>
            <w:r>
              <w:rPr>
                <w:rFonts w:ascii="宋体" w:hAnsi="宋体" w:cs="宋体"/>
                <w:szCs w:val="21"/>
              </w:rPr>
              <w:t>绘制国旗</w:t>
            </w:r>
            <w:r>
              <w:rPr>
                <w:rFonts w:hint="eastAsia" w:ascii="宋体" w:hAnsi="宋体" w:cs="宋体"/>
                <w:szCs w:val="21"/>
              </w:rPr>
              <w:t>，</w:t>
            </w:r>
            <w:r>
              <w:rPr>
                <w:rFonts w:ascii="宋体" w:hAnsi="宋体" w:cs="宋体"/>
                <w:szCs w:val="21"/>
              </w:rPr>
              <w:t>了解国旗的由来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模块四</w:t>
            </w:r>
          </w:p>
          <w:p>
            <w:pPr>
              <w:pStyle w:val="2"/>
              <w:ind w:firstLine="0" w:firstLineChars="0"/>
              <w:jc w:val="center"/>
              <w:rPr>
                <w:rFonts w:ascii="宋体" w:hAnsi="宋体" w:cs="宋体"/>
                <w:szCs w:val="21"/>
              </w:rPr>
            </w:pPr>
            <w:r>
              <w:rPr>
                <w:rFonts w:hint="eastAsia" w:ascii="宋体" w:hAnsi="宋体" w:cs="宋体"/>
                <w:szCs w:val="21"/>
                <w:lang w:val="en-US"/>
              </w:rPr>
              <w:t>AutoCAD建筑绘图常用编辑命令</w:t>
            </w:r>
          </w:p>
        </w:tc>
        <w:tc>
          <w:tcPr>
            <w:tcW w:w="1862" w:type="dxa"/>
            <w:noWrap/>
            <w:vAlign w:val="center"/>
          </w:tcPr>
          <w:p>
            <w:pPr>
              <w:jc w:val="center"/>
              <w:rPr>
                <w:rFonts w:ascii="宋体" w:hAnsi="宋体" w:cs="宋体"/>
                <w:szCs w:val="21"/>
              </w:rPr>
            </w:pPr>
            <w:r>
              <w:rPr>
                <w:rFonts w:hint="eastAsia" w:ascii="宋体" w:hAnsi="宋体" w:cs="宋体"/>
                <w:szCs w:val="21"/>
              </w:rPr>
              <w:t>各种二维编辑命令的使用和应用技巧</w:t>
            </w:r>
          </w:p>
        </w:tc>
        <w:tc>
          <w:tcPr>
            <w:tcW w:w="2189" w:type="dxa"/>
            <w:noWrap/>
            <w:vAlign w:val="center"/>
          </w:tcPr>
          <w:p>
            <w:pPr>
              <w:jc w:val="left"/>
              <w:rPr>
                <w:rFonts w:ascii="宋体" w:hAnsi="宋体"/>
                <w:szCs w:val="21"/>
              </w:rPr>
            </w:pPr>
            <w:r>
              <w:rPr>
                <w:rFonts w:hint="eastAsia" w:ascii="宋体" w:hAnsi="宋体"/>
                <w:szCs w:val="21"/>
              </w:rPr>
              <w:t>培养学生坚定中国文化自信</w:t>
            </w:r>
          </w:p>
          <w:p>
            <w:pPr>
              <w:jc w:val="left"/>
              <w:rPr>
                <w:rFonts w:ascii="宋体" w:hAnsi="宋体" w:cs="宋体"/>
                <w:szCs w:val="21"/>
              </w:rPr>
            </w:pPr>
          </w:p>
        </w:tc>
        <w:tc>
          <w:tcPr>
            <w:tcW w:w="2039" w:type="dxa"/>
            <w:noWrap/>
            <w:vAlign w:val="center"/>
          </w:tcPr>
          <w:p>
            <w:pPr>
              <w:rPr>
                <w:rFonts w:ascii="宋体" w:hAnsi="宋体" w:cs="宋体"/>
                <w:szCs w:val="21"/>
              </w:rPr>
            </w:pPr>
            <w:r>
              <w:rPr>
                <w:rFonts w:ascii="宋体" w:hAnsi="宋体" w:cs="宋体"/>
                <w:szCs w:val="21"/>
              </w:rPr>
              <w:t>视频</w:t>
            </w:r>
            <w:r>
              <w:rPr>
                <w:rFonts w:hint="eastAsia" w:ascii="宋体" w:hAnsi="宋体" w:cs="宋体"/>
                <w:szCs w:val="21"/>
              </w:rPr>
              <w:t>：</w:t>
            </w:r>
            <w:r>
              <w:rPr>
                <w:rFonts w:ascii="宋体" w:hAnsi="宋体" w:cs="宋体"/>
                <w:szCs w:val="21"/>
              </w:rPr>
              <w:t>介绍中国传统</w:t>
            </w:r>
            <w:r>
              <w:rPr>
                <w:rFonts w:hint="eastAsia" w:ascii="宋体" w:hAnsi="宋体" w:cs="宋体"/>
                <w:szCs w:val="21"/>
              </w:rPr>
              <w:t>；</w:t>
            </w:r>
            <w:r>
              <w:rPr>
                <w:rFonts w:ascii="宋体" w:hAnsi="宋体" w:cs="宋体"/>
                <w:szCs w:val="21"/>
              </w:rPr>
              <w:t>学生绘制传统文化的相关图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noWrap/>
            <w:vAlign w:val="center"/>
          </w:tcPr>
          <w:p>
            <w:pPr>
              <w:pStyle w:val="2"/>
              <w:ind w:firstLine="0" w:firstLineChars="0"/>
              <w:jc w:val="center"/>
              <w:rPr>
                <w:rFonts w:ascii="宋体" w:hAnsi="宋体" w:cs="宋体"/>
                <w:szCs w:val="21"/>
                <w:lang w:val="en-US"/>
              </w:rPr>
            </w:pPr>
          </w:p>
          <w:p>
            <w:pPr>
              <w:pStyle w:val="2"/>
              <w:ind w:firstLine="0" w:firstLineChars="0"/>
              <w:jc w:val="center"/>
              <w:rPr>
                <w:rFonts w:ascii="宋体" w:hAnsi="宋体" w:cs="宋体"/>
                <w:szCs w:val="21"/>
                <w:lang w:val="en-US"/>
              </w:rPr>
            </w:pPr>
            <w:r>
              <w:rPr>
                <w:rFonts w:hint="eastAsia" w:ascii="宋体" w:hAnsi="宋体" w:cs="宋体"/>
                <w:szCs w:val="21"/>
                <w:lang w:val="en-US"/>
              </w:rPr>
              <w:t>模块五</w:t>
            </w:r>
          </w:p>
          <w:p>
            <w:pPr>
              <w:pStyle w:val="2"/>
              <w:ind w:firstLine="0" w:firstLineChars="0"/>
              <w:jc w:val="center"/>
            </w:pPr>
            <w:r>
              <w:rPr>
                <w:rFonts w:hint="eastAsia" w:ascii="宋体" w:hAnsi="宋体" w:cs="宋体"/>
                <w:szCs w:val="21"/>
                <w:lang w:val="en-US"/>
              </w:rPr>
              <w:t>文字与表格编辑</w:t>
            </w:r>
          </w:p>
        </w:tc>
        <w:tc>
          <w:tcPr>
            <w:tcW w:w="1862" w:type="dxa"/>
            <w:noWrap/>
            <w:vAlign w:val="center"/>
          </w:tcPr>
          <w:p>
            <w:pPr>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文字的创建和编辑</w:t>
            </w:r>
          </w:p>
        </w:tc>
        <w:tc>
          <w:tcPr>
            <w:tcW w:w="2189" w:type="dxa"/>
            <w:vMerge w:val="restart"/>
            <w:noWrap/>
            <w:vAlign w:val="center"/>
          </w:tcPr>
          <w:p>
            <w:pPr>
              <w:jc w:val="left"/>
              <w:rPr>
                <w:rFonts w:ascii="宋体" w:hAnsi="宋体" w:cs="宋体"/>
                <w:szCs w:val="21"/>
              </w:rPr>
            </w:pPr>
            <w:r>
              <w:rPr>
                <w:rFonts w:hint="eastAsia" w:ascii="宋体" w:hAnsi="宋体" w:cs="宋体"/>
                <w:szCs w:val="21"/>
              </w:rPr>
              <w:t>无规矩不成方圆，把握尺度</w:t>
            </w:r>
          </w:p>
        </w:tc>
        <w:tc>
          <w:tcPr>
            <w:tcW w:w="2039" w:type="dxa"/>
            <w:vMerge w:val="restart"/>
            <w:noWrap/>
            <w:vAlign w:val="center"/>
          </w:tcPr>
          <w:p>
            <w:pPr>
              <w:pStyle w:val="2"/>
              <w:ind w:firstLine="0" w:firstLineChars="0"/>
              <w:rPr>
                <w:rFonts w:ascii="宋体" w:hAnsi="宋体"/>
                <w:szCs w:val="21"/>
                <w:lang w:val="en-US"/>
              </w:rPr>
            </w:pPr>
            <w:r>
              <w:rPr>
                <w:rFonts w:ascii="宋体" w:hAnsi="宋体"/>
                <w:szCs w:val="21"/>
                <w:lang w:val="en-US"/>
              </w:rPr>
              <w:t>对标</w:t>
            </w:r>
            <w:r>
              <w:rPr>
                <w:rFonts w:hint="eastAsia" w:ascii="宋体" w:hAnsi="宋体"/>
                <w:szCs w:val="21"/>
                <w:lang w:val="en-US"/>
              </w:rPr>
              <w:t>寓言</w:t>
            </w:r>
            <w:r>
              <w:rPr>
                <w:rFonts w:ascii="宋体" w:hAnsi="宋体"/>
                <w:szCs w:val="21"/>
                <w:lang w:val="en-US"/>
              </w:rPr>
              <w:t>小故事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tcPr>
          <w:p>
            <w:pPr>
              <w:pStyle w:val="2"/>
              <w:ind w:firstLine="0" w:firstLineChars="0"/>
              <w:rPr>
                <w:rFonts w:ascii="宋体" w:hAnsi="宋体" w:cs="宋体"/>
                <w:szCs w:val="21"/>
              </w:rPr>
            </w:pPr>
          </w:p>
        </w:tc>
        <w:tc>
          <w:tcPr>
            <w:tcW w:w="1862" w:type="dxa"/>
            <w:noWrap/>
            <w:vAlign w:val="center"/>
          </w:tcPr>
          <w:p>
            <w:pPr>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表格的创建和编辑</w:t>
            </w:r>
          </w:p>
        </w:tc>
        <w:tc>
          <w:tcPr>
            <w:tcW w:w="2189" w:type="dxa"/>
            <w:vMerge w:val="continue"/>
            <w:noWrap/>
            <w:vAlign w:val="center"/>
          </w:tcPr>
          <w:p>
            <w:pPr>
              <w:jc w:val="left"/>
              <w:rPr>
                <w:rFonts w:ascii="宋体" w:hAnsi="宋体" w:cs="宋体"/>
                <w:szCs w:val="21"/>
              </w:rPr>
            </w:pPr>
          </w:p>
        </w:tc>
        <w:tc>
          <w:tcPr>
            <w:tcW w:w="2039" w:type="dxa"/>
            <w:vMerge w:val="continue"/>
            <w:noWrap/>
            <w:vAlign w:val="center"/>
          </w:tcPr>
          <w:p>
            <w:pPr>
              <w:pStyle w:val="5"/>
              <w:shd w:val="clear" w:color="auto" w:fill="FFFFFF"/>
              <w:spacing w:before="0" w:after="32"/>
              <w:rPr>
                <w:rFonts w:ascii="宋体" w:hAnsi="宋体" w:cs="宋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noWrap/>
          </w:tcPr>
          <w:p>
            <w:pPr>
              <w:pStyle w:val="2"/>
              <w:ind w:firstLine="0" w:firstLineChars="0"/>
              <w:jc w:val="center"/>
              <w:rPr>
                <w:rFonts w:ascii="宋体" w:hAnsi="宋体" w:cs="宋体"/>
                <w:szCs w:val="21"/>
                <w:lang w:val="en-US"/>
              </w:rPr>
            </w:pPr>
            <w:r>
              <w:rPr>
                <w:rFonts w:hint="eastAsia" w:ascii="宋体" w:hAnsi="宋体" w:cs="宋体"/>
                <w:szCs w:val="21"/>
                <w:lang w:val="en-US"/>
              </w:rPr>
              <w:t>模块六</w:t>
            </w:r>
          </w:p>
          <w:p>
            <w:pPr>
              <w:pStyle w:val="2"/>
              <w:ind w:firstLine="0" w:firstLineChars="0"/>
              <w:jc w:val="center"/>
              <w:rPr>
                <w:rFonts w:ascii="宋体" w:hAnsi="宋体" w:cs="宋体"/>
                <w:szCs w:val="21"/>
              </w:rPr>
            </w:pPr>
            <w:r>
              <w:rPr>
                <w:rFonts w:hint="eastAsia" w:ascii="宋体" w:hAnsi="宋体" w:cs="宋体"/>
                <w:szCs w:val="21"/>
                <w:lang w:val="en-US"/>
              </w:rPr>
              <w:t>基于“1</w:t>
            </w:r>
            <w:r>
              <w:rPr>
                <w:rFonts w:ascii="宋体" w:hAnsi="宋体" w:cs="宋体"/>
                <w:szCs w:val="21"/>
                <w:lang w:val="en-US"/>
              </w:rPr>
              <w:t>+x</w:t>
            </w:r>
            <w:r>
              <w:rPr>
                <w:rFonts w:hint="eastAsia" w:ascii="宋体" w:hAnsi="宋体" w:cs="宋体"/>
                <w:szCs w:val="21"/>
                <w:lang w:val="en-US"/>
              </w:rPr>
              <w:t>建筑工程识图”初级考试投影绘图练习</w:t>
            </w:r>
          </w:p>
        </w:tc>
        <w:tc>
          <w:tcPr>
            <w:tcW w:w="1862" w:type="dxa"/>
            <w:noWrap/>
            <w:vAlign w:val="center"/>
          </w:tcPr>
          <w:p>
            <w:pPr>
              <w:rPr>
                <w:rFonts w:ascii="宋体" w:hAnsi="宋体" w:cs="宋体"/>
                <w:szCs w:val="21"/>
              </w:rPr>
            </w:pPr>
            <w:r>
              <w:rPr>
                <w:rFonts w:hint="eastAsia" w:ascii="宋体" w:hAnsi="宋体" w:cs="宋体"/>
                <w:szCs w:val="21"/>
              </w:rPr>
              <w:t>1.三视图绘制</w:t>
            </w:r>
          </w:p>
        </w:tc>
        <w:tc>
          <w:tcPr>
            <w:tcW w:w="2189" w:type="dxa"/>
            <w:vMerge w:val="restart"/>
            <w:noWrap/>
            <w:vAlign w:val="center"/>
          </w:tcPr>
          <w:p>
            <w:pPr>
              <w:jc w:val="left"/>
              <w:rPr>
                <w:rFonts w:ascii="宋体" w:hAnsi="宋体" w:cs="宋体"/>
                <w:szCs w:val="21"/>
              </w:rPr>
            </w:pPr>
            <w:r>
              <w:rPr>
                <w:rFonts w:hint="eastAsia" w:ascii="宋体" w:hAnsi="宋体" w:cs="宋体"/>
                <w:szCs w:val="21"/>
              </w:rPr>
              <w:t>绘图严谨，减少考试粗心，养成严谨的工作态度</w:t>
            </w:r>
          </w:p>
        </w:tc>
        <w:tc>
          <w:tcPr>
            <w:tcW w:w="2039" w:type="dxa"/>
            <w:vMerge w:val="restart"/>
            <w:noWrap/>
            <w:vAlign w:val="center"/>
          </w:tcPr>
          <w:p>
            <w:pPr>
              <w:jc w:val="left"/>
              <w:rPr>
                <w:rFonts w:ascii="宋体" w:hAnsi="宋体" w:cs="宋体"/>
                <w:szCs w:val="21"/>
              </w:rPr>
            </w:pPr>
            <w:r>
              <w:rPr>
                <w:rFonts w:hint="eastAsia" w:ascii="宋体" w:hAnsi="宋体" w:cs="宋体"/>
                <w:szCs w:val="21"/>
              </w:rPr>
              <w:t>组织学生进行严谨作风的成语PK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tcPr>
          <w:p>
            <w:pPr>
              <w:pStyle w:val="2"/>
              <w:ind w:firstLine="0" w:firstLineChars="0"/>
              <w:rPr>
                <w:rFonts w:ascii="宋体" w:hAnsi="宋体" w:cs="宋体"/>
                <w:szCs w:val="21"/>
              </w:rPr>
            </w:pPr>
          </w:p>
        </w:tc>
        <w:tc>
          <w:tcPr>
            <w:tcW w:w="1862" w:type="dxa"/>
            <w:noWrap/>
            <w:vAlign w:val="center"/>
          </w:tcPr>
          <w:p>
            <w:pPr>
              <w:rPr>
                <w:rFonts w:ascii="宋体" w:hAnsi="宋体" w:cs="宋体"/>
                <w:szCs w:val="21"/>
              </w:rPr>
            </w:pPr>
            <w:r>
              <w:rPr>
                <w:rFonts w:hint="eastAsia" w:ascii="宋体" w:hAnsi="宋体" w:cs="宋体"/>
                <w:szCs w:val="21"/>
              </w:rPr>
              <w:t>2.轴测图绘制</w:t>
            </w:r>
          </w:p>
        </w:tc>
        <w:tc>
          <w:tcPr>
            <w:tcW w:w="2189" w:type="dxa"/>
            <w:vMerge w:val="continue"/>
            <w:noWrap/>
            <w:vAlign w:val="center"/>
          </w:tcPr>
          <w:p>
            <w:pPr>
              <w:jc w:val="left"/>
              <w:rPr>
                <w:rFonts w:ascii="宋体" w:hAnsi="宋体" w:cs="宋体"/>
                <w:szCs w:val="21"/>
              </w:rPr>
            </w:pPr>
          </w:p>
        </w:tc>
        <w:tc>
          <w:tcPr>
            <w:tcW w:w="2039" w:type="dxa"/>
            <w:vMerge w:val="continue"/>
            <w:noWrap/>
            <w:vAlign w:val="center"/>
          </w:tcPr>
          <w:p>
            <w:pPr>
              <w:jc w:val="lef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noWrap/>
            <w:vAlign w:val="center"/>
          </w:tcPr>
          <w:p>
            <w:pPr>
              <w:pStyle w:val="2"/>
              <w:ind w:firstLine="0" w:firstLineChars="0"/>
              <w:jc w:val="center"/>
              <w:rPr>
                <w:rFonts w:ascii="宋体" w:hAnsi="宋体" w:cs="宋体"/>
                <w:szCs w:val="21"/>
                <w:lang w:val="en-US"/>
              </w:rPr>
            </w:pPr>
          </w:p>
          <w:p>
            <w:pPr>
              <w:pStyle w:val="2"/>
              <w:ind w:firstLine="0" w:firstLineChars="0"/>
              <w:jc w:val="center"/>
              <w:rPr>
                <w:rFonts w:ascii="宋体" w:hAnsi="宋体" w:cs="宋体"/>
                <w:szCs w:val="21"/>
                <w:lang w:val="en-US"/>
              </w:rPr>
            </w:pPr>
            <w:r>
              <w:rPr>
                <w:rFonts w:hint="eastAsia" w:ascii="宋体" w:hAnsi="宋体" w:cs="宋体"/>
                <w:szCs w:val="21"/>
                <w:lang w:val="en-US"/>
              </w:rPr>
              <w:t>模块七</w:t>
            </w:r>
          </w:p>
          <w:p>
            <w:pPr>
              <w:pStyle w:val="2"/>
              <w:ind w:firstLine="0" w:firstLineChars="0"/>
              <w:jc w:val="center"/>
              <w:rPr>
                <w:lang w:val="en-US"/>
              </w:rPr>
            </w:pPr>
            <w:r>
              <w:rPr>
                <w:rFonts w:hint="eastAsia"/>
                <w:lang w:val="en-US"/>
              </w:rPr>
              <w:t>建筑图绘制</w:t>
            </w:r>
          </w:p>
        </w:tc>
        <w:tc>
          <w:tcPr>
            <w:tcW w:w="1862" w:type="dxa"/>
            <w:noWrap/>
            <w:vAlign w:val="center"/>
          </w:tcPr>
          <w:p>
            <w:pPr>
              <w:jc w:val="center"/>
              <w:rPr>
                <w:rFonts w:ascii="宋体" w:hAnsi="宋体"/>
                <w:szCs w:val="21"/>
              </w:rPr>
            </w:pPr>
            <w:r>
              <w:rPr>
                <w:rFonts w:hint="eastAsia" w:ascii="宋体" w:hAnsi="宋体"/>
                <w:szCs w:val="21"/>
              </w:rPr>
              <w:t>1.绘制建筑总平面图</w:t>
            </w:r>
          </w:p>
        </w:tc>
        <w:tc>
          <w:tcPr>
            <w:tcW w:w="2189" w:type="dxa"/>
            <w:vMerge w:val="restart"/>
            <w:noWrap/>
            <w:vAlign w:val="center"/>
          </w:tcPr>
          <w:p>
            <w:pPr>
              <w:rPr>
                <w:rFonts w:ascii="宋体" w:hAnsi="宋体"/>
                <w:szCs w:val="21"/>
                <w:lang w:val="zh-CN"/>
              </w:rPr>
            </w:pPr>
            <w:r>
              <w:rPr>
                <w:rFonts w:hint="eastAsia" w:ascii="宋体" w:hAnsi="宋体" w:cs="宋体"/>
                <w:szCs w:val="21"/>
              </w:rPr>
              <w:t>调动学生主动性和沟通协作能力</w:t>
            </w:r>
          </w:p>
          <w:p>
            <w:pPr>
              <w:pStyle w:val="2"/>
              <w:ind w:firstLine="0" w:firstLineChars="0"/>
              <w:rPr>
                <w:rFonts w:ascii="宋体" w:hAnsi="宋体"/>
                <w:szCs w:val="21"/>
                <w:lang w:val="en-US"/>
              </w:rPr>
            </w:pPr>
            <w:r>
              <w:rPr>
                <w:rFonts w:hint="eastAsia" w:ascii="宋体" w:hAnsi="宋体"/>
                <w:szCs w:val="21"/>
                <w:lang w:val="en-US"/>
              </w:rPr>
              <w:t>培养学生团队合作能力</w:t>
            </w:r>
          </w:p>
          <w:p>
            <w:pPr>
              <w:jc w:val="left"/>
              <w:rPr>
                <w:rFonts w:ascii="宋体" w:hAnsi="宋体"/>
                <w:szCs w:val="21"/>
              </w:rPr>
            </w:pPr>
            <w:r>
              <w:rPr>
                <w:rFonts w:hint="eastAsia" w:ascii="宋体" w:hAnsi="宋体"/>
                <w:szCs w:val="21"/>
              </w:rPr>
              <w:t>培养学生认真负责的工作态度</w:t>
            </w:r>
          </w:p>
        </w:tc>
        <w:tc>
          <w:tcPr>
            <w:tcW w:w="2039" w:type="dxa"/>
            <w:vMerge w:val="restart"/>
            <w:noWrap/>
            <w:vAlign w:val="center"/>
          </w:tcPr>
          <w:p>
            <w:pPr>
              <w:jc w:val="left"/>
              <w:rPr>
                <w:rFonts w:ascii="宋体" w:hAnsi="宋体"/>
                <w:szCs w:val="21"/>
              </w:rPr>
            </w:pPr>
            <w:r>
              <w:rPr>
                <w:rFonts w:ascii="宋体" w:hAnsi="宋体"/>
                <w:szCs w:val="21"/>
              </w:rPr>
              <w:t>进行团队团结小游戏</w:t>
            </w:r>
            <w:r>
              <w:rPr>
                <w:rFonts w:hint="eastAsia" w:ascii="宋体" w:hAnsi="宋体"/>
                <w:szCs w:val="21"/>
              </w:rPr>
              <w:t>：</w:t>
            </w:r>
            <w:r>
              <w:rPr>
                <w:rFonts w:ascii="Arial" w:hAnsi="Arial" w:cs="Arial"/>
                <w:color w:val="191919"/>
                <w:shd w:val="clear" w:color="auto" w:fill="FFFFFF"/>
              </w:rPr>
              <w:t>无敌风火轮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tcPr>
          <w:p>
            <w:pPr>
              <w:pStyle w:val="2"/>
              <w:ind w:firstLine="0" w:firstLineChars="0"/>
              <w:jc w:val="center"/>
              <w:rPr>
                <w:szCs w:val="21"/>
                <w:lang w:val="en-US"/>
              </w:rPr>
            </w:pPr>
          </w:p>
        </w:tc>
        <w:tc>
          <w:tcPr>
            <w:tcW w:w="1862" w:type="dxa"/>
            <w:noWrap/>
            <w:vAlign w:val="center"/>
          </w:tcPr>
          <w:p>
            <w:pPr>
              <w:jc w:val="center"/>
              <w:rPr>
                <w:rFonts w:ascii="宋体" w:hAnsi="宋体"/>
                <w:szCs w:val="21"/>
              </w:rPr>
            </w:pPr>
            <w:r>
              <w:rPr>
                <w:rFonts w:hint="eastAsia" w:ascii="宋体" w:hAnsi="宋体"/>
                <w:szCs w:val="21"/>
              </w:rPr>
              <w:t>2. 绘制建筑平面图</w:t>
            </w:r>
          </w:p>
        </w:tc>
        <w:tc>
          <w:tcPr>
            <w:tcW w:w="2189" w:type="dxa"/>
            <w:vMerge w:val="continue"/>
            <w:noWrap/>
            <w:vAlign w:val="center"/>
          </w:tcPr>
          <w:p>
            <w:pPr>
              <w:pStyle w:val="2"/>
              <w:ind w:firstLine="420"/>
              <w:rPr>
                <w:rFonts w:ascii="宋体" w:hAnsi="宋体"/>
                <w:szCs w:val="21"/>
                <w:lang w:val="en-US"/>
              </w:rPr>
            </w:pPr>
          </w:p>
        </w:tc>
        <w:tc>
          <w:tcPr>
            <w:tcW w:w="2039" w:type="dxa"/>
            <w:vMerge w:val="continue"/>
            <w:noWrap/>
            <w:vAlign w:val="center"/>
          </w:tcPr>
          <w:p>
            <w:pPr>
              <w:pStyle w:val="2"/>
              <w:ind w:firstLine="0" w:firstLineChars="0"/>
              <w:rPr>
                <w:rFonts w:ascii="宋体" w:hAnsi="宋体"/>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tcPr>
          <w:p>
            <w:pPr>
              <w:pStyle w:val="2"/>
              <w:ind w:firstLine="0" w:firstLineChars="0"/>
              <w:jc w:val="center"/>
              <w:rPr>
                <w:szCs w:val="21"/>
                <w:lang w:val="en-US"/>
              </w:rPr>
            </w:pPr>
          </w:p>
        </w:tc>
        <w:tc>
          <w:tcPr>
            <w:tcW w:w="1862" w:type="dxa"/>
            <w:noWrap/>
            <w:vAlign w:val="center"/>
          </w:tcPr>
          <w:p>
            <w:pPr>
              <w:jc w:val="center"/>
              <w:rPr>
                <w:rFonts w:ascii="宋体" w:hAnsi="宋体"/>
                <w:szCs w:val="21"/>
              </w:rPr>
            </w:pPr>
            <w:r>
              <w:rPr>
                <w:rFonts w:hint="eastAsia" w:ascii="宋体" w:hAnsi="宋体"/>
                <w:szCs w:val="21"/>
              </w:rPr>
              <w:t>3. 绘制建筑立面图</w:t>
            </w:r>
          </w:p>
        </w:tc>
        <w:tc>
          <w:tcPr>
            <w:tcW w:w="2189" w:type="dxa"/>
            <w:vMerge w:val="continue"/>
            <w:noWrap/>
            <w:vAlign w:val="center"/>
          </w:tcPr>
          <w:p>
            <w:pPr>
              <w:pStyle w:val="2"/>
              <w:ind w:firstLine="420"/>
              <w:rPr>
                <w:rFonts w:ascii="宋体" w:hAnsi="宋体"/>
                <w:szCs w:val="21"/>
              </w:rPr>
            </w:pPr>
          </w:p>
        </w:tc>
        <w:tc>
          <w:tcPr>
            <w:tcW w:w="2039" w:type="dxa"/>
            <w:vMerge w:val="continue"/>
            <w:noWrap/>
            <w:vAlign w:val="center"/>
          </w:tcPr>
          <w:p>
            <w:pPr>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tcPr>
          <w:p>
            <w:pPr>
              <w:pStyle w:val="2"/>
              <w:ind w:firstLine="0" w:firstLineChars="0"/>
              <w:jc w:val="center"/>
              <w:rPr>
                <w:szCs w:val="21"/>
                <w:lang w:val="en-US"/>
              </w:rPr>
            </w:pPr>
          </w:p>
        </w:tc>
        <w:tc>
          <w:tcPr>
            <w:tcW w:w="1862" w:type="dxa"/>
            <w:noWrap/>
            <w:vAlign w:val="center"/>
          </w:tcPr>
          <w:p>
            <w:pPr>
              <w:jc w:val="center"/>
              <w:rPr>
                <w:rFonts w:ascii="宋体" w:hAnsi="宋体"/>
                <w:szCs w:val="21"/>
              </w:rPr>
            </w:pPr>
            <w:r>
              <w:rPr>
                <w:rFonts w:hint="eastAsia" w:ascii="宋体" w:hAnsi="宋体"/>
                <w:szCs w:val="21"/>
              </w:rPr>
              <w:t>4. 绘制建筑剖面图</w:t>
            </w:r>
          </w:p>
        </w:tc>
        <w:tc>
          <w:tcPr>
            <w:tcW w:w="2189" w:type="dxa"/>
            <w:vMerge w:val="continue"/>
            <w:noWrap/>
            <w:vAlign w:val="center"/>
          </w:tcPr>
          <w:p>
            <w:pPr>
              <w:pStyle w:val="2"/>
              <w:ind w:firstLine="0" w:firstLineChars="0"/>
              <w:rPr>
                <w:rFonts w:ascii="宋体" w:hAnsi="宋体"/>
                <w:szCs w:val="21"/>
                <w:lang w:val="en-US"/>
              </w:rPr>
            </w:pPr>
          </w:p>
        </w:tc>
        <w:tc>
          <w:tcPr>
            <w:tcW w:w="2039" w:type="dxa"/>
            <w:vMerge w:val="continue"/>
            <w:noWrap/>
            <w:vAlign w:val="center"/>
          </w:tcPr>
          <w:p>
            <w:pPr>
              <w:pStyle w:val="2"/>
              <w:ind w:firstLine="0" w:firstLineChars="0"/>
              <w:rPr>
                <w:rFonts w:ascii="宋体" w:hAnsi="宋体"/>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noWrap/>
            <w:vAlign w:val="center"/>
          </w:tcPr>
          <w:p>
            <w:pPr>
              <w:pStyle w:val="2"/>
              <w:ind w:firstLine="0" w:firstLineChars="0"/>
              <w:jc w:val="center"/>
              <w:rPr>
                <w:szCs w:val="21"/>
                <w:lang w:val="en-US"/>
              </w:rPr>
            </w:pPr>
            <w:r>
              <w:rPr>
                <w:rFonts w:hint="eastAsia"/>
                <w:szCs w:val="21"/>
                <w:lang w:val="en-US"/>
              </w:rPr>
              <w:t>模块八</w:t>
            </w:r>
          </w:p>
          <w:p>
            <w:pPr>
              <w:pStyle w:val="2"/>
              <w:ind w:firstLine="0" w:firstLineChars="0"/>
              <w:jc w:val="center"/>
              <w:rPr>
                <w:szCs w:val="21"/>
                <w:lang w:val="en-US"/>
              </w:rPr>
            </w:pPr>
            <w:r>
              <w:rPr>
                <w:rFonts w:hint="eastAsia"/>
                <w:szCs w:val="21"/>
                <w:lang w:val="en-US"/>
              </w:rPr>
              <w:t>输出图形</w:t>
            </w:r>
          </w:p>
          <w:p>
            <w:pPr>
              <w:pStyle w:val="2"/>
              <w:ind w:firstLine="0" w:firstLineChars="0"/>
              <w:rPr>
                <w:szCs w:val="21"/>
              </w:rPr>
            </w:pPr>
          </w:p>
        </w:tc>
        <w:tc>
          <w:tcPr>
            <w:tcW w:w="1862" w:type="dxa"/>
            <w:noWrap/>
            <w:vAlign w:val="center"/>
          </w:tcPr>
          <w:p>
            <w:pPr>
              <w:jc w:val="left"/>
              <w:rPr>
                <w:rFonts w:ascii="宋体" w:hAnsi="宋体"/>
                <w:szCs w:val="21"/>
              </w:rPr>
            </w:pPr>
            <w:r>
              <w:rPr>
                <w:rFonts w:hint="eastAsia" w:ascii="宋体" w:hAnsi="宋体" w:cs="宋体"/>
                <w:color w:val="000000"/>
                <w:szCs w:val="21"/>
                <w:shd w:val="clear" w:color="auto" w:fill="FFFFFF"/>
                <w:lang w:val="zh-CN"/>
              </w:rPr>
              <w:t>打印设备的设置、图形的页面设置、图形的打印输出</w:t>
            </w:r>
          </w:p>
        </w:tc>
        <w:tc>
          <w:tcPr>
            <w:tcW w:w="2189" w:type="dxa"/>
            <w:noWrap/>
            <w:vAlign w:val="center"/>
          </w:tcPr>
          <w:p>
            <w:pPr>
              <w:pStyle w:val="2"/>
              <w:ind w:firstLine="0" w:firstLineChars="0"/>
              <w:rPr>
                <w:rFonts w:ascii="宋体" w:hAnsi="宋体" w:cs="宋体"/>
                <w:color w:val="000000"/>
                <w:szCs w:val="21"/>
                <w:shd w:val="clear" w:color="auto" w:fill="FFFFFF"/>
                <w:lang w:val="en-US"/>
              </w:rPr>
            </w:pPr>
            <w:r>
              <w:rPr>
                <w:rFonts w:hint="eastAsia" w:ascii="宋体" w:hAnsi="宋体" w:cs="宋体"/>
                <w:color w:val="000000"/>
                <w:szCs w:val="21"/>
                <w:shd w:val="clear" w:color="auto" w:fill="FFFFFF"/>
              </w:rPr>
              <w:t>工作有始有终，站好最后一班岗。</w:t>
            </w:r>
          </w:p>
        </w:tc>
        <w:tc>
          <w:tcPr>
            <w:tcW w:w="2039" w:type="dxa"/>
            <w:noWrap/>
            <w:vAlign w:val="center"/>
          </w:tcPr>
          <w:p>
            <w:pPr>
              <w:pStyle w:val="2"/>
              <w:ind w:firstLine="0" w:firstLineChars="0"/>
              <w:rPr>
                <w:rFonts w:ascii="宋体" w:hAnsi="宋体" w:cs="宋体"/>
                <w:szCs w:val="21"/>
              </w:rPr>
            </w:pPr>
            <w:r>
              <w:rPr>
                <w:rFonts w:ascii="宋体" w:hAnsi="宋体" w:cs="宋体"/>
                <w:szCs w:val="21"/>
              </w:rPr>
              <w:t>观看查阅人物事迹</w:t>
            </w:r>
          </w:p>
        </w:tc>
      </w:tr>
    </w:tbl>
    <w:p>
      <w:pPr>
        <w:spacing w:line="360" w:lineRule="auto"/>
        <w:jc w:val="center"/>
        <w:rPr>
          <w:rFonts w:ascii="黑体" w:eastAsia="黑体"/>
          <w:b/>
          <w:color w:val="000000"/>
          <w:sz w:val="28"/>
          <w:szCs w:val="28"/>
        </w:rPr>
      </w:pPr>
      <w:r>
        <w:rPr>
          <w:rFonts w:hint="eastAsia" w:ascii="黑体" w:eastAsia="黑体"/>
          <w:b/>
          <w:color w:val="000000"/>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w:t>
      </w:r>
      <w:r>
        <w:rPr>
          <w:rFonts w:hint="eastAsia" w:ascii="黑体" w:eastAsia="黑体"/>
          <w:color w:val="FF0000"/>
          <w:sz w:val="28"/>
          <w:szCs w:val="28"/>
        </w:rPr>
        <w:t>教学基本要求</w:t>
      </w:r>
    </w:p>
    <w:p>
      <w:pPr>
        <w:pStyle w:val="8"/>
        <w:rPr>
          <w:rStyle w:val="30"/>
          <w:color w:val="FF0000"/>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ascii="宋体" w:hAnsi="宋体"/>
          <w:sz w:val="24"/>
        </w:rPr>
      </w:pPr>
      <w:r>
        <w:rPr>
          <w:rFonts w:hint="eastAsia" w:ascii="宋体" w:hAnsi="宋体"/>
          <w:sz w:val="24"/>
        </w:rPr>
        <w:t>我院本课程师资队伍是一支学历高、年龄结构合理、奋发上进、教学水平</w:t>
      </w:r>
    </w:p>
    <w:p>
      <w:pPr>
        <w:spacing w:line="360" w:lineRule="auto"/>
        <w:rPr>
          <w:rFonts w:ascii="宋体" w:hAnsi="宋体"/>
          <w:sz w:val="24"/>
        </w:rPr>
      </w:pPr>
      <w:r>
        <w:rPr>
          <w:rFonts w:hint="eastAsia" w:ascii="宋体" w:hAnsi="宋体"/>
          <w:sz w:val="24"/>
        </w:rPr>
        <w:t>高、整体实力强的师资队伍，业绩突出、成就显著。我院的该课程教学团队中有副教授1人，讲师2人，助教1人。有2人拥有硕士学位，大学本科2人。从年龄结构来看，教师队伍中40-50岁之间有1人,30-40岁之间3人。</w:t>
      </w:r>
    </w:p>
    <w:p>
      <w:pPr>
        <w:spacing w:line="360" w:lineRule="auto"/>
        <w:ind w:firstLine="480" w:firstLineChars="200"/>
        <w:rPr>
          <w:rFonts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ascii="宋体" w:hAnsi="宋体"/>
          <w:sz w:val="24"/>
        </w:rPr>
      </w:pPr>
      <w:r>
        <w:rPr>
          <w:rFonts w:hint="eastAsia" w:ascii="宋体" w:hAnsi="宋体"/>
          <w:sz w:val="24"/>
        </w:rPr>
        <w:t>在团队构成方面,本课程教学团队由4名校内专职主讲教师和1名企业兼职教师形成“1+N”教学团队。职称结构合理，包括高级、中级、初级职称。教学团队成员毕业于师范类大学、综合类大学，学历均为硕士研究生及本科，有较强的团队意识和合作精神。</w:t>
      </w:r>
    </w:p>
    <w:p>
      <w:pPr>
        <w:spacing w:line="360" w:lineRule="auto"/>
        <w:ind w:firstLine="480" w:firstLineChars="200"/>
        <w:rPr>
          <w:rFonts w:ascii="宋体" w:hAnsi="宋体"/>
          <w:sz w:val="24"/>
        </w:rPr>
      </w:pPr>
      <w:r>
        <w:rPr>
          <w:rFonts w:hint="eastAsia" w:ascii="宋体" w:hAnsi="宋体"/>
          <w:sz w:val="24"/>
        </w:rPr>
        <w:t>在教师素质方面，主讲教师具有教师资格证，通过学院职业教育教学能力测评；有一年以上建筑工程行业企业工作经历或企业锻炼经历，具有与该课程内容相关的工程招投标实践经验，获取了相关职业资格证书，具有一定的科研能力。</w:t>
      </w:r>
    </w:p>
    <w:p>
      <w:pPr>
        <w:spacing w:line="360" w:lineRule="auto"/>
        <w:ind w:firstLine="480" w:firstLineChars="200"/>
        <w:rPr>
          <w:rFonts w:ascii="宋体" w:hAnsi="宋体"/>
          <w:sz w:val="24"/>
        </w:rPr>
      </w:pPr>
      <w:r>
        <w:rPr>
          <w:rFonts w:hint="eastAsia" w:ascii="宋体" w:hAnsi="宋体"/>
          <w:sz w:val="24"/>
        </w:rPr>
        <w:t>企业兼职教师均为业务骨干，本科学历，具有中级及以上职称，有较高的师德修养，懂得教学规律。</w:t>
      </w:r>
    </w:p>
    <w:p>
      <w:pPr>
        <w:spacing w:line="360" w:lineRule="auto"/>
        <w:ind w:firstLine="480" w:firstLineChars="200"/>
        <w:rPr>
          <w:rFonts w:ascii="宋体" w:hAnsi="宋体"/>
          <w:sz w:val="24"/>
        </w:rPr>
      </w:pPr>
      <w:r>
        <w:rPr>
          <w:rFonts w:hint="eastAsia" w:ascii="宋体" w:hAnsi="宋体"/>
          <w:sz w:val="24"/>
        </w:rPr>
        <w:t>2.实训条件</w:t>
      </w:r>
    </w:p>
    <w:p>
      <w:pPr>
        <w:pStyle w:val="2"/>
        <w:spacing w:line="360" w:lineRule="auto"/>
        <w:rPr>
          <w:rFonts w:ascii="宋体" w:hAnsi="宋体"/>
          <w:sz w:val="24"/>
          <w:lang w:val="en-US"/>
        </w:rPr>
      </w:pPr>
      <w:r>
        <w:rPr>
          <w:rFonts w:hint="eastAsia" w:ascii="宋体" w:hAnsi="宋体"/>
          <w:sz w:val="24"/>
          <w:lang w:val="en-US"/>
        </w:rPr>
        <w:t>基本教学条件：AutoCAD2014软件</w:t>
      </w:r>
    </w:p>
    <w:p>
      <w:pPr>
        <w:pStyle w:val="2"/>
        <w:spacing w:line="360" w:lineRule="auto"/>
        <w:rPr>
          <w:rFonts w:ascii="宋体" w:hAnsi="宋体"/>
          <w:sz w:val="24"/>
          <w:lang w:val="en-US"/>
        </w:rPr>
      </w:pPr>
      <w:r>
        <w:rPr>
          <w:rFonts w:hint="eastAsia" w:ascii="宋体" w:hAnsi="宋体"/>
          <w:sz w:val="24"/>
          <w:lang w:val="en-US"/>
        </w:rPr>
        <w:t>地点教学条件：CAD机房</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网络课程</w:t>
      </w:r>
      <w:r>
        <w:rPr>
          <w:rFonts w:hint="eastAsia" w:ascii="Arial" w:hAnsi="Arial" w:eastAsia="Arial" w:cs="Arial"/>
          <w:color w:val="191919"/>
          <w:sz w:val="24"/>
          <w:shd w:val="clear" w:color="auto" w:fill="FFFFFF"/>
        </w:rPr>
        <w:t>http://www.unipus.cn</w:t>
      </w:r>
      <w:r>
        <w:rPr>
          <w:rFonts w:hint="eastAsia" w:ascii="宋体" w:hAnsi="宋体"/>
          <w:sz w:val="24"/>
        </w:rPr>
        <w:t>、课程标准、授课计划、教案、多媒体资料、试题、校本教材等。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分组帮扶教学。考虑到目前学生软件操作基本零基础，软件学习进度存在差异，对学生按学习能力和进度情况均衡的划分小组，小组内互相配合互相帮助共同提高，小组与小组之间竞争合作，提高学生学习积极性，培养学生的团队合作与人沟通的能力。</w:t>
      </w:r>
    </w:p>
    <w:p>
      <w:pPr>
        <w:spacing w:line="360" w:lineRule="auto"/>
        <w:ind w:firstLine="480" w:firstLineChars="200"/>
        <w:rPr>
          <w:rFonts w:ascii="宋体" w:hAnsi="宋体"/>
          <w:sz w:val="24"/>
        </w:rPr>
      </w:pPr>
      <w:r>
        <w:rPr>
          <w:rFonts w:hint="eastAsia" w:ascii="宋体" w:hAnsi="宋体"/>
          <w:sz w:val="24"/>
        </w:rPr>
        <w:t>2.在教学内容上，分为AutoCAD的基本知识及上机操作。教学内容由简单到复杂，由专项到综合，由理论到实训等反复训练不断提高的过程。为了增强对理论知识的理解，课程同步上机操作；为保证学生人人规范、熟练地掌握基础知识，教学中紧紧围绕上机操作进行能力的培养。</w:t>
      </w:r>
    </w:p>
    <w:p>
      <w:pPr>
        <w:spacing w:line="360" w:lineRule="auto"/>
        <w:ind w:firstLine="480" w:firstLineChars="200"/>
        <w:rPr>
          <w:rFonts w:ascii="宋体" w:hAnsi="宋体"/>
          <w:sz w:val="24"/>
        </w:rPr>
      </w:pPr>
      <w:r>
        <w:rPr>
          <w:rFonts w:hint="eastAsia" w:ascii="宋体" w:hAnsi="宋体"/>
          <w:sz w:val="24"/>
        </w:rPr>
        <w:t>3.在教学手段上，积极引进和使用先进的计算机多媒体、网络技术等现代化的教学手段，改善学校的教学条件。组织学生参加丰富多彩的课外活动，营造良好的学习氛围，激发学生学习的自觉性和积极性。充分利用现代化教学手段，并有意识地通过其他大量材料或信息作为教材学习的补充和拓展。考核多样化，在教学过程中，将终结性考核和过程性考核相结合，添加应用模块测试。</w:t>
      </w:r>
    </w:p>
    <w:p>
      <w:pPr>
        <w:spacing w:line="360" w:lineRule="auto"/>
        <w:ind w:firstLine="560" w:firstLineChars="200"/>
        <w:rPr>
          <w:rStyle w:val="30"/>
        </w:rPr>
      </w:pPr>
      <w:r>
        <w:rPr>
          <w:rFonts w:hint="eastAsia" w:ascii="黑体" w:eastAsia="黑体"/>
          <w:sz w:val="28"/>
          <w:szCs w:val="28"/>
        </w:rPr>
        <w:t>（三）参考书</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1. 杨雨松《AutoCAD2014中文版建筑制图教程》（“十三五”职业教育国家规划教材）化学工业出版社  2016.</w:t>
      </w:r>
    </w:p>
    <w:p>
      <w:pPr>
        <w:spacing w:line="360" w:lineRule="auto"/>
        <w:jc w:val="center"/>
      </w:pPr>
      <w:r>
        <w:rPr>
          <w:rFonts w:hint="eastAsia" w:ascii="黑体" w:eastAsia="黑体"/>
          <w:b/>
          <w:sz w:val="28"/>
          <w:szCs w:val="28"/>
        </w:rPr>
        <w:t xml:space="preserve">五、学生考核与评价  </w:t>
      </w:r>
    </w:p>
    <w:p>
      <w:pPr>
        <w:spacing w:line="500" w:lineRule="exact"/>
        <w:ind w:firstLine="480" w:firstLineChars="200"/>
      </w:pPr>
      <w:r>
        <w:rPr>
          <w:rFonts w:hint="eastAsia" w:ascii="宋体" w:hAnsi="宋体"/>
          <w:sz w:val="24"/>
        </w:rPr>
        <w:t>每学期期末以闭卷考试的方式进行考核</w:t>
      </w:r>
      <w:r>
        <w:rPr>
          <w:rFonts w:hint="eastAsia"/>
          <w:sz w:val="24"/>
        </w:rPr>
        <w:t>，按照学院统一规定，采用过程性考核+期末考核相结合的方式：平时成绩25%（</w:t>
      </w:r>
      <w:r>
        <w:rPr>
          <w:rFonts w:hint="eastAsia" w:ascii="宋体" w:hAnsi="宋体"/>
          <w:sz w:val="24"/>
        </w:rPr>
        <w:t>平时成绩依据出勤、作业、课堂表现等给出</w:t>
      </w:r>
      <w:r>
        <w:rPr>
          <w:rFonts w:hint="eastAsia"/>
          <w:sz w:val="24"/>
        </w:rPr>
        <w:t>）+阶段性考核35%（理论或实操或理论实操相结合）+期末综合考核40%(理论或实操)。</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321"/>
        <w:gridCol w:w="1425"/>
        <w:gridCol w:w="1410"/>
        <w:gridCol w:w="1899"/>
        <w:gridCol w:w="1243"/>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noWrap/>
            <w:vAlign w:val="center"/>
          </w:tcPr>
          <w:p>
            <w:pPr>
              <w:jc w:val="center"/>
              <w:rPr>
                <w:b/>
              </w:rPr>
            </w:pPr>
            <w:r>
              <w:rPr>
                <w:rFonts w:hint="eastAsia"/>
                <w:b/>
              </w:rPr>
              <w:t>序号</w:t>
            </w:r>
          </w:p>
        </w:tc>
        <w:tc>
          <w:tcPr>
            <w:tcW w:w="1321" w:type="dxa"/>
            <w:noWrap/>
            <w:vAlign w:val="center"/>
          </w:tcPr>
          <w:p>
            <w:pPr>
              <w:jc w:val="center"/>
              <w:rPr>
                <w:b/>
              </w:rPr>
            </w:pPr>
            <w:r>
              <w:rPr>
                <w:rFonts w:hint="eastAsia"/>
                <w:b/>
              </w:rPr>
              <w:t>项目（或情境、任务、模块）</w:t>
            </w:r>
          </w:p>
        </w:tc>
        <w:tc>
          <w:tcPr>
            <w:tcW w:w="1425" w:type="dxa"/>
            <w:noWrap/>
            <w:vAlign w:val="center"/>
          </w:tcPr>
          <w:p>
            <w:pPr>
              <w:jc w:val="center"/>
              <w:rPr>
                <w:b/>
              </w:rPr>
            </w:pPr>
            <w:r>
              <w:rPr>
                <w:rFonts w:hint="eastAsia"/>
                <w:b/>
              </w:rPr>
              <w:t>知识点</w:t>
            </w:r>
          </w:p>
        </w:tc>
        <w:tc>
          <w:tcPr>
            <w:tcW w:w="1410" w:type="dxa"/>
            <w:noWrap/>
            <w:vAlign w:val="center"/>
          </w:tcPr>
          <w:p>
            <w:pPr>
              <w:jc w:val="center"/>
              <w:rPr>
                <w:b/>
              </w:rPr>
            </w:pPr>
            <w:r>
              <w:rPr>
                <w:rFonts w:hint="eastAsia"/>
                <w:b/>
              </w:rPr>
              <w:t>技能训练</w:t>
            </w:r>
          </w:p>
        </w:tc>
        <w:tc>
          <w:tcPr>
            <w:tcW w:w="1899" w:type="dxa"/>
            <w:noWrap/>
            <w:vAlign w:val="center"/>
          </w:tcPr>
          <w:p>
            <w:pPr>
              <w:jc w:val="center"/>
              <w:rPr>
                <w:b/>
              </w:rPr>
            </w:pPr>
            <w:r>
              <w:rPr>
                <w:rFonts w:hint="eastAsia"/>
                <w:b/>
              </w:rPr>
              <w:t>教学重点（思政元素融入）</w:t>
            </w:r>
          </w:p>
        </w:tc>
        <w:tc>
          <w:tcPr>
            <w:tcW w:w="1243" w:type="dxa"/>
            <w:noWrap/>
            <w:vAlign w:val="center"/>
          </w:tcPr>
          <w:p>
            <w:pPr>
              <w:jc w:val="center"/>
              <w:rPr>
                <w:b/>
              </w:rPr>
            </w:pPr>
            <w:r>
              <w:rPr>
                <w:rFonts w:hint="eastAsia"/>
                <w:b/>
              </w:rPr>
              <w:t>教学设计</w:t>
            </w:r>
          </w:p>
        </w:tc>
        <w:tc>
          <w:tcPr>
            <w:tcW w:w="676" w:type="dxa"/>
            <w:noWrap/>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1</w:t>
            </w:r>
          </w:p>
        </w:tc>
        <w:tc>
          <w:tcPr>
            <w:tcW w:w="1321" w:type="dxa"/>
            <w:vMerge w:val="restart"/>
            <w:noWrap/>
            <w:vAlign w:val="center"/>
          </w:tcPr>
          <w:p>
            <w:pPr>
              <w:pStyle w:val="2"/>
              <w:ind w:firstLine="0" w:firstLineChars="0"/>
              <w:jc w:val="center"/>
              <w:rPr>
                <w:rFonts w:ascii="宋体" w:hAnsi="宋体" w:cs="宋体"/>
                <w:lang w:val="en-US"/>
              </w:rPr>
            </w:pPr>
            <w:r>
              <w:rPr>
                <w:rFonts w:hint="eastAsia" w:ascii="宋体" w:hAnsi="宋体" w:cs="宋体"/>
                <w:szCs w:val="21"/>
                <w:lang w:val="en-US"/>
              </w:rPr>
              <w:t>模块一</w:t>
            </w:r>
          </w:p>
          <w:p>
            <w:pPr>
              <w:jc w:val="center"/>
              <w:rPr>
                <w:rFonts w:ascii="宋体" w:hAnsi="宋体"/>
                <w:szCs w:val="21"/>
              </w:rPr>
            </w:pPr>
            <w:r>
              <w:rPr>
                <w:rFonts w:hint="eastAsia"/>
              </w:rPr>
              <w:t>认识C</w:t>
            </w:r>
            <w:r>
              <w:t>AD</w:t>
            </w:r>
          </w:p>
        </w:tc>
        <w:tc>
          <w:tcPr>
            <w:tcW w:w="1425" w:type="dxa"/>
            <w:noWrap/>
            <w:vAlign w:val="center"/>
          </w:tcPr>
          <w:p>
            <w:pPr>
              <w:jc w:val="left"/>
              <w:rPr>
                <w:rFonts w:ascii="宋体" w:hAnsi="宋体" w:cs="宋体"/>
                <w:szCs w:val="21"/>
              </w:rPr>
            </w:pPr>
            <w:r>
              <w:rPr>
                <w:rFonts w:hint="eastAsia" w:ascii="宋体" w:hAnsi="宋体" w:cs="宋体"/>
                <w:szCs w:val="21"/>
              </w:rPr>
              <w:t>学习AutoCAD方法</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szCs w:val="21"/>
              </w:rPr>
              <w:t>掌握学习方法</w:t>
            </w:r>
          </w:p>
        </w:tc>
        <w:tc>
          <w:tcPr>
            <w:tcW w:w="1899" w:type="dxa"/>
            <w:noWrap/>
            <w:vAlign w:val="center"/>
          </w:tcPr>
          <w:p>
            <w:pPr>
              <w:rPr>
                <w:rFonts w:ascii="宋体" w:hAnsi="宋体" w:cs="宋体"/>
                <w:szCs w:val="21"/>
              </w:rPr>
            </w:pPr>
            <w:r>
              <w:rPr>
                <w:rFonts w:hint="eastAsia" w:ascii="宋体" w:hAnsi="宋体" w:cs="宋体"/>
                <w:szCs w:val="21"/>
              </w:rPr>
              <w:t>掌握快速学习的方法，同时让学生形成学习思维，能够快速掌握操作步骤。</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lang w:val="en-US"/>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AutoCAD 工作界面概述</w:t>
            </w:r>
          </w:p>
        </w:tc>
        <w:tc>
          <w:tcPr>
            <w:tcW w:w="1410" w:type="dxa"/>
            <w:noWrap/>
          </w:tcPr>
          <w:p>
            <w:pPr>
              <w:jc w:val="left"/>
              <w:rPr>
                <w:rFonts w:ascii="宋体" w:hAnsi="宋体"/>
                <w:szCs w:val="21"/>
              </w:rPr>
            </w:pPr>
            <w:r>
              <w:rPr>
                <w:rFonts w:hint="eastAsia" w:ascii="宋体" w:hAnsi="宋体"/>
                <w:szCs w:val="21"/>
              </w:rPr>
              <w:t>认识和了解工作界面</w:t>
            </w:r>
          </w:p>
        </w:tc>
        <w:tc>
          <w:tcPr>
            <w:tcW w:w="1899" w:type="dxa"/>
            <w:noWrap/>
            <w:vAlign w:val="center"/>
          </w:tcPr>
          <w:p>
            <w:pPr>
              <w:rPr>
                <w:rFonts w:ascii="宋体" w:hAnsi="宋体" w:cs="宋体"/>
                <w:szCs w:val="21"/>
              </w:rPr>
            </w:pPr>
            <w:r>
              <w:rPr>
                <w:rFonts w:hint="eastAsia" w:ascii="宋体" w:hAnsi="宋体"/>
                <w:szCs w:val="21"/>
              </w:rPr>
              <w:t>学好本专业专业知识，掌握专业理论，提升专业技能。</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lang w:val="en-US"/>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AutoCAD操作基础</w:t>
            </w:r>
          </w:p>
        </w:tc>
        <w:tc>
          <w:tcPr>
            <w:tcW w:w="1410" w:type="dxa"/>
            <w:noWrap/>
          </w:tcPr>
          <w:p>
            <w:pPr>
              <w:jc w:val="left"/>
              <w:rPr>
                <w:rFonts w:ascii="宋体" w:hAnsi="宋体" w:cs="宋体"/>
                <w:szCs w:val="21"/>
              </w:rPr>
            </w:pPr>
            <w:r>
              <w:rPr>
                <w:rFonts w:hint="eastAsia" w:ascii="宋体" w:hAnsi="宋体" w:cs="宋体"/>
                <w:szCs w:val="21"/>
              </w:rPr>
              <w:t>绘图中使用鼠标和键盘</w:t>
            </w:r>
          </w:p>
        </w:tc>
        <w:tc>
          <w:tcPr>
            <w:tcW w:w="1899" w:type="dxa"/>
            <w:noWrap/>
            <w:vAlign w:val="center"/>
          </w:tcPr>
          <w:p>
            <w:pPr>
              <w:jc w:val="left"/>
              <w:rPr>
                <w:rFonts w:ascii="宋体" w:hAnsi="宋体" w:cs="宋体"/>
                <w:szCs w:val="21"/>
              </w:rPr>
            </w:pPr>
            <w:r>
              <w:rPr>
                <w:rFonts w:hint="eastAsia" w:ascii="宋体" w:hAnsi="宋体" w:cs="宋体"/>
                <w:szCs w:val="21"/>
              </w:rPr>
              <w:t>养成科学思维，具备科学思想。</w:t>
            </w:r>
          </w:p>
        </w:tc>
        <w:tc>
          <w:tcPr>
            <w:tcW w:w="1243" w:type="dxa"/>
            <w:noWrap/>
          </w:tcPr>
          <w:p>
            <w:pPr>
              <w:pStyle w:val="2"/>
              <w:ind w:firstLine="0" w:firstLineChars="0"/>
              <w:jc w:val="left"/>
              <w:rPr>
                <w:lang w:val="en-US"/>
              </w:rPr>
            </w:pPr>
            <w:r>
              <w:rPr>
                <w:rFonts w:hint="eastAsia"/>
                <w:lang w:val="en-US"/>
              </w:rPr>
              <w:t>课堂实操演示讲解</w:t>
            </w:r>
          </w:p>
          <w:p>
            <w:pPr>
              <w:jc w:val="left"/>
              <w:rPr>
                <w:rFonts w:ascii="宋体" w:hAnsi="宋体"/>
                <w:szCs w:val="21"/>
              </w:rPr>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辅助工具的使用</w:t>
            </w:r>
          </w:p>
        </w:tc>
        <w:tc>
          <w:tcPr>
            <w:tcW w:w="1410" w:type="dxa"/>
            <w:noWrap/>
          </w:tcPr>
          <w:p>
            <w:pPr>
              <w:jc w:val="left"/>
              <w:rPr>
                <w:rFonts w:ascii="宋体" w:hAnsi="宋体" w:cs="宋体"/>
                <w:szCs w:val="21"/>
              </w:rPr>
            </w:pPr>
          </w:p>
          <w:p>
            <w:pPr>
              <w:jc w:val="left"/>
              <w:rPr>
                <w:rFonts w:ascii="宋体" w:hAnsi="宋体"/>
                <w:szCs w:val="21"/>
              </w:rPr>
            </w:pPr>
            <w:r>
              <w:rPr>
                <w:rFonts w:hint="eastAsia" w:ascii="宋体" w:hAnsi="宋体" w:cs="宋体"/>
                <w:szCs w:val="21"/>
              </w:rPr>
              <w:t>绘图中使用软件快速准确绘图的辅助工具</w:t>
            </w:r>
          </w:p>
        </w:tc>
        <w:tc>
          <w:tcPr>
            <w:tcW w:w="1899" w:type="dxa"/>
            <w:noWrap/>
            <w:vAlign w:val="center"/>
          </w:tcPr>
          <w:p>
            <w:pPr>
              <w:jc w:val="left"/>
              <w:rPr>
                <w:rFonts w:ascii="宋体" w:hAnsi="宋体" w:cs="宋体"/>
                <w:szCs w:val="21"/>
              </w:rPr>
            </w:pPr>
            <w:r>
              <w:rPr>
                <w:rFonts w:hint="eastAsia" w:ascii="宋体" w:hAnsi="宋体" w:cs="宋体"/>
                <w:szCs w:val="21"/>
              </w:rPr>
              <w:t>坐标变换方法、导航栏的使用、动态输入、捕捉和正交、对象捕捉、自动追踪在绘图中具体应用</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lang w:val="en-US"/>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2</w:t>
            </w:r>
          </w:p>
        </w:tc>
        <w:tc>
          <w:tcPr>
            <w:tcW w:w="1321" w:type="dxa"/>
            <w:vMerge w:val="restart"/>
            <w:noWrap/>
            <w:vAlign w:val="center"/>
          </w:tcPr>
          <w:p>
            <w:pPr>
              <w:pStyle w:val="2"/>
              <w:ind w:firstLine="0" w:firstLineChars="0"/>
              <w:jc w:val="center"/>
              <w:rPr>
                <w:rFonts w:ascii="宋体" w:hAnsi="宋体" w:cs="宋体"/>
                <w:lang w:val="en-US"/>
              </w:rPr>
            </w:pPr>
            <w:r>
              <w:rPr>
                <w:rFonts w:hint="eastAsia" w:ascii="宋体" w:hAnsi="宋体" w:cs="宋体"/>
                <w:szCs w:val="21"/>
                <w:lang w:val="en-US"/>
              </w:rPr>
              <w:t>模块二</w:t>
            </w:r>
          </w:p>
          <w:p>
            <w:pPr>
              <w:jc w:val="center"/>
              <w:rPr>
                <w:rFonts w:ascii="宋体" w:hAnsi="宋体"/>
                <w:szCs w:val="21"/>
              </w:rPr>
            </w:pPr>
            <w:r>
              <w:rPr>
                <w:rFonts w:hint="eastAsia"/>
              </w:rPr>
              <w:t>绘图环境的设置</w:t>
            </w:r>
          </w:p>
        </w:tc>
        <w:tc>
          <w:tcPr>
            <w:tcW w:w="1425" w:type="dxa"/>
            <w:noWrap/>
            <w:vAlign w:val="center"/>
          </w:tcPr>
          <w:p>
            <w:pPr>
              <w:jc w:val="left"/>
              <w:rPr>
                <w:rFonts w:ascii="宋体" w:hAnsi="宋体" w:cs="宋体"/>
                <w:szCs w:val="21"/>
              </w:rPr>
            </w:pPr>
            <w:r>
              <w:rPr>
                <w:rFonts w:hint="eastAsia" w:ascii="宋体" w:hAnsi="宋体" w:cs="宋体"/>
                <w:szCs w:val="21"/>
              </w:rPr>
              <w:t>绘图区域设置</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szCs w:val="21"/>
              </w:rPr>
              <w:t>软件操作设置</w:t>
            </w:r>
          </w:p>
        </w:tc>
        <w:tc>
          <w:tcPr>
            <w:tcW w:w="1899" w:type="dxa"/>
            <w:noWrap/>
            <w:vAlign w:val="center"/>
          </w:tcPr>
          <w:p>
            <w:pPr>
              <w:jc w:val="left"/>
              <w:rPr>
                <w:rFonts w:ascii="宋体" w:hAnsi="宋体" w:cs="宋体"/>
                <w:szCs w:val="21"/>
              </w:rPr>
            </w:pPr>
            <w:r>
              <w:rPr>
                <w:rFonts w:hint="eastAsia" w:ascii="宋体" w:hAnsi="宋体" w:cs="宋体"/>
                <w:szCs w:val="21"/>
              </w:rPr>
              <w:t>设置绘图区域图纸大小设置</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lang w:val="en-US"/>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草图设置</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szCs w:val="21"/>
              </w:rPr>
              <w:t>软件操作设置</w:t>
            </w:r>
          </w:p>
        </w:tc>
        <w:tc>
          <w:tcPr>
            <w:tcW w:w="1899" w:type="dxa"/>
            <w:noWrap/>
            <w:vAlign w:val="center"/>
          </w:tcPr>
          <w:p>
            <w:pPr>
              <w:jc w:val="left"/>
              <w:rPr>
                <w:rFonts w:ascii="宋体" w:hAnsi="宋体" w:cs="宋体"/>
                <w:szCs w:val="21"/>
              </w:rPr>
            </w:pPr>
            <w:r>
              <w:rPr>
                <w:rFonts w:hint="eastAsia" w:ascii="宋体" w:hAnsi="宋体" w:cs="宋体"/>
                <w:szCs w:val="21"/>
              </w:rPr>
              <w:t>按照绘图习惯调整草图设置</w:t>
            </w:r>
          </w:p>
        </w:tc>
        <w:tc>
          <w:tcPr>
            <w:tcW w:w="1243" w:type="dxa"/>
            <w:noWrap/>
          </w:tcPr>
          <w:p>
            <w:pPr>
              <w:pStyle w:val="2"/>
              <w:ind w:firstLine="0" w:firstLineChars="0"/>
              <w:jc w:val="left"/>
              <w:rPr>
                <w:lang w:val="en-US"/>
              </w:rPr>
            </w:pPr>
            <w:r>
              <w:rPr>
                <w:rFonts w:hint="eastAsia"/>
                <w:lang w:val="en-US"/>
              </w:rPr>
              <w:t>课堂实操演示讲解</w:t>
            </w:r>
          </w:p>
          <w:p>
            <w:pPr>
              <w:jc w:val="left"/>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图层设置</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szCs w:val="21"/>
              </w:rPr>
              <w:t>软件操作设置</w:t>
            </w:r>
          </w:p>
        </w:tc>
        <w:tc>
          <w:tcPr>
            <w:tcW w:w="1899" w:type="dxa"/>
            <w:noWrap/>
            <w:vAlign w:val="center"/>
          </w:tcPr>
          <w:p>
            <w:pPr>
              <w:jc w:val="left"/>
              <w:rPr>
                <w:rFonts w:ascii="宋体" w:hAnsi="宋体" w:cs="宋体"/>
                <w:szCs w:val="21"/>
              </w:rPr>
            </w:pPr>
            <w:r>
              <w:rPr>
                <w:rFonts w:hint="eastAsia" w:ascii="宋体" w:hAnsi="宋体" w:cs="宋体"/>
                <w:szCs w:val="21"/>
              </w:rPr>
              <w:t>根据需要设置对应图层</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lang w:val="en-US"/>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比例设置</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szCs w:val="21"/>
              </w:rPr>
              <w:t>软件操作设置</w:t>
            </w:r>
          </w:p>
        </w:tc>
        <w:tc>
          <w:tcPr>
            <w:tcW w:w="1899" w:type="dxa"/>
            <w:noWrap/>
            <w:vAlign w:val="center"/>
          </w:tcPr>
          <w:p>
            <w:pPr>
              <w:jc w:val="left"/>
              <w:rPr>
                <w:rFonts w:ascii="宋体" w:hAnsi="宋体" w:cs="宋体"/>
                <w:szCs w:val="21"/>
              </w:rPr>
            </w:pPr>
            <w:r>
              <w:rPr>
                <w:rFonts w:hint="eastAsia" w:ascii="宋体" w:hAnsi="宋体" w:cs="宋体"/>
                <w:szCs w:val="21"/>
              </w:rPr>
              <w:t>根据图纸要求设置绘图出图比例</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lang w:val="en-US"/>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尺寸标注设置</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szCs w:val="21"/>
              </w:rPr>
              <w:t>软件操作设置</w:t>
            </w:r>
          </w:p>
        </w:tc>
        <w:tc>
          <w:tcPr>
            <w:tcW w:w="1899" w:type="dxa"/>
            <w:noWrap/>
            <w:vAlign w:val="center"/>
          </w:tcPr>
          <w:p>
            <w:pPr>
              <w:jc w:val="left"/>
              <w:rPr>
                <w:rFonts w:ascii="宋体" w:hAnsi="宋体" w:cs="宋体"/>
                <w:szCs w:val="21"/>
              </w:rPr>
            </w:pPr>
            <w:r>
              <w:rPr>
                <w:rFonts w:hint="eastAsia" w:ascii="宋体" w:hAnsi="宋体" w:cs="宋体"/>
                <w:szCs w:val="21"/>
              </w:rPr>
              <w:t>掌握尺寸编辑命令的用法，对已经绘制好的图样进行尺寸标注修改</w:t>
            </w:r>
          </w:p>
        </w:tc>
        <w:tc>
          <w:tcPr>
            <w:tcW w:w="1243" w:type="dxa"/>
            <w:noWrap/>
          </w:tcPr>
          <w:p>
            <w:pPr>
              <w:pStyle w:val="2"/>
              <w:ind w:firstLine="0" w:firstLineChars="0"/>
              <w:jc w:val="left"/>
              <w:rPr>
                <w:lang w:val="en-US"/>
              </w:rPr>
            </w:pPr>
            <w:r>
              <w:rPr>
                <w:rFonts w:hint="eastAsia"/>
                <w:lang w:val="en-US"/>
              </w:rPr>
              <w:t>课堂实操演示讲解</w:t>
            </w:r>
          </w:p>
          <w:p>
            <w:pPr>
              <w:jc w:val="left"/>
              <w:rPr>
                <w:rFonts w:ascii="宋体" w:hAnsi="宋体"/>
                <w:szCs w:val="21"/>
              </w:rPr>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noWrap/>
            <w:vAlign w:val="center"/>
          </w:tcPr>
          <w:p>
            <w:pPr>
              <w:jc w:val="center"/>
              <w:rPr>
                <w:rFonts w:ascii="宋体" w:hAnsi="宋体"/>
                <w:szCs w:val="21"/>
              </w:rPr>
            </w:pPr>
            <w:r>
              <w:rPr>
                <w:rFonts w:hint="eastAsia" w:ascii="宋体" w:hAnsi="宋体"/>
                <w:szCs w:val="21"/>
              </w:rPr>
              <w:t>3</w:t>
            </w:r>
          </w:p>
        </w:tc>
        <w:tc>
          <w:tcPr>
            <w:tcW w:w="1321" w:type="dxa"/>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模块三</w:t>
            </w:r>
          </w:p>
          <w:p>
            <w:pPr>
              <w:jc w:val="center"/>
              <w:rPr>
                <w:rFonts w:ascii="宋体" w:hAnsi="宋体" w:cs="宋体"/>
                <w:szCs w:val="21"/>
              </w:rPr>
            </w:pPr>
            <w:r>
              <w:rPr>
                <w:rFonts w:hint="eastAsia" w:ascii="宋体" w:hAnsi="宋体" w:cs="宋体"/>
                <w:szCs w:val="21"/>
              </w:rPr>
              <w:t>AutoCAD常用建筑绘图命令</w:t>
            </w:r>
          </w:p>
        </w:tc>
        <w:tc>
          <w:tcPr>
            <w:tcW w:w="1425" w:type="dxa"/>
            <w:noWrap/>
            <w:vAlign w:val="center"/>
          </w:tcPr>
          <w:p>
            <w:pPr>
              <w:jc w:val="left"/>
              <w:rPr>
                <w:rFonts w:ascii="宋体" w:hAnsi="宋体" w:cs="宋体"/>
                <w:szCs w:val="21"/>
              </w:rPr>
            </w:pPr>
            <w:r>
              <w:rPr>
                <w:rFonts w:hint="eastAsia" w:ascii="宋体" w:hAnsi="宋体" w:cs="宋体"/>
                <w:szCs w:val="21"/>
              </w:rPr>
              <w:t>基本绘图命令使用</w:t>
            </w:r>
          </w:p>
        </w:tc>
        <w:tc>
          <w:tcPr>
            <w:tcW w:w="1410" w:type="dxa"/>
            <w:noWrap/>
          </w:tcPr>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操作完成模块任务图的绘制</w:t>
            </w:r>
          </w:p>
        </w:tc>
        <w:tc>
          <w:tcPr>
            <w:tcW w:w="1899" w:type="dxa"/>
            <w:noWrap/>
            <w:vAlign w:val="center"/>
          </w:tcPr>
          <w:p>
            <w:pPr>
              <w:pStyle w:val="67"/>
              <w:ind w:firstLine="0" w:firstLineChars="0"/>
              <w:rPr>
                <w:rFonts w:ascii="宋体" w:hAnsi="宋体" w:cs="宋体"/>
                <w:szCs w:val="21"/>
              </w:rPr>
            </w:pPr>
            <w:r>
              <w:rPr>
                <w:rFonts w:hint="eastAsia" w:ascii="宋体" w:hAnsi="宋体" w:cs="宋体"/>
                <w:szCs w:val="21"/>
              </w:rPr>
              <w:t>掌握</w:t>
            </w:r>
            <w:r>
              <w:rPr>
                <w:rFonts w:hint="eastAsia" w:ascii="宋体" w:hAnsi="宋体"/>
                <w:szCs w:val="21"/>
              </w:rPr>
              <w:t>基本绘图命令使用和各种技巧，融入国旗绘制，培养学生爱国情怀</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lang w:val="en-US"/>
              </w:rPr>
              <w:t>学生实操练习</w:t>
            </w:r>
          </w:p>
          <w:p>
            <w:pPr>
              <w:pStyle w:val="2"/>
              <w:ind w:firstLine="0" w:firstLineChars="0"/>
              <w:jc w:val="left"/>
              <w:rPr>
                <w:lang w:val="en-US"/>
              </w:rPr>
            </w:pPr>
            <w:r>
              <w:rPr>
                <w:rFonts w:hint="eastAsia"/>
                <w:lang w:val="en-US"/>
              </w:rPr>
              <w:t>任务驱动学生小组与小组间P</w:t>
            </w:r>
            <w:r>
              <w:rPr>
                <w:lang w:val="en-US"/>
              </w:rPr>
              <w:t>K</w:t>
            </w:r>
          </w:p>
        </w:tc>
        <w:tc>
          <w:tcPr>
            <w:tcW w:w="676" w:type="dxa"/>
            <w:noWrap/>
            <w:vAlign w:val="center"/>
          </w:tcPr>
          <w:p>
            <w:pPr>
              <w:spacing w:line="360" w:lineRule="auto"/>
              <w:jc w:val="cente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noWrap/>
            <w:vAlign w:val="center"/>
          </w:tcPr>
          <w:p>
            <w:pPr>
              <w:jc w:val="center"/>
              <w:rPr>
                <w:rFonts w:ascii="宋体" w:hAnsi="宋体"/>
                <w:szCs w:val="21"/>
              </w:rPr>
            </w:pPr>
            <w:r>
              <w:rPr>
                <w:rFonts w:hint="eastAsia" w:ascii="宋体" w:hAnsi="宋体"/>
                <w:szCs w:val="21"/>
              </w:rPr>
              <w:t>4</w:t>
            </w:r>
          </w:p>
        </w:tc>
        <w:tc>
          <w:tcPr>
            <w:tcW w:w="1321" w:type="dxa"/>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模块四</w:t>
            </w:r>
          </w:p>
          <w:p>
            <w:pPr>
              <w:jc w:val="center"/>
              <w:rPr>
                <w:rFonts w:ascii="宋体" w:hAnsi="宋体"/>
                <w:szCs w:val="21"/>
              </w:rPr>
            </w:pPr>
            <w:r>
              <w:rPr>
                <w:rFonts w:hint="eastAsia" w:ascii="宋体" w:hAnsi="宋体" w:cs="宋体"/>
                <w:szCs w:val="21"/>
              </w:rPr>
              <w:t>AutoCAD建筑绘图常用编辑命令</w:t>
            </w:r>
          </w:p>
        </w:tc>
        <w:tc>
          <w:tcPr>
            <w:tcW w:w="1425" w:type="dxa"/>
            <w:noWrap/>
            <w:vAlign w:val="center"/>
          </w:tcPr>
          <w:p>
            <w:pPr>
              <w:jc w:val="left"/>
              <w:rPr>
                <w:rFonts w:ascii="宋体" w:hAnsi="宋体" w:cs="宋体"/>
                <w:szCs w:val="21"/>
              </w:rPr>
            </w:pPr>
            <w:r>
              <w:rPr>
                <w:rFonts w:hint="eastAsia" w:ascii="宋体" w:hAnsi="宋体" w:cs="宋体"/>
                <w:szCs w:val="21"/>
              </w:rPr>
              <w:t>各种二维编辑命令的使用和应用技巧</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szCs w:val="21"/>
              </w:rPr>
              <w:t>操作完成模块任务图的绘制编辑</w:t>
            </w:r>
          </w:p>
        </w:tc>
        <w:tc>
          <w:tcPr>
            <w:tcW w:w="1899" w:type="dxa"/>
            <w:noWrap/>
            <w:vAlign w:val="center"/>
          </w:tcPr>
          <w:p>
            <w:pPr>
              <w:jc w:val="left"/>
              <w:rPr>
                <w:rFonts w:ascii="宋体" w:hAnsi="宋体" w:cs="宋体"/>
                <w:szCs w:val="21"/>
              </w:rPr>
            </w:pPr>
            <w:r>
              <w:rPr>
                <w:rFonts w:hint="eastAsia" w:ascii="宋体" w:hAnsi="宋体" w:cs="宋体"/>
                <w:szCs w:val="21"/>
              </w:rPr>
              <w:t>掌握各种二维编辑命令的使用和应用技巧</w:t>
            </w:r>
          </w:p>
        </w:tc>
        <w:tc>
          <w:tcPr>
            <w:tcW w:w="1243" w:type="dxa"/>
            <w:noWrap/>
          </w:tcPr>
          <w:p>
            <w:pPr>
              <w:pStyle w:val="2"/>
              <w:ind w:firstLine="0" w:firstLineChars="0"/>
              <w:jc w:val="left"/>
              <w:rPr>
                <w:lang w:val="en-US"/>
              </w:rPr>
            </w:pPr>
            <w:r>
              <w:rPr>
                <w:rFonts w:hint="eastAsia"/>
                <w:lang w:val="en-US"/>
              </w:rPr>
              <w:t>课堂实操演示讲解</w:t>
            </w:r>
          </w:p>
          <w:p>
            <w:pPr>
              <w:jc w:val="left"/>
            </w:pPr>
            <w:r>
              <w:rPr>
                <w:rFonts w:hint="eastAsia"/>
              </w:rPr>
              <w:t>学生实操练习</w:t>
            </w:r>
          </w:p>
          <w:p>
            <w:pPr>
              <w:jc w:val="left"/>
              <w:rPr>
                <w:rFonts w:ascii="宋体" w:hAnsi="宋体"/>
                <w:szCs w:val="21"/>
              </w:rPr>
            </w:pPr>
            <w:r>
              <w:rPr>
                <w:rFonts w:hint="eastAsia"/>
              </w:rPr>
              <w:t>任务驱动学生小组与小组间P</w:t>
            </w:r>
            <w:r>
              <w:t>K</w:t>
            </w:r>
          </w:p>
        </w:tc>
        <w:tc>
          <w:tcPr>
            <w:tcW w:w="676" w:type="dxa"/>
            <w:noWrap/>
            <w:vAlign w:val="center"/>
          </w:tcPr>
          <w:p>
            <w:pPr>
              <w:spacing w:line="360" w:lineRule="auto"/>
              <w:jc w:val="cente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5</w:t>
            </w:r>
          </w:p>
        </w:tc>
        <w:tc>
          <w:tcPr>
            <w:tcW w:w="1321" w:type="dxa"/>
            <w:vMerge w:val="restart"/>
            <w:noWrap/>
            <w:vAlign w:val="center"/>
          </w:tcPr>
          <w:p>
            <w:pPr>
              <w:pStyle w:val="2"/>
              <w:ind w:firstLine="0" w:firstLineChars="0"/>
              <w:jc w:val="center"/>
              <w:rPr>
                <w:rFonts w:ascii="宋体" w:hAnsi="宋体" w:cs="宋体"/>
                <w:szCs w:val="21"/>
                <w:lang w:val="en-US"/>
              </w:rPr>
            </w:pPr>
          </w:p>
          <w:p>
            <w:pPr>
              <w:pStyle w:val="2"/>
              <w:ind w:firstLine="0" w:firstLineChars="0"/>
              <w:jc w:val="center"/>
              <w:rPr>
                <w:rFonts w:ascii="宋体" w:hAnsi="宋体" w:cs="宋体"/>
                <w:szCs w:val="21"/>
                <w:lang w:val="en-US"/>
              </w:rPr>
            </w:pPr>
            <w:r>
              <w:rPr>
                <w:rFonts w:hint="eastAsia" w:ascii="宋体" w:hAnsi="宋体" w:cs="宋体"/>
                <w:szCs w:val="21"/>
                <w:lang w:val="en-US"/>
              </w:rPr>
              <w:t>模块五</w:t>
            </w:r>
          </w:p>
          <w:p>
            <w:pPr>
              <w:jc w:val="center"/>
              <w:rPr>
                <w:rFonts w:ascii="宋体" w:hAnsi="宋体"/>
                <w:szCs w:val="21"/>
              </w:rPr>
            </w:pPr>
            <w:r>
              <w:rPr>
                <w:rFonts w:hint="eastAsia" w:ascii="宋体" w:hAnsi="宋体" w:cs="宋体"/>
                <w:szCs w:val="21"/>
              </w:rPr>
              <w:t>文字与表格编辑</w:t>
            </w:r>
          </w:p>
        </w:tc>
        <w:tc>
          <w:tcPr>
            <w:tcW w:w="1425" w:type="dxa"/>
            <w:noWrap/>
            <w:vAlign w:val="center"/>
          </w:tcPr>
          <w:p>
            <w:pPr>
              <w:jc w:val="left"/>
              <w:rPr>
                <w:rFonts w:ascii="宋体" w:hAnsi="宋体" w:cs="宋体"/>
                <w:szCs w:val="21"/>
              </w:rPr>
            </w:pPr>
            <w:r>
              <w:rPr>
                <w:rFonts w:hint="eastAsia" w:ascii="宋体" w:hAnsi="宋体" w:cs="宋体"/>
                <w:szCs w:val="21"/>
              </w:rPr>
              <w:t>文字的创建和编辑</w:t>
            </w:r>
          </w:p>
        </w:tc>
        <w:tc>
          <w:tcPr>
            <w:tcW w:w="1410" w:type="dxa"/>
            <w:noWrap/>
          </w:tcPr>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按要求创建和编辑文字</w:t>
            </w:r>
          </w:p>
        </w:tc>
        <w:tc>
          <w:tcPr>
            <w:tcW w:w="1899" w:type="dxa"/>
            <w:noWrap/>
            <w:vAlign w:val="center"/>
          </w:tcPr>
          <w:p>
            <w:pPr>
              <w:jc w:val="left"/>
              <w:rPr>
                <w:rFonts w:ascii="宋体" w:hAnsi="宋体" w:cs="宋体"/>
                <w:szCs w:val="21"/>
              </w:rPr>
            </w:pPr>
            <w:r>
              <w:rPr>
                <w:rFonts w:hint="eastAsia" w:ascii="宋体" w:hAnsi="宋体" w:cs="宋体"/>
                <w:szCs w:val="21"/>
              </w:rPr>
              <w:t>掌握多行文字和单行文字的输入</w:t>
            </w:r>
          </w:p>
        </w:tc>
        <w:tc>
          <w:tcPr>
            <w:tcW w:w="1243" w:type="dxa"/>
            <w:noWrap/>
          </w:tcPr>
          <w:p>
            <w:pPr>
              <w:pStyle w:val="2"/>
              <w:ind w:firstLine="0" w:firstLineChars="0"/>
              <w:jc w:val="left"/>
              <w:rPr>
                <w:lang w:val="en-US"/>
              </w:rPr>
            </w:pPr>
            <w:r>
              <w:rPr>
                <w:rFonts w:hint="eastAsia"/>
                <w:lang w:val="en-US"/>
              </w:rPr>
              <w:t>课堂实操演示讲解</w:t>
            </w:r>
          </w:p>
          <w:p>
            <w:pPr>
              <w:jc w:val="left"/>
            </w:pPr>
            <w:r>
              <w:rPr>
                <w:rFonts w:hint="eastAsia"/>
              </w:rPr>
              <w:t>学生实操练习</w:t>
            </w:r>
          </w:p>
          <w:p>
            <w:pPr>
              <w:jc w:val="left"/>
              <w:rPr>
                <w:rFonts w:ascii="宋体" w:hAnsi="宋体"/>
                <w:szCs w:val="21"/>
              </w:rPr>
            </w:pPr>
            <w:r>
              <w:rPr>
                <w:rFonts w:hint="eastAsia"/>
              </w:rPr>
              <w:t>任务驱动学生小组与小组间P</w:t>
            </w:r>
            <w:r>
              <w:t>K</w:t>
            </w:r>
          </w:p>
        </w:tc>
        <w:tc>
          <w:tcPr>
            <w:tcW w:w="67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表格的创建和编辑</w:t>
            </w:r>
          </w:p>
        </w:tc>
        <w:tc>
          <w:tcPr>
            <w:tcW w:w="1410" w:type="dxa"/>
            <w:noWrap/>
          </w:tcPr>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按照要求创建和编辑表格</w:t>
            </w:r>
          </w:p>
        </w:tc>
        <w:tc>
          <w:tcPr>
            <w:tcW w:w="1899" w:type="dxa"/>
            <w:noWrap/>
            <w:vAlign w:val="center"/>
          </w:tcPr>
          <w:p>
            <w:pPr>
              <w:jc w:val="left"/>
              <w:rPr>
                <w:rFonts w:ascii="宋体" w:hAnsi="宋体" w:cs="宋体"/>
                <w:szCs w:val="21"/>
              </w:rPr>
            </w:pPr>
            <w:r>
              <w:rPr>
                <w:rFonts w:hint="eastAsia" w:ascii="宋体" w:hAnsi="宋体" w:cs="宋体"/>
                <w:szCs w:val="21"/>
              </w:rPr>
              <w:t>掌握表格的创建和编辑</w:t>
            </w:r>
          </w:p>
        </w:tc>
        <w:tc>
          <w:tcPr>
            <w:tcW w:w="1243" w:type="dxa"/>
            <w:noWrap/>
          </w:tcPr>
          <w:p>
            <w:pPr>
              <w:pStyle w:val="2"/>
              <w:ind w:firstLine="0" w:firstLineChars="0"/>
              <w:jc w:val="left"/>
              <w:rPr>
                <w:lang w:val="en-US"/>
              </w:rPr>
            </w:pPr>
            <w:r>
              <w:rPr>
                <w:rFonts w:hint="eastAsia"/>
                <w:lang w:val="en-US"/>
              </w:rPr>
              <w:t>课堂实操演示讲解</w:t>
            </w:r>
          </w:p>
          <w:p>
            <w:pPr>
              <w:jc w:val="left"/>
            </w:pPr>
            <w:r>
              <w:rPr>
                <w:rFonts w:hint="eastAsia"/>
              </w:rPr>
              <w:t>学生实操练习</w:t>
            </w:r>
          </w:p>
          <w:p>
            <w:pPr>
              <w:pStyle w:val="2"/>
              <w:ind w:firstLine="0" w:firstLineChars="0"/>
              <w:jc w:val="left"/>
              <w:rPr>
                <w:lang w:val="en-US"/>
              </w:rPr>
            </w:pPr>
            <w:r>
              <w:rPr>
                <w:rFonts w:hint="eastAsia"/>
                <w:lang w:val="en-US"/>
              </w:rPr>
              <w:t>任务驱动学生小组与小组间P</w:t>
            </w:r>
            <w:r>
              <w:rPr>
                <w:lang w:val="en-US"/>
              </w:rPr>
              <w:t>K</w:t>
            </w:r>
          </w:p>
        </w:tc>
        <w:tc>
          <w:tcPr>
            <w:tcW w:w="676"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 xml:space="preserve"> 6</w:t>
            </w:r>
          </w:p>
        </w:tc>
        <w:tc>
          <w:tcPr>
            <w:tcW w:w="1321" w:type="dxa"/>
            <w:vMerge w:val="restart"/>
            <w:noWrap/>
          </w:tcPr>
          <w:p>
            <w:pPr>
              <w:pStyle w:val="2"/>
              <w:ind w:firstLine="0" w:firstLineChars="0"/>
              <w:jc w:val="center"/>
              <w:rPr>
                <w:rFonts w:ascii="宋体" w:hAnsi="宋体" w:cs="宋体"/>
                <w:szCs w:val="21"/>
                <w:lang w:val="en-US"/>
              </w:rPr>
            </w:pPr>
          </w:p>
          <w:p>
            <w:pPr>
              <w:pStyle w:val="2"/>
              <w:ind w:firstLine="0" w:firstLineChars="0"/>
              <w:jc w:val="center"/>
              <w:rPr>
                <w:rFonts w:ascii="宋体" w:hAnsi="宋体" w:cs="宋体"/>
                <w:szCs w:val="21"/>
                <w:lang w:val="en-US"/>
              </w:rPr>
            </w:pPr>
          </w:p>
          <w:p>
            <w:pPr>
              <w:pStyle w:val="2"/>
              <w:ind w:firstLine="210" w:firstLineChars="100"/>
              <w:rPr>
                <w:rFonts w:ascii="宋体" w:hAnsi="宋体" w:cs="宋体"/>
                <w:szCs w:val="21"/>
                <w:lang w:val="en-US"/>
              </w:rPr>
            </w:pPr>
            <w:r>
              <w:rPr>
                <w:rFonts w:hint="eastAsia" w:ascii="宋体" w:hAnsi="宋体" w:cs="宋体"/>
                <w:szCs w:val="21"/>
                <w:lang w:val="en-US"/>
              </w:rPr>
              <w:t>模块六</w:t>
            </w:r>
          </w:p>
          <w:p>
            <w:pPr>
              <w:jc w:val="center"/>
              <w:rPr>
                <w:rFonts w:ascii="宋体" w:hAnsi="宋体"/>
                <w:szCs w:val="21"/>
              </w:rPr>
            </w:pPr>
            <w:r>
              <w:rPr>
                <w:rFonts w:hint="eastAsia" w:ascii="宋体" w:hAnsi="宋体" w:cs="宋体"/>
                <w:szCs w:val="21"/>
              </w:rPr>
              <w:t>基于“1</w:t>
            </w:r>
            <w:r>
              <w:rPr>
                <w:rFonts w:ascii="宋体" w:hAnsi="宋体" w:cs="宋体"/>
                <w:szCs w:val="21"/>
              </w:rPr>
              <w:t>+x</w:t>
            </w:r>
            <w:r>
              <w:rPr>
                <w:rFonts w:hint="eastAsia" w:ascii="宋体" w:hAnsi="宋体" w:cs="宋体"/>
                <w:szCs w:val="21"/>
              </w:rPr>
              <w:t>建筑工程识图”初级考试投影绘图练习</w:t>
            </w:r>
          </w:p>
        </w:tc>
        <w:tc>
          <w:tcPr>
            <w:tcW w:w="1425" w:type="dxa"/>
            <w:noWrap/>
            <w:vAlign w:val="center"/>
          </w:tcPr>
          <w:p>
            <w:pPr>
              <w:jc w:val="left"/>
              <w:rPr>
                <w:rFonts w:ascii="宋体" w:hAnsi="宋体"/>
                <w:szCs w:val="21"/>
              </w:rPr>
            </w:pPr>
            <w:r>
              <w:rPr>
                <w:rFonts w:hint="eastAsia" w:ascii="宋体" w:hAnsi="宋体" w:cs="宋体"/>
                <w:szCs w:val="21"/>
              </w:rPr>
              <w:t>三视图绘制</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szCs w:val="21"/>
              </w:rPr>
              <w:t>依托于证书考试考题进行绘制三视图</w:t>
            </w:r>
          </w:p>
        </w:tc>
        <w:tc>
          <w:tcPr>
            <w:tcW w:w="1899" w:type="dxa"/>
            <w:noWrap/>
            <w:vAlign w:val="center"/>
          </w:tcPr>
          <w:p>
            <w:pPr>
              <w:rPr>
                <w:rFonts w:ascii="宋体" w:hAnsi="宋体"/>
                <w:szCs w:val="21"/>
              </w:rPr>
            </w:pPr>
            <w:r>
              <w:rPr>
                <w:rFonts w:hint="eastAsia" w:ascii="宋体" w:hAnsi="宋体"/>
                <w:szCs w:val="21"/>
              </w:rPr>
              <w:t>掌握三视图的理论知识和绘制操作</w:t>
            </w:r>
          </w:p>
        </w:tc>
        <w:tc>
          <w:tcPr>
            <w:tcW w:w="1243" w:type="dxa"/>
            <w:noWrap/>
          </w:tcPr>
          <w:p>
            <w:pPr>
              <w:pStyle w:val="2"/>
              <w:ind w:firstLine="0" w:firstLineChars="0"/>
              <w:jc w:val="left"/>
              <w:rPr>
                <w:lang w:val="en-US"/>
              </w:rPr>
            </w:pPr>
            <w:r>
              <w:rPr>
                <w:rFonts w:hint="eastAsia"/>
                <w:lang w:val="en-US"/>
              </w:rPr>
              <w:t>课堂实操演示讲解</w:t>
            </w:r>
          </w:p>
          <w:p>
            <w:pPr>
              <w:jc w:val="left"/>
            </w:pPr>
            <w:r>
              <w:rPr>
                <w:rFonts w:hint="eastAsia"/>
              </w:rPr>
              <w:t>学生实操练习</w:t>
            </w:r>
          </w:p>
          <w:p>
            <w:pPr>
              <w:jc w:val="left"/>
              <w:rPr>
                <w:rFonts w:ascii="宋体" w:hAnsi="宋体"/>
                <w:szCs w:val="21"/>
              </w:rPr>
            </w:pPr>
            <w:r>
              <w:rPr>
                <w:rFonts w:hint="eastAsia"/>
              </w:rPr>
              <w:t>任务驱动模拟考试</w:t>
            </w:r>
          </w:p>
        </w:tc>
        <w:tc>
          <w:tcPr>
            <w:tcW w:w="676" w:type="dxa"/>
            <w:noWrap/>
            <w:vAlign w:val="center"/>
          </w:tcPr>
          <w:p>
            <w:pPr>
              <w:spacing w:line="360" w:lineRule="auto"/>
              <w:jc w:val="cente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tcPr>
          <w:p>
            <w:pPr>
              <w:spacing w:line="360" w:lineRule="auto"/>
              <w:rPr>
                <w:rFonts w:ascii="宋体" w:hAnsi="宋体"/>
                <w:szCs w:val="21"/>
              </w:rPr>
            </w:pPr>
          </w:p>
        </w:tc>
        <w:tc>
          <w:tcPr>
            <w:tcW w:w="1425" w:type="dxa"/>
            <w:noWrap/>
            <w:vAlign w:val="center"/>
          </w:tcPr>
          <w:p>
            <w:pPr>
              <w:jc w:val="left"/>
              <w:rPr>
                <w:rFonts w:ascii="宋体" w:hAnsi="宋体"/>
                <w:szCs w:val="21"/>
              </w:rPr>
            </w:pPr>
            <w:r>
              <w:rPr>
                <w:rFonts w:hint="eastAsia" w:ascii="宋体" w:hAnsi="宋体" w:cs="宋体"/>
                <w:szCs w:val="21"/>
              </w:rPr>
              <w:t>轴测图绘制</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szCs w:val="21"/>
              </w:rPr>
              <w:t>依托于证书考试进行轴测图绘制</w:t>
            </w:r>
          </w:p>
        </w:tc>
        <w:tc>
          <w:tcPr>
            <w:tcW w:w="1899" w:type="dxa"/>
            <w:noWrap/>
            <w:vAlign w:val="center"/>
          </w:tcPr>
          <w:p>
            <w:pPr>
              <w:pStyle w:val="2"/>
              <w:ind w:firstLine="0" w:firstLineChars="0"/>
              <w:rPr>
                <w:rFonts w:ascii="宋体" w:hAnsi="宋体"/>
                <w:szCs w:val="21"/>
                <w:lang w:val="en-US"/>
              </w:rPr>
            </w:pPr>
            <w:r>
              <w:rPr>
                <w:rFonts w:hint="eastAsia" w:ascii="宋体" w:hAnsi="宋体"/>
                <w:szCs w:val="21"/>
                <w:lang w:val="en-US"/>
              </w:rPr>
              <w:t>培养学生的三维空间能力和独立思考和绘图能力</w:t>
            </w:r>
          </w:p>
        </w:tc>
        <w:tc>
          <w:tcPr>
            <w:tcW w:w="1243" w:type="dxa"/>
            <w:noWrap/>
          </w:tcPr>
          <w:p>
            <w:pPr>
              <w:pStyle w:val="2"/>
              <w:ind w:firstLine="0" w:firstLineChars="0"/>
              <w:jc w:val="left"/>
              <w:rPr>
                <w:lang w:val="en-US"/>
              </w:rPr>
            </w:pPr>
            <w:r>
              <w:rPr>
                <w:rFonts w:hint="eastAsia"/>
                <w:lang w:val="en-US"/>
              </w:rPr>
              <w:t>课堂实操演示讲解</w:t>
            </w:r>
          </w:p>
          <w:p>
            <w:pPr>
              <w:jc w:val="left"/>
            </w:pPr>
            <w:r>
              <w:rPr>
                <w:rFonts w:hint="eastAsia"/>
              </w:rPr>
              <w:t>学生实操练习</w:t>
            </w:r>
          </w:p>
          <w:p>
            <w:pPr>
              <w:jc w:val="left"/>
              <w:rPr>
                <w:rFonts w:ascii="宋体" w:hAnsi="宋体"/>
                <w:szCs w:val="21"/>
              </w:rPr>
            </w:pPr>
            <w:r>
              <w:rPr>
                <w:rFonts w:hint="eastAsia"/>
              </w:rPr>
              <w:t>任务驱动模拟考试</w:t>
            </w:r>
          </w:p>
        </w:tc>
        <w:tc>
          <w:tcPr>
            <w:tcW w:w="676" w:type="dxa"/>
            <w:noWrap/>
            <w:vAlign w:val="center"/>
          </w:tcPr>
          <w:p>
            <w:pPr>
              <w:spacing w:line="360" w:lineRule="auto"/>
              <w:jc w:val="cente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7</w:t>
            </w:r>
          </w:p>
        </w:tc>
        <w:tc>
          <w:tcPr>
            <w:tcW w:w="1321" w:type="dxa"/>
            <w:vMerge w:val="restart"/>
            <w:noWrap/>
            <w:vAlign w:val="center"/>
          </w:tcPr>
          <w:p>
            <w:pPr>
              <w:pStyle w:val="2"/>
              <w:ind w:firstLine="0" w:firstLineChars="0"/>
              <w:jc w:val="center"/>
              <w:rPr>
                <w:rFonts w:ascii="宋体" w:hAnsi="宋体" w:cs="宋体"/>
                <w:szCs w:val="21"/>
                <w:lang w:val="en-US"/>
              </w:rPr>
            </w:pPr>
          </w:p>
          <w:p>
            <w:pPr>
              <w:pStyle w:val="2"/>
              <w:ind w:firstLine="0" w:firstLineChars="0"/>
              <w:jc w:val="center"/>
              <w:rPr>
                <w:rFonts w:ascii="宋体" w:hAnsi="宋体" w:cs="宋体"/>
                <w:szCs w:val="21"/>
                <w:lang w:val="en-US"/>
              </w:rPr>
            </w:pPr>
            <w:r>
              <w:rPr>
                <w:rFonts w:hint="eastAsia" w:ascii="宋体" w:hAnsi="宋体" w:cs="宋体"/>
                <w:szCs w:val="21"/>
                <w:lang w:val="en-US"/>
              </w:rPr>
              <w:t>模块七</w:t>
            </w:r>
          </w:p>
          <w:p>
            <w:pPr>
              <w:jc w:val="center"/>
              <w:rPr>
                <w:rFonts w:ascii="宋体" w:hAnsi="宋体"/>
                <w:szCs w:val="21"/>
              </w:rPr>
            </w:pPr>
            <w:r>
              <w:rPr>
                <w:rFonts w:hint="eastAsia"/>
              </w:rPr>
              <w:t>建筑图绘制</w:t>
            </w:r>
          </w:p>
        </w:tc>
        <w:tc>
          <w:tcPr>
            <w:tcW w:w="1425" w:type="dxa"/>
            <w:noWrap/>
            <w:vAlign w:val="center"/>
          </w:tcPr>
          <w:p>
            <w:pPr>
              <w:jc w:val="left"/>
              <w:rPr>
                <w:rFonts w:ascii="宋体" w:hAnsi="宋体"/>
                <w:szCs w:val="21"/>
              </w:rPr>
            </w:pPr>
            <w:r>
              <w:rPr>
                <w:rFonts w:hint="eastAsia" w:ascii="宋体" w:hAnsi="宋体"/>
                <w:szCs w:val="21"/>
              </w:rPr>
              <w:t>绘制建筑总平面图</w:t>
            </w:r>
          </w:p>
        </w:tc>
        <w:tc>
          <w:tcPr>
            <w:tcW w:w="1410" w:type="dxa"/>
            <w:noWrap/>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综合案例总平面图绘制</w:t>
            </w:r>
          </w:p>
        </w:tc>
        <w:tc>
          <w:tcPr>
            <w:tcW w:w="1899" w:type="dxa"/>
            <w:noWrap/>
            <w:vAlign w:val="center"/>
          </w:tcPr>
          <w:p>
            <w:pPr>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培养学生养成绘图思维和快速绘图能力，培养学生团队合作能力</w:t>
            </w:r>
          </w:p>
        </w:tc>
        <w:tc>
          <w:tcPr>
            <w:tcW w:w="1243" w:type="dxa"/>
            <w:noWrap/>
          </w:tcPr>
          <w:p>
            <w:pPr>
              <w:pStyle w:val="2"/>
              <w:ind w:firstLine="0" w:firstLineChars="0"/>
              <w:jc w:val="left"/>
              <w:rPr>
                <w:lang w:val="en-US"/>
              </w:rPr>
            </w:pPr>
            <w:r>
              <w:rPr>
                <w:rFonts w:hint="eastAsia"/>
                <w:lang w:val="en-US"/>
              </w:rPr>
              <w:t>课堂实操演示讲解</w:t>
            </w:r>
          </w:p>
          <w:p>
            <w:pPr>
              <w:jc w:val="left"/>
            </w:pPr>
            <w:r>
              <w:rPr>
                <w:rFonts w:hint="eastAsia"/>
              </w:rPr>
              <w:t>学生实操练习</w:t>
            </w:r>
          </w:p>
          <w:p>
            <w:pPr>
              <w:jc w:val="left"/>
            </w:pPr>
            <w:r>
              <w:rPr>
                <w:rFonts w:hint="eastAsia"/>
              </w:rPr>
              <w:t>任务驱动小组分组校内实地测量并绘图</w:t>
            </w:r>
          </w:p>
        </w:tc>
        <w:tc>
          <w:tcPr>
            <w:tcW w:w="676" w:type="dxa"/>
            <w:noWrap/>
            <w:vAlign w:val="center"/>
          </w:tcPr>
          <w:p>
            <w:pPr>
              <w:spacing w:line="360" w:lineRule="auto"/>
              <w:jc w:val="center"/>
              <w:rPr>
                <w:rFonts w:ascii="宋体" w:hAnsi="宋体"/>
                <w:szCs w:val="21"/>
              </w:rPr>
            </w:pPr>
            <w:r>
              <w:rPr>
                <w:rFonts w:ascii="宋体" w:hAnsi="宋体"/>
                <w:szCs w:val="21"/>
              </w:rPr>
              <w:t>4</w:t>
            </w:r>
            <w:r>
              <w:rPr>
                <w:rFonts w:hint="eastAsia" w:ascii="宋体" w:hAnsi="宋体"/>
                <w:szCs w:val="21"/>
              </w:rPr>
              <w:t>（含实测课）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tcPr>
          <w:p>
            <w:pPr>
              <w:spacing w:line="360" w:lineRule="auto"/>
              <w:rPr>
                <w:rFonts w:ascii="宋体" w:hAnsi="宋体"/>
                <w:szCs w:val="21"/>
              </w:rPr>
            </w:pPr>
          </w:p>
        </w:tc>
        <w:tc>
          <w:tcPr>
            <w:tcW w:w="1425" w:type="dxa"/>
            <w:noWrap/>
            <w:vAlign w:val="center"/>
          </w:tcPr>
          <w:p>
            <w:pPr>
              <w:pStyle w:val="2"/>
              <w:ind w:firstLine="0" w:firstLineChars="0"/>
              <w:jc w:val="left"/>
              <w:rPr>
                <w:lang w:val="en-US"/>
              </w:rPr>
            </w:pPr>
            <w:r>
              <w:rPr>
                <w:rFonts w:hint="eastAsia" w:ascii="宋体" w:hAnsi="宋体"/>
                <w:szCs w:val="21"/>
              </w:rPr>
              <w:t>绘制建筑平面图</w:t>
            </w:r>
          </w:p>
        </w:tc>
        <w:tc>
          <w:tcPr>
            <w:tcW w:w="1410" w:type="dxa"/>
            <w:noWrap/>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综合案例平面图绘制</w:t>
            </w:r>
          </w:p>
        </w:tc>
        <w:tc>
          <w:tcPr>
            <w:tcW w:w="1899" w:type="dxa"/>
            <w:noWrap/>
            <w:vAlign w:val="center"/>
          </w:tcPr>
          <w:p>
            <w:pPr>
              <w:jc w:val="left"/>
              <w:rPr>
                <w:rFonts w:ascii="宋体" w:hAnsi="宋体"/>
                <w:szCs w:val="21"/>
              </w:rPr>
            </w:pPr>
            <w:r>
              <w:rPr>
                <w:rFonts w:hint="eastAsia" w:ascii="宋体" w:hAnsi="宋体" w:cs="宋体"/>
                <w:color w:val="000000"/>
                <w:szCs w:val="21"/>
                <w:shd w:val="clear" w:color="auto" w:fill="FFFFFF"/>
              </w:rPr>
              <w:t>培养学生养成绘图思维和快速绘图能力，培养学生团队合作能力</w:t>
            </w:r>
          </w:p>
        </w:tc>
        <w:tc>
          <w:tcPr>
            <w:tcW w:w="1243" w:type="dxa"/>
            <w:noWrap/>
          </w:tcPr>
          <w:p>
            <w:pPr>
              <w:pStyle w:val="2"/>
              <w:ind w:firstLine="0" w:firstLineChars="0"/>
              <w:jc w:val="left"/>
              <w:rPr>
                <w:lang w:val="en-US"/>
              </w:rPr>
            </w:pPr>
            <w:r>
              <w:rPr>
                <w:rFonts w:hint="eastAsia"/>
                <w:lang w:val="en-US"/>
              </w:rPr>
              <w:t>课堂实操演示讲解</w:t>
            </w:r>
          </w:p>
          <w:p>
            <w:pPr>
              <w:jc w:val="left"/>
            </w:pPr>
            <w:r>
              <w:rPr>
                <w:rFonts w:hint="eastAsia"/>
              </w:rPr>
              <w:t>学生实操练习</w:t>
            </w:r>
          </w:p>
          <w:p>
            <w:pPr>
              <w:jc w:val="left"/>
              <w:rPr>
                <w:rFonts w:ascii="宋体" w:hAnsi="宋体"/>
                <w:szCs w:val="21"/>
              </w:rPr>
            </w:pPr>
            <w:r>
              <w:rPr>
                <w:rFonts w:hint="eastAsia"/>
              </w:rPr>
              <w:t>任务驱动小组分组校内实地测量并绘图</w:t>
            </w:r>
          </w:p>
        </w:tc>
        <w:tc>
          <w:tcPr>
            <w:tcW w:w="676" w:type="dxa"/>
            <w:noWrap/>
            <w:vAlign w:val="center"/>
          </w:tcPr>
          <w:p>
            <w:pPr>
              <w:spacing w:line="360" w:lineRule="auto"/>
              <w:jc w:val="center"/>
              <w:rPr>
                <w:rFonts w:ascii="宋体" w:hAnsi="宋体"/>
                <w:szCs w:val="21"/>
              </w:rPr>
            </w:pPr>
            <w:r>
              <w:rPr>
                <w:rFonts w:ascii="宋体" w:hAnsi="宋体"/>
                <w:szCs w:val="21"/>
              </w:rPr>
              <w:t>6</w:t>
            </w:r>
            <w:r>
              <w:rPr>
                <w:rFonts w:hint="eastAsia" w:ascii="宋体" w:hAnsi="宋体"/>
                <w:szCs w:val="21"/>
              </w:rPr>
              <w:t>（含实测课）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429" w:type="dxa"/>
            <w:vMerge w:val="continue"/>
            <w:noWrap/>
          </w:tcPr>
          <w:p>
            <w:pPr>
              <w:spacing w:line="360" w:lineRule="auto"/>
              <w:rPr>
                <w:rFonts w:ascii="宋体" w:hAnsi="宋体"/>
                <w:szCs w:val="21"/>
              </w:rPr>
            </w:pPr>
          </w:p>
        </w:tc>
        <w:tc>
          <w:tcPr>
            <w:tcW w:w="1321" w:type="dxa"/>
            <w:vMerge w:val="continue"/>
            <w:noWrap/>
          </w:tcPr>
          <w:p>
            <w:pPr>
              <w:spacing w:line="360" w:lineRule="auto"/>
              <w:rPr>
                <w:rFonts w:ascii="宋体" w:hAnsi="宋体"/>
                <w:szCs w:val="21"/>
              </w:rPr>
            </w:pPr>
          </w:p>
        </w:tc>
        <w:tc>
          <w:tcPr>
            <w:tcW w:w="1425" w:type="dxa"/>
            <w:noWrap/>
            <w:vAlign w:val="center"/>
          </w:tcPr>
          <w:p>
            <w:pPr>
              <w:jc w:val="left"/>
              <w:rPr>
                <w:rFonts w:ascii="宋体" w:hAnsi="宋体"/>
                <w:szCs w:val="21"/>
              </w:rPr>
            </w:pPr>
            <w:r>
              <w:rPr>
                <w:rFonts w:hint="eastAsia" w:ascii="宋体" w:hAnsi="宋体"/>
                <w:szCs w:val="21"/>
              </w:rPr>
              <w:t>绘制建筑立面图</w:t>
            </w:r>
          </w:p>
        </w:tc>
        <w:tc>
          <w:tcPr>
            <w:tcW w:w="1410" w:type="dxa"/>
            <w:noWrap/>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综合案例立面图绘制</w:t>
            </w:r>
          </w:p>
        </w:tc>
        <w:tc>
          <w:tcPr>
            <w:tcW w:w="1899" w:type="dxa"/>
            <w:noWrap/>
            <w:vAlign w:val="center"/>
          </w:tcPr>
          <w:p>
            <w:pPr>
              <w:jc w:val="left"/>
              <w:rPr>
                <w:rFonts w:ascii="宋体" w:hAnsi="宋体"/>
                <w:szCs w:val="21"/>
              </w:rPr>
            </w:pPr>
            <w:r>
              <w:rPr>
                <w:rFonts w:hint="eastAsia" w:ascii="宋体" w:hAnsi="宋体" w:cs="宋体"/>
                <w:color w:val="000000"/>
                <w:szCs w:val="21"/>
                <w:shd w:val="clear" w:color="auto" w:fill="FFFFFF"/>
              </w:rPr>
              <w:t>培养学生养成绘图思维和快速绘图能力，培养学生团队合作能力</w:t>
            </w:r>
          </w:p>
        </w:tc>
        <w:tc>
          <w:tcPr>
            <w:tcW w:w="1243" w:type="dxa"/>
            <w:noWrap/>
          </w:tcPr>
          <w:p>
            <w:pPr>
              <w:pStyle w:val="2"/>
              <w:ind w:firstLine="0" w:firstLineChars="0"/>
              <w:jc w:val="left"/>
              <w:rPr>
                <w:lang w:val="en-US"/>
              </w:rPr>
            </w:pPr>
            <w:r>
              <w:rPr>
                <w:rFonts w:hint="eastAsia"/>
                <w:lang w:val="en-US"/>
              </w:rPr>
              <w:t>课堂实操演示讲解</w:t>
            </w:r>
          </w:p>
          <w:p>
            <w:pPr>
              <w:jc w:val="left"/>
            </w:pPr>
            <w:r>
              <w:rPr>
                <w:rFonts w:hint="eastAsia"/>
              </w:rPr>
              <w:t>学生实操练习</w:t>
            </w:r>
          </w:p>
          <w:p>
            <w:pPr>
              <w:jc w:val="left"/>
              <w:rPr>
                <w:rFonts w:ascii="宋体" w:hAnsi="宋体"/>
                <w:szCs w:val="21"/>
              </w:rPr>
            </w:pPr>
            <w:r>
              <w:rPr>
                <w:rFonts w:hint="eastAsia"/>
              </w:rPr>
              <w:t>任务驱动小组分组校内实地测量并绘图</w:t>
            </w:r>
          </w:p>
        </w:tc>
        <w:tc>
          <w:tcPr>
            <w:tcW w:w="676" w:type="dxa"/>
            <w:noWrap/>
            <w:vAlign w:val="center"/>
          </w:tcPr>
          <w:p>
            <w:pPr>
              <w:spacing w:line="360" w:lineRule="auto"/>
              <w:jc w:val="center"/>
              <w:rPr>
                <w:rFonts w:ascii="宋体" w:hAnsi="宋体"/>
                <w:szCs w:val="21"/>
              </w:rPr>
            </w:pPr>
            <w:r>
              <w:rPr>
                <w:rFonts w:ascii="宋体" w:hAnsi="宋体"/>
                <w:szCs w:val="21"/>
              </w:rPr>
              <w:t>6</w:t>
            </w:r>
            <w:r>
              <w:rPr>
                <w:rFonts w:hint="eastAsia" w:ascii="宋体" w:hAnsi="宋体"/>
                <w:szCs w:val="21"/>
              </w:rPr>
              <w:t>（含实测课）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tcPr>
          <w:p>
            <w:pPr>
              <w:spacing w:line="360" w:lineRule="auto"/>
              <w:rPr>
                <w:rFonts w:ascii="宋体" w:hAnsi="宋体"/>
                <w:szCs w:val="21"/>
              </w:rPr>
            </w:pPr>
          </w:p>
        </w:tc>
        <w:tc>
          <w:tcPr>
            <w:tcW w:w="1425" w:type="dxa"/>
            <w:noWrap/>
            <w:vAlign w:val="center"/>
          </w:tcPr>
          <w:p>
            <w:pPr>
              <w:pStyle w:val="2"/>
              <w:ind w:firstLine="0" w:firstLineChars="0"/>
              <w:jc w:val="left"/>
              <w:rPr>
                <w:lang w:val="en-US"/>
              </w:rPr>
            </w:pPr>
            <w:r>
              <w:rPr>
                <w:rFonts w:hint="eastAsia" w:ascii="宋体" w:hAnsi="宋体"/>
                <w:szCs w:val="21"/>
              </w:rPr>
              <w:t>绘制建筑剖面图</w:t>
            </w:r>
          </w:p>
        </w:tc>
        <w:tc>
          <w:tcPr>
            <w:tcW w:w="1410" w:type="dxa"/>
            <w:noWrap/>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综合案例剖面图绘制</w:t>
            </w:r>
          </w:p>
        </w:tc>
        <w:tc>
          <w:tcPr>
            <w:tcW w:w="1899" w:type="dxa"/>
            <w:noWrap/>
            <w:vAlign w:val="center"/>
          </w:tcPr>
          <w:p>
            <w:pPr>
              <w:jc w:val="left"/>
              <w:rPr>
                <w:rFonts w:ascii="宋体" w:hAnsi="宋体"/>
                <w:szCs w:val="21"/>
              </w:rPr>
            </w:pPr>
            <w:r>
              <w:rPr>
                <w:rFonts w:hint="eastAsia" w:ascii="宋体" w:hAnsi="宋体" w:cs="宋体"/>
                <w:color w:val="000000"/>
                <w:szCs w:val="21"/>
                <w:shd w:val="clear" w:color="auto" w:fill="FFFFFF"/>
              </w:rPr>
              <w:t>培养学生养成绘图思维和快速绘图能力，培养学生团队合作能力</w:t>
            </w:r>
          </w:p>
        </w:tc>
        <w:tc>
          <w:tcPr>
            <w:tcW w:w="1243" w:type="dxa"/>
            <w:noWrap/>
          </w:tcPr>
          <w:p>
            <w:pPr>
              <w:pStyle w:val="2"/>
              <w:ind w:firstLine="0" w:firstLineChars="0"/>
              <w:jc w:val="left"/>
              <w:rPr>
                <w:lang w:val="en-US"/>
              </w:rPr>
            </w:pPr>
            <w:r>
              <w:rPr>
                <w:rFonts w:hint="eastAsia"/>
                <w:lang w:val="en-US"/>
              </w:rPr>
              <w:t>课堂实操演示讲解</w:t>
            </w:r>
          </w:p>
          <w:p>
            <w:pPr>
              <w:jc w:val="left"/>
            </w:pPr>
            <w:r>
              <w:rPr>
                <w:rFonts w:hint="eastAsia"/>
              </w:rPr>
              <w:t>学生实操练习</w:t>
            </w:r>
          </w:p>
          <w:p>
            <w:pPr>
              <w:jc w:val="left"/>
              <w:rPr>
                <w:rFonts w:ascii="宋体" w:hAnsi="宋体"/>
                <w:szCs w:val="21"/>
              </w:rPr>
            </w:pPr>
            <w:r>
              <w:rPr>
                <w:rFonts w:hint="eastAsia"/>
              </w:rPr>
              <w:t>任务驱动小组分组校内实地测量并绘图</w:t>
            </w:r>
          </w:p>
        </w:tc>
        <w:tc>
          <w:tcPr>
            <w:tcW w:w="676" w:type="dxa"/>
            <w:noWrap/>
            <w:vAlign w:val="center"/>
          </w:tcPr>
          <w:p>
            <w:pPr>
              <w:spacing w:line="360" w:lineRule="auto"/>
              <w:jc w:val="center"/>
              <w:rPr>
                <w:rFonts w:ascii="宋体" w:hAnsi="宋体"/>
                <w:szCs w:val="21"/>
              </w:rPr>
            </w:pPr>
            <w:r>
              <w:rPr>
                <w:rFonts w:ascii="宋体" w:hAnsi="宋体"/>
                <w:szCs w:val="21"/>
              </w:rPr>
              <w:t>4</w:t>
            </w:r>
            <w:r>
              <w:rPr>
                <w:rFonts w:hint="eastAsia" w:ascii="宋体" w:hAnsi="宋体"/>
                <w:szCs w:val="21"/>
              </w:rPr>
              <w:t>（含实测课）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noWrap/>
            <w:vAlign w:val="center"/>
          </w:tcPr>
          <w:p>
            <w:pPr>
              <w:jc w:val="center"/>
              <w:rPr>
                <w:rFonts w:ascii="宋体" w:hAnsi="宋体"/>
                <w:szCs w:val="21"/>
              </w:rPr>
            </w:pPr>
            <w:r>
              <w:rPr>
                <w:rFonts w:hint="eastAsia" w:ascii="宋体" w:hAnsi="宋体"/>
                <w:szCs w:val="21"/>
              </w:rPr>
              <w:t>8</w:t>
            </w:r>
          </w:p>
        </w:tc>
        <w:tc>
          <w:tcPr>
            <w:tcW w:w="1321" w:type="dxa"/>
            <w:noWrap/>
            <w:vAlign w:val="center"/>
          </w:tcPr>
          <w:p>
            <w:pPr>
              <w:pStyle w:val="2"/>
              <w:ind w:firstLine="0" w:firstLineChars="0"/>
              <w:jc w:val="center"/>
              <w:rPr>
                <w:szCs w:val="21"/>
                <w:lang w:val="en-US"/>
              </w:rPr>
            </w:pPr>
            <w:r>
              <w:rPr>
                <w:rFonts w:hint="eastAsia"/>
                <w:szCs w:val="21"/>
                <w:lang w:val="en-US"/>
              </w:rPr>
              <w:t>模块八</w:t>
            </w:r>
          </w:p>
          <w:p>
            <w:pPr>
              <w:pStyle w:val="2"/>
              <w:ind w:firstLine="0" w:firstLineChars="0"/>
              <w:jc w:val="center"/>
              <w:rPr>
                <w:szCs w:val="21"/>
                <w:lang w:val="en-US"/>
              </w:rPr>
            </w:pPr>
            <w:r>
              <w:rPr>
                <w:rFonts w:hint="eastAsia"/>
                <w:szCs w:val="21"/>
                <w:lang w:val="en-US"/>
              </w:rPr>
              <w:t>输出图形</w:t>
            </w:r>
          </w:p>
          <w:p>
            <w:pPr>
              <w:jc w:val="center"/>
              <w:rPr>
                <w:rFonts w:ascii="宋体" w:hAnsi="宋体"/>
                <w:szCs w:val="21"/>
              </w:rPr>
            </w:pPr>
          </w:p>
        </w:tc>
        <w:tc>
          <w:tcPr>
            <w:tcW w:w="1425" w:type="dxa"/>
            <w:noWrap/>
            <w:vAlign w:val="center"/>
          </w:tcPr>
          <w:p>
            <w:pPr>
              <w:jc w:val="left"/>
              <w:rPr>
                <w:rFonts w:ascii="宋体" w:hAnsi="宋体"/>
                <w:szCs w:val="21"/>
              </w:rPr>
            </w:pPr>
            <w:r>
              <w:rPr>
                <w:rFonts w:hint="eastAsia" w:ascii="宋体" w:hAnsi="宋体" w:cs="宋体"/>
                <w:color w:val="000000"/>
                <w:szCs w:val="21"/>
                <w:shd w:val="clear" w:color="auto" w:fill="FFFFFF"/>
                <w:lang w:val="zh-CN"/>
              </w:rPr>
              <w:t>打印设备的设置、图形的页面设置、图形的打印输出</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szCs w:val="21"/>
              </w:rPr>
              <w:t>依托于证书考试考题进行输出图形设置</w:t>
            </w:r>
          </w:p>
        </w:tc>
        <w:tc>
          <w:tcPr>
            <w:tcW w:w="1899" w:type="dxa"/>
            <w:noWrap/>
            <w:vAlign w:val="center"/>
          </w:tcPr>
          <w:p>
            <w:pPr>
              <w:jc w:val="center"/>
              <w:rPr>
                <w:rFonts w:ascii="宋体" w:hAnsi="宋体" w:cs="宋体"/>
                <w:color w:val="000000"/>
                <w:szCs w:val="21"/>
                <w:shd w:val="clear" w:color="auto" w:fill="FFFFFF"/>
                <w:lang w:val="zh-CN"/>
              </w:rPr>
            </w:pPr>
            <w:r>
              <w:rPr>
                <w:rFonts w:hint="eastAsia" w:ascii="宋体" w:hAnsi="宋体" w:cs="宋体"/>
                <w:color w:val="000000"/>
                <w:szCs w:val="21"/>
                <w:shd w:val="clear" w:color="auto" w:fill="FFFFFF"/>
                <w:lang w:val="zh-CN"/>
              </w:rPr>
              <w:t>能熟练运用页面设置对图形进行最合理的设置；掌握图形打印的操作；工作有始有终，站好最后一班岗。</w:t>
            </w:r>
          </w:p>
        </w:tc>
        <w:tc>
          <w:tcPr>
            <w:tcW w:w="1243" w:type="dxa"/>
            <w:noWrap/>
          </w:tcPr>
          <w:p>
            <w:pPr>
              <w:pStyle w:val="2"/>
              <w:ind w:firstLine="0" w:firstLineChars="0"/>
              <w:jc w:val="left"/>
              <w:rPr>
                <w:lang w:val="en-US"/>
              </w:rPr>
            </w:pPr>
            <w:r>
              <w:rPr>
                <w:rFonts w:hint="eastAsia"/>
                <w:lang w:val="en-US"/>
              </w:rPr>
              <w:t>课堂实操演示讲解</w:t>
            </w:r>
          </w:p>
          <w:p>
            <w:pPr>
              <w:jc w:val="left"/>
            </w:pPr>
            <w:r>
              <w:rPr>
                <w:rFonts w:hint="eastAsia"/>
              </w:rPr>
              <w:t>学生实操练习</w:t>
            </w:r>
          </w:p>
          <w:p>
            <w:pPr>
              <w:jc w:val="left"/>
              <w:rPr>
                <w:rFonts w:ascii="宋体" w:hAnsi="宋体"/>
                <w:szCs w:val="21"/>
              </w:rPr>
            </w:pPr>
            <w:r>
              <w:rPr>
                <w:rFonts w:hint="eastAsia"/>
              </w:rPr>
              <w:t>任务驱动小组分组校内实地测量绘图出图打印</w:t>
            </w:r>
          </w:p>
        </w:tc>
        <w:tc>
          <w:tcPr>
            <w:tcW w:w="676" w:type="dxa"/>
            <w:noWrap/>
            <w:vAlign w:val="center"/>
          </w:tcPr>
          <w:p>
            <w:pPr>
              <w:spacing w:line="360" w:lineRule="auto"/>
              <w:jc w:val="center"/>
              <w:rPr>
                <w:rFonts w:ascii="宋体" w:hAnsi="宋体"/>
                <w:szCs w:val="21"/>
              </w:rPr>
            </w:pPr>
            <w:r>
              <w:rPr>
                <w:rFonts w:ascii="宋体" w:hAnsi="宋体"/>
                <w:szCs w:val="21"/>
              </w:rPr>
              <w:t>4</w:t>
            </w:r>
            <w:r>
              <w:rPr>
                <w:rFonts w:hint="eastAsia" w:ascii="宋体" w:hAnsi="宋体"/>
                <w:szCs w:val="21"/>
              </w:rPr>
              <w:t>（含实测课）</w:t>
            </w:r>
          </w:p>
        </w:tc>
      </w:tr>
    </w:tbl>
    <w:p>
      <w:pPr>
        <w:spacing w:line="360" w:lineRule="auto"/>
        <w:ind w:firstLine="240"/>
        <w:rPr>
          <w:sz w:val="24"/>
        </w:rPr>
      </w:pPr>
      <w:r>
        <w:rPr>
          <w:rFonts w:hint="eastAsia"/>
          <w:sz w:val="24"/>
        </w:rPr>
        <w:t>执笔人： 郑笑                              审核人： 马淑敏</w:t>
      </w:r>
    </w:p>
    <w:p>
      <w:pPr>
        <w:spacing w:line="360" w:lineRule="auto"/>
        <w:ind w:firstLine="240"/>
        <w:rPr>
          <w:sz w:val="24"/>
        </w:rPr>
      </w:pPr>
      <w:r>
        <w:rPr>
          <w:rFonts w:hint="eastAsia"/>
          <w:sz w:val="24"/>
        </w:rPr>
        <w:t>制定（修订）日期：2023</w:t>
      </w:r>
      <w:r>
        <w:rPr>
          <w:sz w:val="24"/>
        </w:rPr>
        <w:t>.</w:t>
      </w:r>
      <w:r>
        <w:rPr>
          <w:rFonts w:hint="eastAsia"/>
          <w:sz w:val="24"/>
        </w:rPr>
        <w:t>12</w:t>
      </w: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3"/>
        <w:ind w:firstLine="723"/>
        <w:jc w:val="center"/>
        <w:rPr>
          <w:rFonts w:ascii="黑体" w:hAnsi="宋体"/>
          <w:b w:val="0"/>
          <w:caps/>
          <w:szCs w:val="21"/>
        </w:rPr>
      </w:pPr>
      <w:r>
        <w:rPr>
          <w:rFonts w:hint="eastAsia" w:ascii="黑体"/>
          <w:sz w:val="36"/>
          <w:szCs w:val="36"/>
        </w:rPr>
        <w:t>《防火材料检测》课程标准</w:t>
      </w:r>
    </w:p>
    <w:p>
      <w:pPr>
        <w:spacing w:line="360" w:lineRule="auto"/>
        <w:rPr>
          <w:rFonts w:ascii="黑体" w:hAnsi="宋体" w:eastAsia="黑体"/>
          <w:b/>
          <w:caps/>
          <w:sz w:val="24"/>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bCs/>
          <w:caps/>
          <w:sz w:val="24"/>
        </w:rPr>
        <w:t>专业基础课程</w:t>
      </w:r>
    </w:p>
    <w:p>
      <w:pPr>
        <w:spacing w:line="360" w:lineRule="auto"/>
        <w:rPr>
          <w:rFonts w:ascii="黑体" w:hAnsi="宋体" w:eastAsia="黑体"/>
          <w:bCs/>
          <w:caps/>
          <w:sz w:val="24"/>
        </w:rPr>
      </w:pPr>
      <w:r>
        <w:rPr>
          <w:rFonts w:hint="eastAsia" w:ascii="黑体" w:hAnsi="宋体" w:eastAsia="黑体"/>
          <w:b/>
          <w:caps/>
          <w:sz w:val="24"/>
        </w:rPr>
        <w:t>课程代码：</w:t>
      </w:r>
      <w:r>
        <w:rPr>
          <w:rFonts w:ascii="黑体" w:hAnsi="宋体" w:eastAsia="黑体"/>
          <w:bCs/>
          <w:caps/>
          <w:sz w:val="24"/>
        </w:rPr>
        <w:t>QJZ1210</w:t>
      </w:r>
      <w:r>
        <w:rPr>
          <w:rFonts w:hint="eastAsia" w:ascii="黑体" w:hAnsi="宋体" w:eastAsia="黑体"/>
          <w:bCs/>
          <w:caps/>
          <w:sz w:val="24"/>
        </w:rPr>
        <w:t>42</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bCs/>
          <w:caps/>
          <w:sz w:val="24"/>
        </w:rPr>
        <w:t>64</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bCs/>
          <w:caps/>
          <w:sz w:val="24"/>
        </w:rPr>
        <w:t>4</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1</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 xml:space="preserve"> 三年制高职建筑消防工程技术专业</w:t>
      </w:r>
    </w:p>
    <w:p>
      <w:pPr>
        <w:spacing w:line="360" w:lineRule="auto"/>
        <w:rPr>
          <w:rFonts w:eastAsia="黑体"/>
          <w:b/>
          <w:sz w:val="24"/>
        </w:rPr>
      </w:pPr>
      <w:r>
        <w:rPr>
          <w:rFonts w:hint="eastAsia" w:ascii="黑体" w:eastAsia="黑体"/>
          <w:b/>
          <w:sz w:val="24"/>
        </w:rPr>
        <w:t>开课系部：</w:t>
      </w:r>
      <w:r>
        <w:rPr>
          <w:rFonts w:hint="eastAsia" w:ascii="黑体" w:hAnsi="宋体" w:eastAsia="黑体"/>
          <w:bCs/>
          <w:caps/>
          <w:sz w:val="24"/>
        </w:rPr>
        <w:t>建筑工程系</w:t>
      </w:r>
    </w:p>
    <w:p>
      <w:pPr>
        <w:spacing w:line="360" w:lineRule="auto"/>
        <w:jc w:val="left"/>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pStyle w:val="2"/>
        <w:spacing w:line="360" w:lineRule="auto"/>
        <w:rPr>
          <w:rFonts w:ascii="Times New Roman" w:hAnsi="Times New Roman" w:eastAsia="宋体" w:cs="Times New Roman"/>
          <w:sz w:val="24"/>
          <w:lang w:val="en-US"/>
        </w:rPr>
      </w:pPr>
      <w:r>
        <w:rPr>
          <w:rFonts w:hint="eastAsia" w:ascii="Times New Roman" w:hAnsi="Times New Roman" w:eastAsia="宋体" w:cs="Times New Roman"/>
          <w:sz w:val="24"/>
          <w:lang w:val="en-US"/>
        </w:rPr>
        <w:t>《</w:t>
      </w:r>
      <w:r>
        <w:rPr>
          <w:rFonts w:hint="eastAsia"/>
          <w:sz w:val="24"/>
        </w:rPr>
        <w:t>防火材料与检测</w:t>
      </w:r>
      <w:r>
        <w:rPr>
          <w:rFonts w:hint="eastAsia" w:ascii="Times New Roman" w:hAnsi="Times New Roman" w:eastAsia="宋体" w:cs="Times New Roman"/>
          <w:sz w:val="24"/>
          <w:lang w:val="en-US"/>
        </w:rPr>
        <w:t>》课程是高职高专士建类专业(群)的重要的、实践性、应用性较强的专业技术基础课、是建筑工程专业的核心课程。它主要讲述常见消防材料类型，未来材料发展趋势，也为工程实际中解决建筑材料问题和从事相关领域的专业技术工作提供必要的基本知识和基本技能。培养学生从事相关工作的职业能力和职业素质，是学生毕业后从事相关领域岗位工作的保证，是取得建设行业职业资格证书相应的模块。</w:t>
      </w:r>
    </w:p>
    <w:p>
      <w:pPr>
        <w:pStyle w:val="2"/>
        <w:spacing w:line="360" w:lineRule="auto"/>
        <w:rPr>
          <w:rFonts w:ascii="Times New Roman" w:hAnsi="Times New Roman" w:eastAsia="宋体" w:cs="Times New Roman"/>
          <w:sz w:val="24"/>
          <w:lang w:val="en-US"/>
        </w:rPr>
      </w:pPr>
      <w:r>
        <w:rPr>
          <w:rFonts w:hint="eastAsia" w:ascii="Times New Roman" w:hAnsi="Times New Roman" w:eastAsia="宋体" w:cs="Times New Roman"/>
          <w:sz w:val="24"/>
          <w:lang w:val="en-US"/>
        </w:rPr>
        <w:t>本课程学习领域的任务是培养学生具备建筑消防工程施工现场质量员、施工员、试验员岗位的职业能力和职业素质，通过学习，学生能熟悉防火材料的质量标准，能编制常用防火材料检测方案，并能在保证环境和安全的条件下实施检测，填写检测报告，最终能根据检测结果正确判断材料质量状况，正确选用、验收和保管材料，了解材料与设计、施工的关系，了解材料科学及新材料的发展方向，能针对不同工程合理选用材料。在培养学生专业素质的同时进步培养学生树立独立思考、吃苦耐劳、勤奋工作的意识以及团结协作、诚实守信的优秀品质，为后续课程的学习和能够胜任相关领域的专业技术工作奠定良好的基础。</w:t>
      </w:r>
    </w:p>
    <w:p>
      <w:pPr>
        <w:numPr>
          <w:ilvl w:val="0"/>
          <w:numId w:val="16"/>
        </w:numPr>
        <w:spacing w:line="360" w:lineRule="auto"/>
        <w:ind w:firstLine="560" w:firstLineChars="200"/>
        <w:rPr>
          <w:rFonts w:ascii="黑体" w:eastAsia="黑体"/>
          <w:color w:val="FF0000"/>
          <w:sz w:val="28"/>
          <w:szCs w:val="28"/>
        </w:rPr>
      </w:pPr>
      <w:r>
        <w:rPr>
          <w:rFonts w:hint="eastAsia" w:ascii="黑体" w:eastAsia="黑体"/>
          <w:sz w:val="28"/>
          <w:szCs w:val="28"/>
        </w:rPr>
        <w:t>设计思路</w:t>
      </w:r>
    </w:p>
    <w:p>
      <w:pPr>
        <w:spacing w:line="360" w:lineRule="auto"/>
        <w:ind w:firstLine="480" w:firstLineChars="200"/>
      </w:pPr>
      <w:r>
        <w:rPr>
          <w:rFonts w:hint="eastAsia" w:ascii="Arial" w:hAnsi="Arial" w:cs="Arial"/>
          <w:color w:val="323232"/>
          <w:sz w:val="24"/>
          <w:szCs w:val="24"/>
        </w:rPr>
        <w:t>《防火材料与检测》是建筑消防专业的一门实践性较强的专业课，主要讲述建筑消防材料类型与未来发展趋势。其主要任务是通过建筑消防材料理论性质的学习和有关实践活动，培养学生对建筑防火材料认识，掌握建筑工程施工中防火材料运用知识的基本方法。</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1.在学习专业理论与技能的同时，培养良好的职业道德与法律意识、爱岗敬业。</w:t>
      </w:r>
    </w:p>
    <w:p>
      <w:pPr>
        <w:spacing w:line="360" w:lineRule="auto"/>
        <w:ind w:firstLine="480" w:firstLineChars="200"/>
        <w:rPr>
          <w:rFonts w:ascii="宋体" w:hAnsi="宋体"/>
          <w:sz w:val="24"/>
        </w:rPr>
      </w:pPr>
      <w:r>
        <w:rPr>
          <w:rFonts w:hint="eastAsia" w:ascii="宋体" w:hAnsi="宋体"/>
          <w:sz w:val="24"/>
        </w:rPr>
        <w:t>2.与他人的沟通与协调能力。</w:t>
      </w:r>
    </w:p>
    <w:p>
      <w:pPr>
        <w:spacing w:line="360" w:lineRule="auto"/>
        <w:ind w:firstLine="480" w:firstLineChars="200"/>
        <w:rPr>
          <w:rFonts w:ascii="宋体" w:hAnsi="宋体"/>
          <w:sz w:val="24"/>
        </w:rPr>
      </w:pPr>
      <w:r>
        <w:rPr>
          <w:rFonts w:hint="eastAsia" w:ascii="宋体" w:hAnsi="宋体"/>
          <w:sz w:val="24"/>
        </w:rPr>
        <w:t>3.自我管理能力。</w:t>
      </w:r>
    </w:p>
    <w:p>
      <w:pPr>
        <w:spacing w:line="360" w:lineRule="auto"/>
        <w:ind w:firstLine="480" w:firstLineChars="200"/>
        <w:rPr>
          <w:rFonts w:ascii="宋体" w:hAnsi="宋体"/>
          <w:sz w:val="24"/>
        </w:rPr>
      </w:pPr>
      <w:r>
        <w:rPr>
          <w:rFonts w:hint="eastAsia" w:ascii="宋体" w:hAnsi="宋体"/>
          <w:sz w:val="24"/>
        </w:rPr>
        <w:t>4.科学、缜密、严谨，实事求是的思想作风。</w:t>
      </w:r>
    </w:p>
    <w:p>
      <w:pPr>
        <w:spacing w:line="360" w:lineRule="auto"/>
        <w:ind w:firstLine="480" w:firstLineChars="200"/>
        <w:rPr>
          <w:rFonts w:ascii="宋体" w:hAnsi="宋体" w:eastAsia="黑体"/>
          <w:sz w:val="24"/>
        </w:rPr>
      </w:pPr>
      <w:r>
        <w:rPr>
          <w:rFonts w:hint="eastAsia" w:ascii="宋体" w:hAnsi="宋体"/>
          <w:sz w:val="24"/>
        </w:rPr>
        <w:t>5.环境保护意识和开拓创新精神。</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掌握防火材料的组成、结构，技术要求，技术性质;了解防火材料组成及结构对材料性质的影响;了解外界因素对材料性质的影响以及材料各性质间的相互关系;熟悉有关的国家标准或行业标准中对材料的技术要求;根据工程要求能够合理地选用防火材料;了解防火材料使用方法要点;</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1.提高学生分析问题、解决问题的能力</w:t>
      </w:r>
    </w:p>
    <w:p>
      <w:pPr>
        <w:spacing w:line="360" w:lineRule="auto"/>
        <w:ind w:firstLine="480" w:firstLineChars="200"/>
        <w:rPr>
          <w:rFonts w:ascii="宋体" w:hAnsi="宋体"/>
          <w:sz w:val="24"/>
        </w:rPr>
      </w:pPr>
      <w:r>
        <w:rPr>
          <w:rFonts w:hint="eastAsia" w:ascii="宋体" w:hAnsi="宋体"/>
          <w:sz w:val="24"/>
        </w:rPr>
        <w:t>2.掌握初步的科学探究方法</w:t>
      </w:r>
    </w:p>
    <w:p>
      <w:pPr>
        <w:spacing w:line="360" w:lineRule="auto"/>
        <w:ind w:firstLine="480" w:firstLineChars="200"/>
        <w:rPr>
          <w:rFonts w:ascii="宋体" w:hAnsi="宋体"/>
          <w:sz w:val="24"/>
        </w:rPr>
      </w:pPr>
      <w:r>
        <w:rPr>
          <w:rFonts w:hint="eastAsia" w:ascii="宋体" w:hAnsi="宋体"/>
          <w:sz w:val="24"/>
        </w:rPr>
        <w:t>3.提高了学生运用工具资料的能力</w:t>
      </w:r>
    </w:p>
    <w:p>
      <w:pPr>
        <w:spacing w:line="360" w:lineRule="auto"/>
        <w:ind w:firstLine="480" w:firstLineChars="200"/>
        <w:rPr>
          <w:rFonts w:ascii="宋体" w:hAnsi="宋体"/>
          <w:sz w:val="24"/>
        </w:rPr>
      </w:pPr>
      <w:r>
        <w:rPr>
          <w:rFonts w:hint="eastAsia" w:ascii="宋体" w:hAnsi="宋体"/>
          <w:sz w:val="24"/>
        </w:rPr>
        <w:t>4.提高学生的科技写作能力</w:t>
      </w:r>
    </w:p>
    <w:p>
      <w:pPr>
        <w:spacing w:line="360" w:lineRule="auto"/>
        <w:ind w:firstLine="480" w:firstLineChars="200"/>
        <w:rPr>
          <w:rFonts w:ascii="宋体" w:hAnsi="宋体"/>
          <w:sz w:val="24"/>
        </w:rPr>
      </w:pPr>
      <w:r>
        <w:rPr>
          <w:rFonts w:hint="eastAsia" w:ascii="宋体" w:hAnsi="宋体"/>
          <w:sz w:val="24"/>
        </w:rPr>
        <w:t>5.培养良好的职业道德与法律意识爱岗敬业精神</w:t>
      </w:r>
    </w:p>
    <w:p>
      <w:pPr>
        <w:spacing w:line="360" w:lineRule="auto"/>
        <w:ind w:firstLine="480" w:firstLineChars="200"/>
        <w:rPr>
          <w:rFonts w:ascii="宋体" w:hAnsi="宋体"/>
          <w:sz w:val="24"/>
        </w:rPr>
      </w:pPr>
      <w:r>
        <w:rPr>
          <w:rFonts w:hint="eastAsia" w:ascii="宋体" w:hAnsi="宋体"/>
          <w:sz w:val="24"/>
        </w:rPr>
        <w:t>6.培养与他人的沟通与协作能力</w:t>
      </w:r>
    </w:p>
    <w:p>
      <w:pPr>
        <w:spacing w:line="360" w:lineRule="auto"/>
        <w:ind w:firstLine="480" w:firstLineChars="200"/>
        <w:rPr>
          <w:rFonts w:ascii="宋体" w:hAnsi="宋体"/>
          <w:sz w:val="24"/>
        </w:rPr>
      </w:pPr>
      <w:r>
        <w:rPr>
          <w:rFonts w:hint="eastAsia" w:ascii="宋体" w:hAnsi="宋体"/>
          <w:sz w:val="24"/>
        </w:rPr>
        <w:t>7.提高自我管理能力;</w:t>
      </w:r>
    </w:p>
    <w:p>
      <w:pPr>
        <w:spacing w:line="360" w:lineRule="auto"/>
        <w:ind w:firstLine="480" w:firstLineChars="200"/>
        <w:rPr>
          <w:rFonts w:ascii="宋体" w:hAnsi="宋体"/>
          <w:sz w:val="24"/>
        </w:rPr>
      </w:pPr>
      <w:r>
        <w:rPr>
          <w:rFonts w:hint="eastAsia" w:ascii="宋体" w:hAnsi="宋体"/>
          <w:sz w:val="24"/>
        </w:rPr>
        <w:t>8.培养科学、缜密、严谨、实事求是的思想作风</w:t>
      </w:r>
    </w:p>
    <w:p>
      <w:pPr>
        <w:spacing w:line="360" w:lineRule="auto"/>
        <w:ind w:firstLine="480" w:firstLineChars="200"/>
        <w:rPr>
          <w:rFonts w:ascii="宋体" w:hAnsi="宋体"/>
          <w:sz w:val="24"/>
        </w:rPr>
      </w:pPr>
      <w:r>
        <w:rPr>
          <w:rFonts w:hint="eastAsia" w:ascii="宋体" w:hAnsi="宋体"/>
          <w:sz w:val="24"/>
        </w:rPr>
        <w:t>9.提高环境保护意识和开拓创新精神</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181"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181" w:type="dxa"/>
            <w:noWrap/>
            <w:vAlign w:val="center"/>
          </w:tcPr>
          <w:p>
            <w:pPr>
              <w:jc w:val="center"/>
              <w:rPr>
                <w:rFonts w:ascii="宋体" w:hAnsi="宋体" w:cs="宋体"/>
                <w:szCs w:val="21"/>
              </w:rPr>
            </w:pPr>
            <w:r>
              <w:rPr>
                <w:rFonts w:hint="eastAsia" w:ascii="宋体" w:hAnsi="宋体" w:cs="宋体"/>
                <w:szCs w:val="21"/>
              </w:rPr>
              <w:t>绪论</w:t>
            </w:r>
          </w:p>
        </w:tc>
        <w:tc>
          <w:tcPr>
            <w:tcW w:w="2152" w:type="dxa"/>
            <w:noWrap/>
            <w:vAlign w:val="center"/>
          </w:tcPr>
          <w:p>
            <w:pPr>
              <w:jc w:val="center"/>
              <w:rPr>
                <w:rFonts w:ascii="宋体" w:hAnsi="宋体" w:cs="宋体"/>
                <w:szCs w:val="21"/>
              </w:rPr>
            </w:pPr>
            <w:r>
              <w:rPr>
                <w:rFonts w:hint="eastAsia" w:ascii="宋体" w:hAnsi="宋体" w:cs="宋体"/>
                <w:szCs w:val="21"/>
              </w:rPr>
              <w:t>课程整体介绍及要求</w:t>
            </w:r>
          </w:p>
        </w:tc>
        <w:tc>
          <w:tcPr>
            <w:tcW w:w="2180" w:type="dxa"/>
            <w:noWrap/>
            <w:vAlign w:val="center"/>
          </w:tcPr>
          <w:p>
            <w:pPr>
              <w:jc w:val="center"/>
              <w:rPr>
                <w:rFonts w:ascii="宋体" w:hAnsi="宋体" w:cs="宋体"/>
              </w:rPr>
            </w:pPr>
            <w:r>
              <w:rPr>
                <w:rFonts w:hint="eastAsia" w:ascii="宋体" w:hAnsi="宋体"/>
                <w:szCs w:val="21"/>
              </w:rPr>
              <w:t>明确自己的发展目标</w:t>
            </w:r>
          </w:p>
        </w:tc>
        <w:tc>
          <w:tcPr>
            <w:tcW w:w="2087" w:type="dxa"/>
            <w:noWrap/>
            <w:vAlign w:val="center"/>
          </w:tcPr>
          <w:p>
            <w:pPr>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1" w:type="dxa"/>
            <w:noWrap/>
            <w:vAlign w:val="center"/>
          </w:tcPr>
          <w:p>
            <w:pPr>
              <w:jc w:val="center"/>
              <w:rPr>
                <w:rFonts w:ascii="宋体" w:hAnsi="宋体" w:cs="宋体"/>
                <w:szCs w:val="21"/>
              </w:rPr>
            </w:pPr>
            <w:r>
              <w:rPr>
                <w:rFonts w:hint="eastAsia" w:ascii="宋体" w:hAnsi="宋体" w:cs="宋体"/>
                <w:szCs w:val="21"/>
              </w:rPr>
              <w:t>单元一</w:t>
            </w:r>
          </w:p>
        </w:tc>
        <w:tc>
          <w:tcPr>
            <w:tcW w:w="2152" w:type="dxa"/>
            <w:noWrap/>
            <w:vAlign w:val="center"/>
          </w:tcPr>
          <w:p>
            <w:pPr>
              <w:jc w:val="center"/>
              <w:rPr>
                <w:rFonts w:ascii="宋体" w:hAnsi="宋体" w:cs="宋体"/>
                <w:szCs w:val="21"/>
              </w:rPr>
            </w:pPr>
            <w:r>
              <w:rPr>
                <w:rFonts w:hint="eastAsia" w:ascii="宋体" w:hAnsi="宋体" w:cs="宋体"/>
                <w:szCs w:val="21"/>
              </w:rPr>
              <w:t>常见材料类型与发展趋势</w:t>
            </w:r>
          </w:p>
        </w:tc>
        <w:tc>
          <w:tcPr>
            <w:tcW w:w="2180" w:type="dxa"/>
            <w:noWrap/>
            <w:vAlign w:val="center"/>
          </w:tcPr>
          <w:p>
            <w:pPr>
              <w:jc w:val="center"/>
              <w:rPr>
                <w:rFonts w:ascii="宋体" w:hAnsi="宋体"/>
                <w:szCs w:val="21"/>
              </w:rPr>
            </w:pPr>
            <w:r>
              <w:rPr>
                <w:rFonts w:hint="eastAsia" w:ascii="宋体" w:hAnsi="宋体"/>
                <w:szCs w:val="21"/>
              </w:rPr>
              <w:t>学专业知识，掌握专业理论，提升专业技能</w:t>
            </w:r>
          </w:p>
        </w:tc>
        <w:tc>
          <w:tcPr>
            <w:tcW w:w="2087" w:type="dxa"/>
            <w:noWrap/>
            <w:vAlign w:val="center"/>
          </w:tcPr>
          <w:p>
            <w:pPr>
              <w:jc w:val="center"/>
              <w:rPr>
                <w:rFonts w:ascii="宋体" w:hAnsi="宋体" w:cs="宋体"/>
                <w:szCs w:val="21"/>
              </w:rPr>
            </w:pPr>
            <w:r>
              <w:rPr>
                <w:rFonts w:hint="eastAsia" w:ascii="宋体" w:hAnsi="宋体" w:cs="宋体"/>
                <w:szCs w:val="21"/>
              </w:rPr>
              <w:t>防火材料未来发展趋势短视频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181" w:type="dxa"/>
            <w:noWrap/>
          </w:tcPr>
          <w:p>
            <w:pPr>
              <w:jc w:val="center"/>
              <w:rPr>
                <w:rFonts w:ascii="宋体" w:hAnsi="宋体" w:cs="宋体"/>
                <w:szCs w:val="21"/>
              </w:rPr>
            </w:pPr>
            <w:r>
              <w:rPr>
                <w:rFonts w:hint="eastAsia" w:ascii="宋体" w:hAnsi="宋体" w:cs="宋体"/>
                <w:szCs w:val="21"/>
              </w:rPr>
              <w:t>单元二</w:t>
            </w:r>
          </w:p>
        </w:tc>
        <w:tc>
          <w:tcPr>
            <w:tcW w:w="2152" w:type="dxa"/>
            <w:noWrap/>
            <w:vAlign w:val="center"/>
          </w:tcPr>
          <w:p>
            <w:pPr>
              <w:jc w:val="center"/>
              <w:rPr>
                <w:rFonts w:ascii="宋体" w:hAnsi="宋体" w:cs="宋体"/>
                <w:szCs w:val="21"/>
              </w:rPr>
            </w:pPr>
            <w:r>
              <w:rPr>
                <w:rFonts w:hint="eastAsia" w:ascii="宋体" w:hAnsi="宋体" w:cs="宋体"/>
                <w:szCs w:val="21"/>
              </w:rPr>
              <w:t>建筑材料的火灾性质</w:t>
            </w:r>
          </w:p>
        </w:tc>
        <w:tc>
          <w:tcPr>
            <w:tcW w:w="2180" w:type="dxa"/>
            <w:noWrap/>
            <w:vAlign w:val="center"/>
          </w:tcPr>
          <w:p>
            <w:pPr>
              <w:jc w:val="center"/>
              <w:rPr>
                <w:rFonts w:ascii="宋体" w:hAnsi="宋体" w:cs="宋体"/>
                <w:szCs w:val="21"/>
              </w:rPr>
            </w:pPr>
            <w:r>
              <w:rPr>
                <w:rFonts w:hint="eastAsia" w:ascii="宋体" w:hAnsi="宋体" w:cs="宋体"/>
                <w:szCs w:val="21"/>
              </w:rPr>
              <w:t>提升学生专业技能，严谨的工作态度，一丝不苟的工作作风</w:t>
            </w:r>
          </w:p>
        </w:tc>
        <w:tc>
          <w:tcPr>
            <w:tcW w:w="2087" w:type="dxa"/>
            <w:noWrap/>
            <w:vAlign w:val="center"/>
          </w:tcPr>
          <w:p>
            <w:pPr>
              <w:jc w:val="center"/>
              <w:rPr>
                <w:rFonts w:ascii="宋体" w:hAnsi="宋体" w:cs="宋体"/>
                <w:szCs w:val="21"/>
              </w:rPr>
            </w:pPr>
            <w:r>
              <w:rPr>
                <w:rFonts w:hint="eastAsia" w:ascii="宋体" w:hAnsi="宋体" w:cs="宋体"/>
                <w:szCs w:val="21"/>
              </w:rPr>
              <w:t>工程火灾案例讲解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181" w:type="dxa"/>
            <w:noWrap/>
            <w:vAlign w:val="center"/>
          </w:tcPr>
          <w:p>
            <w:pPr>
              <w:jc w:val="center"/>
              <w:rPr>
                <w:rFonts w:ascii="宋体" w:hAnsi="宋体" w:cs="宋体"/>
                <w:szCs w:val="21"/>
              </w:rPr>
            </w:pPr>
            <w:r>
              <w:rPr>
                <w:rFonts w:hint="eastAsia" w:ascii="宋体" w:hAnsi="宋体" w:cs="宋体"/>
                <w:szCs w:val="21"/>
              </w:rPr>
              <w:t>单元三</w:t>
            </w:r>
          </w:p>
        </w:tc>
        <w:tc>
          <w:tcPr>
            <w:tcW w:w="2152" w:type="dxa"/>
            <w:noWrap/>
            <w:vAlign w:val="center"/>
          </w:tcPr>
          <w:p>
            <w:pPr>
              <w:jc w:val="center"/>
              <w:rPr>
                <w:rFonts w:ascii="宋体" w:hAnsi="宋体" w:cs="宋体"/>
                <w:szCs w:val="21"/>
              </w:rPr>
            </w:pPr>
            <w:r>
              <w:rPr>
                <w:rFonts w:hint="eastAsia" w:ascii="宋体" w:hAnsi="宋体" w:cs="宋体"/>
                <w:szCs w:val="21"/>
              </w:rPr>
              <w:t>燃烧性能</w:t>
            </w:r>
          </w:p>
        </w:tc>
        <w:tc>
          <w:tcPr>
            <w:tcW w:w="2180" w:type="dxa"/>
            <w:noWrap/>
            <w:vAlign w:val="center"/>
          </w:tcPr>
          <w:p>
            <w:pPr>
              <w:jc w:val="center"/>
              <w:rPr>
                <w:rFonts w:ascii="宋体" w:hAnsi="宋体" w:cs="宋体"/>
                <w:szCs w:val="21"/>
              </w:rPr>
            </w:pPr>
            <w:r>
              <w:rPr>
                <w:rFonts w:hint="eastAsia" w:ascii="宋体" w:hAnsi="宋体" w:cs="宋体"/>
                <w:szCs w:val="21"/>
              </w:rPr>
              <w:t>培养科学、缜密、严谨、实事求是的思想作风</w:t>
            </w:r>
          </w:p>
        </w:tc>
        <w:tc>
          <w:tcPr>
            <w:tcW w:w="2087" w:type="dxa"/>
            <w:noWrap/>
            <w:vAlign w:val="center"/>
          </w:tcPr>
          <w:p>
            <w:pPr>
              <w:jc w:val="center"/>
              <w:rPr>
                <w:rFonts w:ascii="宋体" w:hAnsi="宋体" w:cs="宋体"/>
                <w:szCs w:val="21"/>
              </w:rPr>
            </w:pPr>
            <w:r>
              <w:rPr>
                <w:rFonts w:hint="eastAsia" w:ascii="宋体" w:hAnsi="宋体" w:cs="宋体"/>
                <w:szCs w:val="21"/>
              </w:rPr>
              <w:t>燃烧短视频、图片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181" w:type="dxa"/>
            <w:vMerge w:val="restart"/>
            <w:noWrap/>
            <w:vAlign w:val="center"/>
          </w:tcPr>
          <w:p>
            <w:pPr>
              <w:jc w:val="center"/>
              <w:rPr>
                <w:rFonts w:ascii="宋体" w:hAnsi="宋体" w:cs="宋体"/>
                <w:szCs w:val="21"/>
              </w:rPr>
            </w:pPr>
            <w:r>
              <w:rPr>
                <w:rFonts w:hint="eastAsia" w:ascii="宋体" w:hAnsi="宋体" w:cs="宋体"/>
                <w:szCs w:val="21"/>
              </w:rPr>
              <w:t>单元四</w:t>
            </w:r>
          </w:p>
        </w:tc>
        <w:tc>
          <w:tcPr>
            <w:tcW w:w="2152" w:type="dxa"/>
            <w:noWrap/>
            <w:vAlign w:val="center"/>
          </w:tcPr>
          <w:p>
            <w:pPr>
              <w:jc w:val="center"/>
              <w:rPr>
                <w:rFonts w:ascii="宋体" w:hAnsi="宋体" w:cs="宋体"/>
                <w:szCs w:val="21"/>
              </w:rPr>
            </w:pPr>
            <w:r>
              <w:rPr>
                <w:rFonts w:hint="eastAsia" w:ascii="宋体" w:hAnsi="宋体" w:cs="宋体"/>
                <w:szCs w:val="21"/>
              </w:rPr>
              <w:t>防火阻燃措施</w:t>
            </w:r>
          </w:p>
        </w:tc>
        <w:tc>
          <w:tcPr>
            <w:tcW w:w="2180" w:type="dxa"/>
            <w:noWrap/>
            <w:vAlign w:val="center"/>
          </w:tcPr>
          <w:p>
            <w:pPr>
              <w:jc w:val="center"/>
              <w:rPr>
                <w:rFonts w:ascii="宋体" w:hAnsi="宋体" w:cs="宋体"/>
                <w:szCs w:val="21"/>
              </w:rPr>
            </w:pPr>
            <w:r>
              <w:rPr>
                <w:rFonts w:hint="eastAsia" w:ascii="宋体" w:hAnsi="宋体" w:cs="宋体"/>
                <w:szCs w:val="21"/>
              </w:rPr>
              <w:t>提高环境保护意识和开拓创新精神</w:t>
            </w:r>
          </w:p>
        </w:tc>
        <w:tc>
          <w:tcPr>
            <w:tcW w:w="2087" w:type="dxa"/>
            <w:noWrap/>
            <w:vAlign w:val="center"/>
          </w:tcPr>
          <w:p>
            <w:pPr>
              <w:jc w:val="center"/>
              <w:rPr>
                <w:rFonts w:ascii="宋体" w:hAnsi="宋体" w:cs="宋体"/>
                <w:szCs w:val="21"/>
              </w:rPr>
            </w:pPr>
            <w:r>
              <w:rPr>
                <w:rFonts w:hint="eastAsia" w:ascii="宋体" w:hAnsi="宋体" w:cs="宋体"/>
                <w:szCs w:val="21"/>
              </w:rPr>
              <w:t xml:space="preserve">意大利展馆图片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181" w:type="dxa"/>
            <w:vMerge w:val="continue"/>
            <w:noWrap/>
            <w:vAlign w:val="center"/>
          </w:tcPr>
          <w:p>
            <w:pPr>
              <w:jc w:val="center"/>
              <w:rPr>
                <w:rFonts w:ascii="宋体" w:hAnsi="宋体" w:cs="宋体"/>
                <w:szCs w:val="21"/>
              </w:rPr>
            </w:pPr>
          </w:p>
        </w:tc>
        <w:tc>
          <w:tcPr>
            <w:tcW w:w="2152" w:type="dxa"/>
            <w:noWrap/>
            <w:vAlign w:val="center"/>
          </w:tcPr>
          <w:p>
            <w:pPr>
              <w:jc w:val="center"/>
              <w:rPr>
                <w:rFonts w:ascii="宋体" w:hAnsi="宋体" w:cs="宋体"/>
                <w:szCs w:val="21"/>
              </w:rPr>
            </w:pPr>
            <w:r>
              <w:rPr>
                <w:rFonts w:hint="eastAsia" w:ascii="宋体" w:hAnsi="宋体" w:cs="宋体"/>
                <w:szCs w:val="21"/>
              </w:rPr>
              <w:t>常用的防火材料</w:t>
            </w:r>
          </w:p>
        </w:tc>
        <w:tc>
          <w:tcPr>
            <w:tcW w:w="2180" w:type="dxa"/>
            <w:noWrap/>
            <w:vAlign w:val="center"/>
          </w:tcPr>
          <w:p>
            <w:pPr>
              <w:jc w:val="center"/>
              <w:rPr>
                <w:rFonts w:ascii="宋体" w:hAnsi="宋体" w:cs="宋体"/>
                <w:szCs w:val="21"/>
              </w:rPr>
            </w:pPr>
            <w:r>
              <w:rPr>
                <w:rFonts w:hint="eastAsia" w:ascii="宋体" w:hAnsi="宋体"/>
                <w:szCs w:val="21"/>
              </w:rPr>
              <w:t>学专业知识，掌握专业理论，提升专业技能</w:t>
            </w:r>
          </w:p>
        </w:tc>
        <w:tc>
          <w:tcPr>
            <w:tcW w:w="2087" w:type="dxa"/>
            <w:noWrap/>
            <w:vAlign w:val="center"/>
          </w:tcPr>
          <w:p>
            <w:pPr>
              <w:tabs>
                <w:tab w:val="left" w:pos="596"/>
                <w:tab w:val="center" w:pos="995"/>
              </w:tabs>
              <w:jc w:val="left"/>
              <w:rPr>
                <w:rFonts w:ascii="宋体" w:hAnsi="宋体" w:cs="宋体"/>
                <w:szCs w:val="21"/>
              </w:rPr>
            </w:pPr>
            <w:r>
              <w:rPr>
                <w:rFonts w:hint="eastAsia" w:ascii="宋体" w:hAnsi="宋体" w:cs="宋体"/>
                <w:szCs w:val="21"/>
              </w:rPr>
              <w:t>常见防火材料图片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181" w:type="dxa"/>
            <w:noWrap/>
            <w:vAlign w:val="center"/>
          </w:tcPr>
          <w:p>
            <w:pPr>
              <w:jc w:val="center"/>
              <w:rPr>
                <w:rFonts w:ascii="宋体" w:hAnsi="宋体" w:cs="宋体"/>
                <w:szCs w:val="21"/>
              </w:rPr>
            </w:pPr>
            <w:r>
              <w:rPr>
                <w:rFonts w:hint="eastAsia" w:ascii="宋体" w:hAnsi="宋体" w:cs="宋体"/>
                <w:szCs w:val="21"/>
              </w:rPr>
              <w:t>单元五</w:t>
            </w:r>
          </w:p>
        </w:tc>
        <w:tc>
          <w:tcPr>
            <w:tcW w:w="2152" w:type="dxa"/>
            <w:noWrap/>
            <w:vAlign w:val="center"/>
          </w:tcPr>
          <w:p>
            <w:pPr>
              <w:jc w:val="center"/>
              <w:rPr>
                <w:rFonts w:ascii="宋体" w:hAnsi="宋体" w:cs="宋体"/>
                <w:szCs w:val="21"/>
              </w:rPr>
            </w:pPr>
            <w:r>
              <w:rPr>
                <w:rFonts w:hint="eastAsia" w:ascii="宋体" w:hAnsi="宋体" w:cs="宋体"/>
                <w:szCs w:val="21"/>
              </w:rPr>
              <w:t>建筑防火涂料</w:t>
            </w:r>
          </w:p>
        </w:tc>
        <w:tc>
          <w:tcPr>
            <w:tcW w:w="2180" w:type="dxa"/>
            <w:noWrap/>
            <w:vAlign w:val="center"/>
          </w:tcPr>
          <w:p>
            <w:pPr>
              <w:jc w:val="center"/>
              <w:rPr>
                <w:rFonts w:ascii="宋体" w:hAnsi="宋体" w:cs="宋体"/>
                <w:szCs w:val="21"/>
              </w:rPr>
            </w:pPr>
            <w:r>
              <w:rPr>
                <w:rFonts w:hint="eastAsia" w:ascii="宋体" w:hAnsi="宋体"/>
                <w:szCs w:val="21"/>
              </w:rPr>
              <w:t>培养良好的职业道德与法律意识爱岗敬业精神</w:t>
            </w:r>
          </w:p>
        </w:tc>
        <w:tc>
          <w:tcPr>
            <w:tcW w:w="2087" w:type="dxa"/>
            <w:noWrap/>
            <w:vAlign w:val="center"/>
          </w:tcPr>
          <w:p>
            <w:pPr>
              <w:jc w:val="center"/>
              <w:rPr>
                <w:rFonts w:ascii="宋体" w:hAnsi="宋体" w:cs="宋体"/>
                <w:szCs w:val="21"/>
              </w:rPr>
            </w:pPr>
            <w:r>
              <w:rPr>
                <w:rFonts w:hint="eastAsia" w:ascii="宋体" w:hAnsi="宋体" w:cs="宋体"/>
                <w:szCs w:val="21"/>
              </w:rPr>
              <w:t>防火涂料图片介绍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181" w:type="dxa"/>
            <w:noWrap/>
            <w:vAlign w:val="center"/>
          </w:tcPr>
          <w:p>
            <w:pPr>
              <w:jc w:val="center"/>
              <w:rPr>
                <w:rFonts w:ascii="宋体" w:hAnsi="宋体" w:cs="宋体"/>
                <w:szCs w:val="21"/>
              </w:rPr>
            </w:pPr>
            <w:r>
              <w:rPr>
                <w:rFonts w:hint="eastAsia" w:ascii="宋体" w:hAnsi="宋体" w:cs="宋体"/>
                <w:szCs w:val="21"/>
              </w:rPr>
              <w:t>单元六</w:t>
            </w:r>
          </w:p>
        </w:tc>
        <w:tc>
          <w:tcPr>
            <w:tcW w:w="2152" w:type="dxa"/>
            <w:noWrap/>
            <w:vAlign w:val="center"/>
          </w:tcPr>
          <w:p>
            <w:pPr>
              <w:jc w:val="center"/>
              <w:rPr>
                <w:rFonts w:ascii="宋体" w:hAnsi="宋体" w:cs="宋体"/>
                <w:szCs w:val="21"/>
              </w:rPr>
            </w:pPr>
            <w:r>
              <w:rPr>
                <w:rFonts w:hint="eastAsia" w:ascii="宋体" w:hAnsi="宋体" w:cs="宋体"/>
                <w:szCs w:val="21"/>
              </w:rPr>
              <w:t>完整的建筑防火设计</w:t>
            </w:r>
          </w:p>
        </w:tc>
        <w:tc>
          <w:tcPr>
            <w:tcW w:w="2180" w:type="dxa"/>
            <w:noWrap/>
            <w:vAlign w:val="center"/>
          </w:tcPr>
          <w:p>
            <w:pPr>
              <w:jc w:val="center"/>
              <w:rPr>
                <w:rFonts w:ascii="宋体" w:hAnsi="宋体" w:cs="宋体"/>
                <w:szCs w:val="21"/>
              </w:rPr>
            </w:pPr>
            <w:r>
              <w:rPr>
                <w:rFonts w:hint="eastAsia" w:ascii="宋体" w:hAnsi="宋体"/>
                <w:szCs w:val="21"/>
              </w:rPr>
              <w:t>学专业知识，掌握专业理论，提升专业技能</w:t>
            </w:r>
          </w:p>
        </w:tc>
        <w:tc>
          <w:tcPr>
            <w:tcW w:w="2087" w:type="dxa"/>
            <w:noWrap/>
            <w:vAlign w:val="center"/>
          </w:tcPr>
          <w:p>
            <w:pPr>
              <w:jc w:val="center"/>
              <w:rPr>
                <w:rFonts w:ascii="宋体" w:hAnsi="宋体" w:cs="宋体"/>
                <w:szCs w:val="21"/>
              </w:rPr>
            </w:pPr>
            <w:r>
              <w:rPr>
                <w:rFonts w:hint="eastAsia" w:ascii="宋体" w:hAnsi="宋体" w:cs="宋体"/>
                <w:szCs w:val="21"/>
              </w:rPr>
              <w:t xml:space="preserve"> 工程图纸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181" w:type="dxa"/>
            <w:noWrap/>
            <w:vAlign w:val="center"/>
          </w:tcPr>
          <w:p>
            <w:pPr>
              <w:jc w:val="center"/>
              <w:rPr>
                <w:rFonts w:ascii="宋体" w:hAnsi="宋体" w:cs="宋体"/>
                <w:szCs w:val="21"/>
              </w:rPr>
            </w:pPr>
            <w:r>
              <w:rPr>
                <w:rFonts w:hint="eastAsia" w:ascii="宋体" w:hAnsi="宋体" w:cs="宋体"/>
                <w:szCs w:val="21"/>
              </w:rPr>
              <w:t>单元七</w:t>
            </w:r>
          </w:p>
        </w:tc>
        <w:tc>
          <w:tcPr>
            <w:tcW w:w="2152" w:type="dxa"/>
            <w:noWrap/>
            <w:vAlign w:val="center"/>
          </w:tcPr>
          <w:p>
            <w:pPr>
              <w:jc w:val="center"/>
              <w:rPr>
                <w:rFonts w:ascii="宋体" w:hAnsi="宋体" w:cs="宋体"/>
                <w:szCs w:val="21"/>
              </w:rPr>
            </w:pPr>
            <w:r>
              <w:rPr>
                <w:rFonts w:hint="eastAsia" w:ascii="宋体" w:hAnsi="宋体" w:cs="宋体"/>
                <w:szCs w:val="21"/>
              </w:rPr>
              <w:t>防火封堵系统</w:t>
            </w:r>
          </w:p>
        </w:tc>
        <w:tc>
          <w:tcPr>
            <w:tcW w:w="2180" w:type="dxa"/>
            <w:noWrap/>
            <w:vAlign w:val="center"/>
          </w:tcPr>
          <w:p>
            <w:pPr>
              <w:jc w:val="center"/>
              <w:rPr>
                <w:rFonts w:ascii="宋体" w:hAnsi="宋体" w:cs="宋体"/>
                <w:szCs w:val="21"/>
              </w:rPr>
            </w:pPr>
            <w:r>
              <w:rPr>
                <w:rFonts w:hint="eastAsia" w:ascii="宋体" w:hAnsi="宋体" w:cs="宋体"/>
                <w:szCs w:val="21"/>
              </w:rPr>
              <w:t>培养良好的职业道德与法律意识爱岗敬业精神</w:t>
            </w:r>
          </w:p>
        </w:tc>
        <w:tc>
          <w:tcPr>
            <w:tcW w:w="2087" w:type="dxa"/>
            <w:noWrap/>
            <w:vAlign w:val="center"/>
          </w:tcPr>
          <w:p>
            <w:pPr>
              <w:jc w:val="center"/>
              <w:rPr>
                <w:rFonts w:ascii="宋体" w:hAnsi="宋体" w:cs="宋体"/>
                <w:szCs w:val="21"/>
              </w:rPr>
            </w:pPr>
            <w:r>
              <w:rPr>
                <w:rFonts w:hint="eastAsia" w:ascii="宋体" w:hAnsi="宋体" w:cs="宋体"/>
                <w:szCs w:val="21"/>
              </w:rPr>
              <w:t>工程图纸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181" w:type="dxa"/>
            <w:noWrap/>
            <w:vAlign w:val="center"/>
          </w:tcPr>
          <w:p>
            <w:pPr>
              <w:jc w:val="center"/>
              <w:rPr>
                <w:rFonts w:ascii="宋体" w:hAnsi="宋体" w:cs="宋体"/>
                <w:szCs w:val="21"/>
              </w:rPr>
            </w:pPr>
            <w:r>
              <w:rPr>
                <w:rFonts w:hint="eastAsia" w:ascii="宋体" w:hAnsi="宋体" w:cs="宋体"/>
                <w:szCs w:val="21"/>
              </w:rPr>
              <w:t>单元八</w:t>
            </w:r>
          </w:p>
        </w:tc>
        <w:tc>
          <w:tcPr>
            <w:tcW w:w="2152" w:type="dxa"/>
            <w:noWrap/>
            <w:vAlign w:val="center"/>
          </w:tcPr>
          <w:p>
            <w:pPr>
              <w:jc w:val="center"/>
              <w:rPr>
                <w:rFonts w:ascii="宋体" w:hAnsi="宋体" w:cs="宋体"/>
                <w:szCs w:val="21"/>
              </w:rPr>
            </w:pPr>
            <w:r>
              <w:rPr>
                <w:rFonts w:hint="eastAsia" w:ascii="宋体" w:hAnsi="宋体" w:cs="宋体"/>
                <w:szCs w:val="21"/>
              </w:rPr>
              <w:t>未来发展趋势</w:t>
            </w:r>
          </w:p>
        </w:tc>
        <w:tc>
          <w:tcPr>
            <w:tcW w:w="2180" w:type="dxa"/>
            <w:noWrap/>
            <w:vAlign w:val="center"/>
          </w:tcPr>
          <w:p>
            <w:pPr>
              <w:jc w:val="center"/>
              <w:rPr>
                <w:rFonts w:ascii="宋体" w:hAnsi="宋体" w:cs="宋体"/>
                <w:szCs w:val="21"/>
              </w:rPr>
            </w:pPr>
            <w:r>
              <w:rPr>
                <w:rFonts w:hint="eastAsia" w:ascii="宋体" w:hAnsi="宋体" w:cs="宋体"/>
                <w:szCs w:val="21"/>
              </w:rPr>
              <w:t>严谨的工作态度，一丝不苟的工作作风</w:t>
            </w:r>
          </w:p>
        </w:tc>
        <w:tc>
          <w:tcPr>
            <w:tcW w:w="2087" w:type="dxa"/>
            <w:noWrap/>
            <w:vAlign w:val="center"/>
          </w:tcPr>
          <w:p>
            <w:pPr>
              <w:jc w:val="center"/>
              <w:rPr>
                <w:rFonts w:ascii="宋体" w:hAnsi="宋体" w:cs="宋体"/>
                <w:szCs w:val="21"/>
              </w:rPr>
            </w:pPr>
            <w:r>
              <w:rPr>
                <w:rFonts w:hint="eastAsia" w:ascii="宋体" w:hAnsi="宋体" w:cs="宋体"/>
                <w:szCs w:val="21"/>
              </w:rPr>
              <w:t>防火材料短视频</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ascii="宋体" w:hAnsi="宋体"/>
          <w:sz w:val="24"/>
        </w:rPr>
      </w:pPr>
      <w:r>
        <w:rPr>
          <w:rFonts w:hint="eastAsia" w:ascii="宋体" w:hAnsi="宋体"/>
          <w:sz w:val="24"/>
        </w:rPr>
        <w:t>我院本课程师资队伍是一支学历高、年龄结构合理、奋发上进、教学水平</w:t>
      </w:r>
    </w:p>
    <w:p>
      <w:pPr>
        <w:spacing w:line="360" w:lineRule="auto"/>
        <w:rPr>
          <w:rFonts w:ascii="宋体" w:hAnsi="宋体"/>
          <w:sz w:val="24"/>
        </w:rPr>
      </w:pPr>
      <w:r>
        <w:rPr>
          <w:rFonts w:hint="eastAsia" w:ascii="宋体" w:hAnsi="宋体"/>
          <w:sz w:val="24"/>
        </w:rPr>
        <w:t>高、整体实力强的师资队伍，业绩突出、成就显著。我院的该课程教学团队中有讲师2人，助教2人。有1人拥有硕士学位，大学本科3人。从年龄结构来看，教师队伍中30-40岁之间有1人,20-30岁之间3人。</w:t>
      </w:r>
    </w:p>
    <w:p>
      <w:pPr>
        <w:spacing w:line="360" w:lineRule="auto"/>
        <w:ind w:firstLine="480" w:firstLineChars="200"/>
        <w:rPr>
          <w:rFonts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ascii="宋体" w:hAnsi="宋体"/>
          <w:sz w:val="24"/>
        </w:rPr>
      </w:pPr>
      <w:r>
        <w:rPr>
          <w:rFonts w:hint="eastAsia" w:ascii="宋体" w:hAnsi="宋体"/>
          <w:sz w:val="24"/>
        </w:rPr>
        <w:t>在团队构成方面,本课程教学团队由4名校内专职主讲教师和1名企业兼职教师形成“1+N”教学团队。职称结构合理，包括高级、中级、初级职称。教学团队成员毕业于师范类大学、综合类大学，学历均为硕士研究生及本科，有较强的团队意识和合作精神。</w:t>
      </w:r>
    </w:p>
    <w:p>
      <w:pPr>
        <w:spacing w:line="360" w:lineRule="auto"/>
        <w:ind w:firstLine="480" w:firstLineChars="200"/>
        <w:rPr>
          <w:rFonts w:ascii="宋体" w:hAnsi="宋体"/>
          <w:sz w:val="24"/>
        </w:rPr>
      </w:pPr>
      <w:r>
        <w:rPr>
          <w:rFonts w:hint="eastAsia" w:ascii="宋体" w:hAnsi="宋体"/>
          <w:sz w:val="24"/>
        </w:rPr>
        <w:t>在教师素质方面，主讲教师具有教师资格证，通过学院职业教育教学能力测评；有一年以上建筑工程行业企业工作经历或企业锻炼经历，具有与该课程内容相关的工程招投标实践经验，获取了相关职业资格证书，具有一定的科研能力。</w:t>
      </w:r>
    </w:p>
    <w:p>
      <w:pPr>
        <w:pStyle w:val="8"/>
        <w:spacing w:line="360" w:lineRule="auto"/>
        <w:ind w:firstLine="480" w:firstLineChars="200"/>
        <w:rPr>
          <w:rFonts w:ascii="宋体" w:hAnsi="宋体"/>
          <w:color w:val="FF0000"/>
          <w:sz w:val="24"/>
        </w:rPr>
      </w:pPr>
      <w:r>
        <w:rPr>
          <w:rFonts w:hint="eastAsia" w:ascii="宋体" w:hAnsi="宋体"/>
          <w:sz w:val="24"/>
        </w:rPr>
        <w:t>企业兼职教师均为业务骨干，本科学历，具有中级及以上职称，有较高的师德修养，懂得教学规律。</w:t>
      </w:r>
    </w:p>
    <w:p>
      <w:pPr>
        <w:numPr>
          <w:ilvl w:val="0"/>
          <w:numId w:val="19"/>
        </w:numPr>
        <w:spacing w:line="360" w:lineRule="auto"/>
        <w:ind w:firstLine="480" w:firstLineChars="200"/>
        <w:rPr>
          <w:rFonts w:ascii="宋体" w:hAnsi="宋体"/>
          <w:sz w:val="24"/>
        </w:rPr>
      </w:pPr>
      <w:r>
        <w:rPr>
          <w:rFonts w:hint="eastAsia" w:ascii="宋体" w:hAnsi="宋体"/>
          <w:sz w:val="24"/>
        </w:rPr>
        <w:t>实训条件</w:t>
      </w:r>
    </w:p>
    <w:p>
      <w:pPr>
        <w:spacing w:line="360" w:lineRule="auto"/>
        <w:ind w:firstLine="480" w:firstLineChars="200"/>
        <w:rPr>
          <w:rFonts w:ascii="宋体" w:hAnsi="宋体"/>
          <w:sz w:val="24"/>
        </w:rPr>
      </w:pPr>
      <w:r>
        <w:rPr>
          <w:rFonts w:hint="eastAsia" w:ascii="宋体" w:hAnsi="宋体"/>
          <w:sz w:val="24"/>
        </w:rPr>
        <w:t>我院有实训基地、图书馆，并有完善的教学设备、多媒体教室为学生撰写毕业论文，查找学习资料提供了良好的场所。</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网络课程、课程标准、授课计划、教案、多媒体资料、试题、校本教材等。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1.采用以国家制图标准中的基本规定为主，图纸、课件等多媒体手段为辅，以达到较好的教学效果。</w:t>
      </w:r>
    </w:p>
    <w:p>
      <w:pPr>
        <w:spacing w:line="360" w:lineRule="auto"/>
        <w:ind w:firstLine="480" w:firstLineChars="200"/>
        <w:rPr>
          <w:rFonts w:ascii="宋体" w:hAnsi="宋体"/>
          <w:sz w:val="24"/>
        </w:rPr>
      </w:pPr>
      <w:r>
        <w:rPr>
          <w:rFonts w:hint="eastAsia" w:ascii="宋体" w:hAnsi="宋体"/>
          <w:sz w:val="24"/>
        </w:rPr>
        <w:t>2.采用启发式和引导式教学法，让学生多接触图纸，对制图标准部分加以生动、形象的讲解，并积极引导学生进行发散性思维。</w:t>
      </w:r>
    </w:p>
    <w:p>
      <w:pPr>
        <w:spacing w:line="360" w:lineRule="auto"/>
        <w:ind w:firstLine="480" w:firstLineChars="200"/>
        <w:rPr>
          <w:rFonts w:ascii="宋体" w:hAnsi="宋体"/>
          <w:sz w:val="24"/>
        </w:rPr>
      </w:pPr>
      <w:r>
        <w:rPr>
          <w:rFonts w:hint="eastAsia" w:ascii="宋体" w:hAnsi="宋体"/>
          <w:sz w:val="24"/>
        </w:rPr>
        <w:t>3.采用课前预习、课堂提问等多种方式，活跃课堂气氛，提高学生学习的主动性和积极性，并以此提高学生对知识的理解和应用能力。</w:t>
      </w:r>
    </w:p>
    <w:p>
      <w:pPr>
        <w:spacing w:line="360" w:lineRule="auto"/>
        <w:ind w:firstLine="560" w:firstLineChars="200"/>
        <w:rPr>
          <w:rStyle w:val="30"/>
        </w:rPr>
      </w:pPr>
      <w:r>
        <w:rPr>
          <w:rFonts w:hint="eastAsia" w:ascii="黑体" w:eastAsia="黑体"/>
          <w:sz w:val="28"/>
          <w:szCs w:val="28"/>
        </w:rPr>
        <w:t>（三）参考书</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肖明和、申其中等主编，《新平法识图与钢筋计算》，人民交通出版社。2012年6月第1版。</w:t>
      </w:r>
    </w:p>
    <w:p>
      <w:pPr>
        <w:pStyle w:val="2"/>
        <w:spacing w:line="360" w:lineRule="auto"/>
      </w:pPr>
      <w:r>
        <w:rPr>
          <w:rFonts w:hint="eastAsia" w:ascii="宋体" w:hAnsi="宋体" w:eastAsia="宋体" w:cs="Times New Roman"/>
          <w:sz w:val="24"/>
          <w:lang w:val="en-US"/>
        </w:rPr>
        <w:t>11G101-1《混凝土结构施工图平法制图规则与构造详图》，中国建筑标准设计研究院，2011年8月第1版。</w:t>
      </w:r>
    </w:p>
    <w:p>
      <w:pPr>
        <w:numPr>
          <w:ilvl w:val="0"/>
          <w:numId w:val="20"/>
        </w:numPr>
        <w:spacing w:line="360" w:lineRule="auto"/>
        <w:ind w:firstLine="240"/>
        <w:jc w:val="center"/>
        <w:rPr>
          <w:rFonts w:ascii="黑体" w:eastAsia="黑体"/>
          <w:b/>
          <w:sz w:val="28"/>
          <w:szCs w:val="28"/>
        </w:rPr>
      </w:pPr>
      <w:r>
        <w:rPr>
          <w:rFonts w:hint="eastAsia" w:ascii="黑体" w:eastAsia="黑体"/>
          <w:b/>
          <w:sz w:val="28"/>
          <w:szCs w:val="28"/>
        </w:rPr>
        <w:t>学生考核与评价</w:t>
      </w:r>
    </w:p>
    <w:p>
      <w:pPr>
        <w:pStyle w:val="2"/>
        <w:spacing w:line="360" w:lineRule="auto"/>
      </w:pPr>
      <w:r>
        <w:rPr>
          <w:rFonts w:hint="eastAsia" w:ascii="Times New Roman" w:hAnsi="Times New Roman" w:eastAsia="宋体" w:cs="Times New Roman"/>
          <w:kern w:val="0"/>
          <w:sz w:val="24"/>
          <w:lang w:val="en-US"/>
        </w:rPr>
        <w:t>每学期期末以闭卷考试的方式进行考核，按照学院统一规定，采用过程性考核+期末考核相结合的方式：平时成绩25%（平时成绩依据出勤、作业、课堂表现等给出）+阶段性考核35%（理论或实操或理论实操相结合）+期末综合考核40%(理论或实操)。</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04"/>
        <w:gridCol w:w="1904"/>
        <w:gridCol w:w="2088"/>
        <w:gridCol w:w="1569"/>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ign w:val="center"/>
          </w:tcPr>
          <w:p>
            <w:pPr>
              <w:jc w:val="center"/>
              <w:rPr>
                <w:b/>
              </w:rPr>
            </w:pPr>
            <w:r>
              <w:rPr>
                <w:rFonts w:hint="eastAsia"/>
                <w:b/>
              </w:rPr>
              <w:t>序号</w:t>
            </w:r>
          </w:p>
        </w:tc>
        <w:tc>
          <w:tcPr>
            <w:tcW w:w="1604" w:type="dxa"/>
            <w:noWrap/>
            <w:vAlign w:val="center"/>
          </w:tcPr>
          <w:p>
            <w:pPr>
              <w:jc w:val="center"/>
              <w:rPr>
                <w:b/>
              </w:rPr>
            </w:pPr>
            <w:r>
              <w:rPr>
                <w:rFonts w:hint="eastAsia" w:ascii="Times New Roman" w:hAnsi="Times New Roman"/>
                <w:b/>
              </w:rPr>
              <w:t>项目</w:t>
            </w:r>
          </w:p>
        </w:tc>
        <w:tc>
          <w:tcPr>
            <w:tcW w:w="1904" w:type="dxa"/>
            <w:noWrap/>
            <w:vAlign w:val="center"/>
          </w:tcPr>
          <w:p>
            <w:pPr>
              <w:jc w:val="center"/>
              <w:rPr>
                <w:b/>
              </w:rPr>
            </w:pPr>
            <w:r>
              <w:rPr>
                <w:rFonts w:hint="eastAsia"/>
                <w:b/>
              </w:rPr>
              <w:t>知识点</w:t>
            </w:r>
          </w:p>
        </w:tc>
        <w:tc>
          <w:tcPr>
            <w:tcW w:w="2088" w:type="dxa"/>
            <w:noWrap/>
            <w:vAlign w:val="center"/>
          </w:tcPr>
          <w:p>
            <w:pPr>
              <w:jc w:val="center"/>
              <w:rPr>
                <w:b/>
              </w:rPr>
            </w:pPr>
            <w:r>
              <w:rPr>
                <w:rFonts w:hint="eastAsia"/>
                <w:b/>
              </w:rPr>
              <w:t>教学重点</w:t>
            </w:r>
          </w:p>
        </w:tc>
        <w:tc>
          <w:tcPr>
            <w:tcW w:w="1569" w:type="dxa"/>
            <w:noWrap/>
            <w:vAlign w:val="center"/>
          </w:tcPr>
          <w:p>
            <w:pPr>
              <w:jc w:val="center"/>
              <w:rPr>
                <w:b/>
              </w:rPr>
            </w:pPr>
            <w:r>
              <w:rPr>
                <w:rFonts w:hint="eastAsia"/>
                <w:b/>
              </w:rPr>
              <w:t>教学设计</w:t>
            </w:r>
          </w:p>
        </w:tc>
        <w:tc>
          <w:tcPr>
            <w:tcW w:w="633" w:type="dxa"/>
            <w:noWrap/>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tcPr>
          <w:p>
            <w:pPr>
              <w:jc w:val="center"/>
              <w:rPr>
                <w:rFonts w:ascii="宋体" w:hAnsi="宋体" w:cs="宋体"/>
                <w:szCs w:val="21"/>
              </w:rPr>
            </w:pPr>
            <w:r>
              <w:rPr>
                <w:rFonts w:hint="eastAsia" w:ascii="宋体" w:hAnsi="宋体" w:cs="宋体"/>
                <w:szCs w:val="21"/>
              </w:rPr>
              <w:t>0</w:t>
            </w:r>
          </w:p>
        </w:tc>
        <w:tc>
          <w:tcPr>
            <w:tcW w:w="1604" w:type="dxa"/>
            <w:noWrap/>
          </w:tcPr>
          <w:p>
            <w:pPr>
              <w:jc w:val="center"/>
              <w:rPr>
                <w:rFonts w:ascii="宋体" w:hAnsi="宋体" w:cs="宋体"/>
                <w:szCs w:val="21"/>
              </w:rPr>
            </w:pPr>
            <w:r>
              <w:rPr>
                <w:rFonts w:hint="eastAsia" w:ascii="宋体" w:hAnsi="宋体" w:cs="宋体"/>
                <w:szCs w:val="21"/>
              </w:rPr>
              <w:t>绪论</w:t>
            </w:r>
          </w:p>
        </w:tc>
        <w:tc>
          <w:tcPr>
            <w:tcW w:w="1904" w:type="dxa"/>
            <w:noWrap/>
          </w:tcPr>
          <w:p>
            <w:pPr>
              <w:jc w:val="center"/>
              <w:rPr>
                <w:rFonts w:ascii="宋体" w:hAnsi="宋体" w:cs="宋体"/>
                <w:szCs w:val="21"/>
              </w:rPr>
            </w:pPr>
            <w:r>
              <w:rPr>
                <w:rFonts w:hint="eastAsia" w:ascii="宋体" w:hAnsi="宋体" w:cs="宋体"/>
                <w:szCs w:val="21"/>
              </w:rPr>
              <w:t>课程整体介绍</w:t>
            </w:r>
          </w:p>
        </w:tc>
        <w:tc>
          <w:tcPr>
            <w:tcW w:w="2088" w:type="dxa"/>
            <w:noWrap/>
          </w:tcPr>
          <w:p>
            <w:pPr>
              <w:jc w:val="center"/>
              <w:rPr>
                <w:rFonts w:ascii="宋体" w:hAnsi="宋体" w:cs="宋体"/>
                <w:szCs w:val="21"/>
              </w:rPr>
            </w:pPr>
            <w:r>
              <w:rPr>
                <w:rFonts w:hint="eastAsia" w:ascii="宋体" w:hAnsi="宋体" w:cs="宋体"/>
                <w:szCs w:val="21"/>
              </w:rPr>
              <w:t>明确自己的发展目标</w:t>
            </w:r>
          </w:p>
        </w:tc>
        <w:tc>
          <w:tcPr>
            <w:tcW w:w="1569" w:type="dxa"/>
            <w:noWrap/>
          </w:tcPr>
          <w:p>
            <w:pPr>
              <w:jc w:val="center"/>
              <w:rPr>
                <w:rFonts w:ascii="宋体" w:hAnsi="宋体" w:cs="宋体"/>
                <w:szCs w:val="21"/>
              </w:rPr>
            </w:pPr>
            <w:r>
              <w:rPr>
                <w:rFonts w:hint="eastAsia" w:ascii="宋体" w:hAnsi="宋体" w:cs="宋体"/>
                <w:szCs w:val="21"/>
              </w:rPr>
              <w:t>情景教学</w:t>
            </w:r>
          </w:p>
        </w:tc>
        <w:tc>
          <w:tcPr>
            <w:tcW w:w="633"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tcPr>
          <w:p>
            <w:pPr>
              <w:jc w:val="center"/>
              <w:rPr>
                <w:rFonts w:ascii="宋体" w:hAnsi="宋体" w:cs="宋体"/>
                <w:szCs w:val="21"/>
              </w:rPr>
            </w:pPr>
            <w:r>
              <w:rPr>
                <w:rFonts w:hint="eastAsia" w:ascii="宋体" w:hAnsi="宋体" w:cs="宋体"/>
                <w:szCs w:val="21"/>
              </w:rPr>
              <w:t>1</w:t>
            </w:r>
          </w:p>
        </w:tc>
        <w:tc>
          <w:tcPr>
            <w:tcW w:w="1604" w:type="dxa"/>
            <w:noWrap/>
          </w:tcPr>
          <w:p>
            <w:pPr>
              <w:jc w:val="center"/>
              <w:rPr>
                <w:rFonts w:ascii="宋体" w:hAnsi="宋体" w:cs="宋体"/>
                <w:szCs w:val="21"/>
              </w:rPr>
            </w:pPr>
            <w:r>
              <w:rPr>
                <w:rFonts w:hint="eastAsia" w:ascii="宋体" w:hAnsi="宋体" w:cs="宋体"/>
                <w:szCs w:val="21"/>
              </w:rPr>
              <w:t>火灾类型</w:t>
            </w:r>
          </w:p>
        </w:tc>
        <w:tc>
          <w:tcPr>
            <w:tcW w:w="1904" w:type="dxa"/>
            <w:noWrap/>
          </w:tcPr>
          <w:p>
            <w:pPr>
              <w:jc w:val="center"/>
              <w:rPr>
                <w:rFonts w:ascii="宋体" w:hAnsi="宋体" w:cs="宋体"/>
                <w:szCs w:val="21"/>
              </w:rPr>
            </w:pPr>
            <w:r>
              <w:rPr>
                <w:rFonts w:hint="eastAsia" w:ascii="宋体" w:hAnsi="宋体" w:cs="宋体"/>
                <w:szCs w:val="21"/>
              </w:rPr>
              <w:t>日常生活中火灾类型</w:t>
            </w:r>
          </w:p>
        </w:tc>
        <w:tc>
          <w:tcPr>
            <w:tcW w:w="2088" w:type="dxa"/>
            <w:noWrap/>
          </w:tcPr>
          <w:p>
            <w:pPr>
              <w:jc w:val="center"/>
              <w:rPr>
                <w:rFonts w:ascii="宋体" w:hAnsi="宋体" w:cs="宋体"/>
                <w:szCs w:val="21"/>
              </w:rPr>
            </w:pPr>
            <w:r>
              <w:rPr>
                <w:rFonts w:hint="eastAsia" w:ascii="宋体" w:hAnsi="宋体" w:cs="宋体"/>
                <w:szCs w:val="21"/>
              </w:rPr>
              <w:t>建筑物的耐火等级</w:t>
            </w:r>
          </w:p>
        </w:tc>
        <w:tc>
          <w:tcPr>
            <w:tcW w:w="1569" w:type="dxa"/>
            <w:noWrap/>
          </w:tcPr>
          <w:p>
            <w:pPr>
              <w:jc w:val="center"/>
              <w:rPr>
                <w:rFonts w:ascii="宋体" w:hAnsi="宋体" w:cs="宋体"/>
                <w:szCs w:val="21"/>
              </w:rPr>
            </w:pPr>
            <w:r>
              <w:rPr>
                <w:rFonts w:hint="eastAsia" w:ascii="宋体" w:hAnsi="宋体" w:cs="宋体"/>
                <w:szCs w:val="21"/>
              </w:rPr>
              <w:t>启发式教学</w:t>
            </w:r>
          </w:p>
        </w:tc>
        <w:tc>
          <w:tcPr>
            <w:tcW w:w="633"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vMerge w:val="continue"/>
            <w:noWrap/>
          </w:tcPr>
          <w:p>
            <w:pPr>
              <w:jc w:val="center"/>
              <w:rPr>
                <w:rFonts w:ascii="宋体" w:hAnsi="宋体" w:cs="宋体"/>
                <w:szCs w:val="21"/>
              </w:rPr>
            </w:pPr>
          </w:p>
        </w:tc>
        <w:tc>
          <w:tcPr>
            <w:tcW w:w="1604" w:type="dxa"/>
            <w:noWrap/>
          </w:tcPr>
          <w:p>
            <w:pPr>
              <w:jc w:val="center"/>
              <w:rPr>
                <w:rFonts w:ascii="宋体" w:hAnsi="宋体" w:cs="宋体"/>
                <w:szCs w:val="21"/>
              </w:rPr>
            </w:pPr>
            <w:r>
              <w:rPr>
                <w:rFonts w:hint="eastAsia" w:ascii="宋体" w:hAnsi="宋体" w:cs="宋体"/>
                <w:szCs w:val="21"/>
              </w:rPr>
              <w:t>常见材料类型的基本认识</w:t>
            </w:r>
          </w:p>
        </w:tc>
        <w:tc>
          <w:tcPr>
            <w:tcW w:w="1904" w:type="dxa"/>
            <w:noWrap/>
          </w:tcPr>
          <w:p>
            <w:pPr>
              <w:jc w:val="center"/>
              <w:rPr>
                <w:rFonts w:ascii="宋体" w:hAnsi="宋体" w:cs="宋体"/>
                <w:szCs w:val="21"/>
              </w:rPr>
            </w:pPr>
            <w:r>
              <w:rPr>
                <w:rFonts w:hint="eastAsia" w:ascii="宋体" w:hAnsi="宋体" w:cs="宋体"/>
                <w:szCs w:val="21"/>
              </w:rPr>
              <w:t>防火材料的种类</w:t>
            </w:r>
          </w:p>
        </w:tc>
        <w:tc>
          <w:tcPr>
            <w:tcW w:w="2088" w:type="dxa"/>
            <w:noWrap/>
          </w:tcPr>
          <w:p>
            <w:pPr>
              <w:jc w:val="center"/>
              <w:rPr>
                <w:rFonts w:ascii="宋体" w:hAnsi="宋体" w:cs="宋体"/>
                <w:szCs w:val="21"/>
              </w:rPr>
            </w:pPr>
            <w:r>
              <w:rPr>
                <w:rFonts w:hint="eastAsia" w:ascii="宋体" w:hAnsi="宋体" w:cs="宋体"/>
                <w:szCs w:val="21"/>
              </w:rPr>
              <w:t>学专业知识，掌握专业理论，提升专业技能。</w:t>
            </w:r>
          </w:p>
        </w:tc>
        <w:tc>
          <w:tcPr>
            <w:tcW w:w="1569" w:type="dxa"/>
            <w:noWrap/>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视频教学</w:t>
            </w:r>
          </w:p>
        </w:tc>
        <w:tc>
          <w:tcPr>
            <w:tcW w:w="633"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jc w:val="center"/>
              <w:rPr>
                <w:rFonts w:ascii="宋体" w:hAnsi="宋体" w:cs="宋体"/>
                <w:szCs w:val="21"/>
              </w:rPr>
            </w:pPr>
          </w:p>
        </w:tc>
        <w:tc>
          <w:tcPr>
            <w:tcW w:w="1604" w:type="dxa"/>
            <w:noWrap/>
          </w:tcPr>
          <w:p>
            <w:pPr>
              <w:jc w:val="center"/>
              <w:rPr>
                <w:rFonts w:ascii="宋体" w:hAnsi="宋体" w:cs="宋体"/>
                <w:szCs w:val="21"/>
              </w:rPr>
            </w:pPr>
            <w:r>
              <w:rPr>
                <w:rFonts w:hint="eastAsia" w:ascii="宋体" w:hAnsi="宋体" w:cs="宋体"/>
                <w:szCs w:val="21"/>
              </w:rPr>
              <w:t>材料发展趋势</w:t>
            </w:r>
          </w:p>
        </w:tc>
        <w:tc>
          <w:tcPr>
            <w:tcW w:w="1904" w:type="dxa"/>
            <w:noWrap/>
          </w:tcPr>
          <w:p>
            <w:pPr>
              <w:jc w:val="center"/>
              <w:rPr>
                <w:rFonts w:ascii="宋体" w:hAnsi="宋体" w:cs="宋体"/>
                <w:szCs w:val="21"/>
              </w:rPr>
            </w:pPr>
            <w:r>
              <w:rPr>
                <w:rFonts w:hint="eastAsia" w:ascii="宋体" w:hAnsi="宋体" w:cs="宋体"/>
                <w:szCs w:val="21"/>
              </w:rPr>
              <w:t>防火材料未来趋势</w:t>
            </w:r>
          </w:p>
        </w:tc>
        <w:tc>
          <w:tcPr>
            <w:tcW w:w="2088" w:type="dxa"/>
            <w:noWrap/>
          </w:tcPr>
          <w:p>
            <w:pPr>
              <w:ind w:firstLine="210" w:firstLineChars="100"/>
              <w:rPr>
                <w:rFonts w:ascii="宋体" w:hAnsi="宋体" w:cs="宋体"/>
                <w:szCs w:val="21"/>
              </w:rPr>
            </w:pPr>
            <w:r>
              <w:rPr>
                <w:rFonts w:hint="eastAsia" w:ascii="宋体" w:hAnsi="宋体" w:cs="宋体"/>
                <w:szCs w:val="21"/>
              </w:rPr>
              <w:t>提升专业技能</w:t>
            </w:r>
          </w:p>
        </w:tc>
        <w:tc>
          <w:tcPr>
            <w:tcW w:w="1569" w:type="dxa"/>
            <w:noWrap/>
          </w:tcPr>
          <w:p>
            <w:pPr>
              <w:jc w:val="center"/>
              <w:rPr>
                <w:rFonts w:ascii="宋体" w:hAnsi="宋体" w:cs="宋体"/>
                <w:szCs w:val="21"/>
              </w:rPr>
            </w:pPr>
            <w:r>
              <w:rPr>
                <w:rFonts w:hint="eastAsia" w:ascii="宋体" w:hAnsi="宋体" w:cs="宋体"/>
                <w:szCs w:val="21"/>
              </w:rPr>
              <w:t>防火材料相关视频的播放</w:t>
            </w:r>
          </w:p>
        </w:tc>
        <w:tc>
          <w:tcPr>
            <w:tcW w:w="633"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jc w:val="center"/>
              <w:rPr>
                <w:rFonts w:ascii="宋体" w:hAnsi="宋体" w:cs="宋体"/>
                <w:szCs w:val="21"/>
              </w:rPr>
            </w:pPr>
          </w:p>
        </w:tc>
        <w:tc>
          <w:tcPr>
            <w:tcW w:w="1604" w:type="dxa"/>
            <w:noWrap/>
          </w:tcPr>
          <w:p>
            <w:pPr>
              <w:jc w:val="center"/>
              <w:rPr>
                <w:rFonts w:ascii="宋体" w:hAnsi="宋体" w:cs="宋体"/>
                <w:szCs w:val="21"/>
              </w:rPr>
            </w:pPr>
            <w:r>
              <w:rPr>
                <w:rFonts w:hint="eastAsia" w:ascii="宋体" w:hAnsi="宋体" w:cs="宋体"/>
                <w:szCs w:val="21"/>
              </w:rPr>
              <w:t>对未来防火材料趋势有进一步了解</w:t>
            </w:r>
          </w:p>
        </w:tc>
        <w:tc>
          <w:tcPr>
            <w:tcW w:w="1904" w:type="dxa"/>
            <w:noWrap/>
          </w:tcPr>
          <w:p>
            <w:pPr>
              <w:jc w:val="center"/>
              <w:rPr>
                <w:rFonts w:ascii="宋体" w:hAnsi="宋体" w:cs="宋体"/>
                <w:szCs w:val="21"/>
              </w:rPr>
            </w:pPr>
            <w:r>
              <w:rPr>
                <w:rFonts w:hint="eastAsia" w:ascii="宋体" w:hAnsi="宋体" w:cs="宋体"/>
                <w:szCs w:val="21"/>
              </w:rPr>
              <w:t>防火材料未来趋势</w:t>
            </w:r>
          </w:p>
        </w:tc>
        <w:tc>
          <w:tcPr>
            <w:tcW w:w="2088" w:type="dxa"/>
            <w:noWrap/>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提升专业技能</w:t>
            </w:r>
          </w:p>
        </w:tc>
        <w:tc>
          <w:tcPr>
            <w:tcW w:w="1569" w:type="dxa"/>
            <w:noWrap/>
          </w:tcPr>
          <w:p>
            <w:pPr>
              <w:spacing w:line="360" w:lineRule="auto"/>
              <w:jc w:val="center"/>
              <w:rPr>
                <w:rFonts w:ascii="宋体" w:hAnsi="宋体" w:cs="宋体"/>
                <w:szCs w:val="21"/>
              </w:rPr>
            </w:pPr>
            <w:r>
              <w:rPr>
                <w:rFonts w:hint="eastAsia" w:ascii="宋体" w:hAnsi="宋体" w:cs="宋体"/>
                <w:szCs w:val="21"/>
              </w:rPr>
              <w:t>情景教学</w:t>
            </w:r>
          </w:p>
          <w:p>
            <w:pPr>
              <w:jc w:val="center"/>
              <w:rPr>
                <w:rFonts w:ascii="宋体" w:hAnsi="宋体" w:cs="宋体"/>
                <w:szCs w:val="21"/>
              </w:rPr>
            </w:pPr>
            <w:r>
              <w:rPr>
                <w:rFonts w:hint="eastAsia" w:ascii="宋体" w:hAnsi="宋体" w:cs="宋体"/>
                <w:szCs w:val="21"/>
              </w:rPr>
              <w:t>实操练习</w:t>
            </w:r>
          </w:p>
        </w:tc>
        <w:tc>
          <w:tcPr>
            <w:tcW w:w="633"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tcPr>
          <w:p>
            <w:pPr>
              <w:spacing w:line="360" w:lineRule="auto"/>
              <w:jc w:val="center"/>
              <w:rPr>
                <w:rFonts w:ascii="宋体" w:hAnsi="宋体" w:cs="宋体"/>
                <w:szCs w:val="21"/>
              </w:rPr>
            </w:pPr>
            <w:r>
              <w:rPr>
                <w:rFonts w:hint="eastAsia" w:ascii="宋体" w:hAnsi="宋体" w:cs="宋体"/>
                <w:szCs w:val="21"/>
              </w:rPr>
              <w:t>2</w:t>
            </w:r>
          </w:p>
        </w:tc>
        <w:tc>
          <w:tcPr>
            <w:tcW w:w="1604" w:type="dxa"/>
            <w:noWrap/>
          </w:tcPr>
          <w:p>
            <w:pPr>
              <w:spacing w:line="360" w:lineRule="auto"/>
              <w:jc w:val="center"/>
              <w:rPr>
                <w:rFonts w:ascii="宋体" w:hAnsi="宋体" w:cs="宋体"/>
                <w:szCs w:val="21"/>
              </w:rPr>
            </w:pPr>
            <w:r>
              <w:rPr>
                <w:rFonts w:hint="eastAsia" w:ascii="宋体" w:hAnsi="宋体" w:cs="宋体"/>
                <w:szCs w:val="21"/>
              </w:rPr>
              <w:t>建筑材料的火灾性质</w:t>
            </w:r>
          </w:p>
        </w:tc>
        <w:tc>
          <w:tcPr>
            <w:tcW w:w="1904" w:type="dxa"/>
            <w:noWrap/>
          </w:tcPr>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火灾性质</w:t>
            </w:r>
          </w:p>
        </w:tc>
        <w:tc>
          <w:tcPr>
            <w:tcW w:w="2088" w:type="dxa"/>
            <w:noWrap/>
          </w:tcPr>
          <w:p>
            <w:pPr>
              <w:spacing w:line="360" w:lineRule="auto"/>
              <w:jc w:val="center"/>
              <w:rPr>
                <w:rFonts w:ascii="宋体" w:hAnsi="宋体" w:cs="宋体"/>
                <w:szCs w:val="21"/>
              </w:rPr>
            </w:pPr>
            <w:r>
              <w:rPr>
                <w:rFonts w:hint="eastAsia" w:ascii="宋体" w:hAnsi="宋体" w:cs="宋体"/>
                <w:szCs w:val="21"/>
              </w:rPr>
              <w:t>提升学生专业技能，严谨的工作态度，一丝不苟的工作作风。</w:t>
            </w:r>
          </w:p>
        </w:tc>
        <w:tc>
          <w:tcPr>
            <w:tcW w:w="1569" w:type="dxa"/>
            <w:vMerge w:val="restart"/>
            <w:noWrap/>
          </w:tcPr>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情景教学</w:t>
            </w:r>
          </w:p>
          <w:p>
            <w:pPr>
              <w:spacing w:line="360" w:lineRule="auto"/>
              <w:jc w:val="center"/>
              <w:rPr>
                <w:rFonts w:ascii="宋体" w:hAnsi="宋体" w:cs="宋体"/>
                <w:szCs w:val="21"/>
              </w:rPr>
            </w:pPr>
            <w:r>
              <w:rPr>
                <w:rFonts w:hint="eastAsia" w:ascii="宋体" w:hAnsi="宋体" w:cs="宋体"/>
                <w:szCs w:val="21"/>
              </w:rPr>
              <w:t>实操练习</w:t>
            </w:r>
          </w:p>
          <w:p>
            <w:pPr>
              <w:spacing w:line="360" w:lineRule="auto"/>
              <w:jc w:val="center"/>
              <w:rPr>
                <w:rFonts w:ascii="宋体" w:hAnsi="宋体" w:cs="宋体"/>
              </w:rPr>
            </w:pPr>
            <w:r>
              <w:rPr>
                <w:rFonts w:hint="eastAsia" w:ascii="宋体" w:hAnsi="宋体" w:cs="宋体"/>
              </w:rPr>
              <w:t>组内讨论</w:t>
            </w:r>
          </w:p>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spacing w:line="360" w:lineRule="auto"/>
              <w:jc w:val="center"/>
              <w:rPr>
                <w:rFonts w:ascii="宋体" w:hAnsi="宋体" w:cs="宋体"/>
                <w:szCs w:val="21"/>
              </w:rPr>
            </w:pPr>
          </w:p>
        </w:tc>
        <w:tc>
          <w:tcPr>
            <w:tcW w:w="1604" w:type="dxa"/>
            <w:noWrap/>
          </w:tcPr>
          <w:p>
            <w:pPr>
              <w:spacing w:line="360" w:lineRule="auto"/>
              <w:jc w:val="center"/>
              <w:rPr>
                <w:rFonts w:ascii="宋体" w:hAnsi="宋体" w:cs="宋体"/>
                <w:szCs w:val="21"/>
              </w:rPr>
            </w:pPr>
            <w:r>
              <w:rPr>
                <w:rFonts w:hint="eastAsia" w:ascii="宋体" w:hAnsi="宋体" w:cs="宋体"/>
                <w:szCs w:val="21"/>
              </w:rPr>
              <w:t>建筑材料的防火性能</w:t>
            </w:r>
          </w:p>
        </w:tc>
        <w:tc>
          <w:tcPr>
            <w:tcW w:w="1904" w:type="dxa"/>
            <w:noWrap/>
          </w:tcPr>
          <w:p>
            <w:pPr>
              <w:spacing w:line="360" w:lineRule="auto"/>
              <w:jc w:val="center"/>
              <w:rPr>
                <w:rFonts w:ascii="宋体" w:hAnsi="宋体" w:cs="宋体"/>
                <w:szCs w:val="21"/>
              </w:rPr>
            </w:pPr>
            <w:r>
              <w:rPr>
                <w:rFonts w:hint="eastAsia" w:ascii="宋体" w:hAnsi="宋体" w:cs="宋体"/>
                <w:szCs w:val="21"/>
              </w:rPr>
              <w:t>燃烧性能、防火极限</w:t>
            </w:r>
          </w:p>
        </w:tc>
        <w:tc>
          <w:tcPr>
            <w:tcW w:w="2088" w:type="dxa"/>
            <w:noWrap/>
          </w:tcPr>
          <w:p>
            <w:pPr>
              <w:spacing w:line="360" w:lineRule="auto"/>
              <w:jc w:val="center"/>
              <w:rPr>
                <w:rFonts w:ascii="宋体" w:hAnsi="宋体" w:cs="宋体"/>
                <w:szCs w:val="21"/>
              </w:rPr>
            </w:pPr>
            <w:r>
              <w:rPr>
                <w:rFonts w:hint="eastAsia" w:ascii="宋体" w:hAnsi="宋体" w:cs="宋体"/>
                <w:szCs w:val="21"/>
              </w:rPr>
              <w:t>培养科学、缜密、严谨、实事求是的思想作风</w:t>
            </w: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exact"/>
          <w:jc w:val="center"/>
        </w:trPr>
        <w:tc>
          <w:tcPr>
            <w:tcW w:w="540" w:type="dxa"/>
            <w:vMerge w:val="restart"/>
            <w:noWrap/>
          </w:tcPr>
          <w:p>
            <w:pPr>
              <w:spacing w:line="360" w:lineRule="auto"/>
              <w:jc w:val="center"/>
              <w:rPr>
                <w:rFonts w:ascii="宋体" w:hAnsi="宋体" w:cs="宋体"/>
                <w:szCs w:val="21"/>
              </w:rPr>
            </w:pPr>
            <w:r>
              <w:rPr>
                <w:rFonts w:hint="eastAsia" w:ascii="宋体" w:hAnsi="宋体" w:cs="宋体"/>
                <w:szCs w:val="21"/>
              </w:rPr>
              <w:t>3</w:t>
            </w:r>
          </w:p>
        </w:tc>
        <w:tc>
          <w:tcPr>
            <w:tcW w:w="1604" w:type="dxa"/>
            <w:vMerge w:val="restart"/>
            <w:noWrap/>
          </w:tcPr>
          <w:p>
            <w:pPr>
              <w:spacing w:line="360" w:lineRule="auto"/>
              <w:jc w:val="center"/>
              <w:rPr>
                <w:rFonts w:ascii="宋体" w:hAnsi="宋体" w:cs="宋体"/>
                <w:szCs w:val="21"/>
              </w:rPr>
            </w:pPr>
            <w:r>
              <w:rPr>
                <w:rFonts w:hint="eastAsia" w:ascii="宋体" w:hAnsi="宋体" w:cs="宋体"/>
                <w:szCs w:val="21"/>
              </w:rPr>
              <w:t>燃烧性能</w:t>
            </w:r>
          </w:p>
        </w:tc>
        <w:tc>
          <w:tcPr>
            <w:tcW w:w="1904" w:type="dxa"/>
            <w:noWrap/>
          </w:tcPr>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燃烧性能</w:t>
            </w:r>
          </w:p>
        </w:tc>
        <w:tc>
          <w:tcPr>
            <w:tcW w:w="2088" w:type="dxa"/>
            <w:noWrap/>
          </w:tcPr>
          <w:p>
            <w:pPr>
              <w:spacing w:line="360" w:lineRule="auto"/>
              <w:jc w:val="center"/>
              <w:rPr>
                <w:rFonts w:ascii="宋体" w:hAnsi="宋体" w:cs="宋体"/>
                <w:szCs w:val="21"/>
              </w:rPr>
            </w:pPr>
            <w:r>
              <w:rPr>
                <w:rFonts w:hint="eastAsia" w:ascii="宋体" w:hAnsi="宋体" w:cs="宋体"/>
                <w:szCs w:val="21"/>
              </w:rPr>
              <w:t>培养科学、缜密、严谨、实事求是的思想作风</w:t>
            </w:r>
          </w:p>
        </w:tc>
        <w:tc>
          <w:tcPr>
            <w:tcW w:w="1569" w:type="dxa"/>
            <w:vMerge w:val="restart"/>
            <w:noWrap/>
          </w:tcPr>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情景教学</w:t>
            </w:r>
          </w:p>
          <w:p>
            <w:pPr>
              <w:spacing w:line="360" w:lineRule="auto"/>
              <w:jc w:val="center"/>
              <w:rPr>
                <w:rFonts w:ascii="宋体" w:hAnsi="宋体" w:cs="宋体"/>
              </w:rPr>
            </w:pPr>
            <w:r>
              <w:rPr>
                <w:rFonts w:hint="eastAsia" w:ascii="宋体" w:hAnsi="宋体" w:cs="宋体"/>
                <w:szCs w:val="21"/>
              </w:rPr>
              <w:t>实操练习</w:t>
            </w:r>
          </w:p>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燃烧时的毒性</w:t>
            </w:r>
          </w:p>
        </w:tc>
        <w:tc>
          <w:tcPr>
            <w:tcW w:w="2088" w:type="dxa"/>
            <w:vMerge w:val="restart"/>
            <w:noWrap/>
          </w:tcPr>
          <w:p>
            <w:pPr>
              <w:spacing w:line="360" w:lineRule="auto"/>
              <w:jc w:val="center"/>
              <w:rPr>
                <w:rFonts w:ascii="宋体" w:hAnsi="宋体" w:cs="宋体"/>
                <w:szCs w:val="21"/>
              </w:rPr>
            </w:pPr>
          </w:p>
          <w:p>
            <w:pPr>
              <w:spacing w:line="360" w:lineRule="auto"/>
              <w:ind w:firstLine="210" w:firstLineChars="100"/>
              <w:rPr>
                <w:rFonts w:ascii="宋体" w:hAnsi="宋体" w:cs="宋体"/>
                <w:szCs w:val="21"/>
              </w:rPr>
            </w:pPr>
            <w:r>
              <w:rPr>
                <w:rFonts w:hint="eastAsia" w:ascii="宋体" w:hAnsi="宋体" w:cs="宋体"/>
                <w:szCs w:val="21"/>
              </w:rPr>
              <w:t>提升专业技能</w:t>
            </w:r>
          </w:p>
          <w:p>
            <w:pPr>
              <w:spacing w:line="360" w:lineRule="auto"/>
              <w:jc w:val="center"/>
              <w:rPr>
                <w:rFonts w:ascii="宋体" w:hAnsi="宋体" w:cs="宋体"/>
                <w:szCs w:val="21"/>
              </w:rPr>
            </w:pP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exac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燃烧时的发烟性</w:t>
            </w:r>
          </w:p>
        </w:tc>
        <w:tc>
          <w:tcPr>
            <w:tcW w:w="2088" w:type="dxa"/>
            <w:vMerge w:val="continue"/>
            <w:noWrap/>
          </w:tcPr>
          <w:p>
            <w:pPr>
              <w:spacing w:line="360" w:lineRule="auto"/>
              <w:jc w:val="center"/>
              <w:rPr>
                <w:rFonts w:ascii="宋体" w:hAnsi="宋体" w:cs="宋体"/>
                <w:szCs w:val="21"/>
              </w:rPr>
            </w:pP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常用材料的高温损临界温度</w:t>
            </w:r>
          </w:p>
        </w:tc>
        <w:tc>
          <w:tcPr>
            <w:tcW w:w="2088" w:type="dxa"/>
            <w:vMerge w:val="continue"/>
            <w:noWrap/>
          </w:tcPr>
          <w:p>
            <w:pPr>
              <w:spacing w:line="360" w:lineRule="auto"/>
              <w:jc w:val="center"/>
              <w:rPr>
                <w:rFonts w:ascii="宋体" w:hAnsi="宋体" w:cs="宋体"/>
                <w:szCs w:val="21"/>
              </w:rPr>
            </w:pP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540" w:type="dxa"/>
            <w:vMerge w:val="restart"/>
            <w:noWrap/>
          </w:tcPr>
          <w:p>
            <w:pPr>
              <w:spacing w:line="360" w:lineRule="auto"/>
              <w:jc w:val="center"/>
              <w:rPr>
                <w:rFonts w:ascii="宋体" w:hAnsi="宋体" w:cs="宋体"/>
                <w:szCs w:val="21"/>
              </w:rPr>
            </w:pPr>
            <w:r>
              <w:rPr>
                <w:rFonts w:hint="eastAsia" w:ascii="宋体" w:hAnsi="宋体" w:cs="宋体"/>
                <w:szCs w:val="21"/>
              </w:rPr>
              <w:t>4</w:t>
            </w:r>
          </w:p>
        </w:tc>
        <w:tc>
          <w:tcPr>
            <w:tcW w:w="1604" w:type="dxa"/>
            <w:vMerge w:val="restart"/>
            <w:noWrap/>
          </w:tcPr>
          <w:p>
            <w:pPr>
              <w:spacing w:line="360" w:lineRule="auto"/>
              <w:jc w:val="center"/>
              <w:rPr>
                <w:rFonts w:ascii="宋体" w:hAnsi="宋体" w:cs="宋体"/>
                <w:szCs w:val="21"/>
              </w:rPr>
            </w:pPr>
            <w:r>
              <w:rPr>
                <w:rFonts w:hint="eastAsia" w:ascii="宋体" w:hAnsi="宋体" w:cs="宋体"/>
                <w:szCs w:val="21"/>
              </w:rPr>
              <w:t>防火阻燃措施</w:t>
            </w:r>
          </w:p>
        </w:tc>
        <w:tc>
          <w:tcPr>
            <w:tcW w:w="1904" w:type="dxa"/>
            <w:noWrap/>
          </w:tcPr>
          <w:p>
            <w:pPr>
              <w:spacing w:line="360" w:lineRule="auto"/>
              <w:ind w:firstLine="210" w:firstLineChars="100"/>
              <w:rPr>
                <w:rFonts w:ascii="宋体" w:hAnsi="宋体" w:cs="宋体"/>
                <w:szCs w:val="21"/>
              </w:rPr>
            </w:pPr>
            <w:r>
              <w:rPr>
                <w:rFonts w:hint="eastAsia" w:ascii="宋体" w:hAnsi="宋体" w:cs="宋体"/>
                <w:szCs w:val="21"/>
              </w:rPr>
              <w:t>防火阻燃措施</w:t>
            </w:r>
          </w:p>
        </w:tc>
        <w:tc>
          <w:tcPr>
            <w:tcW w:w="2088" w:type="dxa"/>
            <w:noWrap/>
          </w:tcPr>
          <w:p>
            <w:pPr>
              <w:spacing w:line="360" w:lineRule="auto"/>
              <w:jc w:val="center"/>
              <w:rPr>
                <w:rFonts w:ascii="宋体" w:hAnsi="宋体" w:cs="宋体"/>
                <w:szCs w:val="21"/>
              </w:rPr>
            </w:pPr>
            <w:r>
              <w:rPr>
                <w:rFonts w:hint="eastAsia" w:ascii="宋体" w:hAnsi="宋体" w:cs="宋体"/>
                <w:szCs w:val="21"/>
              </w:rPr>
              <w:t>提高环境保护意识和开拓创新精神。</w:t>
            </w:r>
          </w:p>
        </w:tc>
        <w:tc>
          <w:tcPr>
            <w:tcW w:w="1569" w:type="dxa"/>
            <w:vMerge w:val="restart"/>
            <w:noWrap/>
          </w:tcPr>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情景教学</w:t>
            </w:r>
          </w:p>
          <w:p>
            <w:pPr>
              <w:spacing w:line="360" w:lineRule="auto"/>
              <w:jc w:val="center"/>
              <w:rPr>
                <w:rFonts w:ascii="宋体" w:hAnsi="宋体" w:cs="宋体"/>
                <w:szCs w:val="21"/>
              </w:rPr>
            </w:pPr>
            <w:r>
              <w:rPr>
                <w:rFonts w:hint="eastAsia" w:ascii="宋体" w:hAnsi="宋体" w:cs="宋体"/>
                <w:szCs w:val="21"/>
              </w:rPr>
              <w:t>实操练习</w:t>
            </w:r>
          </w:p>
          <w:p>
            <w:pPr>
              <w:spacing w:line="360" w:lineRule="auto"/>
              <w:jc w:val="center"/>
              <w:rPr>
                <w:rFonts w:ascii="宋体" w:hAnsi="宋体" w:cs="宋体"/>
              </w:rPr>
            </w:pPr>
            <w:r>
              <w:rPr>
                <w:rFonts w:hint="eastAsia" w:ascii="宋体" w:hAnsi="宋体" w:cs="宋体"/>
              </w:rPr>
              <w:t>组内讨论</w:t>
            </w:r>
          </w:p>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建筑材料燃烧性</w:t>
            </w:r>
          </w:p>
        </w:tc>
        <w:tc>
          <w:tcPr>
            <w:tcW w:w="2088" w:type="dxa"/>
            <w:vMerge w:val="restart"/>
            <w:noWrap/>
          </w:tcPr>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提升专业技能</w:t>
            </w:r>
          </w:p>
          <w:p>
            <w:pPr>
              <w:spacing w:line="360" w:lineRule="auto"/>
              <w:jc w:val="center"/>
              <w:rPr>
                <w:rFonts w:ascii="宋体" w:hAnsi="宋体" w:cs="宋体"/>
                <w:szCs w:val="21"/>
              </w:rPr>
            </w:pP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建筑材料检测分级</w:t>
            </w:r>
          </w:p>
        </w:tc>
        <w:tc>
          <w:tcPr>
            <w:tcW w:w="2088" w:type="dxa"/>
            <w:vMerge w:val="continue"/>
            <w:noWrap/>
          </w:tcPr>
          <w:p>
            <w:pPr>
              <w:spacing w:line="360" w:lineRule="auto"/>
              <w:jc w:val="center"/>
              <w:rPr>
                <w:rFonts w:ascii="宋体" w:hAnsi="宋体" w:cs="宋体"/>
                <w:szCs w:val="21"/>
              </w:rPr>
            </w:pP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建筑防火材料原理</w:t>
            </w:r>
          </w:p>
        </w:tc>
        <w:tc>
          <w:tcPr>
            <w:tcW w:w="2088" w:type="dxa"/>
            <w:vMerge w:val="continue"/>
            <w:noWrap/>
          </w:tcPr>
          <w:p>
            <w:pPr>
              <w:spacing w:line="360" w:lineRule="auto"/>
              <w:jc w:val="center"/>
              <w:rPr>
                <w:rFonts w:ascii="宋体" w:hAnsi="宋体" w:cs="宋体"/>
                <w:szCs w:val="21"/>
              </w:rPr>
            </w:pP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tcPr>
          <w:p>
            <w:pPr>
              <w:spacing w:line="360" w:lineRule="auto"/>
              <w:jc w:val="center"/>
              <w:rPr>
                <w:rFonts w:ascii="宋体" w:hAnsi="宋体" w:cs="宋体"/>
                <w:szCs w:val="21"/>
              </w:rPr>
            </w:pPr>
            <w:r>
              <w:rPr>
                <w:rFonts w:hint="eastAsia" w:ascii="宋体" w:hAnsi="宋体" w:cs="宋体"/>
                <w:szCs w:val="21"/>
              </w:rPr>
              <w:t>5</w:t>
            </w:r>
          </w:p>
        </w:tc>
        <w:tc>
          <w:tcPr>
            <w:tcW w:w="1604" w:type="dxa"/>
            <w:vMerge w:val="restart"/>
            <w:noWrap/>
          </w:tcPr>
          <w:p>
            <w:pPr>
              <w:spacing w:line="360" w:lineRule="auto"/>
              <w:jc w:val="center"/>
              <w:rPr>
                <w:rFonts w:ascii="宋体" w:hAnsi="宋体" w:cs="宋体"/>
                <w:szCs w:val="21"/>
              </w:rPr>
            </w:pPr>
            <w:r>
              <w:rPr>
                <w:rFonts w:hint="eastAsia" w:ascii="宋体" w:hAnsi="宋体" w:cs="宋体"/>
                <w:szCs w:val="21"/>
              </w:rPr>
              <w:t>建筑防火涂料</w:t>
            </w:r>
          </w:p>
        </w:tc>
        <w:tc>
          <w:tcPr>
            <w:tcW w:w="1904" w:type="dxa"/>
            <w:noWrap/>
          </w:tcPr>
          <w:p>
            <w:pPr>
              <w:spacing w:line="360" w:lineRule="auto"/>
              <w:jc w:val="center"/>
              <w:rPr>
                <w:rFonts w:ascii="宋体" w:hAnsi="宋体" w:cs="宋体"/>
                <w:szCs w:val="21"/>
              </w:rPr>
            </w:pPr>
            <w:r>
              <w:rPr>
                <w:rFonts w:hint="eastAsia" w:ascii="宋体" w:hAnsi="宋体" w:cs="宋体"/>
                <w:szCs w:val="21"/>
              </w:rPr>
              <w:t>涂料种类</w:t>
            </w:r>
          </w:p>
        </w:tc>
        <w:tc>
          <w:tcPr>
            <w:tcW w:w="2088" w:type="dxa"/>
            <w:noWrap/>
          </w:tcPr>
          <w:p>
            <w:pPr>
              <w:spacing w:line="360" w:lineRule="auto"/>
              <w:jc w:val="center"/>
              <w:rPr>
                <w:rFonts w:ascii="宋体" w:hAnsi="宋体" w:cs="宋体"/>
                <w:szCs w:val="21"/>
              </w:rPr>
            </w:pPr>
            <w:r>
              <w:rPr>
                <w:rFonts w:hint="eastAsia" w:ascii="宋体" w:hAnsi="宋体" w:cs="宋体"/>
                <w:szCs w:val="21"/>
              </w:rPr>
              <w:t>培养良好的职业道德与法律意识爱岗敬业精神</w:t>
            </w:r>
          </w:p>
        </w:tc>
        <w:tc>
          <w:tcPr>
            <w:tcW w:w="1569" w:type="dxa"/>
            <w:vMerge w:val="restart"/>
            <w:noWrap/>
          </w:tcPr>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情景教学</w:t>
            </w:r>
          </w:p>
          <w:p>
            <w:pPr>
              <w:spacing w:line="360" w:lineRule="auto"/>
              <w:jc w:val="center"/>
              <w:rPr>
                <w:rFonts w:ascii="宋体" w:hAnsi="宋体" w:cs="宋体"/>
                <w:szCs w:val="21"/>
              </w:rPr>
            </w:pPr>
            <w:r>
              <w:rPr>
                <w:rFonts w:hint="eastAsia" w:ascii="宋体" w:hAnsi="宋体" w:cs="宋体"/>
                <w:szCs w:val="21"/>
              </w:rPr>
              <w:t>实操练习</w:t>
            </w:r>
          </w:p>
          <w:p>
            <w:pPr>
              <w:spacing w:line="360" w:lineRule="auto"/>
              <w:jc w:val="center"/>
              <w:rPr>
                <w:rFonts w:ascii="宋体" w:hAnsi="宋体" w:cs="宋体"/>
              </w:rPr>
            </w:pPr>
            <w:r>
              <w:rPr>
                <w:rFonts w:hint="eastAsia" w:ascii="宋体" w:hAnsi="宋体" w:cs="宋体"/>
              </w:rPr>
              <w:t>组内讨论</w:t>
            </w:r>
          </w:p>
          <w:p>
            <w:pPr>
              <w:spacing w:line="360" w:lineRule="auto"/>
              <w:jc w:val="center"/>
              <w:rPr>
                <w:rFonts w:ascii="宋体" w:hAnsi="宋体" w:cs="宋体"/>
              </w:rPr>
            </w:pPr>
          </w:p>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防火方法</w:t>
            </w:r>
          </w:p>
        </w:tc>
        <w:tc>
          <w:tcPr>
            <w:tcW w:w="2088" w:type="dxa"/>
            <w:vMerge w:val="restart"/>
            <w:noWrap/>
          </w:tcPr>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提升专业技能</w:t>
            </w:r>
          </w:p>
          <w:p>
            <w:pPr>
              <w:spacing w:line="360" w:lineRule="auto"/>
              <w:jc w:val="center"/>
              <w:rPr>
                <w:rFonts w:ascii="宋体" w:hAnsi="宋体" w:cs="宋体"/>
                <w:szCs w:val="21"/>
              </w:rPr>
            </w:pP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常用防火涂料</w:t>
            </w:r>
          </w:p>
        </w:tc>
        <w:tc>
          <w:tcPr>
            <w:tcW w:w="2088" w:type="dxa"/>
            <w:vMerge w:val="continue"/>
            <w:noWrap/>
          </w:tcPr>
          <w:p>
            <w:pPr>
              <w:spacing w:line="360" w:lineRule="auto"/>
              <w:jc w:val="center"/>
              <w:rPr>
                <w:rFonts w:ascii="宋体" w:hAnsi="宋体" w:cs="宋体"/>
                <w:szCs w:val="21"/>
              </w:rPr>
            </w:pP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常用防火涂料组成</w:t>
            </w:r>
          </w:p>
        </w:tc>
        <w:tc>
          <w:tcPr>
            <w:tcW w:w="2088" w:type="dxa"/>
            <w:vMerge w:val="continue"/>
            <w:noWrap/>
          </w:tcPr>
          <w:p>
            <w:pPr>
              <w:spacing w:line="360" w:lineRule="auto"/>
              <w:jc w:val="center"/>
              <w:rPr>
                <w:rFonts w:ascii="宋体" w:hAnsi="宋体" w:cs="宋体"/>
                <w:szCs w:val="21"/>
              </w:rPr>
            </w:pP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防火涂料分类</w:t>
            </w:r>
          </w:p>
        </w:tc>
        <w:tc>
          <w:tcPr>
            <w:tcW w:w="2088" w:type="dxa"/>
            <w:vMerge w:val="continue"/>
            <w:noWrap/>
          </w:tcPr>
          <w:p>
            <w:pPr>
              <w:spacing w:line="360" w:lineRule="auto"/>
              <w:jc w:val="center"/>
              <w:rPr>
                <w:rFonts w:ascii="宋体" w:hAnsi="宋体" w:cs="宋体"/>
                <w:szCs w:val="21"/>
              </w:rPr>
            </w:pP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防火机理</w:t>
            </w:r>
          </w:p>
        </w:tc>
        <w:tc>
          <w:tcPr>
            <w:tcW w:w="2088" w:type="dxa"/>
            <w:vMerge w:val="continue"/>
            <w:noWrap/>
          </w:tcPr>
          <w:p>
            <w:pPr>
              <w:spacing w:line="360" w:lineRule="auto"/>
              <w:jc w:val="center"/>
              <w:rPr>
                <w:rFonts w:ascii="宋体" w:hAnsi="宋体" w:cs="宋体"/>
                <w:szCs w:val="21"/>
              </w:rPr>
            </w:pP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非膨胀型防火涂料防火机理</w:t>
            </w:r>
          </w:p>
        </w:tc>
        <w:tc>
          <w:tcPr>
            <w:tcW w:w="2088" w:type="dxa"/>
            <w:vMerge w:val="continue"/>
            <w:noWrap/>
          </w:tcPr>
          <w:p>
            <w:pPr>
              <w:spacing w:line="360" w:lineRule="auto"/>
              <w:jc w:val="center"/>
              <w:rPr>
                <w:rFonts w:ascii="宋体" w:hAnsi="宋体" w:cs="宋体"/>
                <w:szCs w:val="21"/>
              </w:rPr>
            </w:pP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膨胀型防火涂料防火机理</w:t>
            </w:r>
          </w:p>
        </w:tc>
        <w:tc>
          <w:tcPr>
            <w:tcW w:w="2088" w:type="dxa"/>
            <w:vMerge w:val="continue"/>
            <w:noWrap/>
          </w:tcPr>
          <w:p>
            <w:pPr>
              <w:spacing w:line="360" w:lineRule="auto"/>
              <w:jc w:val="center"/>
              <w:rPr>
                <w:rFonts w:ascii="宋体" w:hAnsi="宋体" w:cs="宋体"/>
                <w:szCs w:val="21"/>
              </w:rPr>
            </w:pP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饰面型防火涂料</w:t>
            </w:r>
          </w:p>
        </w:tc>
        <w:tc>
          <w:tcPr>
            <w:tcW w:w="2088" w:type="dxa"/>
            <w:vMerge w:val="continue"/>
            <w:noWrap/>
          </w:tcPr>
          <w:p>
            <w:pPr>
              <w:spacing w:line="360" w:lineRule="auto"/>
              <w:jc w:val="center"/>
              <w:rPr>
                <w:rFonts w:ascii="宋体" w:hAnsi="宋体" w:cs="宋体"/>
                <w:szCs w:val="21"/>
              </w:rPr>
            </w:pP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常用饰面型防火涂料技术指标</w:t>
            </w:r>
          </w:p>
        </w:tc>
        <w:tc>
          <w:tcPr>
            <w:tcW w:w="2088" w:type="dxa"/>
            <w:vMerge w:val="continue"/>
            <w:noWrap/>
          </w:tcPr>
          <w:p>
            <w:pPr>
              <w:spacing w:line="360" w:lineRule="auto"/>
              <w:jc w:val="center"/>
              <w:rPr>
                <w:rFonts w:ascii="宋体" w:hAnsi="宋体" w:cs="宋体"/>
                <w:szCs w:val="21"/>
              </w:rPr>
            </w:pP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540" w:type="dxa"/>
            <w:vMerge w:val="restart"/>
            <w:noWrap/>
          </w:tcPr>
          <w:p>
            <w:pPr>
              <w:spacing w:line="360" w:lineRule="auto"/>
              <w:jc w:val="center"/>
              <w:rPr>
                <w:rFonts w:ascii="宋体" w:hAnsi="宋体" w:cs="宋体"/>
                <w:szCs w:val="21"/>
              </w:rPr>
            </w:pPr>
            <w:r>
              <w:rPr>
                <w:rFonts w:hint="eastAsia" w:ascii="宋体" w:hAnsi="宋体" w:cs="宋体"/>
                <w:szCs w:val="21"/>
              </w:rPr>
              <w:t>6</w:t>
            </w:r>
          </w:p>
        </w:tc>
        <w:tc>
          <w:tcPr>
            <w:tcW w:w="1604" w:type="dxa"/>
            <w:vMerge w:val="restart"/>
            <w:noWrap/>
          </w:tcPr>
          <w:p>
            <w:pPr>
              <w:spacing w:line="360" w:lineRule="auto"/>
              <w:jc w:val="center"/>
              <w:rPr>
                <w:rFonts w:ascii="宋体" w:hAnsi="宋体" w:cs="宋体"/>
                <w:szCs w:val="21"/>
              </w:rPr>
            </w:pPr>
            <w:r>
              <w:rPr>
                <w:rFonts w:hint="eastAsia" w:ascii="宋体" w:hAnsi="宋体" w:cs="宋体"/>
                <w:szCs w:val="21"/>
              </w:rPr>
              <w:t>完整的建筑防火设计</w:t>
            </w:r>
          </w:p>
        </w:tc>
        <w:tc>
          <w:tcPr>
            <w:tcW w:w="1904" w:type="dxa"/>
            <w:noWrap/>
          </w:tcPr>
          <w:p>
            <w:pPr>
              <w:spacing w:line="360" w:lineRule="auto"/>
              <w:jc w:val="center"/>
              <w:rPr>
                <w:rFonts w:ascii="宋体" w:hAnsi="宋体" w:cs="宋体"/>
                <w:szCs w:val="21"/>
              </w:rPr>
            </w:pPr>
            <w:r>
              <w:rPr>
                <w:rFonts w:hint="eastAsia" w:ascii="宋体" w:hAnsi="宋体" w:cs="宋体"/>
                <w:szCs w:val="21"/>
              </w:rPr>
              <w:t>钢结构火灾特点</w:t>
            </w:r>
          </w:p>
        </w:tc>
        <w:tc>
          <w:tcPr>
            <w:tcW w:w="2088" w:type="dxa"/>
            <w:noWrap/>
          </w:tcPr>
          <w:p>
            <w:pPr>
              <w:spacing w:line="360" w:lineRule="auto"/>
              <w:jc w:val="center"/>
              <w:rPr>
                <w:rFonts w:ascii="宋体" w:hAnsi="宋体" w:cs="宋体"/>
                <w:szCs w:val="21"/>
              </w:rPr>
            </w:pPr>
            <w:r>
              <w:rPr>
                <w:rFonts w:hint="eastAsia" w:ascii="宋体" w:hAnsi="宋体" w:cs="宋体"/>
                <w:szCs w:val="21"/>
              </w:rPr>
              <w:t>提升专业技能</w:t>
            </w:r>
          </w:p>
        </w:tc>
        <w:tc>
          <w:tcPr>
            <w:tcW w:w="1569" w:type="dxa"/>
            <w:noWrap/>
          </w:tcPr>
          <w:p>
            <w:pPr>
              <w:spacing w:line="360" w:lineRule="auto"/>
              <w:jc w:val="center"/>
              <w:rPr>
                <w:rFonts w:ascii="宋体" w:hAnsi="宋体" w:cs="宋体"/>
              </w:rPr>
            </w:pPr>
            <w:r>
              <w:rPr>
                <w:rFonts w:hint="eastAsia" w:ascii="宋体" w:hAnsi="宋体" w:cs="宋体"/>
              </w:rPr>
              <w:t>意大利展馆案例</w:t>
            </w: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钢结构防火涂料</w:t>
            </w:r>
          </w:p>
        </w:tc>
        <w:tc>
          <w:tcPr>
            <w:tcW w:w="2088" w:type="dxa"/>
            <w:noWrap/>
          </w:tcPr>
          <w:p>
            <w:pPr>
              <w:spacing w:line="360" w:lineRule="auto"/>
              <w:jc w:val="center"/>
              <w:rPr>
                <w:rFonts w:ascii="宋体" w:hAnsi="宋体" w:cs="宋体"/>
                <w:szCs w:val="21"/>
              </w:rPr>
            </w:pPr>
            <w:r>
              <w:rPr>
                <w:rFonts w:hint="eastAsia" w:ascii="宋体" w:hAnsi="宋体" w:cs="宋体"/>
                <w:szCs w:val="21"/>
              </w:rPr>
              <w:t>提升专业技能</w:t>
            </w:r>
          </w:p>
        </w:tc>
        <w:tc>
          <w:tcPr>
            <w:tcW w:w="1569" w:type="dxa"/>
            <w:vMerge w:val="restart"/>
            <w:noWrap/>
          </w:tcPr>
          <w:p>
            <w:pPr>
              <w:spacing w:line="360" w:lineRule="auto"/>
              <w:jc w:val="center"/>
              <w:rPr>
                <w:rFonts w:ascii="宋体" w:hAnsi="宋体" w:cs="宋体"/>
                <w:szCs w:val="21"/>
              </w:rPr>
            </w:pPr>
          </w:p>
          <w:p>
            <w:pPr>
              <w:spacing w:line="360" w:lineRule="auto"/>
              <w:ind w:firstLine="210" w:firstLineChars="100"/>
              <w:rPr>
                <w:rFonts w:ascii="宋体" w:hAnsi="宋体" w:cs="宋体"/>
                <w:szCs w:val="21"/>
              </w:rPr>
            </w:pPr>
            <w:r>
              <w:rPr>
                <w:rFonts w:hint="eastAsia" w:ascii="宋体" w:hAnsi="宋体" w:cs="宋体"/>
                <w:szCs w:val="21"/>
              </w:rPr>
              <w:t>情景教学</w:t>
            </w:r>
          </w:p>
          <w:p>
            <w:pPr>
              <w:spacing w:line="360" w:lineRule="auto"/>
              <w:jc w:val="center"/>
              <w:rPr>
                <w:rFonts w:ascii="宋体" w:hAnsi="宋体" w:cs="宋体"/>
              </w:rPr>
            </w:pPr>
            <w:r>
              <w:rPr>
                <w:rFonts w:hint="eastAsia" w:ascii="宋体" w:hAnsi="宋体" w:cs="宋体"/>
                <w:szCs w:val="21"/>
              </w:rPr>
              <w:t>实操练习</w:t>
            </w: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混凝土结构防火涂料</w:t>
            </w:r>
          </w:p>
        </w:tc>
        <w:tc>
          <w:tcPr>
            <w:tcW w:w="2088" w:type="dxa"/>
            <w:noWrap/>
          </w:tcPr>
          <w:p>
            <w:pPr>
              <w:spacing w:line="360" w:lineRule="auto"/>
              <w:jc w:val="center"/>
              <w:rPr>
                <w:rFonts w:ascii="宋体" w:hAnsi="宋体" w:cs="宋体"/>
                <w:szCs w:val="21"/>
              </w:rPr>
            </w:pPr>
            <w:r>
              <w:rPr>
                <w:rFonts w:hint="eastAsia" w:ascii="宋体" w:hAnsi="宋体" w:cs="宋体"/>
                <w:szCs w:val="21"/>
              </w:rPr>
              <w:t>提升专业技能</w:t>
            </w:r>
          </w:p>
        </w:tc>
        <w:tc>
          <w:tcPr>
            <w:tcW w:w="1569" w:type="dxa"/>
            <w:vMerge w:val="continue"/>
            <w:noWrap/>
          </w:tcPr>
          <w:p>
            <w:pPr>
              <w:spacing w:line="360" w:lineRule="auto"/>
              <w:jc w:val="center"/>
              <w:rPr>
                <w:rFonts w:ascii="宋体" w:hAnsi="宋体" w:cs="宋体"/>
                <w:szCs w:val="21"/>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建筑防火板材</w:t>
            </w:r>
          </w:p>
        </w:tc>
        <w:tc>
          <w:tcPr>
            <w:tcW w:w="2088" w:type="dxa"/>
            <w:noWrap/>
          </w:tcPr>
          <w:p>
            <w:pPr>
              <w:spacing w:line="360" w:lineRule="auto"/>
              <w:jc w:val="center"/>
              <w:rPr>
                <w:rFonts w:ascii="宋体" w:hAnsi="宋体" w:cs="宋体"/>
                <w:szCs w:val="21"/>
              </w:rPr>
            </w:pPr>
            <w:r>
              <w:rPr>
                <w:rFonts w:hint="eastAsia" w:ascii="宋体" w:hAnsi="宋体" w:cs="宋体"/>
                <w:szCs w:val="21"/>
              </w:rPr>
              <w:t>提升专业技能</w:t>
            </w:r>
          </w:p>
        </w:tc>
        <w:tc>
          <w:tcPr>
            <w:tcW w:w="1569" w:type="dxa"/>
            <w:vMerge w:val="continue"/>
            <w:noWrap/>
          </w:tcPr>
          <w:p>
            <w:pPr>
              <w:spacing w:line="360" w:lineRule="auto"/>
              <w:jc w:val="center"/>
              <w:rPr>
                <w:rFonts w:ascii="宋体" w:hAnsi="宋体" w:cs="宋体"/>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tcPr>
          <w:p>
            <w:pPr>
              <w:spacing w:line="360" w:lineRule="auto"/>
              <w:jc w:val="center"/>
              <w:rPr>
                <w:rFonts w:ascii="宋体" w:hAnsi="宋体" w:cs="宋体"/>
                <w:szCs w:val="21"/>
              </w:rPr>
            </w:pPr>
          </w:p>
        </w:tc>
        <w:tc>
          <w:tcPr>
            <w:tcW w:w="1604" w:type="dxa"/>
            <w:vMerge w:val="continue"/>
            <w:noWrap/>
          </w:tcPr>
          <w:p>
            <w:pPr>
              <w:spacing w:line="360" w:lineRule="auto"/>
              <w:jc w:val="center"/>
              <w:rPr>
                <w:rFonts w:ascii="宋体" w:hAnsi="宋体" w:cs="宋体"/>
                <w:szCs w:val="21"/>
              </w:rPr>
            </w:pPr>
          </w:p>
        </w:tc>
        <w:tc>
          <w:tcPr>
            <w:tcW w:w="1904" w:type="dxa"/>
            <w:noWrap/>
          </w:tcPr>
          <w:p>
            <w:pPr>
              <w:spacing w:line="360" w:lineRule="auto"/>
              <w:jc w:val="center"/>
              <w:rPr>
                <w:rFonts w:ascii="宋体" w:hAnsi="宋体" w:cs="宋体"/>
                <w:szCs w:val="21"/>
              </w:rPr>
            </w:pPr>
            <w:r>
              <w:rPr>
                <w:rFonts w:hint="eastAsia" w:ascii="宋体" w:hAnsi="宋体" w:cs="宋体"/>
                <w:szCs w:val="21"/>
              </w:rPr>
              <w:t>完整的建筑防火设计</w:t>
            </w:r>
          </w:p>
        </w:tc>
        <w:tc>
          <w:tcPr>
            <w:tcW w:w="2088" w:type="dxa"/>
            <w:noWrap/>
          </w:tcPr>
          <w:p>
            <w:pPr>
              <w:spacing w:line="360" w:lineRule="auto"/>
              <w:jc w:val="center"/>
              <w:rPr>
                <w:rFonts w:ascii="宋体" w:hAnsi="宋体" w:cs="宋体"/>
                <w:szCs w:val="21"/>
              </w:rPr>
            </w:pPr>
            <w:r>
              <w:rPr>
                <w:rFonts w:hint="eastAsia" w:ascii="宋体" w:hAnsi="宋体" w:cs="宋体"/>
                <w:szCs w:val="21"/>
              </w:rPr>
              <w:t>学专业知识，掌握专业理论，提升专业技能</w:t>
            </w:r>
          </w:p>
        </w:tc>
        <w:tc>
          <w:tcPr>
            <w:tcW w:w="1569" w:type="dxa"/>
            <w:vMerge w:val="continue"/>
            <w:noWrap/>
          </w:tcPr>
          <w:p>
            <w:pPr>
              <w:spacing w:line="360" w:lineRule="auto"/>
              <w:jc w:val="center"/>
              <w:rPr>
                <w:rFonts w:ascii="宋体" w:hAnsi="宋体" w:cs="宋体"/>
                <w:szCs w:val="21"/>
              </w:rPr>
            </w:pP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tcPr>
          <w:p>
            <w:pPr>
              <w:spacing w:line="360" w:lineRule="auto"/>
              <w:jc w:val="center"/>
              <w:rPr>
                <w:rFonts w:ascii="宋体" w:hAnsi="宋体" w:cs="宋体"/>
                <w:szCs w:val="21"/>
              </w:rPr>
            </w:pPr>
            <w:r>
              <w:rPr>
                <w:rFonts w:hint="eastAsia" w:ascii="宋体" w:hAnsi="宋体" w:cs="宋体"/>
                <w:szCs w:val="21"/>
              </w:rPr>
              <w:t>7</w:t>
            </w:r>
          </w:p>
        </w:tc>
        <w:tc>
          <w:tcPr>
            <w:tcW w:w="1604" w:type="dxa"/>
            <w:noWrap/>
          </w:tcPr>
          <w:p>
            <w:pPr>
              <w:spacing w:line="360" w:lineRule="auto"/>
              <w:jc w:val="center"/>
              <w:rPr>
                <w:rFonts w:ascii="宋体" w:hAnsi="宋体" w:cs="宋体"/>
                <w:szCs w:val="21"/>
              </w:rPr>
            </w:pPr>
            <w:r>
              <w:rPr>
                <w:rFonts w:hint="eastAsia" w:ascii="宋体" w:hAnsi="宋体" w:cs="宋体"/>
                <w:szCs w:val="21"/>
              </w:rPr>
              <w:t>防火封堵系统</w:t>
            </w:r>
          </w:p>
        </w:tc>
        <w:tc>
          <w:tcPr>
            <w:tcW w:w="1904" w:type="dxa"/>
            <w:noWrap/>
          </w:tcPr>
          <w:p>
            <w:pPr>
              <w:spacing w:line="360" w:lineRule="auto"/>
              <w:jc w:val="center"/>
              <w:rPr>
                <w:rFonts w:ascii="宋体" w:hAnsi="宋体" w:cs="宋体"/>
                <w:szCs w:val="21"/>
              </w:rPr>
            </w:pPr>
            <w:r>
              <w:rPr>
                <w:rFonts w:hint="eastAsia" w:ascii="宋体" w:hAnsi="宋体" w:cs="宋体"/>
                <w:szCs w:val="21"/>
              </w:rPr>
              <w:t>防火封堵系统</w:t>
            </w:r>
          </w:p>
        </w:tc>
        <w:tc>
          <w:tcPr>
            <w:tcW w:w="2088" w:type="dxa"/>
            <w:noWrap/>
          </w:tcPr>
          <w:p>
            <w:pPr>
              <w:spacing w:line="360" w:lineRule="auto"/>
              <w:jc w:val="center"/>
              <w:rPr>
                <w:rFonts w:ascii="宋体" w:hAnsi="宋体" w:cs="宋体"/>
                <w:szCs w:val="21"/>
              </w:rPr>
            </w:pPr>
            <w:r>
              <w:rPr>
                <w:rFonts w:hint="eastAsia" w:ascii="宋体" w:hAnsi="宋体" w:cs="宋体"/>
                <w:szCs w:val="21"/>
              </w:rPr>
              <w:t>培养良好的职业道德与法律意识爱岗敬业精神。</w:t>
            </w:r>
          </w:p>
        </w:tc>
        <w:tc>
          <w:tcPr>
            <w:tcW w:w="1569" w:type="dxa"/>
            <w:noWrap/>
          </w:tcPr>
          <w:p>
            <w:pPr>
              <w:spacing w:line="360" w:lineRule="auto"/>
              <w:jc w:val="center"/>
              <w:rPr>
                <w:rFonts w:ascii="宋体" w:hAnsi="宋体" w:cs="宋体"/>
                <w:szCs w:val="21"/>
              </w:rPr>
            </w:pPr>
            <w:r>
              <w:rPr>
                <w:rFonts w:hint="eastAsia" w:ascii="宋体" w:hAnsi="宋体" w:cs="宋体"/>
                <w:szCs w:val="21"/>
              </w:rPr>
              <w:t>情景教学</w:t>
            </w:r>
          </w:p>
          <w:p>
            <w:pPr>
              <w:spacing w:line="360" w:lineRule="auto"/>
              <w:jc w:val="center"/>
              <w:rPr>
                <w:rFonts w:ascii="宋体" w:hAnsi="宋体" w:cs="宋体"/>
                <w:szCs w:val="21"/>
              </w:rPr>
            </w:pPr>
            <w:r>
              <w:rPr>
                <w:rFonts w:hint="eastAsia" w:ascii="宋体" w:hAnsi="宋体" w:cs="宋体"/>
                <w:szCs w:val="21"/>
              </w:rPr>
              <w:t>实操练习</w:t>
            </w:r>
          </w:p>
          <w:p>
            <w:pPr>
              <w:spacing w:line="360" w:lineRule="auto"/>
              <w:jc w:val="center"/>
              <w:rPr>
                <w:rFonts w:ascii="宋体" w:hAnsi="宋体" w:cs="宋体"/>
                <w:szCs w:val="21"/>
              </w:rPr>
            </w:pPr>
            <w:r>
              <w:rPr>
                <w:rFonts w:hint="eastAsia" w:ascii="宋体" w:hAnsi="宋体" w:cs="宋体"/>
              </w:rPr>
              <w:t>组内讨论</w:t>
            </w: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tcPr>
          <w:p>
            <w:pPr>
              <w:spacing w:line="360" w:lineRule="auto"/>
              <w:jc w:val="center"/>
              <w:rPr>
                <w:rFonts w:ascii="宋体" w:hAnsi="宋体" w:cs="宋体"/>
                <w:szCs w:val="21"/>
              </w:rPr>
            </w:pPr>
            <w:r>
              <w:rPr>
                <w:rFonts w:hint="eastAsia" w:ascii="宋体" w:hAnsi="宋体" w:cs="宋体"/>
                <w:szCs w:val="21"/>
              </w:rPr>
              <w:t>8</w:t>
            </w:r>
          </w:p>
        </w:tc>
        <w:tc>
          <w:tcPr>
            <w:tcW w:w="1604" w:type="dxa"/>
            <w:noWrap/>
          </w:tcPr>
          <w:p>
            <w:pPr>
              <w:spacing w:line="360" w:lineRule="auto"/>
              <w:jc w:val="center"/>
              <w:rPr>
                <w:rFonts w:ascii="宋体" w:hAnsi="宋体" w:cs="宋体"/>
                <w:szCs w:val="21"/>
              </w:rPr>
            </w:pPr>
            <w:r>
              <w:rPr>
                <w:rFonts w:hint="eastAsia" w:ascii="宋体" w:hAnsi="宋体" w:cs="宋体"/>
                <w:szCs w:val="21"/>
              </w:rPr>
              <w:t>完整的建筑防火设计</w:t>
            </w:r>
          </w:p>
        </w:tc>
        <w:tc>
          <w:tcPr>
            <w:tcW w:w="1904" w:type="dxa"/>
            <w:noWrap/>
          </w:tcPr>
          <w:p>
            <w:pPr>
              <w:spacing w:line="360" w:lineRule="auto"/>
              <w:jc w:val="center"/>
              <w:rPr>
                <w:rFonts w:ascii="宋体" w:hAnsi="宋体" w:cs="宋体"/>
                <w:szCs w:val="21"/>
              </w:rPr>
            </w:pPr>
            <w:r>
              <w:rPr>
                <w:rFonts w:hint="eastAsia" w:ascii="宋体" w:hAnsi="宋体" w:cs="宋体"/>
                <w:szCs w:val="21"/>
              </w:rPr>
              <w:t>制定防火方案</w:t>
            </w:r>
          </w:p>
        </w:tc>
        <w:tc>
          <w:tcPr>
            <w:tcW w:w="2088" w:type="dxa"/>
            <w:noWrap/>
          </w:tcPr>
          <w:p>
            <w:pPr>
              <w:spacing w:line="360" w:lineRule="auto"/>
              <w:jc w:val="center"/>
              <w:rPr>
                <w:rFonts w:ascii="宋体" w:hAnsi="宋体" w:cs="宋体"/>
                <w:szCs w:val="21"/>
              </w:rPr>
            </w:pPr>
            <w:r>
              <w:rPr>
                <w:rFonts w:hint="eastAsia" w:ascii="宋体" w:hAnsi="宋体" w:cs="宋体"/>
                <w:szCs w:val="21"/>
              </w:rPr>
              <w:t>严谨的工作态度，一丝不苟的工作作风</w:t>
            </w:r>
          </w:p>
        </w:tc>
        <w:tc>
          <w:tcPr>
            <w:tcW w:w="1569" w:type="dxa"/>
            <w:noWrap/>
          </w:tcPr>
          <w:p>
            <w:pPr>
              <w:spacing w:line="360" w:lineRule="auto"/>
              <w:jc w:val="center"/>
              <w:rPr>
                <w:rFonts w:ascii="宋体" w:hAnsi="宋体" w:cs="宋体"/>
                <w:szCs w:val="21"/>
              </w:rPr>
            </w:pPr>
            <w:r>
              <w:rPr>
                <w:rFonts w:hint="eastAsia" w:ascii="宋体" w:hAnsi="宋体" w:cs="宋体"/>
                <w:szCs w:val="21"/>
              </w:rPr>
              <w:t>情景教学</w:t>
            </w:r>
          </w:p>
          <w:p>
            <w:pPr>
              <w:spacing w:line="360" w:lineRule="auto"/>
              <w:jc w:val="center"/>
              <w:rPr>
                <w:rFonts w:ascii="宋体" w:hAnsi="宋体" w:cs="宋体"/>
                <w:szCs w:val="21"/>
              </w:rPr>
            </w:pPr>
            <w:r>
              <w:rPr>
                <w:rFonts w:hint="eastAsia" w:ascii="宋体" w:hAnsi="宋体" w:cs="宋体"/>
                <w:szCs w:val="21"/>
              </w:rPr>
              <w:t>实操练习</w:t>
            </w:r>
          </w:p>
          <w:p>
            <w:pPr>
              <w:spacing w:line="360" w:lineRule="auto"/>
              <w:jc w:val="center"/>
              <w:rPr>
                <w:rFonts w:ascii="宋体" w:hAnsi="宋体" w:cs="宋体"/>
                <w:szCs w:val="21"/>
              </w:rPr>
            </w:pPr>
            <w:r>
              <w:rPr>
                <w:rFonts w:hint="eastAsia" w:ascii="宋体" w:hAnsi="宋体" w:cs="宋体"/>
              </w:rPr>
              <w:t>组内讨论</w:t>
            </w:r>
          </w:p>
        </w:tc>
        <w:tc>
          <w:tcPr>
            <w:tcW w:w="633" w:type="dxa"/>
            <w:noWrap/>
          </w:tcPr>
          <w:p>
            <w:pPr>
              <w:spacing w:line="360" w:lineRule="auto"/>
              <w:jc w:val="center"/>
              <w:rPr>
                <w:rFonts w:ascii="宋体" w:hAnsi="宋体" w:cs="宋体"/>
                <w:szCs w:val="21"/>
              </w:rPr>
            </w:pPr>
            <w:r>
              <w:rPr>
                <w:rFonts w:hint="eastAsia" w:ascii="宋体" w:hAnsi="宋体" w:cs="宋体"/>
                <w:szCs w:val="21"/>
              </w:rPr>
              <w:t>2</w:t>
            </w:r>
          </w:p>
        </w:tc>
      </w:tr>
    </w:tbl>
    <w:p>
      <w:pPr>
        <w:spacing w:line="360" w:lineRule="auto"/>
        <w:ind w:firstLine="240"/>
        <w:rPr>
          <w:sz w:val="24"/>
        </w:rPr>
      </w:pPr>
      <w:r>
        <w:rPr>
          <w:rFonts w:hint="eastAsia"/>
          <w:sz w:val="24"/>
        </w:rPr>
        <w:t>执笔人：慕素香                                  审核人：李福青</w:t>
      </w:r>
    </w:p>
    <w:p>
      <w:pPr>
        <w:spacing w:line="360" w:lineRule="auto"/>
        <w:ind w:firstLine="240"/>
        <w:rPr>
          <w:sz w:val="24"/>
        </w:rPr>
      </w:pPr>
      <w:r>
        <w:rPr>
          <w:rFonts w:hint="eastAsia"/>
          <w:sz w:val="24"/>
        </w:rPr>
        <w:t>制定（修订）日期：2021.12</w:t>
      </w: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3"/>
        <w:ind w:firstLine="723"/>
        <w:jc w:val="center"/>
        <w:rPr>
          <w:rFonts w:ascii="黑体" w:hAnsi="宋体"/>
          <w:b w:val="0"/>
          <w:caps/>
          <w:szCs w:val="21"/>
        </w:rPr>
      </w:pPr>
      <w:r>
        <w:rPr>
          <w:rFonts w:hint="eastAsia" w:ascii="黑体"/>
          <w:sz w:val="36"/>
          <w:szCs w:val="36"/>
        </w:rPr>
        <w:t>《应急预案编制与演练》课程标准</w:t>
      </w:r>
    </w:p>
    <w:p>
      <w:pPr>
        <w:spacing w:line="360" w:lineRule="auto"/>
        <w:rPr>
          <w:rFonts w:ascii="黑体" w:hAnsi="宋体" w:eastAsia="黑体"/>
          <w:b/>
          <w:caps/>
          <w:sz w:val="24"/>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bCs/>
          <w:caps/>
          <w:sz w:val="24"/>
        </w:rPr>
        <w:t>专业核心课程</w:t>
      </w:r>
    </w:p>
    <w:p>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bCs/>
          <w:caps/>
          <w:sz w:val="24"/>
        </w:rPr>
        <w:t>QJZ1210</w:t>
      </w:r>
      <w:r>
        <w:rPr>
          <w:rFonts w:hint="eastAsia" w:ascii="黑体" w:hAnsi="宋体" w:eastAsia="黑体"/>
          <w:bCs/>
          <w:caps/>
          <w:sz w:val="24"/>
        </w:rPr>
        <w:t>36</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bCs/>
          <w:caps/>
          <w:sz w:val="24"/>
        </w:rPr>
        <w:t>64</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 xml:space="preserve"> 4</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2</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 xml:space="preserve"> 三年制高职建筑消防工程技术专业</w:t>
      </w:r>
    </w:p>
    <w:p>
      <w:pPr>
        <w:spacing w:line="360" w:lineRule="auto"/>
        <w:rPr>
          <w:rFonts w:eastAsia="黑体"/>
          <w:b/>
          <w:sz w:val="24"/>
        </w:rPr>
      </w:pPr>
      <w:r>
        <w:rPr>
          <w:rFonts w:hint="eastAsia" w:ascii="黑体" w:eastAsia="黑体"/>
          <w:b/>
          <w:sz w:val="24"/>
        </w:rPr>
        <w:t>开课系部：</w:t>
      </w:r>
      <w:r>
        <w:rPr>
          <w:rFonts w:hint="eastAsia" w:ascii="黑体" w:eastAsia="黑体"/>
          <w:bCs/>
          <w:sz w:val="24"/>
        </w:rPr>
        <w:t>建筑工程系</w:t>
      </w:r>
    </w:p>
    <w:p>
      <w:pPr>
        <w:spacing w:line="360" w:lineRule="auto"/>
        <w:jc w:val="left"/>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sz w:val="24"/>
          <w:szCs w:val="24"/>
        </w:rPr>
      </w:pPr>
      <w:r>
        <w:rPr>
          <w:rFonts w:hint="eastAsia"/>
          <w:sz w:val="24"/>
          <w:szCs w:val="24"/>
        </w:rPr>
        <w:t>《应急预案编制与演练》是消防专业的一门专业基础课，课程教学设置一个学期。本课程是一门研究为有效预防和控制可能发生的事故，最大程度减少事故及其造成损失预先制定工作方案提供指导。作为一门独立的新兴边缘学科体系中的课程，其理论性、实践性和实用性都很强。</w:t>
      </w:r>
    </w:p>
    <w:p>
      <w:pPr>
        <w:numPr>
          <w:ilvl w:val="0"/>
          <w:numId w:val="16"/>
        </w:numPr>
        <w:spacing w:line="360" w:lineRule="auto"/>
        <w:ind w:firstLine="560" w:firstLineChars="200"/>
        <w:rPr>
          <w:rFonts w:ascii="黑体" w:eastAsia="黑体"/>
          <w:color w:val="FF0000"/>
          <w:sz w:val="28"/>
          <w:szCs w:val="28"/>
        </w:rPr>
      </w:pPr>
      <w:r>
        <w:rPr>
          <w:rFonts w:hint="eastAsia" w:ascii="黑体" w:eastAsia="黑体"/>
          <w:sz w:val="28"/>
          <w:szCs w:val="28"/>
        </w:rPr>
        <w:t>设计思路</w:t>
      </w:r>
    </w:p>
    <w:p>
      <w:pPr>
        <w:spacing w:line="360" w:lineRule="auto"/>
        <w:ind w:firstLine="480" w:firstLineChars="200"/>
      </w:pPr>
      <w:r>
        <w:rPr>
          <w:rFonts w:hint="eastAsia" w:ascii="Arial" w:hAnsi="Arial" w:cs="Arial"/>
          <w:color w:val="323232"/>
          <w:sz w:val="24"/>
          <w:szCs w:val="24"/>
        </w:rPr>
        <w:t>《</w:t>
      </w:r>
      <w:r>
        <w:rPr>
          <w:rFonts w:hint="eastAsia"/>
          <w:sz w:val="24"/>
          <w:szCs w:val="24"/>
        </w:rPr>
        <w:t>应急预案编制与演练</w:t>
      </w:r>
      <w:r>
        <w:rPr>
          <w:rFonts w:hint="eastAsia" w:ascii="Arial" w:hAnsi="Arial" w:cs="Arial"/>
          <w:color w:val="323232"/>
          <w:sz w:val="24"/>
          <w:szCs w:val="24"/>
        </w:rPr>
        <w:t>》开设本课程，是为了使学员在应急响应过程中为最大限度的降低事故造成的损失或危害，防止事故扩大，而采取紧急措施等方面的知识。通过本课程的学习，有助于学员成为专业基础扎实、知识面宽、能力强、素质高，并富有创新精神的消防工作专门人才。</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Arial" w:hAnsi="Arial" w:cs="Arial"/>
          <w:color w:val="323232"/>
          <w:sz w:val="24"/>
          <w:szCs w:val="24"/>
        </w:rPr>
      </w:pPr>
      <w:r>
        <w:rPr>
          <w:rFonts w:hint="eastAsia" w:ascii="Arial" w:hAnsi="Arial" w:cs="Arial"/>
          <w:color w:val="323232"/>
          <w:sz w:val="24"/>
          <w:szCs w:val="24"/>
        </w:rPr>
        <w:t>在学习专业理论与技能的同时，培养认真负责、一丝不苟的工作态度和严谨的工作作风，使学生具备良好的职业道德和敬业精神。</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Arial" w:hAnsi="Arial" w:cs="Arial"/>
          <w:color w:val="323232"/>
          <w:sz w:val="24"/>
          <w:szCs w:val="24"/>
        </w:rPr>
      </w:pPr>
      <w:r>
        <w:rPr>
          <w:rFonts w:hint="eastAsia" w:ascii="Arial" w:hAnsi="Arial" w:cs="Arial"/>
          <w:color w:val="323232"/>
          <w:sz w:val="24"/>
          <w:szCs w:val="24"/>
        </w:rPr>
        <w:t>掌握应急能力评估、应急预案具体编制方法等方面的知识，并发现应急预案中存在的问题，提高应急预案的科学性、实用性和可操作性。</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Arial" w:hAnsi="Arial" w:cs="Arial"/>
          <w:color w:val="323232"/>
          <w:sz w:val="24"/>
          <w:szCs w:val="24"/>
        </w:rPr>
      </w:pPr>
      <w:r>
        <w:rPr>
          <w:rFonts w:hint="eastAsia" w:ascii="Arial" w:hAnsi="Arial" w:cs="Arial"/>
          <w:color w:val="323232"/>
          <w:sz w:val="24"/>
          <w:szCs w:val="24"/>
        </w:rPr>
        <w:t>通过理论与实践的结合，培养学生成为专业基础扎实、知识面广、能力强、素质高并富有创新精神的能力，培养熟悉应急预案，提高应急人员在紧急情况下妥善处理事故的能力，普及应急管理知识，提高风险防范意识和自救互救能力，完善应急管理和处理技术，提高其适用性和可靠性。</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绪论</w:t>
            </w:r>
          </w:p>
        </w:tc>
        <w:tc>
          <w:tcPr>
            <w:tcW w:w="2152" w:type="dxa"/>
            <w:noWrap/>
            <w:vAlign w:val="center"/>
          </w:tcPr>
          <w:p>
            <w:pPr>
              <w:jc w:val="center"/>
              <w:rPr>
                <w:rFonts w:ascii="宋体" w:hAnsi="宋体" w:cs="宋体"/>
                <w:szCs w:val="21"/>
              </w:rPr>
            </w:pPr>
            <w:r>
              <w:rPr>
                <w:rFonts w:hint="eastAsia" w:ascii="宋体" w:hAnsi="宋体" w:cs="宋体"/>
                <w:szCs w:val="21"/>
              </w:rPr>
              <w:t>课程整体介绍及要求</w:t>
            </w:r>
          </w:p>
        </w:tc>
        <w:tc>
          <w:tcPr>
            <w:tcW w:w="2180" w:type="dxa"/>
            <w:noWrap/>
            <w:vAlign w:val="center"/>
          </w:tcPr>
          <w:p>
            <w:pPr>
              <w:jc w:val="center"/>
              <w:rPr>
                <w:rFonts w:ascii="宋体" w:hAnsi="宋体" w:cs="宋体"/>
              </w:rPr>
            </w:pPr>
            <w:r>
              <w:rPr>
                <w:rFonts w:hint="eastAsia" w:ascii="宋体" w:hAnsi="宋体"/>
                <w:szCs w:val="21"/>
              </w:rPr>
              <w:t>明确自己的发展目标。</w:t>
            </w:r>
          </w:p>
        </w:tc>
        <w:tc>
          <w:tcPr>
            <w:tcW w:w="2087" w:type="dxa"/>
            <w:noWrap/>
            <w:vAlign w:val="center"/>
          </w:tcPr>
          <w:p>
            <w:pPr>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0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单元一</w:t>
            </w:r>
          </w:p>
        </w:tc>
        <w:tc>
          <w:tcPr>
            <w:tcW w:w="2152" w:type="dxa"/>
            <w:noWrap/>
            <w:vAlign w:val="center"/>
          </w:tcPr>
          <w:p>
            <w:pPr>
              <w:jc w:val="center"/>
              <w:rPr>
                <w:rFonts w:ascii="宋体" w:hAnsi="宋体" w:cs="宋体"/>
                <w:szCs w:val="21"/>
              </w:rPr>
            </w:pPr>
            <w:r>
              <w:rPr>
                <w:rFonts w:hint="eastAsia" w:ascii="宋体" w:hAnsi="宋体" w:cs="宋体"/>
                <w:szCs w:val="21"/>
              </w:rPr>
              <w:t>应急预案概述</w:t>
            </w:r>
          </w:p>
        </w:tc>
        <w:tc>
          <w:tcPr>
            <w:tcW w:w="2180" w:type="dxa"/>
            <w:noWrap/>
            <w:vAlign w:val="center"/>
          </w:tcPr>
          <w:p>
            <w:pPr>
              <w:jc w:val="center"/>
              <w:rPr>
                <w:rFonts w:ascii="宋体" w:hAnsi="宋体"/>
                <w:szCs w:val="21"/>
              </w:rPr>
            </w:pPr>
            <w:r>
              <w:rPr>
                <w:rFonts w:hint="eastAsia" w:ascii="宋体" w:hAnsi="宋体"/>
                <w:szCs w:val="21"/>
              </w:rPr>
              <w:t>学专业知识，掌握专业理论，提升专业技能</w:t>
            </w:r>
          </w:p>
        </w:tc>
        <w:tc>
          <w:tcPr>
            <w:tcW w:w="2087" w:type="dxa"/>
            <w:noWrap/>
            <w:vAlign w:val="center"/>
          </w:tcPr>
          <w:p>
            <w:pPr>
              <w:jc w:val="center"/>
              <w:rPr>
                <w:rFonts w:ascii="宋体" w:hAnsi="宋体" w:cs="宋体"/>
                <w:szCs w:val="21"/>
              </w:rPr>
            </w:pPr>
            <w:r>
              <w:rPr>
                <w:rFonts w:hint="eastAsia" w:ascii="宋体" w:hAnsi="宋体" w:cs="宋体"/>
                <w:szCs w:val="21"/>
              </w:rPr>
              <w:t xml:space="preserve">应急预案课件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tcPr>
          <w:p>
            <w:pPr>
              <w:jc w:val="center"/>
              <w:rPr>
                <w:rFonts w:ascii="宋体" w:hAnsi="宋体" w:cs="宋体"/>
                <w:szCs w:val="21"/>
              </w:rPr>
            </w:pPr>
            <w:r>
              <w:rPr>
                <w:rFonts w:hint="eastAsia" w:ascii="宋体" w:hAnsi="宋体" w:cs="宋体"/>
                <w:szCs w:val="21"/>
              </w:rPr>
              <w:t>单元二</w:t>
            </w:r>
          </w:p>
        </w:tc>
        <w:tc>
          <w:tcPr>
            <w:tcW w:w="2152" w:type="dxa"/>
            <w:noWrap/>
            <w:vAlign w:val="center"/>
          </w:tcPr>
          <w:p>
            <w:pPr>
              <w:jc w:val="center"/>
              <w:rPr>
                <w:rFonts w:ascii="宋体" w:hAnsi="宋体" w:cs="宋体"/>
                <w:szCs w:val="21"/>
              </w:rPr>
            </w:pPr>
            <w:r>
              <w:rPr>
                <w:rFonts w:hint="eastAsia" w:ascii="宋体" w:hAnsi="宋体" w:cs="宋体"/>
                <w:szCs w:val="21"/>
              </w:rPr>
              <w:t>应急预案编制程序及格式要求</w:t>
            </w:r>
          </w:p>
        </w:tc>
        <w:tc>
          <w:tcPr>
            <w:tcW w:w="2180" w:type="dxa"/>
            <w:noWrap/>
            <w:vAlign w:val="center"/>
          </w:tcPr>
          <w:p>
            <w:pPr>
              <w:jc w:val="center"/>
              <w:rPr>
                <w:rFonts w:ascii="宋体" w:hAnsi="宋体" w:cs="宋体"/>
                <w:szCs w:val="21"/>
              </w:rPr>
            </w:pPr>
            <w:r>
              <w:rPr>
                <w:rFonts w:hint="eastAsia" w:ascii="宋体" w:hAnsi="宋体" w:cs="宋体"/>
                <w:szCs w:val="21"/>
              </w:rPr>
              <w:t>提升学生专业技能，严谨的工作态度，一丝不苟的工作作风</w:t>
            </w:r>
          </w:p>
        </w:tc>
        <w:tc>
          <w:tcPr>
            <w:tcW w:w="2087" w:type="dxa"/>
            <w:noWrap/>
            <w:vAlign w:val="center"/>
          </w:tcPr>
          <w:p>
            <w:pPr>
              <w:jc w:val="center"/>
              <w:rPr>
                <w:rFonts w:ascii="宋体" w:hAnsi="宋体" w:cs="宋体"/>
                <w:szCs w:val="21"/>
              </w:rPr>
            </w:pPr>
            <w:r>
              <w:rPr>
                <w:rFonts w:hint="eastAsia" w:ascii="宋体" w:hAnsi="宋体" w:cs="宋体"/>
                <w:szCs w:val="21"/>
              </w:rPr>
              <w:t>某企业应急预案具体文件案例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单元三</w:t>
            </w:r>
          </w:p>
        </w:tc>
        <w:tc>
          <w:tcPr>
            <w:tcW w:w="2152" w:type="dxa"/>
            <w:noWrap/>
            <w:vAlign w:val="center"/>
          </w:tcPr>
          <w:p>
            <w:pPr>
              <w:jc w:val="center"/>
              <w:rPr>
                <w:rFonts w:ascii="宋体" w:hAnsi="宋体" w:cs="宋体"/>
                <w:szCs w:val="21"/>
              </w:rPr>
            </w:pPr>
            <w:r>
              <w:rPr>
                <w:rFonts w:hint="eastAsia" w:ascii="宋体" w:hAnsi="宋体" w:cs="宋体"/>
                <w:szCs w:val="21"/>
              </w:rPr>
              <w:t>事故风险辨识、评估和应急资源调查</w:t>
            </w:r>
          </w:p>
        </w:tc>
        <w:tc>
          <w:tcPr>
            <w:tcW w:w="2180" w:type="dxa"/>
            <w:noWrap/>
            <w:vAlign w:val="center"/>
          </w:tcPr>
          <w:p>
            <w:pPr>
              <w:jc w:val="center"/>
              <w:rPr>
                <w:rFonts w:ascii="宋体" w:hAnsi="宋体" w:cs="宋体"/>
                <w:szCs w:val="21"/>
              </w:rPr>
            </w:pPr>
            <w:r>
              <w:rPr>
                <w:rFonts w:hint="eastAsia" w:ascii="宋体" w:hAnsi="宋体"/>
                <w:szCs w:val="21"/>
              </w:rPr>
              <w:t>提升专业技能</w:t>
            </w:r>
          </w:p>
        </w:tc>
        <w:tc>
          <w:tcPr>
            <w:tcW w:w="2087" w:type="dxa"/>
            <w:noWrap/>
            <w:vAlign w:val="center"/>
          </w:tcPr>
          <w:p>
            <w:pPr>
              <w:jc w:val="center"/>
              <w:rPr>
                <w:rFonts w:ascii="宋体" w:hAnsi="宋体" w:cs="宋体"/>
                <w:szCs w:val="21"/>
              </w:rPr>
            </w:pPr>
            <w:r>
              <w:rPr>
                <w:rFonts w:hint="eastAsia" w:ascii="宋体" w:hAnsi="宋体" w:cs="宋体"/>
                <w:szCs w:val="21"/>
              </w:rPr>
              <w:t>广州大楼爆炸事件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单元四</w:t>
            </w:r>
          </w:p>
        </w:tc>
        <w:tc>
          <w:tcPr>
            <w:tcW w:w="2152" w:type="dxa"/>
            <w:noWrap/>
            <w:vAlign w:val="center"/>
          </w:tcPr>
          <w:p>
            <w:pPr>
              <w:jc w:val="center"/>
              <w:rPr>
                <w:rFonts w:ascii="宋体" w:hAnsi="宋体" w:cs="宋体"/>
                <w:szCs w:val="21"/>
              </w:rPr>
            </w:pPr>
            <w:r>
              <w:rPr>
                <w:rFonts w:hint="eastAsia" w:ascii="宋体" w:hAnsi="宋体" w:cs="宋体"/>
                <w:szCs w:val="21"/>
              </w:rPr>
              <w:t>企业应急预案编制</w:t>
            </w:r>
          </w:p>
        </w:tc>
        <w:tc>
          <w:tcPr>
            <w:tcW w:w="2180" w:type="dxa"/>
            <w:noWrap/>
            <w:vAlign w:val="center"/>
          </w:tcPr>
          <w:p>
            <w:pPr>
              <w:jc w:val="center"/>
              <w:rPr>
                <w:rFonts w:ascii="宋体" w:hAnsi="宋体" w:cs="宋体"/>
                <w:szCs w:val="21"/>
              </w:rPr>
            </w:pPr>
            <w:r>
              <w:rPr>
                <w:rFonts w:hint="eastAsia" w:ascii="宋体" w:hAnsi="宋体"/>
                <w:szCs w:val="21"/>
              </w:rPr>
              <w:t>提升专业技能</w:t>
            </w:r>
          </w:p>
        </w:tc>
        <w:tc>
          <w:tcPr>
            <w:tcW w:w="2087" w:type="dxa"/>
            <w:noWrap/>
            <w:vAlign w:val="center"/>
          </w:tcPr>
          <w:p>
            <w:pPr>
              <w:jc w:val="center"/>
              <w:rPr>
                <w:rFonts w:ascii="宋体" w:hAnsi="宋体" w:cs="宋体"/>
                <w:szCs w:val="21"/>
              </w:rPr>
            </w:pPr>
            <w:r>
              <w:rPr>
                <w:rFonts w:hint="eastAsia" w:ascii="宋体" w:hAnsi="宋体" w:cs="宋体"/>
                <w:szCs w:val="21"/>
              </w:rPr>
              <w:t>应急预案编制案例详解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单元五</w:t>
            </w:r>
          </w:p>
        </w:tc>
        <w:tc>
          <w:tcPr>
            <w:tcW w:w="2152" w:type="dxa"/>
            <w:noWrap/>
            <w:vAlign w:val="center"/>
          </w:tcPr>
          <w:p>
            <w:pPr>
              <w:jc w:val="center"/>
              <w:rPr>
                <w:rFonts w:ascii="宋体" w:hAnsi="宋体" w:cs="宋体"/>
                <w:szCs w:val="21"/>
              </w:rPr>
            </w:pPr>
            <w:r>
              <w:rPr>
                <w:rFonts w:hint="eastAsia" w:ascii="宋体" w:hAnsi="宋体" w:cs="宋体"/>
                <w:szCs w:val="21"/>
              </w:rPr>
              <w:t>企业应急预案管理</w:t>
            </w:r>
          </w:p>
        </w:tc>
        <w:tc>
          <w:tcPr>
            <w:tcW w:w="2180" w:type="dxa"/>
            <w:noWrap/>
            <w:vAlign w:val="center"/>
          </w:tcPr>
          <w:p>
            <w:pPr>
              <w:jc w:val="center"/>
              <w:rPr>
                <w:rFonts w:ascii="宋体" w:hAnsi="宋体" w:cs="宋体"/>
                <w:szCs w:val="21"/>
              </w:rPr>
            </w:pPr>
            <w:r>
              <w:rPr>
                <w:rFonts w:hint="eastAsia" w:ascii="宋体" w:hAnsi="宋体" w:cs="宋体"/>
                <w:szCs w:val="21"/>
              </w:rPr>
              <w:t>严谨的工作态度，一丝不苟的工作作风</w:t>
            </w:r>
          </w:p>
        </w:tc>
        <w:tc>
          <w:tcPr>
            <w:tcW w:w="2087" w:type="dxa"/>
            <w:noWrap/>
            <w:vAlign w:val="center"/>
          </w:tcPr>
          <w:p>
            <w:pPr>
              <w:jc w:val="center"/>
              <w:rPr>
                <w:rFonts w:ascii="宋体" w:hAnsi="宋体" w:cs="宋体"/>
                <w:szCs w:val="21"/>
              </w:rPr>
            </w:pPr>
            <w:r>
              <w:rPr>
                <w:rFonts w:hint="eastAsia" w:ascii="宋体" w:hAnsi="宋体" w:cs="宋体"/>
                <w:szCs w:val="21"/>
              </w:rPr>
              <w:t>某企业应急预案具体文件案例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单元六</w:t>
            </w:r>
          </w:p>
        </w:tc>
        <w:tc>
          <w:tcPr>
            <w:tcW w:w="2152" w:type="dxa"/>
            <w:noWrap/>
            <w:vAlign w:val="center"/>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生产经营单位生产安全事故应急预案编制导则</w:t>
            </w:r>
          </w:p>
          <w:p>
            <w:pPr>
              <w:jc w:val="center"/>
              <w:rPr>
                <w:rFonts w:ascii="宋体" w:hAnsi="宋体" w:cs="宋体"/>
                <w:szCs w:val="21"/>
              </w:rPr>
            </w:pPr>
          </w:p>
        </w:tc>
        <w:tc>
          <w:tcPr>
            <w:tcW w:w="2180" w:type="dxa"/>
            <w:noWrap/>
            <w:vAlign w:val="center"/>
          </w:tcPr>
          <w:p>
            <w:pPr>
              <w:jc w:val="center"/>
              <w:rPr>
                <w:rFonts w:ascii="宋体" w:hAnsi="宋体" w:cs="宋体"/>
                <w:szCs w:val="21"/>
              </w:rPr>
            </w:pPr>
            <w:r>
              <w:rPr>
                <w:rFonts w:hint="eastAsia" w:ascii="宋体" w:hAnsi="宋体"/>
                <w:szCs w:val="21"/>
              </w:rPr>
              <w:t>学专业知识，掌握专业理论</w:t>
            </w:r>
          </w:p>
        </w:tc>
        <w:tc>
          <w:tcPr>
            <w:tcW w:w="2087" w:type="dxa"/>
            <w:noWrap/>
            <w:vAlign w:val="center"/>
          </w:tcPr>
          <w:p>
            <w:pPr>
              <w:jc w:val="center"/>
              <w:rPr>
                <w:rFonts w:ascii="宋体" w:hAnsi="宋体" w:cs="宋体"/>
                <w:szCs w:val="21"/>
              </w:rPr>
            </w:pPr>
            <w:r>
              <w:rPr>
                <w:rFonts w:hint="eastAsia" w:ascii="宋体" w:hAnsi="宋体" w:cs="宋体"/>
                <w:szCs w:val="21"/>
              </w:rPr>
              <w:t xml:space="preserve"> 随堂案例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单元七</w:t>
            </w:r>
          </w:p>
        </w:tc>
        <w:tc>
          <w:tcPr>
            <w:tcW w:w="2152" w:type="dxa"/>
            <w:noWrap/>
            <w:vAlign w:val="center"/>
          </w:tcPr>
          <w:p>
            <w:pPr>
              <w:jc w:val="center"/>
              <w:rPr>
                <w:rFonts w:ascii="宋体" w:hAnsi="宋体" w:cs="宋体"/>
                <w:szCs w:val="21"/>
              </w:rPr>
            </w:pPr>
            <w:r>
              <w:rPr>
                <w:rFonts w:hint="eastAsia" w:ascii="宋体" w:hAnsi="宋体" w:cs="宋体"/>
                <w:szCs w:val="21"/>
              </w:rPr>
              <w:t>生产安全事故应急演练基本规范</w:t>
            </w:r>
          </w:p>
        </w:tc>
        <w:tc>
          <w:tcPr>
            <w:tcW w:w="2180" w:type="dxa"/>
            <w:noWrap/>
            <w:vAlign w:val="center"/>
          </w:tcPr>
          <w:p>
            <w:pPr>
              <w:jc w:val="center"/>
              <w:rPr>
                <w:rFonts w:ascii="宋体" w:hAnsi="宋体" w:cs="宋体"/>
                <w:szCs w:val="21"/>
              </w:rPr>
            </w:pPr>
            <w:r>
              <w:rPr>
                <w:rFonts w:hint="eastAsia" w:ascii="宋体" w:hAnsi="宋体" w:cs="宋体"/>
                <w:szCs w:val="21"/>
              </w:rPr>
              <w:t>提升学生专业技能</w:t>
            </w:r>
          </w:p>
        </w:tc>
        <w:tc>
          <w:tcPr>
            <w:tcW w:w="2087" w:type="dxa"/>
            <w:noWrap/>
            <w:vAlign w:val="center"/>
          </w:tcPr>
          <w:p>
            <w:pPr>
              <w:jc w:val="center"/>
              <w:rPr>
                <w:rFonts w:ascii="宋体" w:hAnsi="宋体" w:cs="宋体"/>
                <w:szCs w:val="21"/>
              </w:rPr>
            </w:pPr>
            <w:r>
              <w:rPr>
                <w:rFonts w:hint="eastAsia" w:ascii="宋体" w:hAnsi="宋体" w:cs="宋体"/>
                <w:szCs w:val="21"/>
              </w:rPr>
              <w:t>生产安全事故应急演练基本相关规范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单元八</w:t>
            </w:r>
          </w:p>
        </w:tc>
        <w:tc>
          <w:tcPr>
            <w:tcW w:w="2152" w:type="dxa"/>
            <w:noWrap/>
            <w:vAlign w:val="center"/>
          </w:tcPr>
          <w:p>
            <w:pPr>
              <w:jc w:val="center"/>
              <w:rPr>
                <w:rFonts w:ascii="宋体" w:hAnsi="宋体" w:cs="宋体"/>
                <w:szCs w:val="21"/>
              </w:rPr>
            </w:pPr>
            <w:r>
              <w:rPr>
                <w:rFonts w:hint="eastAsia" w:ascii="宋体" w:hAnsi="宋体" w:cs="宋体"/>
                <w:szCs w:val="21"/>
              </w:rPr>
              <w:t>生产安全事故综合应急预案示例</w:t>
            </w:r>
          </w:p>
        </w:tc>
        <w:tc>
          <w:tcPr>
            <w:tcW w:w="2180" w:type="dxa"/>
            <w:noWrap/>
            <w:vAlign w:val="center"/>
          </w:tcPr>
          <w:p>
            <w:pPr>
              <w:jc w:val="center"/>
              <w:rPr>
                <w:rFonts w:ascii="宋体" w:hAnsi="宋体" w:cs="宋体"/>
                <w:szCs w:val="21"/>
              </w:rPr>
            </w:pPr>
            <w:r>
              <w:rPr>
                <w:rFonts w:hint="eastAsia" w:ascii="宋体" w:hAnsi="宋体" w:cs="宋体"/>
                <w:szCs w:val="21"/>
              </w:rPr>
              <w:t>提升学生专业技能，严谨的工作态度，一丝不苟的工作作风</w:t>
            </w:r>
          </w:p>
        </w:tc>
        <w:tc>
          <w:tcPr>
            <w:tcW w:w="2087" w:type="dxa"/>
            <w:noWrap/>
            <w:vAlign w:val="center"/>
          </w:tcPr>
          <w:p>
            <w:pPr>
              <w:jc w:val="center"/>
              <w:rPr>
                <w:rFonts w:ascii="宋体" w:hAnsi="宋体" w:cs="宋体"/>
                <w:szCs w:val="21"/>
              </w:rPr>
            </w:pPr>
            <w:r>
              <w:rPr>
                <w:rFonts w:hint="eastAsia" w:ascii="宋体" w:hAnsi="宋体" w:cs="宋体"/>
                <w:szCs w:val="21"/>
              </w:rPr>
              <w:t>广州大楼爆炸事件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单元九</w:t>
            </w:r>
          </w:p>
        </w:tc>
        <w:tc>
          <w:tcPr>
            <w:tcW w:w="2152" w:type="dxa"/>
            <w:noWrap/>
            <w:vAlign w:val="center"/>
          </w:tcPr>
          <w:p>
            <w:pPr>
              <w:jc w:val="center"/>
              <w:rPr>
                <w:rFonts w:ascii="宋体" w:hAnsi="宋体" w:cs="宋体"/>
                <w:szCs w:val="21"/>
              </w:rPr>
            </w:pPr>
            <w:r>
              <w:rPr>
                <w:rFonts w:hint="eastAsia" w:ascii="宋体" w:hAnsi="宋体" w:cs="宋体"/>
                <w:szCs w:val="21"/>
              </w:rPr>
              <w:t>应急预案的编制</w:t>
            </w:r>
          </w:p>
        </w:tc>
        <w:tc>
          <w:tcPr>
            <w:tcW w:w="2180" w:type="dxa"/>
            <w:noWrap/>
            <w:vAlign w:val="center"/>
          </w:tcPr>
          <w:p>
            <w:pPr>
              <w:jc w:val="center"/>
              <w:rPr>
                <w:rFonts w:ascii="宋体" w:hAnsi="宋体" w:cs="宋体"/>
                <w:szCs w:val="21"/>
              </w:rPr>
            </w:pPr>
            <w:r>
              <w:rPr>
                <w:rFonts w:hint="eastAsia" w:ascii="宋体" w:hAnsi="宋体" w:cs="宋体"/>
                <w:szCs w:val="21"/>
              </w:rPr>
              <w:t>提升学生专业技能</w:t>
            </w:r>
          </w:p>
        </w:tc>
        <w:tc>
          <w:tcPr>
            <w:tcW w:w="2087" w:type="dxa"/>
            <w:noWrap/>
            <w:vAlign w:val="center"/>
          </w:tcPr>
          <w:p>
            <w:pPr>
              <w:jc w:val="center"/>
              <w:rPr>
                <w:rFonts w:ascii="宋体" w:hAnsi="宋体" w:cs="宋体"/>
                <w:szCs w:val="21"/>
              </w:rPr>
            </w:pPr>
            <w:r>
              <w:rPr>
                <w:rFonts w:hint="eastAsia" w:ascii="宋体" w:hAnsi="宋体" w:cs="宋体"/>
                <w:szCs w:val="21"/>
              </w:rPr>
              <w:t>广州大楼爆炸事件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单元十</w:t>
            </w:r>
          </w:p>
        </w:tc>
        <w:tc>
          <w:tcPr>
            <w:tcW w:w="2152" w:type="dxa"/>
            <w:noWrap/>
            <w:vAlign w:val="center"/>
          </w:tcPr>
          <w:p>
            <w:pPr>
              <w:jc w:val="center"/>
              <w:rPr>
                <w:rFonts w:ascii="宋体" w:hAnsi="宋体" w:cs="宋体"/>
                <w:szCs w:val="21"/>
              </w:rPr>
            </w:pPr>
            <w:r>
              <w:rPr>
                <w:rFonts w:hint="eastAsia" w:ascii="宋体" w:hAnsi="宋体" w:cs="宋体"/>
                <w:szCs w:val="21"/>
              </w:rPr>
              <w:t>应急演练</w:t>
            </w:r>
          </w:p>
        </w:tc>
        <w:tc>
          <w:tcPr>
            <w:tcW w:w="2180" w:type="dxa"/>
            <w:noWrap/>
            <w:vAlign w:val="center"/>
          </w:tcPr>
          <w:p>
            <w:pPr>
              <w:jc w:val="center"/>
              <w:rPr>
                <w:rFonts w:ascii="宋体" w:hAnsi="宋体" w:cs="宋体"/>
                <w:szCs w:val="21"/>
              </w:rPr>
            </w:pPr>
            <w:r>
              <w:rPr>
                <w:rFonts w:hint="eastAsia" w:ascii="宋体" w:hAnsi="宋体" w:cs="宋体"/>
                <w:szCs w:val="21"/>
              </w:rPr>
              <w:t>培养学生团队协作能力</w:t>
            </w:r>
          </w:p>
        </w:tc>
        <w:tc>
          <w:tcPr>
            <w:tcW w:w="2087" w:type="dxa"/>
            <w:noWrap/>
            <w:vAlign w:val="center"/>
          </w:tcPr>
          <w:p>
            <w:pPr>
              <w:jc w:val="center"/>
              <w:rPr>
                <w:rFonts w:ascii="宋体" w:hAnsi="宋体" w:cs="宋体"/>
                <w:szCs w:val="21"/>
              </w:rPr>
            </w:pPr>
            <w:r>
              <w:rPr>
                <w:rFonts w:hint="eastAsia" w:ascii="宋体" w:hAnsi="宋体" w:cs="宋体"/>
                <w:szCs w:val="21"/>
              </w:rPr>
              <w:t>应急演练</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8"/>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ascii="宋体" w:hAnsi="宋体"/>
          <w:sz w:val="24"/>
        </w:rPr>
      </w:pPr>
      <w:r>
        <w:rPr>
          <w:rFonts w:hint="eastAsia" w:ascii="宋体" w:hAnsi="宋体"/>
          <w:sz w:val="24"/>
        </w:rPr>
        <w:t>我院本课程师资队伍是一支学历高、年龄结构合理、奋发上进、教学水平</w:t>
      </w:r>
    </w:p>
    <w:p>
      <w:pPr>
        <w:spacing w:line="360" w:lineRule="auto"/>
        <w:rPr>
          <w:rFonts w:ascii="宋体" w:hAnsi="宋体"/>
          <w:sz w:val="24"/>
        </w:rPr>
      </w:pPr>
      <w:r>
        <w:rPr>
          <w:rFonts w:hint="eastAsia" w:ascii="宋体" w:hAnsi="宋体"/>
          <w:sz w:val="24"/>
        </w:rPr>
        <w:t>高、整体实力强的师资队伍，业绩突出、成就显著。我院的该课程教学团队中有讲师2人，助教2人。有1人拥有硕士学位，大学本科3人。从年龄结构来看，教师队伍中30-40岁之间有1人,20-30岁之间3人。</w:t>
      </w:r>
    </w:p>
    <w:p>
      <w:pPr>
        <w:spacing w:line="360" w:lineRule="auto"/>
        <w:ind w:firstLine="480" w:firstLineChars="200"/>
        <w:rPr>
          <w:rFonts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ascii="宋体" w:hAnsi="宋体"/>
          <w:sz w:val="24"/>
        </w:rPr>
      </w:pPr>
      <w:r>
        <w:rPr>
          <w:rFonts w:hint="eastAsia" w:ascii="宋体" w:hAnsi="宋体"/>
          <w:sz w:val="24"/>
        </w:rPr>
        <w:t>在团队构成方面,本课程教学团队由4名校内专职主讲教师和1名企业兼职教师形成“1+N”教学团队。职称结构合理，包括高级、中级、初级职称。教学团队成员毕业于师范类大学、综合类大学，学历均为硕士研究生及本科，有较强的团队意识和合作精神。</w:t>
      </w:r>
    </w:p>
    <w:p>
      <w:pPr>
        <w:spacing w:line="360" w:lineRule="auto"/>
        <w:ind w:firstLine="480" w:firstLineChars="200"/>
        <w:rPr>
          <w:rFonts w:ascii="宋体" w:hAnsi="宋体"/>
          <w:sz w:val="24"/>
        </w:rPr>
      </w:pPr>
      <w:r>
        <w:rPr>
          <w:rFonts w:hint="eastAsia" w:ascii="宋体" w:hAnsi="宋体"/>
          <w:sz w:val="24"/>
        </w:rPr>
        <w:t>在教师素质方面，主讲教师具有教师资格证，通过学院职业教育教学能力测评；有一年以上建筑工程行业企业工作经历或企业锻炼经历，具有与该课程内容相关的工程招投标实践经验，获取了相关职业资格证书，具有一定的科研能力。</w:t>
      </w:r>
    </w:p>
    <w:p>
      <w:pPr>
        <w:pStyle w:val="8"/>
        <w:spacing w:line="360" w:lineRule="auto"/>
        <w:ind w:firstLine="480" w:firstLineChars="200"/>
        <w:rPr>
          <w:rFonts w:ascii="宋体" w:hAnsi="宋体"/>
          <w:sz w:val="24"/>
        </w:rPr>
      </w:pPr>
      <w:r>
        <w:rPr>
          <w:rFonts w:hint="eastAsia" w:ascii="宋体" w:hAnsi="宋体"/>
          <w:sz w:val="24"/>
        </w:rPr>
        <w:t>企业兼职教师均为业务骨干，本科学历，具有中级及以上职称，有较高的师德修养，懂得教学规律。</w:t>
      </w:r>
    </w:p>
    <w:p>
      <w:pPr>
        <w:numPr>
          <w:ilvl w:val="0"/>
          <w:numId w:val="19"/>
        </w:numPr>
        <w:spacing w:line="360" w:lineRule="auto"/>
        <w:ind w:firstLine="480" w:firstLineChars="200"/>
        <w:rPr>
          <w:rFonts w:ascii="宋体" w:hAnsi="宋体"/>
          <w:sz w:val="24"/>
        </w:rPr>
      </w:pPr>
      <w:r>
        <w:rPr>
          <w:rFonts w:hint="eastAsia" w:ascii="宋体" w:hAnsi="宋体"/>
          <w:sz w:val="24"/>
        </w:rPr>
        <w:t>实训条件</w:t>
      </w:r>
    </w:p>
    <w:p>
      <w:pPr>
        <w:spacing w:line="360" w:lineRule="auto"/>
        <w:ind w:firstLine="480" w:firstLineChars="200"/>
        <w:rPr>
          <w:rFonts w:ascii="宋体" w:hAnsi="宋体"/>
          <w:sz w:val="24"/>
        </w:rPr>
      </w:pPr>
      <w:r>
        <w:rPr>
          <w:rFonts w:hint="eastAsia" w:ascii="宋体" w:hAnsi="宋体" w:cs="宋体"/>
          <w:kern w:val="0"/>
          <w:sz w:val="24"/>
        </w:rPr>
        <w:t>充分利用校外实习基地的培训资源，让学生在真实的环境中模拟和演练，增加对岗位要求的感性认识，为学生毕业后顺利上岗做好准备。</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网络课程、课程标准、授课计划、教案、多媒体资料、试题、校本教材等。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1.采用以国家制图标准中的基本规定为主，图纸、课件等多媒体手段为辅，以达到较好的教学效果。</w:t>
      </w:r>
    </w:p>
    <w:p>
      <w:pPr>
        <w:spacing w:line="360" w:lineRule="auto"/>
        <w:ind w:firstLine="480" w:firstLineChars="200"/>
        <w:rPr>
          <w:rFonts w:ascii="宋体" w:hAnsi="宋体"/>
          <w:sz w:val="24"/>
        </w:rPr>
      </w:pPr>
      <w:r>
        <w:rPr>
          <w:rFonts w:hint="eastAsia" w:ascii="宋体" w:hAnsi="宋体"/>
          <w:sz w:val="24"/>
        </w:rPr>
        <w:t>2.采用启发式和引导式教学法，让学生多接触图纸，对制图标准部分加以生动、形象的讲解，并积极引导学生进行发散性思维。</w:t>
      </w:r>
    </w:p>
    <w:p>
      <w:pPr>
        <w:spacing w:line="360" w:lineRule="auto"/>
        <w:ind w:firstLine="480" w:firstLineChars="200"/>
        <w:rPr>
          <w:rFonts w:ascii="宋体" w:hAnsi="宋体"/>
          <w:sz w:val="24"/>
        </w:rPr>
      </w:pPr>
      <w:r>
        <w:rPr>
          <w:rFonts w:hint="eastAsia" w:ascii="宋体" w:hAnsi="宋体"/>
          <w:sz w:val="24"/>
        </w:rPr>
        <w:t>3.采用课前预习、课堂提问等多种方式，活跃课堂气氛，提高学生学习的主动性和积极性，并以此提高学生对知识的理解和应用能力。</w:t>
      </w:r>
    </w:p>
    <w:p>
      <w:pPr>
        <w:spacing w:line="360" w:lineRule="auto"/>
        <w:ind w:firstLine="560" w:firstLineChars="200"/>
        <w:rPr>
          <w:rStyle w:val="30"/>
        </w:rPr>
      </w:pPr>
      <w:r>
        <w:rPr>
          <w:rFonts w:hint="eastAsia" w:ascii="黑体" w:eastAsia="黑体"/>
          <w:sz w:val="28"/>
          <w:szCs w:val="28"/>
        </w:rPr>
        <w:t>（三）参考书</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 xml:space="preserve">徐阳 何淼  甘黎嘉《应急预案编制与演练》重庆大学出版社2021年7月19日 </w:t>
      </w:r>
    </w:p>
    <w:p>
      <w:pPr>
        <w:numPr>
          <w:ilvl w:val="0"/>
          <w:numId w:val="21"/>
        </w:numPr>
        <w:spacing w:line="360" w:lineRule="auto"/>
        <w:ind w:firstLine="240"/>
        <w:jc w:val="center"/>
        <w:rPr>
          <w:rFonts w:ascii="黑体" w:eastAsia="黑体"/>
          <w:b/>
          <w:sz w:val="28"/>
          <w:szCs w:val="28"/>
        </w:rPr>
      </w:pPr>
      <w:r>
        <w:rPr>
          <w:rFonts w:hint="eastAsia" w:ascii="黑体" w:eastAsia="黑体"/>
          <w:b/>
          <w:sz w:val="28"/>
          <w:szCs w:val="28"/>
        </w:rPr>
        <w:t>学生考核与评价</w:t>
      </w:r>
    </w:p>
    <w:p>
      <w:pPr>
        <w:pStyle w:val="2"/>
        <w:spacing w:line="360" w:lineRule="auto"/>
      </w:pPr>
      <w:r>
        <w:rPr>
          <w:rFonts w:hint="eastAsia" w:ascii="Times New Roman" w:hAnsi="Times New Roman" w:eastAsia="宋体" w:cs="Times New Roman"/>
          <w:kern w:val="0"/>
          <w:sz w:val="24"/>
          <w:lang w:val="en-US"/>
        </w:rPr>
        <w:t>每学期期末以闭卷考试的方式进行考核，按照学院统一规定，采用过程性考核+期末考核相结合的方式：平时成绩25%（平时成绩依据出勤、作业、课堂表现等给出）+阶段性考核35%（理论或实操或理论实操相结合）+期末综合考核40%(理论或实操)。</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6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131"/>
        <w:gridCol w:w="1131"/>
        <w:gridCol w:w="1659"/>
        <w:gridCol w:w="1090"/>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noWrap/>
            <w:vAlign w:val="center"/>
          </w:tcPr>
          <w:p>
            <w:pPr>
              <w:jc w:val="center"/>
              <w:rPr>
                <w:b/>
              </w:rPr>
            </w:pPr>
            <w:r>
              <w:rPr>
                <w:rFonts w:hint="eastAsia"/>
                <w:b/>
              </w:rPr>
              <w:t>序号</w:t>
            </w:r>
          </w:p>
        </w:tc>
        <w:tc>
          <w:tcPr>
            <w:tcW w:w="1131" w:type="dxa"/>
            <w:noWrap/>
            <w:vAlign w:val="center"/>
          </w:tcPr>
          <w:p>
            <w:pPr>
              <w:jc w:val="center"/>
              <w:rPr>
                <w:b/>
              </w:rPr>
            </w:pPr>
            <w:r>
              <w:rPr>
                <w:rFonts w:hint="eastAsia" w:ascii="Times New Roman" w:hAnsi="Times New Roman"/>
                <w:b/>
              </w:rPr>
              <w:t>项目</w:t>
            </w:r>
          </w:p>
        </w:tc>
        <w:tc>
          <w:tcPr>
            <w:tcW w:w="1131" w:type="dxa"/>
            <w:noWrap/>
            <w:vAlign w:val="center"/>
          </w:tcPr>
          <w:p>
            <w:pPr>
              <w:jc w:val="center"/>
              <w:rPr>
                <w:b/>
              </w:rPr>
            </w:pPr>
            <w:r>
              <w:rPr>
                <w:rFonts w:hint="eastAsia"/>
                <w:b/>
              </w:rPr>
              <w:t>知识点</w:t>
            </w:r>
          </w:p>
        </w:tc>
        <w:tc>
          <w:tcPr>
            <w:tcW w:w="1659" w:type="dxa"/>
            <w:noWrap/>
            <w:vAlign w:val="center"/>
          </w:tcPr>
          <w:p>
            <w:pPr>
              <w:jc w:val="center"/>
              <w:rPr>
                <w:b/>
              </w:rPr>
            </w:pPr>
            <w:r>
              <w:rPr>
                <w:rFonts w:hint="eastAsia"/>
                <w:b/>
              </w:rPr>
              <w:t>教学重点</w:t>
            </w:r>
          </w:p>
        </w:tc>
        <w:tc>
          <w:tcPr>
            <w:tcW w:w="1090" w:type="dxa"/>
            <w:noWrap/>
            <w:vAlign w:val="center"/>
          </w:tcPr>
          <w:p>
            <w:pPr>
              <w:jc w:val="center"/>
              <w:rPr>
                <w:b/>
              </w:rPr>
            </w:pPr>
            <w:r>
              <w:rPr>
                <w:rFonts w:hint="eastAsia"/>
                <w:b/>
              </w:rPr>
              <w:t>教学设计</w:t>
            </w:r>
          </w:p>
        </w:tc>
        <w:tc>
          <w:tcPr>
            <w:tcW w:w="764" w:type="dxa"/>
            <w:noWrap/>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restart"/>
            <w:noWrap/>
            <w:vAlign w:val="center"/>
          </w:tcPr>
          <w:p>
            <w:pPr>
              <w:jc w:val="center"/>
              <w:rPr>
                <w:rFonts w:ascii="宋体" w:hAnsi="宋体"/>
                <w:szCs w:val="21"/>
              </w:rPr>
            </w:pPr>
            <w:r>
              <w:rPr>
                <w:rFonts w:hint="eastAsia" w:ascii="宋体" w:hAnsi="宋体"/>
                <w:szCs w:val="21"/>
              </w:rPr>
              <w:t>0</w:t>
            </w:r>
          </w:p>
        </w:tc>
        <w:tc>
          <w:tcPr>
            <w:tcW w:w="1131" w:type="dxa"/>
            <w:vMerge w:val="restart"/>
            <w:noWrap/>
            <w:vAlign w:val="center"/>
          </w:tcPr>
          <w:p>
            <w:pPr>
              <w:jc w:val="center"/>
              <w:rPr>
                <w:rFonts w:ascii="宋体" w:hAnsi="宋体"/>
                <w:szCs w:val="21"/>
              </w:rPr>
            </w:pPr>
            <w:r>
              <w:rPr>
                <w:rFonts w:hint="eastAsia" w:ascii="宋体" w:hAnsi="宋体"/>
                <w:szCs w:val="21"/>
              </w:rPr>
              <w:t>绪论</w:t>
            </w:r>
          </w:p>
        </w:tc>
        <w:tc>
          <w:tcPr>
            <w:tcW w:w="1131" w:type="dxa"/>
            <w:noWrap/>
            <w:vAlign w:val="center"/>
          </w:tcPr>
          <w:p>
            <w:pPr>
              <w:jc w:val="center"/>
              <w:rPr>
                <w:rFonts w:ascii="宋体" w:hAnsi="宋体"/>
                <w:szCs w:val="21"/>
              </w:rPr>
            </w:pPr>
            <w:r>
              <w:rPr>
                <w:rFonts w:hint="eastAsia" w:ascii="宋体" w:hAnsi="宋体" w:cs="宋体"/>
                <w:szCs w:val="21"/>
              </w:rPr>
              <w:t>应急预案概述</w:t>
            </w:r>
          </w:p>
        </w:tc>
        <w:tc>
          <w:tcPr>
            <w:tcW w:w="1659" w:type="dxa"/>
            <w:vMerge w:val="restart"/>
            <w:noWrap/>
            <w:vAlign w:val="center"/>
          </w:tcPr>
          <w:p>
            <w:pPr>
              <w:jc w:val="center"/>
              <w:rPr>
                <w:rFonts w:ascii="宋体" w:hAnsi="宋体"/>
                <w:szCs w:val="21"/>
              </w:rPr>
            </w:pPr>
            <w:r>
              <w:rPr>
                <w:rFonts w:hint="eastAsia" w:ascii="宋体" w:hAnsi="宋体"/>
                <w:szCs w:val="21"/>
              </w:rPr>
              <w:t>掌握文本主旨。</w:t>
            </w:r>
          </w:p>
          <w:p>
            <w:pPr>
              <w:jc w:val="center"/>
              <w:rPr>
                <w:rFonts w:ascii="宋体" w:hAnsi="宋体"/>
                <w:szCs w:val="21"/>
              </w:rPr>
            </w:pPr>
          </w:p>
        </w:tc>
        <w:tc>
          <w:tcPr>
            <w:tcW w:w="1090" w:type="dxa"/>
            <w:vMerge w:val="restart"/>
            <w:noWrap/>
            <w:vAlign w:val="center"/>
          </w:tcPr>
          <w:p>
            <w:pPr>
              <w:jc w:val="center"/>
              <w:rPr>
                <w:rFonts w:ascii="宋体" w:hAnsi="宋体"/>
                <w:szCs w:val="21"/>
              </w:rPr>
            </w:pPr>
            <w:r>
              <w:rPr>
                <w:rFonts w:hint="eastAsia" w:ascii="宋体" w:hAnsi="宋体"/>
                <w:szCs w:val="21"/>
              </w:rPr>
              <w:t>情景教学</w:t>
            </w: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jc w:val="center"/>
              <w:rPr>
                <w:rFonts w:ascii="宋体" w:hAnsi="宋体"/>
                <w:szCs w:val="21"/>
              </w:rPr>
            </w:pPr>
          </w:p>
        </w:tc>
        <w:tc>
          <w:tcPr>
            <w:tcW w:w="1131" w:type="dxa"/>
            <w:vMerge w:val="continue"/>
            <w:noWrap/>
            <w:vAlign w:val="center"/>
          </w:tcPr>
          <w:p>
            <w:pPr>
              <w:jc w:val="center"/>
              <w:rPr>
                <w:rFonts w:ascii="宋体" w:hAnsi="宋体"/>
                <w:szCs w:val="21"/>
              </w:rPr>
            </w:pPr>
          </w:p>
        </w:tc>
        <w:tc>
          <w:tcPr>
            <w:tcW w:w="1131" w:type="dxa"/>
            <w:noWrap/>
            <w:vAlign w:val="center"/>
          </w:tcPr>
          <w:p>
            <w:pPr>
              <w:jc w:val="center"/>
              <w:rPr>
                <w:rFonts w:ascii="宋体" w:hAnsi="宋体" w:cs="宋体"/>
                <w:szCs w:val="21"/>
              </w:rPr>
            </w:pPr>
            <w:r>
              <w:rPr>
                <w:rFonts w:hint="eastAsia" w:ascii="宋体" w:hAnsi="宋体" w:cs="宋体"/>
                <w:szCs w:val="21"/>
              </w:rPr>
              <w:t>应急预案管理法律基础</w:t>
            </w:r>
          </w:p>
        </w:tc>
        <w:tc>
          <w:tcPr>
            <w:tcW w:w="1659" w:type="dxa"/>
            <w:vMerge w:val="continue"/>
            <w:noWrap/>
            <w:vAlign w:val="center"/>
          </w:tcPr>
          <w:p>
            <w:pPr>
              <w:jc w:val="center"/>
              <w:rPr>
                <w:rFonts w:ascii="宋体" w:hAnsi="宋体"/>
                <w:szCs w:val="21"/>
              </w:rPr>
            </w:pPr>
          </w:p>
        </w:tc>
        <w:tc>
          <w:tcPr>
            <w:tcW w:w="1090" w:type="dxa"/>
            <w:vMerge w:val="continue"/>
            <w:noWrap/>
            <w:vAlign w:val="center"/>
          </w:tcPr>
          <w:p>
            <w:pPr>
              <w:jc w:val="center"/>
              <w:rPr>
                <w:rFonts w:ascii="宋体" w:hAnsi="宋体"/>
                <w:szCs w:val="21"/>
              </w:rP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noWrap/>
            <w:vAlign w:val="center"/>
          </w:tcPr>
          <w:p>
            <w:pPr>
              <w:jc w:val="center"/>
              <w:rPr>
                <w:rFonts w:ascii="宋体" w:hAnsi="宋体"/>
                <w:szCs w:val="21"/>
              </w:rPr>
            </w:pPr>
            <w:r>
              <w:rPr>
                <w:rFonts w:hint="eastAsia" w:ascii="宋体" w:hAnsi="宋体"/>
                <w:szCs w:val="21"/>
              </w:rPr>
              <w:t>1</w:t>
            </w:r>
          </w:p>
        </w:tc>
        <w:tc>
          <w:tcPr>
            <w:tcW w:w="1131" w:type="dxa"/>
            <w:noWrap/>
            <w:vAlign w:val="center"/>
          </w:tcPr>
          <w:p>
            <w:pPr>
              <w:jc w:val="center"/>
              <w:rPr>
                <w:rFonts w:ascii="宋体" w:hAnsi="宋体"/>
                <w:szCs w:val="21"/>
              </w:rPr>
            </w:pPr>
            <w:r>
              <w:rPr>
                <w:rFonts w:hint="eastAsia" w:ascii="宋体" w:hAnsi="宋体" w:cs="宋体"/>
                <w:szCs w:val="21"/>
              </w:rPr>
              <w:t>应急预案概述</w:t>
            </w:r>
          </w:p>
        </w:tc>
        <w:tc>
          <w:tcPr>
            <w:tcW w:w="1131" w:type="dxa"/>
            <w:noWrap/>
            <w:vAlign w:val="center"/>
          </w:tcPr>
          <w:p>
            <w:pPr>
              <w:jc w:val="center"/>
              <w:rPr>
                <w:rFonts w:ascii="宋体" w:hAnsi="宋体"/>
                <w:szCs w:val="21"/>
              </w:rPr>
            </w:pPr>
            <w:r>
              <w:rPr>
                <w:rFonts w:hint="eastAsia" w:ascii="宋体" w:hAnsi="宋体" w:cs="宋体"/>
                <w:szCs w:val="21"/>
              </w:rPr>
              <w:t>应急预案概述</w:t>
            </w:r>
          </w:p>
        </w:tc>
        <w:tc>
          <w:tcPr>
            <w:tcW w:w="1659" w:type="dxa"/>
            <w:noWrap/>
            <w:vAlign w:val="center"/>
          </w:tcPr>
          <w:p>
            <w:pPr>
              <w:jc w:val="center"/>
              <w:rPr>
                <w:rFonts w:ascii="宋体" w:hAnsi="宋体"/>
                <w:szCs w:val="21"/>
              </w:rPr>
            </w:pPr>
            <w:r>
              <w:rPr>
                <w:rFonts w:hint="eastAsia" w:ascii="宋体" w:hAnsi="宋体"/>
                <w:szCs w:val="21"/>
              </w:rPr>
              <w:t>提升专业技能。</w:t>
            </w:r>
          </w:p>
        </w:tc>
        <w:tc>
          <w:tcPr>
            <w:tcW w:w="1090" w:type="dxa"/>
            <w:noWrap/>
            <w:vAlign w:val="center"/>
          </w:tcPr>
          <w:p>
            <w:pPr>
              <w:jc w:val="center"/>
              <w:rPr>
                <w:rFonts w:ascii="宋体" w:hAnsi="宋体"/>
                <w:szCs w:val="21"/>
              </w:rPr>
            </w:pPr>
            <w:r>
              <w:rPr>
                <w:rFonts w:hint="eastAsia" w:ascii="宋体" w:hAnsi="宋体"/>
                <w:szCs w:val="21"/>
              </w:rPr>
              <w:t>情景教学</w:t>
            </w: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restart"/>
            <w:noWrap/>
            <w:vAlign w:val="center"/>
          </w:tcPr>
          <w:p>
            <w:pPr>
              <w:jc w:val="center"/>
              <w:rPr>
                <w:rFonts w:ascii="宋体" w:hAnsi="宋体"/>
                <w:szCs w:val="21"/>
              </w:rPr>
            </w:pPr>
            <w:r>
              <w:rPr>
                <w:rFonts w:hint="eastAsia" w:ascii="宋体" w:hAnsi="宋体"/>
                <w:szCs w:val="21"/>
              </w:rPr>
              <w:t>2</w:t>
            </w:r>
          </w:p>
        </w:tc>
        <w:tc>
          <w:tcPr>
            <w:tcW w:w="1131" w:type="dxa"/>
            <w:vMerge w:val="restart"/>
            <w:noWrap/>
            <w:vAlign w:val="center"/>
          </w:tcPr>
          <w:p>
            <w:pPr>
              <w:jc w:val="center"/>
              <w:rPr>
                <w:rFonts w:ascii="宋体" w:hAnsi="宋体"/>
                <w:szCs w:val="21"/>
              </w:rPr>
            </w:pPr>
            <w:r>
              <w:rPr>
                <w:rFonts w:hint="eastAsia" w:ascii="宋体" w:hAnsi="宋体" w:cs="宋体"/>
                <w:szCs w:val="21"/>
              </w:rPr>
              <w:t>应急预案编制程序</w:t>
            </w:r>
          </w:p>
        </w:tc>
        <w:tc>
          <w:tcPr>
            <w:tcW w:w="1131" w:type="dxa"/>
            <w:noWrap/>
            <w:vAlign w:val="center"/>
          </w:tcPr>
          <w:p>
            <w:pPr>
              <w:jc w:val="center"/>
              <w:rPr>
                <w:rFonts w:ascii="宋体" w:hAnsi="宋体" w:cs="宋体"/>
                <w:szCs w:val="21"/>
              </w:rPr>
            </w:pPr>
            <w:r>
              <w:rPr>
                <w:rFonts w:hint="eastAsia" w:ascii="宋体" w:hAnsi="宋体" w:cs="宋体"/>
                <w:szCs w:val="21"/>
              </w:rPr>
              <w:t>应急预案编制</w:t>
            </w:r>
          </w:p>
        </w:tc>
        <w:tc>
          <w:tcPr>
            <w:tcW w:w="1659" w:type="dxa"/>
            <w:vMerge w:val="restart"/>
            <w:noWrap/>
            <w:vAlign w:val="center"/>
          </w:tcPr>
          <w:p>
            <w:pPr>
              <w:jc w:val="center"/>
              <w:rPr>
                <w:rFonts w:ascii="宋体" w:hAnsi="宋体"/>
                <w:szCs w:val="21"/>
              </w:rPr>
            </w:pPr>
            <w:r>
              <w:rPr>
                <w:rFonts w:hint="eastAsia" w:ascii="宋体" w:hAnsi="宋体"/>
                <w:szCs w:val="21"/>
              </w:rPr>
              <w:t>学好本专业专业知识，掌握专业理论，提升专业技能。</w:t>
            </w:r>
          </w:p>
        </w:tc>
        <w:tc>
          <w:tcPr>
            <w:tcW w:w="1090" w:type="dxa"/>
            <w:vMerge w:val="restart"/>
            <w:noWrap/>
            <w:vAlign w:val="center"/>
          </w:tcPr>
          <w:p>
            <w:pPr>
              <w:jc w:val="center"/>
              <w:rPr>
                <w:rFonts w:ascii="宋体" w:hAnsi="宋体"/>
                <w:szCs w:val="21"/>
              </w:rPr>
            </w:pPr>
            <w:r>
              <w:rPr>
                <w:rFonts w:hint="eastAsia" w:ascii="宋体" w:hAnsi="宋体"/>
                <w:szCs w:val="21"/>
              </w:rPr>
              <w:t>情景教学</w:t>
            </w: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jc w:val="center"/>
              <w:rPr>
                <w:rFonts w:ascii="宋体" w:hAnsi="宋体"/>
                <w:szCs w:val="21"/>
              </w:rPr>
            </w:pPr>
          </w:p>
        </w:tc>
        <w:tc>
          <w:tcPr>
            <w:tcW w:w="1131" w:type="dxa"/>
            <w:vMerge w:val="continue"/>
            <w:noWrap/>
            <w:vAlign w:val="center"/>
          </w:tcPr>
          <w:p>
            <w:pPr>
              <w:jc w:val="center"/>
              <w:rPr>
                <w:rFonts w:ascii="宋体" w:hAnsi="宋体" w:cs="宋体"/>
                <w:szCs w:val="21"/>
              </w:rPr>
            </w:pPr>
          </w:p>
        </w:tc>
        <w:tc>
          <w:tcPr>
            <w:tcW w:w="1131" w:type="dxa"/>
            <w:noWrap/>
            <w:vAlign w:val="center"/>
          </w:tcPr>
          <w:p>
            <w:pPr>
              <w:jc w:val="center"/>
              <w:rPr>
                <w:rFonts w:ascii="宋体" w:hAnsi="宋体" w:cs="宋体"/>
                <w:szCs w:val="21"/>
              </w:rPr>
            </w:pPr>
            <w:r>
              <w:rPr>
                <w:rFonts w:ascii="宋体" w:hAnsi="宋体" w:cs="宋体"/>
                <w:szCs w:val="21"/>
              </w:rPr>
              <w:t>应急预案编制</w:t>
            </w:r>
            <w:r>
              <w:rPr>
                <w:rFonts w:hint="eastAsia" w:ascii="宋体" w:hAnsi="宋体" w:cs="宋体"/>
                <w:szCs w:val="21"/>
              </w:rPr>
              <w:t>程序</w:t>
            </w:r>
          </w:p>
        </w:tc>
        <w:tc>
          <w:tcPr>
            <w:tcW w:w="1659" w:type="dxa"/>
            <w:vMerge w:val="continue"/>
            <w:noWrap/>
            <w:vAlign w:val="center"/>
          </w:tcPr>
          <w:p>
            <w:pPr>
              <w:jc w:val="center"/>
              <w:rPr>
                <w:rFonts w:ascii="宋体" w:hAnsi="宋体"/>
                <w:szCs w:val="21"/>
              </w:rPr>
            </w:pPr>
          </w:p>
        </w:tc>
        <w:tc>
          <w:tcPr>
            <w:tcW w:w="1090" w:type="dxa"/>
            <w:vMerge w:val="continue"/>
            <w:noWrap/>
            <w:vAlign w:val="center"/>
          </w:tcPr>
          <w:p>
            <w:pPr>
              <w:jc w:val="center"/>
              <w:rPr>
                <w:rFonts w:ascii="宋体" w:hAnsi="宋体"/>
                <w:szCs w:val="21"/>
              </w:rP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jc w:val="center"/>
              <w:rPr>
                <w:rFonts w:ascii="宋体" w:hAnsi="宋体"/>
                <w:szCs w:val="21"/>
              </w:rPr>
            </w:pPr>
          </w:p>
        </w:tc>
        <w:tc>
          <w:tcPr>
            <w:tcW w:w="1131" w:type="dxa"/>
            <w:noWrap/>
            <w:vAlign w:val="center"/>
          </w:tcPr>
          <w:p>
            <w:pPr>
              <w:jc w:val="center"/>
              <w:rPr>
                <w:rFonts w:ascii="宋体" w:hAnsi="宋体" w:cs="宋体"/>
                <w:szCs w:val="21"/>
              </w:rPr>
            </w:pPr>
            <w:r>
              <w:rPr>
                <w:rFonts w:hint="eastAsia" w:ascii="宋体" w:hAnsi="宋体" w:cs="宋体"/>
                <w:szCs w:val="21"/>
              </w:rPr>
              <w:t>应急预案编制格式要求</w:t>
            </w:r>
          </w:p>
        </w:tc>
        <w:tc>
          <w:tcPr>
            <w:tcW w:w="1131" w:type="dxa"/>
            <w:noWrap/>
            <w:vAlign w:val="center"/>
          </w:tcPr>
          <w:p>
            <w:pPr>
              <w:jc w:val="center"/>
              <w:rPr>
                <w:rFonts w:ascii="宋体" w:hAnsi="宋体" w:cs="宋体"/>
                <w:szCs w:val="21"/>
              </w:rPr>
            </w:pPr>
            <w:r>
              <w:rPr>
                <w:rFonts w:hint="eastAsia" w:ascii="宋体" w:hAnsi="宋体" w:cs="宋体"/>
                <w:szCs w:val="21"/>
              </w:rPr>
              <w:t>应急预案编制格式要求</w:t>
            </w:r>
          </w:p>
        </w:tc>
        <w:tc>
          <w:tcPr>
            <w:tcW w:w="1659" w:type="dxa"/>
            <w:vMerge w:val="continue"/>
            <w:noWrap/>
            <w:vAlign w:val="center"/>
          </w:tcPr>
          <w:p>
            <w:pPr>
              <w:jc w:val="center"/>
              <w:rPr>
                <w:rFonts w:ascii="宋体" w:hAnsi="宋体"/>
                <w:szCs w:val="21"/>
              </w:rPr>
            </w:pPr>
          </w:p>
        </w:tc>
        <w:tc>
          <w:tcPr>
            <w:tcW w:w="1090" w:type="dxa"/>
            <w:vMerge w:val="continue"/>
            <w:noWrap/>
            <w:vAlign w:val="center"/>
          </w:tcPr>
          <w:p>
            <w:pPr>
              <w:jc w:val="center"/>
              <w:rPr>
                <w:rFonts w:ascii="宋体" w:hAnsi="宋体"/>
                <w:szCs w:val="21"/>
              </w:rP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jc w:val="center"/>
              <w:rPr>
                <w:rFonts w:ascii="宋体" w:hAnsi="宋体"/>
                <w:szCs w:val="21"/>
              </w:rPr>
            </w:pPr>
          </w:p>
        </w:tc>
        <w:tc>
          <w:tcPr>
            <w:tcW w:w="1131" w:type="dxa"/>
            <w:noWrap/>
            <w:vAlign w:val="center"/>
          </w:tcPr>
          <w:p>
            <w:pPr>
              <w:jc w:val="center"/>
              <w:rPr>
                <w:rFonts w:ascii="宋体" w:hAnsi="宋体" w:cs="宋体"/>
                <w:szCs w:val="21"/>
              </w:rPr>
            </w:pPr>
            <w:r>
              <w:rPr>
                <w:rFonts w:hint="eastAsia" w:ascii="宋体" w:hAnsi="宋体" w:cs="宋体"/>
                <w:szCs w:val="21"/>
              </w:rPr>
              <w:t>应急预案编制</w:t>
            </w:r>
          </w:p>
        </w:tc>
        <w:tc>
          <w:tcPr>
            <w:tcW w:w="1131" w:type="dxa"/>
            <w:noWrap/>
            <w:vAlign w:val="center"/>
          </w:tcPr>
          <w:p>
            <w:pPr>
              <w:jc w:val="center"/>
              <w:rPr>
                <w:rFonts w:ascii="宋体" w:hAnsi="宋体" w:cs="宋体"/>
                <w:szCs w:val="21"/>
              </w:rPr>
            </w:pPr>
            <w:r>
              <w:rPr>
                <w:rFonts w:hint="eastAsia" w:ascii="宋体" w:hAnsi="宋体" w:cs="宋体"/>
                <w:szCs w:val="21"/>
              </w:rPr>
              <w:t>应急预案编制</w:t>
            </w:r>
          </w:p>
        </w:tc>
        <w:tc>
          <w:tcPr>
            <w:tcW w:w="1659" w:type="dxa"/>
            <w:vMerge w:val="continue"/>
            <w:noWrap/>
            <w:vAlign w:val="center"/>
          </w:tcPr>
          <w:p>
            <w:pPr>
              <w:jc w:val="center"/>
              <w:rPr>
                <w:rFonts w:ascii="宋体" w:hAnsi="宋体"/>
                <w:szCs w:val="21"/>
              </w:rPr>
            </w:pPr>
          </w:p>
        </w:tc>
        <w:tc>
          <w:tcPr>
            <w:tcW w:w="1090" w:type="dxa"/>
            <w:vMerge w:val="continue"/>
            <w:noWrap/>
            <w:vAlign w:val="center"/>
          </w:tcPr>
          <w:p>
            <w:pPr>
              <w:jc w:val="center"/>
              <w:rPr>
                <w:rFonts w:ascii="宋体" w:hAnsi="宋体"/>
                <w:szCs w:val="21"/>
              </w:rP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restart"/>
            <w:noWrap/>
            <w:vAlign w:val="center"/>
          </w:tcPr>
          <w:p>
            <w:pPr>
              <w:spacing w:line="360" w:lineRule="auto"/>
              <w:jc w:val="center"/>
              <w:rPr>
                <w:rFonts w:ascii="宋体" w:hAnsi="宋体"/>
                <w:szCs w:val="21"/>
              </w:rPr>
            </w:pPr>
            <w:r>
              <w:rPr>
                <w:rFonts w:hint="eastAsia" w:ascii="宋体" w:hAnsi="宋体"/>
                <w:szCs w:val="21"/>
              </w:rPr>
              <w:t>3</w:t>
            </w:r>
          </w:p>
        </w:tc>
        <w:tc>
          <w:tcPr>
            <w:tcW w:w="1131" w:type="dxa"/>
            <w:vMerge w:val="restart"/>
            <w:noWrap/>
            <w:vAlign w:val="center"/>
          </w:tcPr>
          <w:p>
            <w:pPr>
              <w:spacing w:line="360" w:lineRule="auto"/>
              <w:jc w:val="center"/>
              <w:rPr>
                <w:rFonts w:ascii="宋体" w:hAnsi="宋体"/>
                <w:szCs w:val="21"/>
              </w:rPr>
            </w:pPr>
            <w:r>
              <w:rPr>
                <w:rFonts w:hint="eastAsia" w:ascii="宋体" w:hAnsi="宋体" w:cs="宋体"/>
                <w:szCs w:val="21"/>
              </w:rPr>
              <w:t xml:space="preserve">事故风险辨识、评估和应急资源调查 </w:t>
            </w:r>
          </w:p>
        </w:tc>
        <w:tc>
          <w:tcPr>
            <w:tcW w:w="1131" w:type="dxa"/>
            <w:noWrap/>
            <w:vAlign w:val="center"/>
          </w:tcPr>
          <w:p>
            <w:pPr>
              <w:spacing w:line="360" w:lineRule="auto"/>
              <w:jc w:val="center"/>
              <w:rPr>
                <w:rFonts w:ascii="宋体" w:hAnsi="宋体"/>
                <w:szCs w:val="21"/>
              </w:rPr>
            </w:pPr>
            <w:r>
              <w:rPr>
                <w:rFonts w:hint="eastAsia" w:ascii="宋体" w:hAnsi="宋体" w:cs="宋体"/>
                <w:szCs w:val="21"/>
              </w:rPr>
              <w:t>风险辨识</w:t>
            </w:r>
          </w:p>
        </w:tc>
        <w:tc>
          <w:tcPr>
            <w:tcW w:w="1659" w:type="dxa"/>
            <w:vMerge w:val="restart"/>
            <w:noWrap/>
            <w:vAlign w:val="center"/>
          </w:tcPr>
          <w:p>
            <w:pPr>
              <w:spacing w:line="360" w:lineRule="auto"/>
              <w:jc w:val="center"/>
              <w:rPr>
                <w:rFonts w:ascii="宋体" w:hAnsi="宋体"/>
                <w:szCs w:val="21"/>
              </w:rPr>
            </w:pPr>
            <w:r>
              <w:rPr>
                <w:rFonts w:hint="eastAsia" w:ascii="宋体" w:hAnsi="宋体" w:cs="宋体"/>
                <w:szCs w:val="21"/>
              </w:rPr>
              <w:t>熟悉国家规范规范。</w:t>
            </w:r>
            <w:r>
              <w:rPr>
                <w:rFonts w:hint="eastAsia" w:ascii="宋体" w:hAnsi="宋体"/>
                <w:szCs w:val="21"/>
              </w:rPr>
              <w:t>学好本专业专业知识，掌握专业理论，提升专业技能。</w:t>
            </w:r>
          </w:p>
        </w:tc>
        <w:tc>
          <w:tcPr>
            <w:tcW w:w="1090" w:type="dxa"/>
            <w:vMerge w:val="restart"/>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vMerge w:val="continue"/>
            <w:noWrap/>
            <w:vAlign w:val="center"/>
          </w:tcPr>
          <w:p>
            <w:pPr>
              <w:spacing w:line="360" w:lineRule="auto"/>
              <w:jc w:val="center"/>
              <w:rPr>
                <w:rFonts w:ascii="宋体" w:hAnsi="宋体" w:cs="宋体"/>
                <w:szCs w:val="21"/>
              </w:rPr>
            </w:pP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风险评估</w:t>
            </w:r>
          </w:p>
        </w:tc>
        <w:tc>
          <w:tcPr>
            <w:tcW w:w="1659" w:type="dxa"/>
            <w:vMerge w:val="continue"/>
            <w:noWrap/>
            <w:vAlign w:val="center"/>
          </w:tcPr>
          <w:p>
            <w:pPr>
              <w:spacing w:line="360" w:lineRule="auto"/>
              <w:jc w:val="center"/>
              <w:rPr>
                <w:rFonts w:ascii="宋体" w:hAnsi="宋体" w:cs="宋体"/>
                <w:szCs w:val="21"/>
              </w:rPr>
            </w:pPr>
          </w:p>
        </w:tc>
        <w:tc>
          <w:tcPr>
            <w:tcW w:w="1090" w:type="dxa"/>
            <w:vMerge w:val="continue"/>
            <w:noWrap/>
            <w:vAlign w:val="center"/>
          </w:tcPr>
          <w:p>
            <w:pPr>
              <w:spacing w:line="360" w:lineRule="auto"/>
              <w:jc w:val="cente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vMerge w:val="continue"/>
            <w:noWrap/>
            <w:vAlign w:val="center"/>
          </w:tcPr>
          <w:p>
            <w:pPr>
              <w:spacing w:line="360" w:lineRule="auto"/>
              <w:jc w:val="center"/>
              <w:rPr>
                <w:rFonts w:ascii="宋体" w:hAnsi="宋体" w:cs="宋体"/>
                <w:szCs w:val="21"/>
              </w:rPr>
            </w:pP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应急资源调查</w:t>
            </w:r>
          </w:p>
        </w:tc>
        <w:tc>
          <w:tcPr>
            <w:tcW w:w="1659" w:type="dxa"/>
            <w:vMerge w:val="continue"/>
            <w:noWrap/>
            <w:vAlign w:val="center"/>
          </w:tcPr>
          <w:p>
            <w:pPr>
              <w:spacing w:line="360" w:lineRule="auto"/>
              <w:jc w:val="center"/>
              <w:rPr>
                <w:rFonts w:ascii="宋体" w:hAnsi="宋体" w:cs="宋体"/>
                <w:szCs w:val="21"/>
              </w:rPr>
            </w:pPr>
          </w:p>
        </w:tc>
        <w:tc>
          <w:tcPr>
            <w:tcW w:w="1090" w:type="dxa"/>
            <w:vMerge w:val="continue"/>
            <w:noWrap/>
            <w:vAlign w:val="center"/>
          </w:tcPr>
          <w:p>
            <w:pPr>
              <w:spacing w:line="360" w:lineRule="auto"/>
              <w:jc w:val="cente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restart"/>
            <w:noWrap/>
            <w:vAlign w:val="center"/>
          </w:tcPr>
          <w:p>
            <w:pPr>
              <w:spacing w:line="360" w:lineRule="auto"/>
              <w:jc w:val="center"/>
              <w:rPr>
                <w:rFonts w:ascii="宋体" w:hAnsi="宋体"/>
                <w:szCs w:val="21"/>
              </w:rPr>
            </w:pPr>
            <w:r>
              <w:rPr>
                <w:rFonts w:hint="eastAsia" w:ascii="宋体" w:hAnsi="宋体"/>
                <w:szCs w:val="21"/>
              </w:rPr>
              <w:t>4</w:t>
            </w:r>
          </w:p>
        </w:tc>
        <w:tc>
          <w:tcPr>
            <w:tcW w:w="1131" w:type="dxa"/>
            <w:vMerge w:val="restart"/>
            <w:noWrap/>
            <w:vAlign w:val="center"/>
          </w:tcPr>
          <w:p>
            <w:pPr>
              <w:spacing w:line="360" w:lineRule="auto"/>
              <w:jc w:val="center"/>
              <w:rPr>
                <w:rFonts w:ascii="宋体" w:hAnsi="宋体"/>
                <w:szCs w:val="21"/>
              </w:rPr>
            </w:pPr>
            <w:r>
              <w:rPr>
                <w:rFonts w:hint="eastAsia" w:ascii="宋体" w:hAnsi="宋体" w:cs="宋体"/>
                <w:szCs w:val="21"/>
              </w:rPr>
              <w:t xml:space="preserve">企业应急预案编制 </w:t>
            </w:r>
          </w:p>
        </w:tc>
        <w:tc>
          <w:tcPr>
            <w:tcW w:w="1131" w:type="dxa"/>
            <w:noWrap/>
            <w:vAlign w:val="center"/>
          </w:tcPr>
          <w:p>
            <w:pPr>
              <w:spacing w:line="360" w:lineRule="auto"/>
              <w:jc w:val="center"/>
              <w:rPr>
                <w:rFonts w:ascii="宋体" w:hAnsi="宋体"/>
                <w:szCs w:val="21"/>
              </w:rPr>
            </w:pPr>
            <w:r>
              <w:rPr>
                <w:rFonts w:hint="eastAsia" w:ascii="宋体" w:hAnsi="宋体" w:cs="宋体"/>
                <w:szCs w:val="21"/>
              </w:rPr>
              <w:t>综合应急预案编制</w:t>
            </w:r>
          </w:p>
        </w:tc>
        <w:tc>
          <w:tcPr>
            <w:tcW w:w="1659" w:type="dxa"/>
            <w:vMerge w:val="restart"/>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090" w:type="dxa"/>
            <w:vMerge w:val="restart"/>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vMerge w:val="continue"/>
            <w:noWrap/>
            <w:vAlign w:val="center"/>
          </w:tcPr>
          <w:p>
            <w:pPr>
              <w:spacing w:line="360" w:lineRule="auto"/>
              <w:jc w:val="center"/>
              <w:rPr>
                <w:rFonts w:ascii="宋体" w:hAnsi="宋体" w:cs="宋体"/>
                <w:szCs w:val="21"/>
              </w:rPr>
            </w:pP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专项应急预案编制</w:t>
            </w:r>
          </w:p>
        </w:tc>
        <w:tc>
          <w:tcPr>
            <w:tcW w:w="1659" w:type="dxa"/>
            <w:vMerge w:val="continue"/>
            <w:noWrap/>
            <w:vAlign w:val="center"/>
          </w:tcPr>
          <w:p>
            <w:pPr>
              <w:spacing w:line="360" w:lineRule="auto"/>
              <w:jc w:val="center"/>
              <w:rPr>
                <w:rFonts w:ascii="宋体" w:hAnsi="宋体"/>
                <w:szCs w:val="21"/>
              </w:rPr>
            </w:pPr>
          </w:p>
        </w:tc>
        <w:tc>
          <w:tcPr>
            <w:tcW w:w="1090" w:type="dxa"/>
            <w:vMerge w:val="continue"/>
            <w:noWrap/>
            <w:vAlign w:val="center"/>
          </w:tcPr>
          <w:p>
            <w:pPr>
              <w:spacing w:line="360" w:lineRule="auto"/>
              <w:jc w:val="cente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vMerge w:val="continue"/>
            <w:noWrap/>
            <w:vAlign w:val="center"/>
          </w:tcPr>
          <w:p>
            <w:pPr>
              <w:spacing w:line="360" w:lineRule="auto"/>
              <w:jc w:val="center"/>
              <w:rPr>
                <w:rFonts w:ascii="宋体" w:hAnsi="宋体" w:cs="宋体"/>
                <w:szCs w:val="21"/>
              </w:rPr>
            </w:pP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现场处置方案编制</w:t>
            </w:r>
          </w:p>
        </w:tc>
        <w:tc>
          <w:tcPr>
            <w:tcW w:w="1659" w:type="dxa"/>
            <w:vMerge w:val="continue"/>
            <w:noWrap/>
            <w:vAlign w:val="center"/>
          </w:tcPr>
          <w:p>
            <w:pPr>
              <w:spacing w:line="360" w:lineRule="auto"/>
              <w:jc w:val="center"/>
              <w:rPr>
                <w:rFonts w:ascii="宋体" w:hAnsi="宋体"/>
                <w:szCs w:val="21"/>
              </w:rPr>
            </w:pPr>
          </w:p>
        </w:tc>
        <w:tc>
          <w:tcPr>
            <w:tcW w:w="1090" w:type="dxa"/>
            <w:vMerge w:val="continue"/>
            <w:noWrap/>
            <w:vAlign w:val="center"/>
          </w:tcPr>
          <w:p>
            <w:pPr>
              <w:spacing w:line="360" w:lineRule="auto"/>
              <w:jc w:val="cente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vMerge w:val="continue"/>
            <w:noWrap/>
            <w:vAlign w:val="center"/>
          </w:tcPr>
          <w:p>
            <w:pPr>
              <w:spacing w:line="360" w:lineRule="auto"/>
              <w:jc w:val="center"/>
              <w:rPr>
                <w:rFonts w:ascii="宋体" w:hAnsi="宋体" w:cs="宋体"/>
                <w:szCs w:val="21"/>
              </w:rPr>
            </w:pP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应急处置卡编制</w:t>
            </w:r>
          </w:p>
        </w:tc>
        <w:tc>
          <w:tcPr>
            <w:tcW w:w="1659" w:type="dxa"/>
            <w:vMerge w:val="continue"/>
            <w:noWrap/>
            <w:vAlign w:val="center"/>
          </w:tcPr>
          <w:p>
            <w:pPr>
              <w:spacing w:line="360" w:lineRule="auto"/>
              <w:jc w:val="center"/>
              <w:rPr>
                <w:rFonts w:ascii="宋体" w:hAnsi="宋体"/>
                <w:szCs w:val="21"/>
              </w:rPr>
            </w:pPr>
          </w:p>
        </w:tc>
        <w:tc>
          <w:tcPr>
            <w:tcW w:w="1090" w:type="dxa"/>
            <w:vMerge w:val="continue"/>
            <w:noWrap/>
            <w:vAlign w:val="center"/>
          </w:tcPr>
          <w:p>
            <w:pPr>
              <w:spacing w:line="360" w:lineRule="auto"/>
              <w:jc w:val="cente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vMerge w:val="continue"/>
            <w:noWrap/>
            <w:vAlign w:val="center"/>
          </w:tcPr>
          <w:p>
            <w:pPr>
              <w:spacing w:line="360" w:lineRule="auto"/>
              <w:jc w:val="center"/>
              <w:rPr>
                <w:rFonts w:ascii="宋体" w:hAnsi="宋体" w:cs="宋体"/>
                <w:szCs w:val="21"/>
              </w:rPr>
            </w:pP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实操</w:t>
            </w:r>
          </w:p>
        </w:tc>
        <w:tc>
          <w:tcPr>
            <w:tcW w:w="1659" w:type="dxa"/>
            <w:vMerge w:val="continue"/>
            <w:noWrap/>
            <w:vAlign w:val="center"/>
          </w:tcPr>
          <w:p>
            <w:pPr>
              <w:spacing w:line="360" w:lineRule="auto"/>
              <w:jc w:val="center"/>
              <w:rPr>
                <w:rFonts w:ascii="宋体" w:hAnsi="宋体"/>
                <w:szCs w:val="21"/>
              </w:rPr>
            </w:pPr>
          </w:p>
        </w:tc>
        <w:tc>
          <w:tcPr>
            <w:tcW w:w="1090" w:type="dxa"/>
            <w:vMerge w:val="continue"/>
            <w:noWrap/>
            <w:vAlign w:val="center"/>
          </w:tcPr>
          <w:p>
            <w:pPr>
              <w:spacing w:line="360" w:lineRule="auto"/>
              <w:jc w:val="cente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restart"/>
            <w:noWrap/>
            <w:vAlign w:val="center"/>
          </w:tcPr>
          <w:p>
            <w:pPr>
              <w:spacing w:line="360" w:lineRule="auto"/>
              <w:jc w:val="center"/>
              <w:rPr>
                <w:rFonts w:ascii="宋体" w:hAnsi="宋体"/>
                <w:szCs w:val="21"/>
              </w:rPr>
            </w:pPr>
            <w:r>
              <w:rPr>
                <w:rFonts w:hint="eastAsia" w:ascii="宋体" w:hAnsi="宋体"/>
                <w:szCs w:val="21"/>
              </w:rPr>
              <w:t>5</w:t>
            </w:r>
          </w:p>
        </w:tc>
        <w:tc>
          <w:tcPr>
            <w:tcW w:w="1131" w:type="dxa"/>
            <w:vMerge w:val="restart"/>
            <w:noWrap/>
            <w:vAlign w:val="center"/>
          </w:tcPr>
          <w:p>
            <w:pPr>
              <w:spacing w:line="360" w:lineRule="auto"/>
              <w:jc w:val="center"/>
              <w:rPr>
                <w:rFonts w:ascii="宋体" w:hAnsi="宋体"/>
                <w:szCs w:val="21"/>
              </w:rPr>
            </w:pPr>
            <w:r>
              <w:rPr>
                <w:rFonts w:hint="eastAsia" w:ascii="宋体" w:hAnsi="宋体" w:cs="宋体"/>
                <w:szCs w:val="21"/>
              </w:rPr>
              <w:t>企业应急预案管理</w:t>
            </w:r>
          </w:p>
        </w:tc>
        <w:tc>
          <w:tcPr>
            <w:tcW w:w="1131" w:type="dxa"/>
            <w:noWrap/>
            <w:vAlign w:val="center"/>
          </w:tcPr>
          <w:p>
            <w:pPr>
              <w:spacing w:line="360" w:lineRule="auto"/>
              <w:jc w:val="center"/>
              <w:rPr>
                <w:rFonts w:ascii="宋体" w:hAnsi="宋体"/>
                <w:szCs w:val="21"/>
              </w:rPr>
            </w:pPr>
            <w:r>
              <w:rPr>
                <w:rFonts w:hint="eastAsia" w:ascii="宋体" w:hAnsi="宋体" w:cs="宋体"/>
                <w:szCs w:val="21"/>
              </w:rPr>
              <w:t>应急预案评审</w:t>
            </w:r>
          </w:p>
        </w:tc>
        <w:tc>
          <w:tcPr>
            <w:tcW w:w="1659" w:type="dxa"/>
            <w:vMerge w:val="restart"/>
            <w:noWrap/>
            <w:vAlign w:val="center"/>
          </w:tcPr>
          <w:p>
            <w:pPr>
              <w:spacing w:line="360" w:lineRule="auto"/>
              <w:jc w:val="center"/>
              <w:rPr>
                <w:rFonts w:ascii="宋体" w:hAnsi="宋体"/>
                <w:szCs w:val="21"/>
              </w:rPr>
            </w:pPr>
            <w:r>
              <w:rPr>
                <w:rFonts w:hint="eastAsia" w:ascii="宋体" w:hAnsi="宋体" w:cs="宋体"/>
                <w:szCs w:val="21"/>
              </w:rPr>
              <w:t>熟悉国家规范规范。</w:t>
            </w:r>
            <w:r>
              <w:rPr>
                <w:rFonts w:hint="eastAsia" w:ascii="宋体" w:hAnsi="宋体"/>
                <w:szCs w:val="21"/>
              </w:rPr>
              <w:t>学好本专业专业知识，掌握专业理论，提升专业技能。</w:t>
            </w:r>
          </w:p>
        </w:tc>
        <w:tc>
          <w:tcPr>
            <w:tcW w:w="1090" w:type="dxa"/>
            <w:vMerge w:val="restart"/>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vMerge w:val="continue"/>
            <w:noWrap/>
            <w:vAlign w:val="center"/>
          </w:tcPr>
          <w:p>
            <w:pPr>
              <w:spacing w:line="360" w:lineRule="auto"/>
              <w:jc w:val="center"/>
              <w:rPr>
                <w:rFonts w:ascii="宋体" w:hAnsi="宋体" w:cs="宋体"/>
                <w:szCs w:val="21"/>
              </w:rPr>
            </w:pP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应急预案实施</w:t>
            </w:r>
          </w:p>
        </w:tc>
        <w:tc>
          <w:tcPr>
            <w:tcW w:w="1659" w:type="dxa"/>
            <w:vMerge w:val="continue"/>
            <w:noWrap/>
            <w:vAlign w:val="center"/>
          </w:tcPr>
          <w:p>
            <w:pPr>
              <w:spacing w:line="360" w:lineRule="auto"/>
              <w:jc w:val="center"/>
              <w:rPr>
                <w:rFonts w:ascii="宋体" w:hAnsi="宋体" w:cs="宋体"/>
                <w:szCs w:val="21"/>
              </w:rPr>
            </w:pPr>
          </w:p>
        </w:tc>
        <w:tc>
          <w:tcPr>
            <w:tcW w:w="1090" w:type="dxa"/>
            <w:vMerge w:val="continue"/>
            <w:noWrap/>
            <w:vAlign w:val="center"/>
          </w:tcPr>
          <w:p>
            <w:pPr>
              <w:spacing w:line="360" w:lineRule="auto"/>
              <w:jc w:val="cente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vMerge w:val="continue"/>
            <w:noWrap/>
            <w:vAlign w:val="center"/>
          </w:tcPr>
          <w:p>
            <w:pPr>
              <w:spacing w:line="360" w:lineRule="auto"/>
              <w:jc w:val="center"/>
              <w:rPr>
                <w:rFonts w:ascii="宋体" w:hAnsi="宋体" w:cs="宋体"/>
                <w:szCs w:val="21"/>
              </w:rPr>
            </w:pP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应急预案培训与</w:t>
            </w:r>
          </w:p>
        </w:tc>
        <w:tc>
          <w:tcPr>
            <w:tcW w:w="1659" w:type="dxa"/>
            <w:vMerge w:val="continue"/>
            <w:noWrap/>
            <w:vAlign w:val="center"/>
          </w:tcPr>
          <w:p>
            <w:pPr>
              <w:spacing w:line="360" w:lineRule="auto"/>
              <w:jc w:val="center"/>
              <w:rPr>
                <w:rFonts w:ascii="宋体" w:hAnsi="宋体" w:cs="宋体"/>
                <w:szCs w:val="21"/>
              </w:rPr>
            </w:pPr>
          </w:p>
        </w:tc>
        <w:tc>
          <w:tcPr>
            <w:tcW w:w="1090" w:type="dxa"/>
            <w:vMerge w:val="continue"/>
            <w:noWrap/>
            <w:vAlign w:val="center"/>
          </w:tcPr>
          <w:p>
            <w:pPr>
              <w:spacing w:line="360" w:lineRule="auto"/>
              <w:jc w:val="cente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vMerge w:val="continue"/>
            <w:noWrap/>
            <w:vAlign w:val="center"/>
          </w:tcPr>
          <w:p>
            <w:pPr>
              <w:spacing w:line="360" w:lineRule="auto"/>
              <w:jc w:val="center"/>
              <w:rPr>
                <w:rFonts w:ascii="宋体" w:hAnsi="宋体" w:cs="宋体"/>
                <w:szCs w:val="21"/>
              </w:rPr>
            </w:pPr>
          </w:p>
        </w:tc>
        <w:tc>
          <w:tcPr>
            <w:tcW w:w="1131" w:type="dxa"/>
            <w:noWrap/>
            <w:vAlign w:val="center"/>
          </w:tcPr>
          <w:p>
            <w:pPr>
              <w:spacing w:line="360" w:lineRule="auto"/>
              <w:jc w:val="center"/>
              <w:rPr>
                <w:rFonts w:ascii="宋体" w:hAnsi="宋体"/>
                <w:szCs w:val="21"/>
              </w:rPr>
            </w:pPr>
            <w:r>
              <w:rPr>
                <w:rFonts w:hint="eastAsia" w:ascii="宋体" w:hAnsi="宋体" w:cs="宋体"/>
                <w:szCs w:val="21"/>
              </w:rPr>
              <w:t>应急预案演练</w:t>
            </w:r>
          </w:p>
        </w:tc>
        <w:tc>
          <w:tcPr>
            <w:tcW w:w="1659" w:type="dxa"/>
            <w:vMerge w:val="continue"/>
            <w:noWrap/>
            <w:vAlign w:val="center"/>
          </w:tcPr>
          <w:p>
            <w:pPr>
              <w:spacing w:line="360" w:lineRule="auto"/>
              <w:jc w:val="center"/>
              <w:rPr>
                <w:rFonts w:ascii="宋体" w:hAnsi="宋体"/>
                <w:szCs w:val="21"/>
              </w:rPr>
            </w:pPr>
          </w:p>
        </w:tc>
        <w:tc>
          <w:tcPr>
            <w:tcW w:w="1090" w:type="dxa"/>
            <w:vMerge w:val="continue"/>
            <w:noWrap/>
            <w:vAlign w:val="center"/>
          </w:tcPr>
          <w:p>
            <w:pPr>
              <w:spacing w:line="360" w:lineRule="auto"/>
              <w:jc w:val="cente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noWrap/>
            <w:vAlign w:val="center"/>
          </w:tcPr>
          <w:p>
            <w:pPr>
              <w:spacing w:line="360" w:lineRule="auto"/>
              <w:jc w:val="center"/>
              <w:rPr>
                <w:rFonts w:ascii="宋体" w:hAnsi="宋体"/>
                <w:szCs w:val="21"/>
              </w:rPr>
            </w:pPr>
            <w:r>
              <w:rPr>
                <w:rFonts w:hint="eastAsia" w:ascii="宋体" w:hAnsi="宋体"/>
                <w:szCs w:val="21"/>
              </w:rPr>
              <w:t>6</w:t>
            </w:r>
          </w:p>
        </w:tc>
        <w:tc>
          <w:tcPr>
            <w:tcW w:w="1131" w:type="dxa"/>
            <w:noWrap/>
            <w:vAlign w:val="center"/>
          </w:tcPr>
          <w:p>
            <w:pPr>
              <w:spacing w:line="360" w:lineRule="auto"/>
              <w:jc w:val="center"/>
              <w:rPr>
                <w:rFonts w:ascii="宋体" w:hAnsi="宋体"/>
                <w:szCs w:val="21"/>
              </w:rPr>
            </w:pPr>
            <w:r>
              <w:rPr>
                <w:rFonts w:hint="eastAsia" w:ascii="宋体" w:hAnsi="宋体" w:cs="宋体"/>
                <w:szCs w:val="21"/>
              </w:rPr>
              <w:t>生产经营单位生产安全事故应急预案编制导则</w:t>
            </w:r>
          </w:p>
        </w:tc>
        <w:tc>
          <w:tcPr>
            <w:tcW w:w="1131" w:type="dxa"/>
            <w:noWrap/>
            <w:vAlign w:val="center"/>
          </w:tcPr>
          <w:p>
            <w:pPr>
              <w:spacing w:line="360" w:lineRule="auto"/>
              <w:jc w:val="center"/>
              <w:rPr>
                <w:rFonts w:ascii="宋体" w:hAnsi="宋体"/>
                <w:szCs w:val="21"/>
              </w:rPr>
            </w:pPr>
            <w:r>
              <w:rPr>
                <w:rFonts w:hint="eastAsia" w:ascii="宋体" w:hAnsi="宋体"/>
                <w:szCs w:val="21"/>
              </w:rPr>
              <w:t>导则学习</w:t>
            </w:r>
          </w:p>
        </w:tc>
        <w:tc>
          <w:tcPr>
            <w:tcW w:w="1659" w:type="dxa"/>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090" w:type="dxa"/>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noWrap/>
            <w:vAlign w:val="center"/>
          </w:tcPr>
          <w:p>
            <w:pPr>
              <w:spacing w:line="360" w:lineRule="auto"/>
              <w:jc w:val="center"/>
              <w:rPr>
                <w:rFonts w:ascii="宋体" w:hAnsi="宋体"/>
                <w:szCs w:val="21"/>
              </w:rPr>
            </w:pPr>
            <w:r>
              <w:rPr>
                <w:rFonts w:hint="eastAsia" w:ascii="宋体" w:hAnsi="宋体"/>
                <w:szCs w:val="21"/>
              </w:rPr>
              <w:t>7</w:t>
            </w:r>
          </w:p>
        </w:tc>
        <w:tc>
          <w:tcPr>
            <w:tcW w:w="1131" w:type="dxa"/>
            <w:noWrap/>
            <w:vAlign w:val="center"/>
          </w:tcPr>
          <w:p>
            <w:pPr>
              <w:spacing w:line="360" w:lineRule="auto"/>
              <w:jc w:val="center"/>
              <w:rPr>
                <w:rFonts w:ascii="宋体" w:hAnsi="宋体"/>
                <w:szCs w:val="21"/>
              </w:rPr>
            </w:pPr>
            <w:r>
              <w:rPr>
                <w:rFonts w:hint="eastAsia" w:ascii="宋体" w:hAnsi="宋体" w:cs="宋体"/>
                <w:szCs w:val="21"/>
              </w:rPr>
              <w:t>生产安全事故应急演练基本规范</w:t>
            </w:r>
          </w:p>
        </w:tc>
        <w:tc>
          <w:tcPr>
            <w:tcW w:w="1131" w:type="dxa"/>
            <w:noWrap/>
            <w:vAlign w:val="center"/>
          </w:tcPr>
          <w:p>
            <w:pPr>
              <w:spacing w:line="360" w:lineRule="auto"/>
              <w:jc w:val="center"/>
              <w:rPr>
                <w:rFonts w:ascii="宋体" w:hAnsi="宋体"/>
                <w:szCs w:val="21"/>
              </w:rPr>
            </w:pPr>
            <w:r>
              <w:rPr>
                <w:rFonts w:hint="eastAsia" w:ascii="宋体" w:hAnsi="宋体" w:cs="宋体"/>
                <w:szCs w:val="21"/>
              </w:rPr>
              <w:t>生产安全事故应急演练基本规范</w:t>
            </w:r>
          </w:p>
        </w:tc>
        <w:tc>
          <w:tcPr>
            <w:tcW w:w="1659" w:type="dxa"/>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090" w:type="dxa"/>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noWrap/>
            <w:vAlign w:val="center"/>
          </w:tcPr>
          <w:p>
            <w:pPr>
              <w:spacing w:line="360" w:lineRule="auto"/>
              <w:jc w:val="center"/>
              <w:rPr>
                <w:rFonts w:ascii="宋体" w:hAnsi="宋体"/>
                <w:szCs w:val="21"/>
              </w:rPr>
            </w:pPr>
            <w:r>
              <w:rPr>
                <w:rFonts w:hint="eastAsia" w:ascii="宋体" w:hAnsi="宋体"/>
                <w:szCs w:val="21"/>
              </w:rPr>
              <w:t>8</w:t>
            </w:r>
          </w:p>
        </w:tc>
        <w:tc>
          <w:tcPr>
            <w:tcW w:w="1131" w:type="dxa"/>
            <w:noWrap/>
            <w:vAlign w:val="center"/>
          </w:tcPr>
          <w:p>
            <w:pPr>
              <w:spacing w:line="360" w:lineRule="auto"/>
              <w:jc w:val="center"/>
              <w:rPr>
                <w:rFonts w:ascii="宋体" w:hAnsi="宋体"/>
                <w:szCs w:val="21"/>
              </w:rPr>
            </w:pPr>
            <w:r>
              <w:rPr>
                <w:rFonts w:hint="eastAsia" w:ascii="宋体" w:hAnsi="宋体" w:cs="宋体"/>
                <w:szCs w:val="21"/>
              </w:rPr>
              <w:t>生产安全事故综合应急预案示例</w:t>
            </w:r>
          </w:p>
        </w:tc>
        <w:tc>
          <w:tcPr>
            <w:tcW w:w="1131" w:type="dxa"/>
            <w:noWrap/>
            <w:vAlign w:val="center"/>
          </w:tcPr>
          <w:p>
            <w:pPr>
              <w:spacing w:line="360" w:lineRule="auto"/>
              <w:jc w:val="center"/>
              <w:rPr>
                <w:rFonts w:ascii="宋体" w:hAnsi="宋体"/>
                <w:szCs w:val="21"/>
              </w:rPr>
            </w:pPr>
            <w:r>
              <w:rPr>
                <w:rFonts w:hint="eastAsia" w:ascii="宋体" w:hAnsi="宋体" w:cs="宋体"/>
                <w:szCs w:val="21"/>
              </w:rPr>
              <w:t>可燃气体的燃烧</w:t>
            </w:r>
          </w:p>
        </w:tc>
        <w:tc>
          <w:tcPr>
            <w:tcW w:w="1659" w:type="dxa"/>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090" w:type="dxa"/>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891" w:type="dxa"/>
            <w:vMerge w:val="restart"/>
            <w:noWrap/>
            <w:vAlign w:val="center"/>
          </w:tcPr>
          <w:p>
            <w:pPr>
              <w:spacing w:line="360" w:lineRule="auto"/>
              <w:jc w:val="center"/>
              <w:rPr>
                <w:rFonts w:ascii="宋体" w:hAnsi="宋体"/>
                <w:szCs w:val="21"/>
              </w:rPr>
            </w:pPr>
            <w:r>
              <w:rPr>
                <w:rFonts w:hint="eastAsia" w:ascii="宋体" w:hAnsi="宋体"/>
                <w:szCs w:val="21"/>
              </w:rPr>
              <w:t>9</w:t>
            </w:r>
          </w:p>
        </w:tc>
        <w:tc>
          <w:tcPr>
            <w:tcW w:w="1131" w:type="dxa"/>
            <w:vMerge w:val="restart"/>
            <w:noWrap/>
            <w:vAlign w:val="center"/>
          </w:tcPr>
          <w:p>
            <w:pPr>
              <w:spacing w:line="360" w:lineRule="auto"/>
              <w:jc w:val="center"/>
              <w:rPr>
                <w:rFonts w:ascii="宋体" w:hAnsi="宋体"/>
                <w:szCs w:val="21"/>
              </w:rPr>
            </w:pPr>
            <w:r>
              <w:rPr>
                <w:rFonts w:hint="eastAsia" w:ascii="宋体" w:hAnsi="宋体" w:cs="宋体"/>
                <w:szCs w:val="21"/>
              </w:rPr>
              <w:t>应急预案的编制</w:t>
            </w:r>
          </w:p>
        </w:tc>
        <w:tc>
          <w:tcPr>
            <w:tcW w:w="1131" w:type="dxa"/>
            <w:noWrap/>
            <w:vAlign w:val="center"/>
          </w:tcPr>
          <w:p>
            <w:pPr>
              <w:spacing w:line="360" w:lineRule="auto"/>
              <w:jc w:val="center"/>
            </w:pPr>
            <w:r>
              <w:rPr>
                <w:rFonts w:hint="eastAsia"/>
              </w:rPr>
              <w:t>1.应急演练的类型</w:t>
            </w:r>
          </w:p>
        </w:tc>
        <w:tc>
          <w:tcPr>
            <w:tcW w:w="1659" w:type="dxa"/>
            <w:vMerge w:val="restart"/>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090" w:type="dxa"/>
            <w:vMerge w:val="restart"/>
            <w:noWrap/>
            <w:vAlign w:val="center"/>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rPr>
              <w:t>组内讨论</w:t>
            </w: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vMerge w:val="continue"/>
            <w:noWrap/>
            <w:vAlign w:val="center"/>
          </w:tcPr>
          <w:p>
            <w:pPr>
              <w:spacing w:line="360" w:lineRule="auto"/>
              <w:jc w:val="center"/>
              <w:rPr>
                <w:rFonts w:ascii="宋体" w:hAnsi="宋体" w:cs="宋体"/>
                <w:szCs w:val="21"/>
              </w:rPr>
            </w:pPr>
          </w:p>
        </w:tc>
        <w:tc>
          <w:tcPr>
            <w:tcW w:w="1131" w:type="dxa"/>
            <w:noWrap/>
            <w:vAlign w:val="center"/>
          </w:tcPr>
          <w:p>
            <w:pPr>
              <w:spacing w:line="360" w:lineRule="auto"/>
              <w:jc w:val="center"/>
              <w:rPr>
                <w:rFonts w:ascii="宋体" w:hAnsi="宋体" w:cs="宋体"/>
                <w:szCs w:val="21"/>
              </w:rPr>
            </w:pPr>
            <w:r>
              <w:rPr>
                <w:rFonts w:hint="eastAsia"/>
              </w:rPr>
              <w:t>2.应急逃生基本知识</w:t>
            </w:r>
          </w:p>
        </w:tc>
        <w:tc>
          <w:tcPr>
            <w:tcW w:w="1659" w:type="dxa"/>
            <w:vMerge w:val="continue"/>
            <w:noWrap/>
            <w:vAlign w:val="center"/>
          </w:tcPr>
          <w:p>
            <w:pPr>
              <w:spacing w:line="360" w:lineRule="auto"/>
              <w:jc w:val="center"/>
              <w:rPr>
                <w:rFonts w:ascii="宋体" w:hAnsi="宋体"/>
                <w:szCs w:val="21"/>
              </w:rPr>
            </w:pPr>
          </w:p>
        </w:tc>
        <w:tc>
          <w:tcPr>
            <w:tcW w:w="1090" w:type="dxa"/>
            <w:vMerge w:val="continue"/>
            <w:noWrap/>
            <w:vAlign w:val="center"/>
          </w:tcPr>
          <w:p>
            <w:pPr>
              <w:spacing w:line="360" w:lineRule="auto"/>
              <w:jc w:val="cente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vMerge w:val="continue"/>
            <w:noWrap/>
            <w:vAlign w:val="center"/>
          </w:tcPr>
          <w:p>
            <w:pPr>
              <w:spacing w:line="360" w:lineRule="auto"/>
              <w:jc w:val="center"/>
              <w:rPr>
                <w:rFonts w:ascii="宋体" w:hAnsi="宋体" w:cs="宋体"/>
                <w:szCs w:val="21"/>
              </w:rPr>
            </w:pPr>
          </w:p>
        </w:tc>
        <w:tc>
          <w:tcPr>
            <w:tcW w:w="1131" w:type="dxa"/>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3.编制基本要求</w:t>
            </w:r>
          </w:p>
        </w:tc>
        <w:tc>
          <w:tcPr>
            <w:tcW w:w="1659" w:type="dxa"/>
            <w:vMerge w:val="continue"/>
            <w:noWrap/>
            <w:vAlign w:val="center"/>
          </w:tcPr>
          <w:p>
            <w:pPr>
              <w:spacing w:line="360" w:lineRule="auto"/>
              <w:jc w:val="center"/>
              <w:rPr>
                <w:rFonts w:ascii="宋体" w:hAnsi="宋体"/>
                <w:szCs w:val="21"/>
              </w:rPr>
            </w:pPr>
          </w:p>
        </w:tc>
        <w:tc>
          <w:tcPr>
            <w:tcW w:w="1090" w:type="dxa"/>
            <w:vMerge w:val="continue"/>
            <w:noWrap/>
            <w:vAlign w:val="center"/>
          </w:tcPr>
          <w:p>
            <w:pPr>
              <w:spacing w:line="360" w:lineRule="auto"/>
              <w:jc w:val="cente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vMerge w:val="continue"/>
            <w:noWrap/>
            <w:vAlign w:val="center"/>
          </w:tcPr>
          <w:p>
            <w:pPr>
              <w:spacing w:line="360" w:lineRule="auto"/>
              <w:jc w:val="center"/>
              <w:rPr>
                <w:rFonts w:ascii="宋体" w:hAnsi="宋体" w:cs="宋体"/>
                <w:szCs w:val="21"/>
              </w:rPr>
            </w:pPr>
          </w:p>
        </w:tc>
        <w:tc>
          <w:tcPr>
            <w:tcW w:w="1131" w:type="dxa"/>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4.实操</w:t>
            </w:r>
          </w:p>
        </w:tc>
        <w:tc>
          <w:tcPr>
            <w:tcW w:w="1659" w:type="dxa"/>
            <w:vMerge w:val="continue"/>
            <w:noWrap/>
            <w:vAlign w:val="center"/>
          </w:tcPr>
          <w:p>
            <w:pPr>
              <w:spacing w:line="360" w:lineRule="auto"/>
              <w:jc w:val="center"/>
              <w:rPr>
                <w:rFonts w:ascii="宋体" w:hAnsi="宋体"/>
                <w:szCs w:val="21"/>
              </w:rPr>
            </w:pPr>
          </w:p>
        </w:tc>
        <w:tc>
          <w:tcPr>
            <w:tcW w:w="1090" w:type="dxa"/>
            <w:vMerge w:val="continue"/>
            <w:noWrap/>
            <w:vAlign w:val="center"/>
          </w:tcPr>
          <w:p>
            <w:pPr>
              <w:spacing w:line="360" w:lineRule="auto"/>
              <w:jc w:val="cente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restart"/>
            <w:noWrap/>
            <w:vAlign w:val="center"/>
          </w:tcPr>
          <w:p>
            <w:pPr>
              <w:spacing w:line="360" w:lineRule="auto"/>
              <w:jc w:val="center"/>
              <w:rPr>
                <w:rFonts w:ascii="宋体" w:hAnsi="宋体"/>
                <w:szCs w:val="21"/>
              </w:rPr>
            </w:pPr>
            <w:r>
              <w:rPr>
                <w:rFonts w:hint="eastAsia" w:ascii="宋体" w:hAnsi="宋体"/>
                <w:szCs w:val="21"/>
              </w:rPr>
              <w:t>10</w:t>
            </w:r>
          </w:p>
        </w:tc>
        <w:tc>
          <w:tcPr>
            <w:tcW w:w="1131" w:type="dxa"/>
            <w:vMerge w:val="restart"/>
            <w:noWrap/>
            <w:vAlign w:val="center"/>
          </w:tcPr>
          <w:p>
            <w:pPr>
              <w:spacing w:line="360" w:lineRule="auto"/>
              <w:jc w:val="center"/>
              <w:rPr>
                <w:rFonts w:ascii="宋体" w:hAnsi="宋体"/>
                <w:szCs w:val="21"/>
              </w:rPr>
            </w:pPr>
            <w:r>
              <w:rPr>
                <w:rFonts w:hint="eastAsia" w:ascii="宋体" w:hAnsi="宋体" w:cs="宋体"/>
                <w:szCs w:val="21"/>
              </w:rPr>
              <w:t>应急演练</w:t>
            </w:r>
          </w:p>
        </w:tc>
        <w:tc>
          <w:tcPr>
            <w:tcW w:w="1131" w:type="dxa"/>
            <w:noWrap/>
            <w:vAlign w:val="center"/>
          </w:tcPr>
          <w:p>
            <w:pPr>
              <w:spacing w:line="360" w:lineRule="auto"/>
              <w:jc w:val="center"/>
              <w:rPr>
                <w:rFonts w:ascii="宋体" w:hAnsi="宋体"/>
                <w:szCs w:val="21"/>
              </w:rPr>
            </w:pPr>
            <w:r>
              <w:rPr>
                <w:rFonts w:hint="eastAsia" w:ascii="宋体" w:hAnsi="宋体" w:cs="宋体"/>
                <w:szCs w:val="21"/>
              </w:rPr>
              <w:t>火灾逃生</w:t>
            </w:r>
          </w:p>
        </w:tc>
        <w:tc>
          <w:tcPr>
            <w:tcW w:w="1659" w:type="dxa"/>
            <w:vMerge w:val="restart"/>
            <w:noWrap/>
            <w:vAlign w:val="center"/>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090" w:type="dxa"/>
            <w:vMerge w:val="restart"/>
            <w:noWrap/>
            <w:vAlign w:val="center"/>
          </w:tcPr>
          <w:p>
            <w:pPr>
              <w:spacing w:line="360" w:lineRule="auto"/>
              <w:jc w:val="center"/>
              <w:rPr>
                <w:rFonts w:ascii="宋体" w:hAnsi="宋体"/>
                <w:szCs w:val="21"/>
              </w:rPr>
            </w:pPr>
            <w:r>
              <w:rPr>
                <w:rFonts w:hint="eastAsia" w:ascii="宋体" w:hAnsi="宋体"/>
                <w:szCs w:val="21"/>
              </w:rPr>
              <w:t>组间合作，</w:t>
            </w:r>
            <w:r>
              <w:rPr>
                <w:rFonts w:hint="eastAsia"/>
              </w:rPr>
              <w:t>组内讨论</w:t>
            </w: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vMerge w:val="continue"/>
            <w:noWrap/>
            <w:vAlign w:val="center"/>
          </w:tcPr>
          <w:p>
            <w:pPr>
              <w:spacing w:line="360" w:lineRule="auto"/>
              <w:jc w:val="center"/>
              <w:rPr>
                <w:rFonts w:ascii="宋体" w:hAnsi="宋体" w:cs="宋体"/>
                <w:szCs w:val="21"/>
              </w:rPr>
            </w:pP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地震逃生</w:t>
            </w:r>
          </w:p>
        </w:tc>
        <w:tc>
          <w:tcPr>
            <w:tcW w:w="1659" w:type="dxa"/>
            <w:vMerge w:val="continue"/>
            <w:noWrap/>
            <w:vAlign w:val="center"/>
          </w:tcPr>
          <w:p>
            <w:pPr>
              <w:spacing w:line="360" w:lineRule="auto"/>
              <w:jc w:val="center"/>
              <w:rPr>
                <w:rFonts w:ascii="宋体" w:hAnsi="宋体"/>
                <w:szCs w:val="21"/>
              </w:rPr>
            </w:pPr>
          </w:p>
        </w:tc>
        <w:tc>
          <w:tcPr>
            <w:tcW w:w="1090" w:type="dxa"/>
            <w:vMerge w:val="continue"/>
            <w:noWrap/>
            <w:vAlign w:val="center"/>
          </w:tcPr>
          <w:p>
            <w:pPr>
              <w:spacing w:line="360" w:lineRule="auto"/>
              <w:jc w:val="center"/>
              <w:rPr>
                <w:rFonts w:ascii="宋体" w:hAnsi="宋体"/>
                <w:szCs w:val="21"/>
              </w:rP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实操一</w:t>
            </w: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应急预案的编制</w:t>
            </w:r>
          </w:p>
        </w:tc>
        <w:tc>
          <w:tcPr>
            <w:tcW w:w="1659" w:type="dxa"/>
            <w:vMerge w:val="continue"/>
            <w:noWrap/>
            <w:vAlign w:val="center"/>
          </w:tcPr>
          <w:p>
            <w:pPr>
              <w:spacing w:line="360" w:lineRule="auto"/>
              <w:jc w:val="center"/>
              <w:rPr>
                <w:rFonts w:ascii="宋体" w:hAnsi="宋体"/>
                <w:szCs w:val="21"/>
              </w:rPr>
            </w:pPr>
          </w:p>
        </w:tc>
        <w:tc>
          <w:tcPr>
            <w:tcW w:w="1090" w:type="dxa"/>
            <w:vMerge w:val="continue"/>
            <w:noWrap/>
            <w:vAlign w:val="center"/>
          </w:tcPr>
          <w:p>
            <w:pPr>
              <w:spacing w:line="360" w:lineRule="auto"/>
              <w:jc w:val="center"/>
              <w:rPr>
                <w:rFonts w:ascii="宋体" w:hAnsi="宋体"/>
                <w:szCs w:val="21"/>
              </w:rP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实操二</w:t>
            </w: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应急预案的编制</w:t>
            </w:r>
          </w:p>
        </w:tc>
        <w:tc>
          <w:tcPr>
            <w:tcW w:w="1659" w:type="dxa"/>
            <w:vMerge w:val="continue"/>
            <w:noWrap/>
            <w:vAlign w:val="center"/>
          </w:tcPr>
          <w:p>
            <w:pPr>
              <w:spacing w:line="360" w:lineRule="auto"/>
              <w:jc w:val="center"/>
              <w:rPr>
                <w:rFonts w:ascii="宋体" w:hAnsi="宋体"/>
                <w:szCs w:val="21"/>
              </w:rPr>
            </w:pPr>
          </w:p>
        </w:tc>
        <w:tc>
          <w:tcPr>
            <w:tcW w:w="1090" w:type="dxa"/>
            <w:vMerge w:val="continue"/>
            <w:noWrap/>
            <w:vAlign w:val="center"/>
          </w:tcPr>
          <w:p>
            <w:pPr>
              <w:spacing w:line="360" w:lineRule="auto"/>
              <w:jc w:val="center"/>
              <w:rPr>
                <w:rFonts w:ascii="宋体" w:hAnsi="宋体"/>
                <w:szCs w:val="21"/>
              </w:rP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实操三</w:t>
            </w: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应急预案的编制</w:t>
            </w:r>
          </w:p>
        </w:tc>
        <w:tc>
          <w:tcPr>
            <w:tcW w:w="1659" w:type="dxa"/>
            <w:vMerge w:val="continue"/>
            <w:noWrap/>
            <w:vAlign w:val="center"/>
          </w:tcPr>
          <w:p>
            <w:pPr>
              <w:spacing w:line="360" w:lineRule="auto"/>
              <w:jc w:val="center"/>
              <w:rPr>
                <w:rFonts w:ascii="宋体" w:hAnsi="宋体"/>
                <w:szCs w:val="21"/>
              </w:rPr>
            </w:pPr>
          </w:p>
        </w:tc>
        <w:tc>
          <w:tcPr>
            <w:tcW w:w="1090" w:type="dxa"/>
            <w:vMerge w:val="continue"/>
            <w:noWrap/>
            <w:vAlign w:val="center"/>
          </w:tcPr>
          <w:p>
            <w:pPr>
              <w:spacing w:line="360" w:lineRule="auto"/>
              <w:jc w:val="center"/>
              <w:rPr>
                <w:rFonts w:ascii="宋体" w:hAnsi="宋体"/>
                <w:szCs w:val="21"/>
              </w:rP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1" w:type="dxa"/>
            <w:vMerge w:val="continue"/>
            <w:noWrap/>
            <w:vAlign w:val="center"/>
          </w:tcPr>
          <w:p>
            <w:pPr>
              <w:spacing w:line="360" w:lineRule="auto"/>
              <w:jc w:val="center"/>
              <w:rPr>
                <w:rFonts w:ascii="宋体" w:hAnsi="宋体"/>
                <w:szCs w:val="21"/>
              </w:rPr>
            </w:pP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实操四</w:t>
            </w:r>
          </w:p>
        </w:tc>
        <w:tc>
          <w:tcPr>
            <w:tcW w:w="1131" w:type="dxa"/>
            <w:noWrap/>
            <w:vAlign w:val="center"/>
          </w:tcPr>
          <w:p>
            <w:pPr>
              <w:spacing w:line="360" w:lineRule="auto"/>
              <w:jc w:val="center"/>
              <w:rPr>
                <w:rFonts w:ascii="宋体" w:hAnsi="宋体" w:cs="宋体"/>
                <w:szCs w:val="21"/>
              </w:rPr>
            </w:pPr>
            <w:r>
              <w:rPr>
                <w:rFonts w:hint="eastAsia" w:ascii="宋体" w:hAnsi="宋体" w:cs="宋体"/>
                <w:szCs w:val="21"/>
              </w:rPr>
              <w:t>应急预案的编制</w:t>
            </w:r>
          </w:p>
        </w:tc>
        <w:tc>
          <w:tcPr>
            <w:tcW w:w="1659" w:type="dxa"/>
            <w:vMerge w:val="continue"/>
            <w:noWrap/>
            <w:vAlign w:val="center"/>
          </w:tcPr>
          <w:p>
            <w:pPr>
              <w:spacing w:line="360" w:lineRule="auto"/>
              <w:jc w:val="center"/>
              <w:rPr>
                <w:rFonts w:ascii="宋体" w:hAnsi="宋体"/>
                <w:szCs w:val="21"/>
              </w:rPr>
            </w:pPr>
          </w:p>
        </w:tc>
        <w:tc>
          <w:tcPr>
            <w:tcW w:w="1090" w:type="dxa"/>
            <w:vMerge w:val="continue"/>
            <w:noWrap/>
            <w:vAlign w:val="center"/>
          </w:tcPr>
          <w:p>
            <w:pPr>
              <w:spacing w:line="360" w:lineRule="auto"/>
              <w:jc w:val="center"/>
              <w:rPr>
                <w:rFonts w:ascii="宋体" w:hAnsi="宋体"/>
                <w:szCs w:val="21"/>
              </w:rPr>
            </w:pPr>
          </w:p>
        </w:tc>
        <w:tc>
          <w:tcPr>
            <w:tcW w:w="764" w:type="dxa"/>
            <w:noWrap/>
            <w:vAlign w:val="center"/>
          </w:tcPr>
          <w:p>
            <w:pPr>
              <w:spacing w:line="360" w:lineRule="auto"/>
              <w:jc w:val="center"/>
              <w:rPr>
                <w:rFonts w:ascii="宋体" w:hAnsi="宋体"/>
                <w:szCs w:val="21"/>
              </w:rPr>
            </w:pPr>
            <w:r>
              <w:rPr>
                <w:rFonts w:hint="eastAsia" w:ascii="宋体" w:hAnsi="宋体"/>
                <w:szCs w:val="21"/>
              </w:rPr>
              <w:t>2</w:t>
            </w:r>
          </w:p>
        </w:tc>
      </w:tr>
    </w:tbl>
    <w:p>
      <w:pPr>
        <w:spacing w:line="360" w:lineRule="auto"/>
        <w:ind w:firstLine="240"/>
        <w:rPr>
          <w:sz w:val="24"/>
        </w:rPr>
      </w:pPr>
      <w:r>
        <w:rPr>
          <w:rFonts w:hint="eastAsia"/>
          <w:sz w:val="24"/>
        </w:rPr>
        <w:t>执笔人：慕素香                                  审核人：李福青</w:t>
      </w:r>
    </w:p>
    <w:p>
      <w:pPr>
        <w:spacing w:line="360" w:lineRule="auto"/>
        <w:ind w:firstLine="240"/>
        <w:rPr>
          <w:sz w:val="24"/>
        </w:rPr>
      </w:pPr>
      <w:r>
        <w:rPr>
          <w:rFonts w:hint="eastAsia"/>
          <w:sz w:val="24"/>
        </w:rPr>
        <w:t>制定（修订）日期：2021.12</w:t>
      </w:r>
    </w:p>
    <w:p>
      <w:pPr>
        <w:pStyle w:val="2"/>
        <w:ind w:firstLine="0" w:firstLineChars="0"/>
        <w:rPr>
          <w:rFonts w:ascii="宋体" w:hAnsi="宋体"/>
          <w:color w:val="000000"/>
          <w:sz w:val="28"/>
          <w:szCs w:val="28"/>
        </w:rPr>
      </w:pPr>
    </w:p>
    <w:p>
      <w:pPr>
        <w:pStyle w:val="3"/>
        <w:ind w:firstLine="723"/>
        <w:jc w:val="center"/>
        <w:rPr>
          <w:rFonts w:ascii="黑体"/>
          <w:sz w:val="36"/>
          <w:szCs w:val="36"/>
        </w:rPr>
      </w:pPr>
      <w:r>
        <w:rPr>
          <w:rFonts w:hint="eastAsia" w:ascii="黑体"/>
          <w:sz w:val="36"/>
          <w:szCs w:val="36"/>
        </w:rPr>
        <w:t>《建筑消防工程概预算》课程标准</w:t>
      </w:r>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专业基础课程</w:t>
      </w:r>
    </w:p>
    <w:p>
      <w:pPr>
        <w:spacing w:line="360" w:lineRule="auto"/>
        <w:rPr>
          <w:rFonts w:ascii="黑体" w:hAnsi="宋体" w:eastAsia="黑体"/>
          <w:bCs/>
          <w:caps/>
          <w:sz w:val="24"/>
        </w:rPr>
      </w:pPr>
      <w:r>
        <w:rPr>
          <w:rFonts w:hint="eastAsia" w:ascii="黑体" w:hAnsi="宋体" w:eastAsia="黑体"/>
          <w:b/>
          <w:caps/>
          <w:sz w:val="24"/>
        </w:rPr>
        <w:t>课程代码：</w:t>
      </w:r>
      <w:r>
        <w:rPr>
          <w:rFonts w:ascii="黑体" w:hAnsi="宋体" w:eastAsia="黑体"/>
          <w:caps/>
          <w:sz w:val="24"/>
        </w:rPr>
        <w:t>QJZ1210</w:t>
      </w:r>
      <w:r>
        <w:rPr>
          <w:rFonts w:hint="eastAsia" w:ascii="黑体" w:hAnsi="宋体" w:eastAsia="黑体"/>
          <w:caps/>
          <w:sz w:val="24"/>
        </w:rPr>
        <w:t>37</w:t>
      </w:r>
    </w:p>
    <w:p>
      <w:pPr>
        <w:spacing w:line="360" w:lineRule="auto"/>
        <w:rPr>
          <w:rFonts w:ascii="黑体" w:hAnsi="宋体" w:eastAsia="黑体"/>
          <w:bCs/>
          <w:caps/>
          <w:sz w:val="24"/>
        </w:rPr>
      </w:pPr>
      <w:r>
        <w:rPr>
          <w:rFonts w:hint="eastAsia" w:ascii="黑体" w:hAnsi="宋体" w:eastAsia="黑体"/>
          <w:b/>
          <w:caps/>
          <w:sz w:val="24"/>
        </w:rPr>
        <w:t>学时数：</w:t>
      </w:r>
      <w:r>
        <w:rPr>
          <w:rFonts w:hint="eastAsia" w:ascii="黑体" w:hAnsi="宋体" w:eastAsia="黑体"/>
          <w:bCs/>
          <w:caps/>
          <w:sz w:val="24"/>
        </w:rPr>
        <w:t>96</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bCs/>
          <w:caps/>
          <w:sz w:val="24"/>
        </w:rPr>
        <w:t>6</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bCs/>
          <w:caps/>
          <w:sz w:val="24"/>
        </w:rPr>
        <w:t>3</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三年制建筑消防技术专业</w:t>
      </w:r>
    </w:p>
    <w:p>
      <w:pPr>
        <w:spacing w:line="360" w:lineRule="auto"/>
        <w:rPr>
          <w:rFonts w:eastAsia="黑体"/>
          <w:b/>
          <w:sz w:val="24"/>
        </w:rPr>
      </w:pPr>
      <w:r>
        <w:rPr>
          <w:rFonts w:hint="eastAsia" w:ascii="黑体" w:eastAsia="黑体"/>
          <w:b/>
          <w:sz w:val="24"/>
        </w:rPr>
        <w:t>开课系部：</w:t>
      </w:r>
      <w:r>
        <w:rPr>
          <w:rFonts w:hint="eastAsia" w:ascii="黑体" w:eastAsia="黑体"/>
          <w:bCs/>
          <w:sz w:val="24"/>
        </w:rPr>
        <w:t>建筑工程系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pStyle w:val="2"/>
        <w:spacing w:line="360" w:lineRule="auto"/>
        <w:rPr>
          <w:rFonts w:ascii="宋体" w:hAnsi="宋体"/>
          <w:sz w:val="24"/>
        </w:rPr>
      </w:pPr>
      <w:r>
        <w:rPr>
          <w:rFonts w:hint="eastAsia" w:ascii="宋体" w:hAnsi="宋体"/>
          <w:sz w:val="24"/>
        </w:rPr>
        <w:t>《建筑消防预算》是建筑消防技术专业必修的主要专业核心（技能）课程之一。它是以《建筑识图与构造》、《建筑消防CAD》、《建筑消防给水工程》为基础开设的课程。</w:t>
      </w:r>
    </w:p>
    <w:p>
      <w:pPr>
        <w:pStyle w:val="2"/>
        <w:spacing w:line="360" w:lineRule="auto"/>
        <w:rPr>
          <w:rFonts w:ascii="宋体" w:hAnsi="宋体"/>
          <w:sz w:val="24"/>
        </w:rPr>
      </w:pPr>
      <w:r>
        <w:rPr>
          <w:rFonts w:hint="eastAsia" w:ascii="宋体" w:hAnsi="宋体"/>
          <w:sz w:val="24"/>
        </w:rPr>
        <w:t>1.本课程从高等职业教育的特点出发，以就业为导向，确立课程目标是培养学生的技术应用能力和职业素质。通过本课程的学习，努力使学生具备建筑消防企业一线职业岗位所必需的专业理论知识和熟练的编制消防工程预算的能力，注重专业核心能力培养，并立足于素质教育，加学生的专业素质和职业道德观念，满足学生职业生涯发展的需要。</w:t>
      </w:r>
    </w:p>
    <w:p>
      <w:pPr>
        <w:pStyle w:val="2"/>
        <w:spacing w:line="360" w:lineRule="auto"/>
        <w:rPr>
          <w:rFonts w:ascii="宋体" w:hAnsi="宋体"/>
          <w:sz w:val="24"/>
        </w:rPr>
      </w:pPr>
      <w:r>
        <w:rPr>
          <w:rFonts w:hint="eastAsia" w:ascii="宋体" w:hAnsi="宋体"/>
          <w:sz w:val="24"/>
        </w:rPr>
        <w:t>2.本课程是一门实践性很强的专业核心课程，是消防工程造价人员必备的专业理论知识。预算人员根据施工图纸、预算定额、清单计价规范，再结合前面的建筑识图与构造、建筑设备等专业基础课程，做出相应的预结算。</w:t>
      </w:r>
    </w:p>
    <w:p>
      <w:pPr>
        <w:pStyle w:val="2"/>
        <w:spacing w:line="360" w:lineRule="auto"/>
        <w:rPr>
          <w:rFonts w:eastAsia="宋体"/>
          <w:lang w:val="en-US"/>
        </w:rPr>
      </w:pPr>
      <w:r>
        <w:rPr>
          <w:rFonts w:hint="eastAsia" w:ascii="宋体" w:hAnsi="宋体"/>
          <w:sz w:val="24"/>
        </w:rPr>
        <w:t>3.本课程采用实际工程施工图为例，训练学生编制施工图预算的能力，使学生在工程量的计算、定额的套用、费用计取、人材机分析等一系列的操作过程中，掌握消防工程预算编制的全过程。</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pStyle w:val="2"/>
        <w:spacing w:line="360" w:lineRule="auto"/>
        <w:rPr>
          <w:rFonts w:ascii="宋体" w:hAnsi="宋体"/>
          <w:sz w:val="24"/>
          <w:lang w:val="en-US"/>
        </w:rPr>
      </w:pPr>
      <w:r>
        <w:rPr>
          <w:rFonts w:hint="eastAsia" w:ascii="宋体" w:hAnsi="宋体"/>
          <w:sz w:val="24"/>
          <w:lang w:val="en-US"/>
        </w:rPr>
        <w:t>本课程从培养技术应用型人的总目标出发，对基本理论的讲授以应用为目的，教学内容以“必需、够用”为原则，注重反映基本概念和基本理论，尽可能做到理论与工程实际相联系，体现知识与能力的结合，力求体现职业教育的特点。在实践活动中，要注意培养学生对工作认真负责的严谨态度和热爱专业、积极进取的职业情。</w:t>
      </w:r>
    </w:p>
    <w:p>
      <w:pPr>
        <w:pStyle w:val="2"/>
        <w:spacing w:line="360" w:lineRule="auto"/>
        <w:rPr>
          <w:rFonts w:ascii="宋体" w:hAnsi="宋体"/>
          <w:sz w:val="24"/>
          <w:lang w:val="en-US"/>
        </w:rPr>
      </w:pPr>
      <w:r>
        <w:rPr>
          <w:rFonts w:hint="eastAsia" w:ascii="宋体" w:hAnsi="宋体"/>
          <w:sz w:val="24"/>
          <w:lang w:val="en-US"/>
        </w:rPr>
        <w:t>1.以职业能力为本位，确定课程目标</w:t>
      </w:r>
    </w:p>
    <w:p>
      <w:pPr>
        <w:pStyle w:val="2"/>
        <w:spacing w:line="360" w:lineRule="auto"/>
        <w:rPr>
          <w:rFonts w:ascii="宋体" w:hAnsi="宋体"/>
          <w:sz w:val="24"/>
          <w:lang w:val="en-US"/>
        </w:rPr>
      </w:pPr>
      <w:r>
        <w:rPr>
          <w:rFonts w:hint="eastAsia" w:ascii="宋体" w:hAnsi="宋体"/>
          <w:sz w:val="24"/>
          <w:lang w:val="en-US"/>
        </w:rPr>
        <w:t>本课程标的总体设计思路是打破传统的学科式课程体系，变知识学科本位为职业能力本位，从工作任务与职业能分析出发，设定职业能力培养目标。紧密结合行业发展，确定消防水、电、设备各专业基本技能。</w:t>
      </w:r>
    </w:p>
    <w:p>
      <w:pPr>
        <w:pStyle w:val="2"/>
        <w:spacing w:line="360" w:lineRule="auto"/>
        <w:rPr>
          <w:rFonts w:ascii="宋体" w:hAnsi="宋体"/>
          <w:sz w:val="24"/>
          <w:lang w:val="en-US"/>
        </w:rPr>
      </w:pPr>
      <w:r>
        <w:rPr>
          <w:rFonts w:hint="eastAsia" w:ascii="宋体" w:hAnsi="宋体"/>
          <w:sz w:val="24"/>
          <w:lang w:val="en-US"/>
        </w:rPr>
        <w:t>2.以课程目标为依据，选取课程内容</w:t>
      </w:r>
    </w:p>
    <w:p>
      <w:pPr>
        <w:pStyle w:val="2"/>
        <w:spacing w:line="360" w:lineRule="auto"/>
        <w:rPr>
          <w:rFonts w:ascii="宋体" w:hAnsi="宋体"/>
          <w:sz w:val="24"/>
          <w:lang w:val="en-US"/>
        </w:rPr>
      </w:pPr>
      <w:r>
        <w:rPr>
          <w:rFonts w:hint="eastAsia" w:ascii="宋体" w:hAnsi="宋体"/>
          <w:sz w:val="24"/>
          <w:lang w:val="en-US"/>
        </w:rPr>
        <w:t>本课程以基础、重实际、会应用的专业岗位技能要求，以教学主题模块为基本单元，将建筑消防预算作为学生学习的主要线素，以案例教学为手段，通过理论学习与实训练习使学生步认识到本课程的学习对岗位技能的重要性。</w:t>
      </w:r>
    </w:p>
    <w:p>
      <w:pPr>
        <w:pStyle w:val="2"/>
        <w:spacing w:line="360" w:lineRule="auto"/>
        <w:rPr>
          <w:rFonts w:ascii="宋体" w:hAnsi="宋体"/>
          <w:sz w:val="24"/>
          <w:lang w:val="en-US"/>
        </w:rPr>
      </w:pPr>
      <w:r>
        <w:rPr>
          <w:rFonts w:hint="eastAsia" w:ascii="宋体" w:hAnsi="宋体"/>
          <w:sz w:val="24"/>
          <w:lang w:val="en-US"/>
        </w:rPr>
        <w:t>3.以实际案例为依据，组织课程教学</w:t>
      </w:r>
    </w:p>
    <w:p>
      <w:pPr>
        <w:pStyle w:val="2"/>
        <w:spacing w:line="360" w:lineRule="auto"/>
        <w:rPr>
          <w:rFonts w:ascii="宋体" w:hAnsi="宋体"/>
          <w:sz w:val="24"/>
          <w:lang w:val="en-US"/>
        </w:rPr>
      </w:pPr>
      <w:r>
        <w:rPr>
          <w:rFonts w:hint="eastAsia" w:ascii="宋体" w:hAnsi="宋体"/>
          <w:sz w:val="24"/>
          <w:lang w:val="en-US"/>
        </w:rPr>
        <w:t>为了充分体现实践导向的课程设计思想，变书本知识的传授为动手能力的培养，在课堂教学中采用案例分析等教学手段，以实际工程项目为载体组织教学，通过实际工程案例和施工图纸，引出相关专业理论知识，使学生在技能训练过程中加深对专业知识的理解和应用。增加实践性教学环节，营造真实的工作氛围，实现现场教学、边讲边练，“教、学、做＂融为一体，突出课程的开放性和职业性。</w:t>
      </w:r>
    </w:p>
    <w:p>
      <w:pPr>
        <w:pStyle w:val="2"/>
        <w:spacing w:line="360" w:lineRule="auto"/>
        <w:rPr>
          <w:rFonts w:ascii="宋体" w:hAnsi="宋体"/>
          <w:sz w:val="24"/>
          <w:lang w:val="en-US"/>
        </w:rPr>
      </w:pPr>
      <w:r>
        <w:rPr>
          <w:rFonts w:hint="eastAsia" w:ascii="宋体" w:hAnsi="宋体"/>
          <w:sz w:val="24"/>
          <w:lang w:val="en-US"/>
        </w:rPr>
        <w:t>4.以过程评价为重点，制定考核评价标准</w:t>
      </w:r>
    </w:p>
    <w:p>
      <w:pPr>
        <w:pStyle w:val="2"/>
        <w:spacing w:line="360" w:lineRule="auto"/>
        <w:rPr>
          <w:rFonts w:ascii="宋体" w:hAnsi="宋体"/>
          <w:sz w:val="24"/>
          <w:lang w:val="en-US"/>
        </w:rPr>
      </w:pPr>
      <w:r>
        <w:rPr>
          <w:rFonts w:hint="eastAsia" w:ascii="宋体" w:hAnsi="宋体"/>
          <w:sz w:val="24"/>
          <w:lang w:val="en-US"/>
        </w:rPr>
        <w:t>建立一套以能力考核为核心、以过程考核为重点的学习绩效考核评价体系，强调以学生为主体重过程评价与结果评价相结合，过程评价包括学生参与教学活动的程度、自信心、独立思考的习惯，解决专业课题的综合能力等方面。</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sz w:val="28"/>
          <w:szCs w:val="28"/>
        </w:rPr>
      </w:pPr>
      <w:r>
        <w:rPr>
          <w:rFonts w:hint="eastAsia" w:ascii="黑体" w:eastAsia="黑体"/>
          <w:sz w:val="28"/>
          <w:szCs w:val="28"/>
        </w:rPr>
        <w:t>（一）知识目标</w:t>
      </w:r>
    </w:p>
    <w:p>
      <w:pPr>
        <w:pStyle w:val="2"/>
        <w:spacing w:line="360" w:lineRule="auto"/>
        <w:rPr>
          <w:rFonts w:ascii="宋体" w:hAnsi="宋体"/>
          <w:sz w:val="24"/>
        </w:rPr>
      </w:pPr>
      <w:r>
        <w:rPr>
          <w:rFonts w:hint="eastAsia" w:ascii="宋体" w:hAnsi="宋体"/>
          <w:sz w:val="24"/>
          <w:lang w:val="en-US"/>
        </w:rPr>
        <w:t>1.了解消防工程概预算分类及劳动、材料消耗、机械台班消耗定额的编制和构成</w:t>
      </w:r>
      <w:r>
        <w:rPr>
          <w:rFonts w:hint="eastAsia" w:ascii="宋体" w:hAnsi="宋体"/>
          <w:sz w:val="24"/>
        </w:rPr>
        <w:t>。</w:t>
      </w:r>
    </w:p>
    <w:p>
      <w:pPr>
        <w:pStyle w:val="2"/>
        <w:spacing w:line="360" w:lineRule="auto"/>
        <w:rPr>
          <w:rFonts w:ascii="宋体" w:hAnsi="宋体"/>
          <w:sz w:val="24"/>
        </w:rPr>
      </w:pPr>
      <w:r>
        <w:rPr>
          <w:rFonts w:hint="eastAsia" w:ascii="宋体" w:hAnsi="宋体"/>
          <w:sz w:val="24"/>
          <w:lang w:val="en-US"/>
        </w:rPr>
        <w:t>2.</w:t>
      </w:r>
      <w:r>
        <w:rPr>
          <w:rFonts w:hint="eastAsia" w:ascii="宋体" w:hAnsi="宋体"/>
          <w:sz w:val="24"/>
        </w:rPr>
        <w:t>熟悉预算定额的概念和编制。</w:t>
      </w:r>
    </w:p>
    <w:p>
      <w:pPr>
        <w:pStyle w:val="2"/>
        <w:spacing w:line="360" w:lineRule="auto"/>
        <w:rPr>
          <w:rFonts w:ascii="宋体" w:hAnsi="宋体"/>
          <w:sz w:val="24"/>
          <w:lang w:val="en-US"/>
        </w:rPr>
      </w:pPr>
      <w:r>
        <w:rPr>
          <w:rFonts w:hint="eastAsia" w:ascii="宋体" w:hAnsi="宋体"/>
          <w:sz w:val="24"/>
          <w:lang w:val="en-US"/>
        </w:rPr>
        <w:t>3.掌握建筑消防工程造价构成及费用标准、建筑消防工程工程量的计算规则。</w:t>
      </w:r>
    </w:p>
    <w:p>
      <w:pPr>
        <w:pStyle w:val="2"/>
        <w:spacing w:line="360" w:lineRule="auto"/>
        <w:rPr>
          <w:rFonts w:ascii="宋体" w:hAnsi="宋体"/>
          <w:sz w:val="24"/>
          <w:lang w:val="en-US"/>
        </w:rPr>
      </w:pPr>
      <w:r>
        <w:rPr>
          <w:rFonts w:hint="eastAsia" w:ascii="宋体" w:hAnsi="宋体"/>
          <w:sz w:val="24"/>
          <w:lang w:val="en-US"/>
        </w:rPr>
        <w:t>4.掌握建筑消防工程预算管理，包括施工图预算审查、工程价款结算、竣工结算和工决算等。</w:t>
      </w:r>
    </w:p>
    <w:p>
      <w:pPr>
        <w:pStyle w:val="2"/>
        <w:spacing w:line="360" w:lineRule="auto"/>
        <w:rPr>
          <w:rFonts w:ascii="宋体" w:hAnsi="宋体"/>
          <w:sz w:val="24"/>
          <w:lang w:val="en-US"/>
        </w:rPr>
      </w:pPr>
      <w:r>
        <w:rPr>
          <w:rFonts w:hint="eastAsia" w:ascii="宋体" w:hAnsi="宋体"/>
          <w:sz w:val="24"/>
          <w:lang w:val="en-US"/>
        </w:rPr>
        <w:t>5.掌握计算机套价软件，编制消防工程概预算。</w:t>
      </w:r>
    </w:p>
    <w:p>
      <w:pPr>
        <w:numPr>
          <w:ilvl w:val="0"/>
          <w:numId w:val="8"/>
        </w:numPr>
        <w:spacing w:line="360" w:lineRule="auto"/>
        <w:ind w:firstLine="560" w:firstLineChars="200"/>
        <w:rPr>
          <w:rFonts w:ascii="黑体" w:eastAsia="黑体"/>
          <w:sz w:val="28"/>
          <w:szCs w:val="28"/>
        </w:rPr>
      </w:pPr>
      <w:r>
        <w:rPr>
          <w:rFonts w:hint="eastAsia" w:ascii="黑体" w:eastAsia="黑体"/>
          <w:sz w:val="28"/>
          <w:szCs w:val="28"/>
        </w:rPr>
        <w:t>能力目标</w:t>
      </w:r>
    </w:p>
    <w:p>
      <w:pPr>
        <w:pStyle w:val="2"/>
        <w:spacing w:line="360" w:lineRule="auto"/>
        <w:rPr>
          <w:rFonts w:ascii="宋体" w:hAnsi="宋体"/>
          <w:sz w:val="24"/>
        </w:rPr>
      </w:pPr>
      <w:r>
        <w:rPr>
          <w:rFonts w:hint="eastAsia" w:ascii="宋体" w:hAnsi="宋体"/>
          <w:sz w:val="24"/>
          <w:lang w:val="en-US"/>
        </w:rPr>
        <w:t>1.能够熟练运用全国安装工程预算定额、消耗量定额</w:t>
      </w:r>
      <w:r>
        <w:rPr>
          <w:rFonts w:hint="eastAsia" w:ascii="宋体" w:hAnsi="宋体"/>
          <w:sz w:val="24"/>
        </w:rPr>
        <w:t>。</w:t>
      </w:r>
    </w:p>
    <w:p>
      <w:pPr>
        <w:pStyle w:val="2"/>
        <w:spacing w:line="360" w:lineRule="auto"/>
      </w:pPr>
      <w:r>
        <w:rPr>
          <w:rFonts w:hint="eastAsia" w:ascii="宋体" w:hAnsi="宋体"/>
          <w:sz w:val="24"/>
          <w:lang w:val="en-US"/>
        </w:rPr>
        <w:t>2.</w:t>
      </w:r>
      <w:r>
        <w:rPr>
          <w:rFonts w:hint="eastAsia" w:ascii="宋体" w:hAnsi="宋体"/>
          <w:sz w:val="24"/>
        </w:rPr>
        <w:t>能够熟练进行水、电、设备工程量的计算，熟练套定额，熟练计取各项工程费用。</w:t>
      </w:r>
    </w:p>
    <w:p>
      <w:pPr>
        <w:pStyle w:val="2"/>
        <w:spacing w:line="360" w:lineRule="auto"/>
        <w:rPr>
          <w:rFonts w:ascii="宋体" w:hAnsi="宋体"/>
          <w:sz w:val="24"/>
        </w:rPr>
      </w:pPr>
      <w:r>
        <w:rPr>
          <w:rFonts w:hint="eastAsia" w:ascii="宋体" w:hAnsi="宋体"/>
          <w:sz w:val="24"/>
          <w:lang w:val="en-US"/>
        </w:rPr>
        <w:t>3.</w:t>
      </w:r>
      <w:r>
        <w:rPr>
          <w:rFonts w:hint="eastAsia" w:ascii="宋体" w:hAnsi="宋体"/>
          <w:sz w:val="24"/>
        </w:rPr>
        <w:t>具有熟练编制建筑消防工程预算的能力，能够进行工程价款结算和竣工结算。</w:t>
      </w:r>
    </w:p>
    <w:p>
      <w:pPr>
        <w:pStyle w:val="2"/>
        <w:spacing w:line="360" w:lineRule="auto"/>
        <w:rPr>
          <w:rFonts w:ascii="宋体" w:hAnsi="宋体" w:eastAsia="宋体"/>
          <w:sz w:val="24"/>
          <w:lang w:val="en-US"/>
        </w:rPr>
      </w:pPr>
      <w:r>
        <w:rPr>
          <w:rFonts w:hint="eastAsia" w:ascii="宋体" w:hAnsi="宋体"/>
          <w:sz w:val="24"/>
          <w:lang w:val="en-US"/>
        </w:rPr>
        <w:t>4.具有运用计算机套价软件编制建筑消防工程预算的能力。</w:t>
      </w:r>
    </w:p>
    <w:p>
      <w:pPr>
        <w:spacing w:line="360" w:lineRule="auto"/>
        <w:ind w:firstLine="560" w:firstLineChars="200"/>
        <w:rPr>
          <w:rFonts w:ascii="黑体" w:eastAsia="黑体"/>
          <w:color w:val="FF0000"/>
          <w:sz w:val="28"/>
          <w:szCs w:val="28"/>
        </w:rPr>
      </w:pPr>
      <w:r>
        <w:rPr>
          <w:rFonts w:hint="eastAsia" w:ascii="黑体" w:eastAsia="黑体"/>
          <w:sz w:val="28"/>
          <w:szCs w:val="28"/>
        </w:rPr>
        <w:t>（三）素质目标</w:t>
      </w:r>
    </w:p>
    <w:p>
      <w:pPr>
        <w:pStyle w:val="2"/>
        <w:spacing w:line="360" w:lineRule="auto"/>
        <w:rPr>
          <w:rFonts w:ascii="宋体" w:hAnsi="宋体" w:eastAsia="宋体"/>
          <w:sz w:val="24"/>
        </w:rPr>
      </w:pPr>
      <w:r>
        <w:rPr>
          <w:rFonts w:hint="eastAsia" w:ascii="宋体" w:hAnsi="宋体"/>
          <w:sz w:val="24"/>
          <w:lang w:val="en-US"/>
        </w:rPr>
        <w:t>1.</w:t>
      </w:r>
      <w:r>
        <w:rPr>
          <w:rFonts w:hint="eastAsia" w:ascii="宋体" w:hAnsi="宋体"/>
          <w:sz w:val="24"/>
        </w:rPr>
        <w:t>养成辩证思维和实事求是的科学态度，保持对专业的学习兴趣，具有正确的技术观和技术创新意识，培养综合素质和职业能力，促进学生全面而富有个性的发展，为迎接未来社会挑战、实现终身发展奠定基础。</w:t>
      </w:r>
    </w:p>
    <w:p>
      <w:pPr>
        <w:pStyle w:val="2"/>
        <w:spacing w:line="360" w:lineRule="auto"/>
        <w:rPr>
          <w:rFonts w:ascii="宋体" w:hAnsi="宋体" w:eastAsia="宋体"/>
          <w:sz w:val="24"/>
        </w:rPr>
      </w:pPr>
      <w:r>
        <w:rPr>
          <w:rFonts w:hint="eastAsia" w:ascii="宋体" w:hAnsi="宋体"/>
          <w:sz w:val="24"/>
          <w:lang w:val="en-US"/>
        </w:rPr>
        <w:t>2.</w:t>
      </w:r>
      <w:r>
        <w:rPr>
          <w:rFonts w:hint="eastAsia" w:ascii="宋体" w:hAnsi="宋体"/>
          <w:sz w:val="24"/>
        </w:rPr>
        <w:t>有正确的世界观、人生观、价值观，遵纪守法，为人正直诚实，具有公平竞争的意识，有良好的社会公德。</w:t>
      </w:r>
    </w:p>
    <w:p>
      <w:pPr>
        <w:pStyle w:val="2"/>
        <w:spacing w:line="360" w:lineRule="auto"/>
        <w:rPr>
          <w:rFonts w:ascii="宋体" w:hAnsi="宋体" w:eastAsia="宋体"/>
          <w:sz w:val="24"/>
        </w:rPr>
      </w:pPr>
      <w:r>
        <w:rPr>
          <w:rFonts w:hint="eastAsia" w:ascii="宋体" w:hAnsi="宋体"/>
          <w:sz w:val="24"/>
          <w:lang w:val="en-US"/>
        </w:rPr>
        <w:t>3.</w:t>
      </w:r>
      <w:r>
        <w:rPr>
          <w:rFonts w:hint="eastAsia" w:ascii="宋体" w:hAnsi="宋体"/>
          <w:sz w:val="24"/>
        </w:rPr>
        <w:t>培养严谨细致的工作作风及吃苦耐劳的精神，具有爱岗敬业、奋发进取、团结协作的品质，加强工程质量意识和职业道德观念。</w:t>
      </w:r>
    </w:p>
    <w:p>
      <w:pPr>
        <w:pStyle w:val="2"/>
        <w:spacing w:line="360" w:lineRule="auto"/>
        <w:rPr>
          <w:rFonts w:ascii="宋体" w:hAnsi="宋体" w:eastAsia="宋体"/>
          <w:sz w:val="24"/>
        </w:rPr>
      </w:pPr>
      <w:r>
        <w:rPr>
          <w:rFonts w:hint="eastAsia" w:ascii="宋体" w:hAnsi="宋体"/>
          <w:sz w:val="24"/>
          <w:lang w:val="en-US"/>
        </w:rPr>
        <w:t>4.</w:t>
      </w:r>
      <w:r>
        <w:rPr>
          <w:rFonts w:hint="eastAsia" w:ascii="宋体" w:hAnsi="宋体"/>
          <w:sz w:val="24"/>
        </w:rPr>
        <w:t>具有良好的文化修养和审美能力。注重学生对人文素质的感悟，提高学生社会交往、处理公共关系的能力。</w:t>
      </w:r>
    </w:p>
    <w:p>
      <w:pPr>
        <w:spacing w:line="360" w:lineRule="auto"/>
        <w:jc w:val="center"/>
        <w:rPr>
          <w:rFonts w:ascii="黑体" w:eastAsia="黑体"/>
          <w:b/>
          <w:sz w:val="28"/>
          <w:szCs w:val="28"/>
        </w:rPr>
      </w:pPr>
      <w:r>
        <w:rPr>
          <w:rFonts w:hint="eastAsia" w:ascii="黑体" w:eastAsia="黑体"/>
          <w:b/>
          <w:sz w:val="28"/>
          <w:szCs w:val="28"/>
        </w:rPr>
        <w:t>三、课程内容与要求</w:t>
      </w:r>
    </w:p>
    <w:tbl>
      <w:tblPr>
        <w:tblStyle w:val="24"/>
        <w:tblW w:w="8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862"/>
        <w:gridCol w:w="2189"/>
        <w:gridCol w:w="203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570"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教学单元（项目或章节）</w:t>
            </w:r>
          </w:p>
        </w:tc>
        <w:tc>
          <w:tcPr>
            <w:tcW w:w="1862"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主要知识点</w:t>
            </w:r>
          </w:p>
        </w:tc>
        <w:tc>
          <w:tcPr>
            <w:tcW w:w="2189"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融入的思政元素</w:t>
            </w:r>
          </w:p>
        </w:tc>
        <w:tc>
          <w:tcPr>
            <w:tcW w:w="2039"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素材案例资源</w:t>
            </w:r>
          </w:p>
        </w:tc>
        <w:tc>
          <w:tcPr>
            <w:tcW w:w="1000"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restart"/>
            <w:tcBorders>
              <w:top w:val="single" w:color="auto" w:sz="4" w:space="0"/>
            </w:tcBorders>
            <w:noWrap/>
            <w:vAlign w:val="center"/>
          </w:tcPr>
          <w:p>
            <w:pPr>
              <w:pStyle w:val="2"/>
              <w:ind w:firstLine="0" w:firstLineChars="0"/>
              <w:jc w:val="center"/>
              <w:rPr>
                <w:rFonts w:eastAsia="宋体"/>
                <w:lang w:val="en-US"/>
              </w:rPr>
            </w:pPr>
            <w:r>
              <w:rPr>
                <w:rFonts w:hint="eastAsia"/>
                <w:lang w:val="en-US"/>
              </w:rPr>
              <w:t>消防工程基本知识</w:t>
            </w:r>
          </w:p>
        </w:tc>
        <w:tc>
          <w:tcPr>
            <w:tcW w:w="1862" w:type="dxa"/>
            <w:tcBorders>
              <w:top w:val="single" w:color="auto" w:sz="4" w:space="0"/>
            </w:tcBorders>
            <w:noWrap/>
            <w:vAlign w:val="center"/>
          </w:tcPr>
          <w:p>
            <w:pPr>
              <w:jc w:val="center"/>
              <w:rPr>
                <w:rFonts w:ascii="宋体" w:hAnsi="宋体" w:cs="宋体"/>
                <w:szCs w:val="21"/>
              </w:rPr>
            </w:pPr>
            <w:r>
              <w:rPr>
                <w:rFonts w:hint="eastAsia" w:ascii="宋体" w:hAnsi="宋体" w:cs="宋体"/>
                <w:szCs w:val="21"/>
              </w:rPr>
              <w:t>1.消防工程概述</w:t>
            </w:r>
          </w:p>
        </w:tc>
        <w:tc>
          <w:tcPr>
            <w:tcW w:w="2189" w:type="dxa"/>
            <w:tcBorders>
              <w:top w:val="single" w:color="auto" w:sz="4" w:space="0"/>
            </w:tcBorders>
            <w:noWrap/>
            <w:vAlign w:val="center"/>
          </w:tcPr>
          <w:p>
            <w:pPr>
              <w:rPr>
                <w:rFonts w:ascii="宋体" w:hAnsi="宋体" w:cs="宋体"/>
                <w:szCs w:val="21"/>
              </w:rPr>
            </w:pPr>
            <w:r>
              <w:rPr>
                <w:rFonts w:hint="eastAsia" w:ascii="宋体" w:hAnsi="宋体" w:cs="宋体"/>
                <w:szCs w:val="21"/>
              </w:rPr>
              <w:t>学好本专业专业知识，掌握专业理论，提升专业技能</w:t>
            </w:r>
          </w:p>
        </w:tc>
        <w:tc>
          <w:tcPr>
            <w:tcW w:w="2039" w:type="dxa"/>
            <w:tcBorders>
              <w:top w:val="single" w:color="auto" w:sz="4" w:space="0"/>
            </w:tcBorders>
            <w:noWrap/>
            <w:vAlign w:val="center"/>
          </w:tcPr>
          <w:p>
            <w:pPr>
              <w:rPr>
                <w:rFonts w:ascii="宋体" w:hAnsi="宋体" w:cs="宋体"/>
                <w:szCs w:val="21"/>
              </w:rPr>
            </w:pPr>
            <w:r>
              <w:rPr>
                <w:rFonts w:hint="eastAsia" w:ascii="宋体" w:hAnsi="宋体" w:cs="宋体"/>
                <w:szCs w:val="21"/>
              </w:rPr>
              <w:t>未来发展前景展望</w:t>
            </w:r>
          </w:p>
        </w:tc>
        <w:tc>
          <w:tcPr>
            <w:tcW w:w="1000" w:type="dxa"/>
            <w:tcBorders>
              <w:top w:val="single" w:color="auto" w:sz="4" w:space="0"/>
            </w:tcBorders>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2.火灾自动报警系统</w:t>
            </w:r>
          </w:p>
        </w:tc>
        <w:tc>
          <w:tcPr>
            <w:tcW w:w="2189" w:type="dxa"/>
            <w:noWrap/>
            <w:vAlign w:val="center"/>
          </w:tcPr>
          <w:p>
            <w:pPr>
              <w:jc w:val="left"/>
              <w:rPr>
                <w:rFonts w:ascii="宋体" w:hAnsi="宋体" w:cs="宋体"/>
                <w:szCs w:val="21"/>
              </w:rPr>
            </w:pPr>
            <w:r>
              <w:rPr>
                <w:rFonts w:hint="eastAsia" w:ascii="宋体" w:hAnsi="宋体" w:cs="宋体"/>
                <w:szCs w:val="21"/>
              </w:rPr>
              <w:t>工匠精神，专业性、创新性，中国科学家的高瞻远瞩。</w:t>
            </w:r>
          </w:p>
        </w:tc>
        <w:tc>
          <w:tcPr>
            <w:tcW w:w="2039" w:type="dxa"/>
            <w:noWrap/>
            <w:vAlign w:val="center"/>
          </w:tcPr>
          <w:p>
            <w:pPr>
              <w:jc w:val="left"/>
              <w:rPr>
                <w:rFonts w:ascii="宋体" w:hAnsi="宋体" w:cs="宋体"/>
                <w:szCs w:val="21"/>
              </w:rPr>
            </w:pPr>
            <w:r>
              <w:rPr>
                <w:rFonts w:hint="eastAsia" w:ascii="宋体" w:hAnsi="宋体" w:cs="宋体"/>
                <w:szCs w:val="21"/>
              </w:rPr>
              <w:t>视频：“灵境”与“元宇宙”-钱学森。</w:t>
            </w:r>
          </w:p>
        </w:tc>
        <w:tc>
          <w:tcPr>
            <w:tcW w:w="1000"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3.消防栓灭火系统</w:t>
            </w:r>
          </w:p>
        </w:tc>
        <w:tc>
          <w:tcPr>
            <w:tcW w:w="2189" w:type="dxa"/>
            <w:noWrap/>
            <w:vAlign w:val="center"/>
          </w:tcPr>
          <w:p>
            <w:pPr>
              <w:pStyle w:val="2"/>
              <w:ind w:firstLine="0" w:firstLineChars="0"/>
              <w:rPr>
                <w:rFonts w:ascii="宋体" w:hAnsi="宋体" w:cs="宋体"/>
                <w:szCs w:val="21"/>
              </w:rPr>
            </w:pPr>
            <w:r>
              <w:rPr>
                <w:rFonts w:hint="eastAsia" w:ascii="宋体" w:hAnsi="宋体"/>
                <w:szCs w:val="21"/>
              </w:rPr>
              <w:t>团结合作，共谋发展</w:t>
            </w:r>
          </w:p>
        </w:tc>
        <w:tc>
          <w:tcPr>
            <w:tcW w:w="2039" w:type="dxa"/>
            <w:noWrap/>
            <w:vAlign w:val="center"/>
          </w:tcPr>
          <w:p>
            <w:pPr>
              <w:jc w:val="left"/>
              <w:rPr>
                <w:rFonts w:ascii="宋体" w:hAnsi="宋体" w:cs="宋体"/>
                <w:szCs w:val="21"/>
              </w:rPr>
            </w:pPr>
            <w:r>
              <w:rPr>
                <w:rFonts w:hint="eastAsia" w:ascii="宋体" w:hAnsi="宋体" w:cs="宋体"/>
                <w:color w:val="000000"/>
                <w:szCs w:val="21"/>
                <w:shd w:val="clear" w:color="auto" w:fill="FFFFFF"/>
              </w:rPr>
              <w:t>歌曲：《团结就是力量》</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4.自动喷水灭火系统</w:t>
            </w:r>
          </w:p>
        </w:tc>
        <w:tc>
          <w:tcPr>
            <w:tcW w:w="2189" w:type="dxa"/>
            <w:noWrap/>
            <w:vAlign w:val="center"/>
          </w:tcPr>
          <w:p>
            <w:pPr>
              <w:jc w:val="left"/>
              <w:rPr>
                <w:rFonts w:ascii="宋体" w:hAnsi="宋体" w:cs="宋体"/>
                <w:szCs w:val="21"/>
              </w:rPr>
            </w:pPr>
            <w:r>
              <w:rPr>
                <w:rFonts w:hint="eastAsia" w:ascii="宋体" w:hAnsi="宋体" w:cs="宋体"/>
                <w:szCs w:val="21"/>
              </w:rPr>
              <w:t>培养严谨治学、一丝不苟的精神</w:t>
            </w:r>
          </w:p>
        </w:tc>
        <w:tc>
          <w:tcPr>
            <w:tcW w:w="2039" w:type="dxa"/>
            <w:noWrap/>
            <w:vAlign w:val="center"/>
          </w:tcPr>
          <w:p>
            <w:pPr>
              <w:jc w:val="left"/>
              <w:rPr>
                <w:rFonts w:ascii="宋体" w:hAnsi="宋体" w:cs="宋体"/>
                <w:b/>
                <w:bCs/>
                <w:szCs w:val="21"/>
              </w:rPr>
            </w:pPr>
            <w:r>
              <w:rPr>
                <w:rFonts w:hint="eastAsia" w:ascii="宋体" w:hAnsi="宋体" w:cs="宋体"/>
                <w:szCs w:val="21"/>
              </w:rPr>
              <w:t>鲁迅治学严谨——严谨不苟终成学问大家</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5.气体灭火系统</w:t>
            </w:r>
          </w:p>
        </w:tc>
        <w:tc>
          <w:tcPr>
            <w:tcW w:w="2189" w:type="dxa"/>
            <w:noWrap/>
            <w:vAlign w:val="center"/>
          </w:tcPr>
          <w:p>
            <w:pPr>
              <w:jc w:val="left"/>
              <w:rPr>
                <w:rFonts w:ascii="宋体" w:hAnsi="宋体"/>
                <w:szCs w:val="21"/>
              </w:rPr>
            </w:pPr>
            <w:r>
              <w:rPr>
                <w:rFonts w:hint="eastAsia" w:ascii="宋体" w:hAnsi="宋体" w:cs="宋体"/>
                <w:szCs w:val="21"/>
              </w:rPr>
              <w:t>工匠精神-极强的专业性，精益求精</w:t>
            </w:r>
          </w:p>
        </w:tc>
        <w:tc>
          <w:tcPr>
            <w:tcW w:w="2039" w:type="dxa"/>
            <w:noWrap/>
            <w:vAlign w:val="center"/>
          </w:tcPr>
          <w:p>
            <w:pPr>
              <w:rPr>
                <w:rFonts w:ascii="宋体" w:hAnsi="宋体" w:cs="宋体"/>
                <w:szCs w:val="21"/>
              </w:rPr>
            </w:pPr>
            <w:r>
              <w:rPr>
                <w:rFonts w:hint="eastAsia" w:ascii="宋体" w:hAnsi="宋体" w:cs="宋体"/>
                <w:color w:val="000000"/>
                <w:szCs w:val="21"/>
              </w:rPr>
              <w:t>案例：2014年清华附中某在建工地发生脚手架坍塌事故</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6.泡沫灭火系统</w:t>
            </w:r>
          </w:p>
        </w:tc>
        <w:tc>
          <w:tcPr>
            <w:tcW w:w="2189" w:type="dxa"/>
            <w:noWrap/>
            <w:vAlign w:val="center"/>
          </w:tcPr>
          <w:p>
            <w:pPr>
              <w:jc w:val="left"/>
              <w:rPr>
                <w:rFonts w:ascii="宋体" w:hAnsi="宋体" w:cs="宋体"/>
                <w:szCs w:val="21"/>
              </w:rPr>
            </w:pPr>
            <w:r>
              <w:rPr>
                <w:rFonts w:hint="eastAsia"/>
              </w:rPr>
              <w:t>职业道德-艰苦奋斗，不怕吃苦，扎扎实实</w:t>
            </w:r>
          </w:p>
        </w:tc>
        <w:tc>
          <w:tcPr>
            <w:tcW w:w="2039" w:type="dxa"/>
            <w:noWrap/>
            <w:vAlign w:val="center"/>
          </w:tcPr>
          <w:p>
            <w:pPr>
              <w:rPr>
                <w:rFonts w:ascii="宋体" w:hAnsi="宋体" w:cs="宋体"/>
                <w:szCs w:val="21"/>
              </w:rPr>
            </w:pPr>
            <w:r>
              <w:rPr>
                <w:rFonts w:hint="eastAsia" w:ascii="宋体" w:hAnsi="宋体" w:cs="宋体"/>
                <w:szCs w:val="21"/>
              </w:rPr>
              <w:t>案例：昏暗桂阳县城郊乡中心小学教室倒塌案例分析</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7.干粉灭火系统</w:t>
            </w:r>
          </w:p>
        </w:tc>
        <w:tc>
          <w:tcPr>
            <w:tcW w:w="2189" w:type="dxa"/>
            <w:noWrap/>
            <w:vAlign w:val="center"/>
          </w:tcPr>
          <w:p>
            <w:pPr>
              <w:jc w:val="left"/>
              <w:rPr>
                <w:rFonts w:ascii="宋体" w:hAnsi="宋体" w:cs="宋体"/>
                <w:szCs w:val="21"/>
              </w:rPr>
            </w:pPr>
            <w:r>
              <w:rPr>
                <w:rFonts w:hint="eastAsia"/>
              </w:rPr>
              <w:t>工匠精神-钻研业务，不断创新</w:t>
            </w:r>
          </w:p>
        </w:tc>
        <w:tc>
          <w:tcPr>
            <w:tcW w:w="2039" w:type="dxa"/>
            <w:noWrap/>
            <w:vAlign w:val="center"/>
          </w:tcPr>
          <w:p>
            <w:pPr>
              <w:rPr>
                <w:rFonts w:ascii="宋体" w:hAnsi="宋体" w:cs="宋体"/>
                <w:szCs w:val="21"/>
              </w:rPr>
            </w:pPr>
            <w:r>
              <w:rPr>
                <w:rFonts w:hint="eastAsia" w:ascii="宋体" w:hAnsi="宋体" w:cs="宋体"/>
                <w:szCs w:val="21"/>
              </w:rPr>
              <w:t>案例：杭州湾跨海大桥总体设计变海上施工为陆上施工，采用工厂化、大型化、机械化的设计和施工原则</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8.烟气控制系统</w:t>
            </w:r>
          </w:p>
        </w:tc>
        <w:tc>
          <w:tcPr>
            <w:tcW w:w="2189" w:type="dxa"/>
            <w:noWrap/>
            <w:vAlign w:val="center"/>
          </w:tcPr>
          <w:p>
            <w:pPr>
              <w:jc w:val="left"/>
              <w:rPr>
                <w:rFonts w:ascii="宋体" w:hAnsi="宋体" w:cs="宋体"/>
                <w:szCs w:val="21"/>
              </w:rPr>
            </w:pPr>
            <w:r>
              <w:rPr>
                <w:rFonts w:hint="eastAsia"/>
              </w:rPr>
              <w:t>尊重各个单位的各项规章制度</w:t>
            </w:r>
          </w:p>
        </w:tc>
        <w:tc>
          <w:tcPr>
            <w:tcW w:w="2039" w:type="dxa"/>
            <w:noWrap/>
            <w:vAlign w:val="center"/>
          </w:tcPr>
          <w:p>
            <w:pPr>
              <w:rPr>
                <w:rFonts w:ascii="宋体" w:hAnsi="宋体" w:cs="宋体"/>
                <w:szCs w:val="21"/>
              </w:rPr>
            </w:pPr>
            <w:r>
              <w:rPr>
                <w:rFonts w:hint="eastAsia" w:ascii="宋体" w:hAnsi="宋体" w:cs="宋体"/>
                <w:szCs w:val="21"/>
              </w:rPr>
              <w:t>流程对比图：不同单位不同的工资体系对比</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9.消防供电与消防照明</w:t>
            </w:r>
          </w:p>
        </w:tc>
        <w:tc>
          <w:tcPr>
            <w:tcW w:w="2189" w:type="dxa"/>
            <w:noWrap/>
            <w:vAlign w:val="center"/>
          </w:tcPr>
          <w:p>
            <w:pPr>
              <w:jc w:val="left"/>
            </w:pPr>
            <w:r>
              <w:rPr>
                <w:rFonts w:hint="eastAsia"/>
              </w:rPr>
              <w:t>了解国家的政策、法律法规</w:t>
            </w:r>
          </w:p>
        </w:tc>
        <w:tc>
          <w:tcPr>
            <w:tcW w:w="2039" w:type="dxa"/>
            <w:noWrap/>
            <w:vAlign w:val="center"/>
          </w:tcPr>
          <w:p>
            <w:pPr>
              <w:rPr>
                <w:rFonts w:ascii="宋体" w:hAnsi="宋体" w:cs="宋体"/>
                <w:szCs w:val="21"/>
              </w:rPr>
            </w:pPr>
            <w:r>
              <w:rPr>
                <w:rFonts w:hint="eastAsia"/>
              </w:rPr>
              <w:t>国家的政策、法律法规节选阅读</w:t>
            </w:r>
          </w:p>
        </w:tc>
        <w:tc>
          <w:tcPr>
            <w:tcW w:w="1000"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10.防火隔断</w:t>
            </w:r>
          </w:p>
        </w:tc>
        <w:tc>
          <w:tcPr>
            <w:tcW w:w="2189" w:type="dxa"/>
            <w:noWrap/>
            <w:vAlign w:val="center"/>
          </w:tcPr>
          <w:p>
            <w:pPr>
              <w:jc w:val="left"/>
              <w:rPr>
                <w:rFonts w:ascii="宋体" w:hAnsi="宋体" w:cs="宋体"/>
                <w:szCs w:val="21"/>
              </w:rPr>
            </w:pPr>
            <w:r>
              <w:rPr>
                <w:rFonts w:hint="eastAsia"/>
              </w:rPr>
              <w:t>独立思考，独立判断</w:t>
            </w:r>
          </w:p>
        </w:tc>
        <w:tc>
          <w:tcPr>
            <w:tcW w:w="2039" w:type="dxa"/>
            <w:noWrap/>
            <w:vAlign w:val="center"/>
          </w:tcPr>
          <w:p>
            <w:pPr>
              <w:rPr>
                <w:rFonts w:ascii="宋体" w:hAnsi="宋体" w:cs="宋体"/>
                <w:szCs w:val="21"/>
              </w:rPr>
            </w:pPr>
            <w:r>
              <w:rPr>
                <w:rFonts w:hint="eastAsia" w:ascii="宋体" w:hAnsi="宋体" w:cs="宋体"/>
                <w:szCs w:val="21"/>
              </w:rPr>
              <w:t>恃人不如自恃也。——《韩非子》</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11.灭火器</w:t>
            </w:r>
          </w:p>
        </w:tc>
        <w:tc>
          <w:tcPr>
            <w:tcW w:w="2189" w:type="dxa"/>
            <w:noWrap/>
            <w:vAlign w:val="center"/>
          </w:tcPr>
          <w:p>
            <w:pPr>
              <w:rPr>
                <w:rFonts w:ascii="宋体" w:hAnsi="宋体"/>
                <w:szCs w:val="21"/>
                <w:lang w:val="zh-CN"/>
              </w:rPr>
            </w:pPr>
            <w:r>
              <w:rPr>
                <w:rFonts w:hint="eastAsia"/>
              </w:rPr>
              <w:t>调动学生主动性和沟通协作能力</w:t>
            </w:r>
          </w:p>
        </w:tc>
        <w:tc>
          <w:tcPr>
            <w:tcW w:w="2039" w:type="dxa"/>
            <w:noWrap/>
            <w:vAlign w:val="center"/>
          </w:tcPr>
          <w:p>
            <w:pPr>
              <w:jc w:val="left"/>
              <w:rPr>
                <w:rFonts w:ascii="宋体" w:hAnsi="宋体"/>
                <w:szCs w:val="21"/>
              </w:rPr>
            </w:pPr>
            <w:r>
              <w:rPr>
                <w:rFonts w:hint="eastAsia"/>
              </w:rPr>
              <w:t>视频：嗨，大学！第6集：我为社团狂</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noWrap/>
            <w:vAlign w:val="center"/>
          </w:tcPr>
          <w:p>
            <w:pPr>
              <w:jc w:val="center"/>
            </w:pPr>
            <w:r>
              <w:rPr>
                <w:rFonts w:hint="eastAsia"/>
              </w:rPr>
              <w:t>消防工程常用设备和材料</w:t>
            </w:r>
          </w:p>
        </w:tc>
        <w:tc>
          <w:tcPr>
            <w:tcW w:w="1862" w:type="dxa"/>
            <w:noWrap/>
            <w:vAlign w:val="center"/>
          </w:tcPr>
          <w:p>
            <w:pPr>
              <w:jc w:val="center"/>
              <w:rPr>
                <w:rFonts w:ascii="宋体" w:hAnsi="宋体" w:cs="宋体"/>
                <w:szCs w:val="21"/>
              </w:rPr>
            </w:pPr>
            <w:r>
              <w:rPr>
                <w:rFonts w:hint="eastAsia" w:ascii="宋体" w:hAnsi="宋体" w:cs="宋体"/>
                <w:szCs w:val="21"/>
              </w:rPr>
              <w:t>1.消防工程专用设备和材料</w:t>
            </w:r>
          </w:p>
        </w:tc>
        <w:tc>
          <w:tcPr>
            <w:tcW w:w="2189" w:type="dxa"/>
            <w:noWrap/>
            <w:vAlign w:val="center"/>
          </w:tcPr>
          <w:p>
            <w:pPr>
              <w:jc w:val="left"/>
              <w:rPr>
                <w:rFonts w:ascii="宋体" w:hAnsi="宋体" w:cs="宋体"/>
                <w:szCs w:val="21"/>
              </w:rPr>
            </w:pPr>
            <w:r>
              <w:rPr>
                <w:rFonts w:hint="eastAsia"/>
              </w:rPr>
              <w:t>职业道德-艰苦奋斗，不怕吃苦，扎扎实实</w:t>
            </w:r>
          </w:p>
        </w:tc>
        <w:tc>
          <w:tcPr>
            <w:tcW w:w="2039" w:type="dxa"/>
            <w:noWrap/>
            <w:vAlign w:val="center"/>
          </w:tcPr>
          <w:p>
            <w:pPr>
              <w:rPr>
                <w:rFonts w:ascii="宋体" w:hAnsi="宋体" w:cs="宋体"/>
                <w:szCs w:val="21"/>
              </w:rPr>
            </w:pPr>
            <w:r>
              <w:rPr>
                <w:rFonts w:hint="eastAsia" w:ascii="宋体" w:hAnsi="宋体" w:cs="宋体"/>
                <w:szCs w:val="21"/>
              </w:rPr>
              <w:t>案例：湖南桂阳县城郊乡中心小学教室倒塌案例分析</w:t>
            </w:r>
          </w:p>
        </w:tc>
        <w:tc>
          <w:tcPr>
            <w:tcW w:w="1000"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2.管材及管件</w:t>
            </w:r>
          </w:p>
        </w:tc>
        <w:tc>
          <w:tcPr>
            <w:tcW w:w="2189" w:type="dxa"/>
            <w:noWrap/>
            <w:vAlign w:val="center"/>
          </w:tcPr>
          <w:p>
            <w:pPr>
              <w:jc w:val="left"/>
              <w:rPr>
                <w:rFonts w:ascii="宋体" w:hAnsi="宋体" w:cs="宋体"/>
                <w:szCs w:val="21"/>
              </w:rPr>
            </w:pPr>
            <w:r>
              <w:rPr>
                <w:rFonts w:ascii="宋体" w:hAnsi="宋体" w:cs="宋体"/>
                <w:szCs w:val="21"/>
              </w:rPr>
              <w:t>1.</w:t>
            </w:r>
            <w:r>
              <w:rPr>
                <w:rFonts w:hint="eastAsia" w:ascii="宋体" w:hAnsi="宋体" w:cs="宋体"/>
                <w:szCs w:val="21"/>
              </w:rPr>
              <w:t xml:space="preserve"> 弘扬“艰苦朴素 求真务实”的精神；</w:t>
            </w:r>
          </w:p>
          <w:p>
            <w:pPr>
              <w:jc w:val="left"/>
              <w:rPr>
                <w:rFonts w:ascii="宋体" w:hAnsi="宋体" w:cs="宋体"/>
                <w:szCs w:val="21"/>
              </w:rPr>
            </w:pPr>
            <w:r>
              <w:rPr>
                <w:rFonts w:hint="eastAsia" w:ascii="宋体" w:hAnsi="宋体" w:cs="宋体"/>
                <w:szCs w:val="21"/>
              </w:rPr>
              <w:t>2.弘扬“谋求人与自然和谐发展”的价值观</w:t>
            </w:r>
          </w:p>
        </w:tc>
        <w:tc>
          <w:tcPr>
            <w:tcW w:w="2039" w:type="dxa"/>
            <w:noWrap/>
            <w:vAlign w:val="center"/>
          </w:tcPr>
          <w:p>
            <w:pPr>
              <w:rPr>
                <w:rFonts w:ascii="宋体" w:hAnsi="宋体" w:cs="宋体"/>
                <w:szCs w:val="21"/>
              </w:rPr>
            </w:pPr>
            <w:r>
              <w:rPr>
                <w:rFonts w:hint="eastAsia" w:ascii="宋体" w:hAnsi="宋体" w:cs="宋体"/>
                <w:szCs w:val="21"/>
              </w:rPr>
              <w:t>案例：1913年加拿大特朗斯康谷仓由于地基强度破坏发生整体滑动</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noWrap/>
            <w:vAlign w:val="center"/>
          </w:tcPr>
          <w:p>
            <w:pPr>
              <w:jc w:val="center"/>
              <w:rPr>
                <w:rFonts w:ascii="宋体" w:hAnsi="宋体" w:cs="宋体"/>
                <w:szCs w:val="21"/>
              </w:rPr>
            </w:pPr>
            <w:r>
              <w:rPr>
                <w:rFonts w:hint="eastAsia" w:ascii="宋体" w:hAnsi="宋体" w:cs="宋体"/>
                <w:szCs w:val="21"/>
              </w:rPr>
              <w:t>消防工程安装施工图</w:t>
            </w:r>
          </w:p>
        </w:tc>
        <w:tc>
          <w:tcPr>
            <w:tcW w:w="1862" w:type="dxa"/>
            <w:noWrap/>
            <w:vAlign w:val="center"/>
          </w:tcPr>
          <w:p>
            <w:pPr>
              <w:jc w:val="center"/>
              <w:rPr>
                <w:rFonts w:ascii="宋体" w:hAnsi="宋体" w:cs="宋体"/>
                <w:szCs w:val="21"/>
              </w:rPr>
            </w:pPr>
            <w:r>
              <w:rPr>
                <w:rFonts w:hint="eastAsia" w:ascii="宋体" w:hAnsi="宋体" w:cs="宋体"/>
                <w:szCs w:val="21"/>
              </w:rPr>
              <w:t>1.消防工程安装施工图组成</w:t>
            </w:r>
          </w:p>
        </w:tc>
        <w:tc>
          <w:tcPr>
            <w:tcW w:w="2189" w:type="dxa"/>
            <w:noWrap/>
            <w:vAlign w:val="center"/>
          </w:tcPr>
          <w:p>
            <w:pPr>
              <w:pStyle w:val="2"/>
              <w:ind w:firstLine="0" w:firstLineChars="0"/>
              <w:rPr>
                <w:rFonts w:ascii="宋体" w:hAnsi="宋体" w:cs="宋体"/>
                <w:szCs w:val="21"/>
              </w:rPr>
            </w:pPr>
            <w:r>
              <w:rPr>
                <w:rFonts w:hint="eastAsia" w:ascii="宋体" w:hAnsi="宋体"/>
                <w:szCs w:val="21"/>
              </w:rPr>
              <w:t>团结合作，共谋发展</w:t>
            </w:r>
          </w:p>
        </w:tc>
        <w:tc>
          <w:tcPr>
            <w:tcW w:w="2039" w:type="dxa"/>
            <w:noWrap/>
            <w:vAlign w:val="center"/>
          </w:tcPr>
          <w:p>
            <w:pPr>
              <w:jc w:val="left"/>
              <w:rPr>
                <w:rFonts w:ascii="宋体" w:hAnsi="宋体" w:cs="宋体"/>
                <w:szCs w:val="21"/>
              </w:rPr>
            </w:pPr>
            <w:r>
              <w:rPr>
                <w:rFonts w:hint="eastAsia" w:ascii="宋体" w:hAnsi="宋体" w:cs="宋体"/>
                <w:color w:val="000000"/>
                <w:szCs w:val="21"/>
                <w:shd w:val="clear" w:color="auto" w:fill="FFFFFF"/>
              </w:rPr>
              <w:t>歌曲：《团结就是力量》</w:t>
            </w:r>
          </w:p>
        </w:tc>
        <w:tc>
          <w:tcPr>
            <w:tcW w:w="1000"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2.消防工程安装施工图图例和代号</w:t>
            </w:r>
          </w:p>
        </w:tc>
        <w:tc>
          <w:tcPr>
            <w:tcW w:w="2189" w:type="dxa"/>
            <w:noWrap/>
            <w:vAlign w:val="center"/>
          </w:tcPr>
          <w:p>
            <w:pPr>
              <w:jc w:val="left"/>
              <w:rPr>
                <w:rFonts w:ascii="宋体" w:hAnsi="宋体" w:cs="宋体"/>
                <w:szCs w:val="21"/>
              </w:rPr>
            </w:pPr>
            <w:r>
              <w:rPr>
                <w:rFonts w:hint="eastAsia" w:ascii="宋体" w:hAnsi="宋体" w:cs="宋体"/>
                <w:szCs w:val="21"/>
              </w:rPr>
              <w:t>工匠精神-极强的专业性，精益求精</w:t>
            </w:r>
          </w:p>
        </w:tc>
        <w:tc>
          <w:tcPr>
            <w:tcW w:w="2039" w:type="dxa"/>
            <w:noWrap/>
            <w:vAlign w:val="center"/>
          </w:tcPr>
          <w:p>
            <w:pPr>
              <w:rPr>
                <w:rFonts w:ascii="宋体" w:hAnsi="宋体" w:cs="宋体"/>
                <w:szCs w:val="21"/>
              </w:rPr>
            </w:pPr>
            <w:r>
              <w:rPr>
                <w:rFonts w:hint="eastAsia" w:ascii="宋体" w:hAnsi="宋体" w:cs="宋体"/>
                <w:color w:val="000000"/>
                <w:szCs w:val="21"/>
              </w:rPr>
              <w:t>案例：2014年清华附中某在建工地发生脚手架坍塌事故</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3.消防工程安装常用标准图</w:t>
            </w:r>
          </w:p>
        </w:tc>
        <w:tc>
          <w:tcPr>
            <w:tcW w:w="2189" w:type="dxa"/>
            <w:noWrap/>
            <w:vAlign w:val="center"/>
          </w:tcPr>
          <w:p>
            <w:pPr>
              <w:pStyle w:val="2"/>
              <w:ind w:firstLine="0" w:firstLineChars="0"/>
              <w:jc w:val="left"/>
              <w:rPr>
                <w:rFonts w:ascii="宋体" w:hAnsi="宋体" w:cs="宋体"/>
                <w:szCs w:val="21"/>
              </w:rPr>
            </w:pPr>
            <w:r>
              <w:rPr>
                <w:rFonts w:hint="eastAsia"/>
              </w:rPr>
              <w:t>有追求，有理想，做计划，付行动</w:t>
            </w:r>
          </w:p>
        </w:tc>
        <w:tc>
          <w:tcPr>
            <w:tcW w:w="2039" w:type="dxa"/>
            <w:noWrap/>
            <w:vAlign w:val="center"/>
          </w:tcPr>
          <w:p>
            <w:pPr>
              <w:jc w:val="left"/>
              <w:rPr>
                <w:rFonts w:ascii="宋体" w:hAnsi="宋体" w:cs="宋体"/>
                <w:color w:val="FF0000"/>
                <w:szCs w:val="21"/>
              </w:rPr>
            </w:pPr>
            <w:r>
              <w:rPr>
                <w:rFonts w:hint="eastAsia" w:ascii="宋体" w:hAnsi="宋体" w:cs="宋体"/>
                <w:szCs w:val="21"/>
              </w:rPr>
              <w:t>1874年，瓦特发明蒸汽机</w:t>
            </w:r>
          </w:p>
        </w:tc>
        <w:tc>
          <w:tcPr>
            <w:tcW w:w="1000"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4.消防工程安装施工图阅读</w:t>
            </w:r>
          </w:p>
        </w:tc>
        <w:tc>
          <w:tcPr>
            <w:tcW w:w="2189" w:type="dxa"/>
            <w:noWrap/>
            <w:vAlign w:val="center"/>
          </w:tcPr>
          <w:p>
            <w:pPr>
              <w:jc w:val="left"/>
              <w:rPr>
                <w:rFonts w:ascii="宋体" w:hAnsi="宋体" w:cs="宋体"/>
                <w:szCs w:val="21"/>
              </w:rPr>
            </w:pPr>
            <w:r>
              <w:rPr>
                <w:rFonts w:hint="eastAsia"/>
              </w:rPr>
              <w:t>工匠精神-钻研业务，不断创新</w:t>
            </w:r>
          </w:p>
        </w:tc>
        <w:tc>
          <w:tcPr>
            <w:tcW w:w="2039" w:type="dxa"/>
            <w:noWrap/>
            <w:vAlign w:val="center"/>
          </w:tcPr>
          <w:p>
            <w:pPr>
              <w:rPr>
                <w:rFonts w:ascii="宋体" w:hAnsi="宋体" w:cs="宋体"/>
                <w:szCs w:val="21"/>
              </w:rPr>
            </w:pPr>
            <w:r>
              <w:rPr>
                <w:rFonts w:hint="eastAsia" w:ascii="宋体" w:hAnsi="宋体" w:cs="宋体"/>
                <w:szCs w:val="21"/>
              </w:rPr>
              <w:t>案例：杭州湾跨海大桥总体设计变海上施工为陆上施工，采用工厂化、大型化、机械化的设计和施工原则</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noWrap/>
            <w:vAlign w:val="center"/>
          </w:tcPr>
          <w:p>
            <w:pPr>
              <w:jc w:val="center"/>
              <w:rPr>
                <w:rFonts w:ascii="宋体" w:hAnsi="宋体" w:cs="宋体"/>
                <w:szCs w:val="21"/>
              </w:rPr>
            </w:pPr>
            <w:r>
              <w:rPr>
                <w:rFonts w:hint="eastAsia" w:ascii="宋体" w:hAnsi="宋体" w:cs="宋体"/>
                <w:szCs w:val="21"/>
              </w:rPr>
              <w:t>建设工程预算定额</w:t>
            </w:r>
          </w:p>
        </w:tc>
        <w:tc>
          <w:tcPr>
            <w:tcW w:w="1862" w:type="dxa"/>
            <w:noWrap/>
            <w:vAlign w:val="center"/>
          </w:tcPr>
          <w:p>
            <w:pPr>
              <w:jc w:val="center"/>
              <w:rPr>
                <w:rFonts w:ascii="宋体" w:hAnsi="宋体" w:cs="宋体"/>
                <w:szCs w:val="21"/>
              </w:rPr>
            </w:pPr>
            <w:r>
              <w:rPr>
                <w:rFonts w:hint="eastAsia" w:ascii="宋体" w:hAnsi="宋体" w:cs="宋体"/>
                <w:szCs w:val="21"/>
              </w:rPr>
              <w:t>1.建设工程预算基本知识</w:t>
            </w:r>
          </w:p>
        </w:tc>
        <w:tc>
          <w:tcPr>
            <w:tcW w:w="2189" w:type="dxa"/>
            <w:noWrap/>
            <w:vAlign w:val="center"/>
          </w:tcPr>
          <w:p>
            <w:pPr>
              <w:rPr>
                <w:rFonts w:ascii="宋体" w:hAnsi="宋体" w:cs="宋体"/>
                <w:szCs w:val="21"/>
              </w:rPr>
            </w:pPr>
            <w:r>
              <w:rPr>
                <w:rFonts w:hint="eastAsia"/>
              </w:rPr>
              <w:t>养成科学思维，具备科学思想</w:t>
            </w:r>
          </w:p>
        </w:tc>
        <w:tc>
          <w:tcPr>
            <w:tcW w:w="2039" w:type="dxa"/>
            <w:noWrap/>
            <w:vAlign w:val="center"/>
          </w:tcPr>
          <w:p>
            <w:pPr>
              <w:rPr>
                <w:rFonts w:ascii="宋体" w:hAnsi="宋体" w:cs="宋体"/>
                <w:szCs w:val="21"/>
              </w:rPr>
            </w:pPr>
            <w:r>
              <w:rPr>
                <w:rFonts w:hint="eastAsia" w:ascii="宋体" w:hAnsi="宋体" w:cs="宋体"/>
                <w:szCs w:val="21"/>
              </w:rPr>
              <w:t>视频：招投标流程</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2.建设工程定额</w:t>
            </w:r>
          </w:p>
        </w:tc>
        <w:tc>
          <w:tcPr>
            <w:tcW w:w="2189" w:type="dxa"/>
            <w:noWrap/>
            <w:vAlign w:val="center"/>
          </w:tcPr>
          <w:p>
            <w:pPr>
              <w:jc w:val="left"/>
              <w:rPr>
                <w:rFonts w:ascii="宋体" w:hAnsi="宋体" w:cs="宋体"/>
                <w:szCs w:val="21"/>
              </w:rPr>
            </w:pPr>
            <w:r>
              <w:rPr>
                <w:rFonts w:hint="eastAsia" w:ascii="宋体" w:hAnsi="宋体" w:cs="宋体"/>
                <w:szCs w:val="21"/>
              </w:rPr>
              <w:t>学好本专业专业知识，掌握专业理论，提升专业技能</w:t>
            </w:r>
          </w:p>
        </w:tc>
        <w:tc>
          <w:tcPr>
            <w:tcW w:w="2039" w:type="dxa"/>
            <w:noWrap/>
            <w:vAlign w:val="center"/>
          </w:tcPr>
          <w:p>
            <w:pPr>
              <w:rPr>
                <w:rFonts w:ascii="宋体" w:hAnsi="宋体" w:cs="宋体"/>
                <w:szCs w:val="21"/>
              </w:rPr>
            </w:pPr>
            <w:r>
              <w:rPr>
                <w:rFonts w:hint="eastAsia" w:ascii="宋体" w:hAnsi="宋体" w:cs="宋体"/>
                <w:szCs w:val="21"/>
              </w:rPr>
              <w:t>视频：投标文件编制</w:t>
            </w:r>
          </w:p>
        </w:tc>
        <w:tc>
          <w:tcPr>
            <w:tcW w:w="1000"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3.施工定额</w:t>
            </w:r>
          </w:p>
        </w:tc>
        <w:tc>
          <w:tcPr>
            <w:tcW w:w="2189" w:type="dxa"/>
            <w:noWrap/>
            <w:vAlign w:val="center"/>
          </w:tcPr>
          <w:p>
            <w:pPr>
              <w:jc w:val="left"/>
              <w:rPr>
                <w:rFonts w:ascii="宋体" w:hAnsi="宋体"/>
                <w:szCs w:val="21"/>
              </w:rPr>
            </w:pPr>
            <w:r>
              <w:rPr>
                <w:rFonts w:hint="eastAsia"/>
              </w:rPr>
              <w:t>尊重各个单位的各项规章制度</w:t>
            </w:r>
          </w:p>
        </w:tc>
        <w:tc>
          <w:tcPr>
            <w:tcW w:w="2039" w:type="dxa"/>
            <w:noWrap/>
            <w:vAlign w:val="center"/>
          </w:tcPr>
          <w:p>
            <w:pPr>
              <w:rPr>
                <w:rFonts w:ascii="宋体" w:hAnsi="宋体" w:cs="宋体"/>
                <w:szCs w:val="21"/>
              </w:rPr>
            </w:pPr>
            <w:r>
              <w:rPr>
                <w:rFonts w:hint="eastAsia" w:ascii="宋体" w:hAnsi="宋体" w:cs="宋体"/>
                <w:szCs w:val="21"/>
              </w:rPr>
              <w:t>流程对比图：地区定额、企业定额、国家定额</w:t>
            </w:r>
          </w:p>
        </w:tc>
        <w:tc>
          <w:tcPr>
            <w:tcW w:w="1000"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4.企业定额</w:t>
            </w:r>
          </w:p>
        </w:tc>
        <w:tc>
          <w:tcPr>
            <w:tcW w:w="2189" w:type="dxa"/>
            <w:noWrap/>
            <w:vAlign w:val="center"/>
          </w:tcPr>
          <w:p>
            <w:pPr>
              <w:jc w:val="left"/>
              <w:rPr>
                <w:rFonts w:ascii="宋体" w:hAnsi="宋体" w:cs="宋体"/>
                <w:szCs w:val="21"/>
              </w:rPr>
            </w:pPr>
            <w:r>
              <w:rPr>
                <w:rFonts w:hint="eastAsia" w:ascii="宋体" w:hAnsi="宋体" w:cs="宋体"/>
                <w:szCs w:val="21"/>
              </w:rPr>
              <w:t>要找到适合自己的发展学习方法</w:t>
            </w:r>
          </w:p>
        </w:tc>
        <w:tc>
          <w:tcPr>
            <w:tcW w:w="2039" w:type="dxa"/>
            <w:noWrap/>
            <w:vAlign w:val="center"/>
          </w:tcPr>
          <w:p>
            <w:pPr>
              <w:jc w:val="left"/>
              <w:rPr>
                <w:rFonts w:ascii="宋体" w:hAnsi="宋体" w:cs="宋体"/>
                <w:szCs w:val="21"/>
              </w:rPr>
            </w:pPr>
            <w:r>
              <w:rPr>
                <w:rFonts w:hint="eastAsia" w:ascii="宋体" w:hAnsi="宋体" w:cs="宋体"/>
                <w:szCs w:val="21"/>
              </w:rPr>
              <w:t>对比不同企业的企业定额</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5.安装工程预算定额</w:t>
            </w:r>
          </w:p>
        </w:tc>
        <w:tc>
          <w:tcPr>
            <w:tcW w:w="2189" w:type="dxa"/>
            <w:noWrap/>
            <w:vAlign w:val="center"/>
          </w:tcPr>
          <w:p>
            <w:pPr>
              <w:jc w:val="left"/>
              <w:rPr>
                <w:rFonts w:ascii="宋体" w:hAnsi="宋体" w:cs="宋体"/>
                <w:szCs w:val="21"/>
              </w:rPr>
            </w:pPr>
            <w:r>
              <w:rPr>
                <w:rFonts w:hint="eastAsia" w:ascii="宋体" w:hAnsi="宋体" w:cs="宋体"/>
                <w:szCs w:val="21"/>
              </w:rPr>
              <w:t>培养严谨治学、一丝不苟的精神</w:t>
            </w:r>
          </w:p>
        </w:tc>
        <w:tc>
          <w:tcPr>
            <w:tcW w:w="2039" w:type="dxa"/>
            <w:noWrap/>
            <w:vAlign w:val="center"/>
          </w:tcPr>
          <w:p>
            <w:pPr>
              <w:jc w:val="left"/>
              <w:rPr>
                <w:rFonts w:ascii="宋体" w:hAnsi="宋体" w:cs="宋体"/>
                <w:szCs w:val="21"/>
              </w:rPr>
            </w:pPr>
            <w:r>
              <w:rPr>
                <w:rFonts w:hint="eastAsia" w:ascii="宋体" w:hAnsi="宋体" w:cs="宋体"/>
                <w:szCs w:val="21"/>
              </w:rPr>
              <w:t>鲁迅治学严谨——严谨不苟终成学问大家</w:t>
            </w:r>
          </w:p>
        </w:tc>
        <w:tc>
          <w:tcPr>
            <w:tcW w:w="1000"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noWrap/>
            <w:vAlign w:val="center"/>
          </w:tcPr>
          <w:p>
            <w:pPr>
              <w:jc w:val="center"/>
            </w:pPr>
            <w:r>
              <w:rPr>
                <w:rFonts w:hint="eastAsia"/>
              </w:rPr>
              <w:t>工程设计概算</w:t>
            </w:r>
          </w:p>
        </w:tc>
        <w:tc>
          <w:tcPr>
            <w:tcW w:w="1862" w:type="dxa"/>
            <w:noWrap/>
            <w:vAlign w:val="center"/>
          </w:tcPr>
          <w:p>
            <w:pPr>
              <w:jc w:val="center"/>
              <w:rPr>
                <w:rFonts w:ascii="宋体" w:hAnsi="宋体" w:cs="宋体"/>
                <w:szCs w:val="21"/>
              </w:rPr>
            </w:pPr>
            <w:r>
              <w:rPr>
                <w:rFonts w:hint="eastAsia" w:ascii="宋体" w:hAnsi="宋体" w:cs="宋体"/>
                <w:szCs w:val="21"/>
              </w:rPr>
              <w:t>1.工程设计概算概述</w:t>
            </w:r>
          </w:p>
        </w:tc>
        <w:tc>
          <w:tcPr>
            <w:tcW w:w="2189" w:type="dxa"/>
            <w:noWrap/>
            <w:vAlign w:val="center"/>
          </w:tcPr>
          <w:p>
            <w:pPr>
              <w:jc w:val="left"/>
              <w:rPr>
                <w:rFonts w:ascii="宋体" w:hAnsi="宋体" w:cs="宋体"/>
                <w:szCs w:val="21"/>
              </w:rPr>
            </w:pPr>
            <w:r>
              <w:rPr>
                <w:rFonts w:hint="eastAsia" w:ascii="宋体" w:hAnsi="宋体" w:cs="宋体"/>
                <w:szCs w:val="21"/>
              </w:rPr>
              <w:t>学好本专业专业知识，掌握专业理论，提升专业技能</w:t>
            </w:r>
          </w:p>
        </w:tc>
        <w:tc>
          <w:tcPr>
            <w:tcW w:w="2039" w:type="dxa"/>
            <w:noWrap/>
            <w:vAlign w:val="center"/>
          </w:tcPr>
          <w:p>
            <w:pPr>
              <w:rPr>
                <w:rFonts w:ascii="宋体" w:hAnsi="宋体"/>
                <w:szCs w:val="21"/>
              </w:rPr>
            </w:pPr>
            <w:r>
              <w:rPr>
                <w:rFonts w:hint="eastAsia" w:ascii="宋体" w:hAnsi="宋体" w:cs="宋体"/>
                <w:szCs w:val="21"/>
              </w:rPr>
              <w:t>视频：设计概算编制过程</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tcPr>
          <w:p>
            <w:pPr>
              <w:pStyle w:val="2"/>
              <w:ind w:firstLine="0" w:firstLineChars="0"/>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2.工程设计概算的组成和编制方法</w:t>
            </w:r>
          </w:p>
        </w:tc>
        <w:tc>
          <w:tcPr>
            <w:tcW w:w="2189" w:type="dxa"/>
            <w:noWrap/>
            <w:vAlign w:val="center"/>
          </w:tcPr>
          <w:p>
            <w:pPr>
              <w:jc w:val="left"/>
              <w:rPr>
                <w:rFonts w:ascii="宋体" w:hAnsi="宋体" w:cs="宋体"/>
                <w:szCs w:val="21"/>
              </w:rPr>
            </w:pPr>
            <w:r>
              <w:rPr>
                <w:rFonts w:hint="eastAsia" w:ascii="宋体" w:hAnsi="宋体" w:cs="宋体"/>
                <w:szCs w:val="21"/>
              </w:rPr>
              <w:t>工匠精神-极强的专业性，精益求精</w:t>
            </w:r>
          </w:p>
        </w:tc>
        <w:tc>
          <w:tcPr>
            <w:tcW w:w="2039" w:type="dxa"/>
            <w:noWrap/>
            <w:vAlign w:val="center"/>
          </w:tcPr>
          <w:p>
            <w:pPr>
              <w:rPr>
                <w:rFonts w:ascii="宋体" w:hAnsi="宋体" w:cs="宋体"/>
                <w:b/>
                <w:bCs/>
                <w:szCs w:val="21"/>
              </w:rPr>
            </w:pPr>
            <w:r>
              <w:rPr>
                <w:rFonts w:hint="eastAsia" w:ascii="宋体" w:hAnsi="宋体" w:cs="宋体"/>
                <w:color w:val="000000"/>
                <w:szCs w:val="21"/>
              </w:rPr>
              <w:t>案例：2014年清华附中某在建工地发生脚手架坍塌事故</w:t>
            </w:r>
          </w:p>
        </w:tc>
        <w:tc>
          <w:tcPr>
            <w:tcW w:w="1000"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noWrap/>
          </w:tcPr>
          <w:p>
            <w:pPr>
              <w:pStyle w:val="2"/>
              <w:ind w:firstLine="0" w:firstLineChars="0"/>
              <w:jc w:val="center"/>
              <w:rPr>
                <w:rFonts w:ascii="宋体" w:hAnsi="宋体" w:eastAsia="宋体" w:cs="宋体"/>
                <w:szCs w:val="21"/>
              </w:rPr>
            </w:pPr>
            <w:r>
              <w:rPr>
                <w:rFonts w:hint="eastAsia" w:ascii="宋体" w:hAnsi="宋体" w:cs="宋体"/>
                <w:szCs w:val="21"/>
              </w:rPr>
              <w:t>施工图预算基本知识</w:t>
            </w:r>
          </w:p>
        </w:tc>
        <w:tc>
          <w:tcPr>
            <w:tcW w:w="1862" w:type="dxa"/>
            <w:noWrap/>
            <w:vAlign w:val="center"/>
          </w:tcPr>
          <w:p>
            <w:pPr>
              <w:jc w:val="center"/>
              <w:rPr>
                <w:rFonts w:ascii="宋体" w:hAnsi="宋体" w:cs="宋体"/>
                <w:szCs w:val="21"/>
              </w:rPr>
            </w:pPr>
            <w:r>
              <w:rPr>
                <w:rFonts w:hint="eastAsia" w:ascii="宋体" w:hAnsi="宋体" w:cs="宋体"/>
                <w:szCs w:val="21"/>
              </w:rPr>
              <w:t>1.施工图预算概述</w:t>
            </w:r>
          </w:p>
        </w:tc>
        <w:tc>
          <w:tcPr>
            <w:tcW w:w="2189" w:type="dxa"/>
            <w:noWrap/>
            <w:vAlign w:val="center"/>
          </w:tcPr>
          <w:p>
            <w:pPr>
              <w:jc w:val="left"/>
              <w:rPr>
                <w:rFonts w:ascii="宋体" w:hAnsi="宋体" w:cs="宋体"/>
                <w:szCs w:val="21"/>
              </w:rPr>
            </w:pPr>
            <w:r>
              <w:rPr>
                <w:rFonts w:ascii="宋体" w:hAnsi="宋体" w:cs="宋体"/>
                <w:szCs w:val="21"/>
              </w:rPr>
              <w:t>1.</w:t>
            </w:r>
            <w:r>
              <w:rPr>
                <w:rFonts w:hint="eastAsia" w:ascii="宋体" w:hAnsi="宋体" w:cs="宋体"/>
                <w:szCs w:val="21"/>
              </w:rPr>
              <w:t xml:space="preserve"> 弘扬“艰苦朴素 求真务实”的精神；</w:t>
            </w:r>
          </w:p>
          <w:p>
            <w:pPr>
              <w:jc w:val="left"/>
              <w:rPr>
                <w:rFonts w:ascii="宋体" w:hAnsi="宋体" w:cs="宋体"/>
                <w:szCs w:val="21"/>
              </w:rPr>
            </w:pPr>
            <w:r>
              <w:rPr>
                <w:rFonts w:hint="eastAsia" w:ascii="宋体" w:hAnsi="宋体" w:cs="宋体"/>
                <w:szCs w:val="21"/>
              </w:rPr>
              <w:t>2.弘扬“谋求人与自然和谐发展”的价值观</w:t>
            </w:r>
          </w:p>
        </w:tc>
        <w:tc>
          <w:tcPr>
            <w:tcW w:w="2039" w:type="dxa"/>
            <w:noWrap/>
            <w:vAlign w:val="center"/>
          </w:tcPr>
          <w:p>
            <w:pPr>
              <w:rPr>
                <w:rFonts w:ascii="宋体" w:hAnsi="宋体" w:cs="宋体"/>
                <w:szCs w:val="21"/>
              </w:rPr>
            </w:pPr>
            <w:r>
              <w:rPr>
                <w:rFonts w:hint="eastAsia" w:ascii="宋体" w:hAnsi="宋体" w:cs="宋体"/>
                <w:szCs w:val="21"/>
              </w:rPr>
              <w:t>案例：1913年加拿大特朗斯康谷仓由于地基强度破坏发生整体滑动</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tcPr>
          <w:p>
            <w:pPr>
              <w:pStyle w:val="2"/>
              <w:ind w:firstLine="0" w:firstLineChars="0"/>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2.施工图预算的费用组成</w:t>
            </w:r>
          </w:p>
        </w:tc>
        <w:tc>
          <w:tcPr>
            <w:tcW w:w="2189" w:type="dxa"/>
            <w:noWrap/>
            <w:vAlign w:val="center"/>
          </w:tcPr>
          <w:p>
            <w:pPr>
              <w:rPr>
                <w:rFonts w:ascii="宋体" w:hAnsi="宋体" w:cs="宋体"/>
                <w:szCs w:val="21"/>
              </w:rPr>
            </w:pPr>
            <w:r>
              <w:rPr>
                <w:rFonts w:hint="eastAsia"/>
              </w:rPr>
              <w:t>调动学生主动性和沟通协作能力</w:t>
            </w:r>
          </w:p>
        </w:tc>
        <w:tc>
          <w:tcPr>
            <w:tcW w:w="2039" w:type="dxa"/>
            <w:noWrap/>
            <w:vAlign w:val="center"/>
          </w:tcPr>
          <w:p>
            <w:pPr>
              <w:jc w:val="left"/>
              <w:rPr>
                <w:rFonts w:ascii="宋体" w:hAnsi="宋体" w:cs="宋体"/>
                <w:b/>
                <w:bCs/>
                <w:szCs w:val="21"/>
              </w:rPr>
            </w:pPr>
            <w:r>
              <w:rPr>
                <w:rFonts w:hint="eastAsia"/>
              </w:rPr>
              <w:t>视频：嗨，大学！第6集：我为社团狂</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noWrap/>
          </w:tcPr>
          <w:p>
            <w:pPr>
              <w:pStyle w:val="2"/>
              <w:ind w:firstLine="0" w:firstLineChars="0"/>
              <w:jc w:val="center"/>
              <w:rPr>
                <w:rFonts w:ascii="宋体" w:hAnsi="宋体" w:eastAsia="宋体" w:cs="宋体"/>
                <w:szCs w:val="21"/>
              </w:rPr>
            </w:pPr>
            <w:r>
              <w:rPr>
                <w:rFonts w:hint="eastAsia" w:ascii="宋体" w:hAnsi="宋体" w:cs="宋体"/>
                <w:szCs w:val="21"/>
              </w:rPr>
              <w:t>消防工程施工图预算的编制与审核</w:t>
            </w:r>
          </w:p>
        </w:tc>
        <w:tc>
          <w:tcPr>
            <w:tcW w:w="1862" w:type="dxa"/>
            <w:noWrap/>
            <w:vAlign w:val="center"/>
          </w:tcPr>
          <w:p>
            <w:pPr>
              <w:jc w:val="center"/>
              <w:rPr>
                <w:rFonts w:ascii="宋体" w:hAnsi="宋体" w:cs="宋体"/>
                <w:szCs w:val="21"/>
              </w:rPr>
            </w:pPr>
            <w:r>
              <w:rPr>
                <w:rFonts w:hint="eastAsia" w:ascii="宋体" w:hAnsi="宋体" w:cs="宋体"/>
                <w:szCs w:val="21"/>
              </w:rPr>
              <w:t>1.消防安装工程预算定额</w:t>
            </w:r>
          </w:p>
        </w:tc>
        <w:tc>
          <w:tcPr>
            <w:tcW w:w="2189" w:type="dxa"/>
            <w:noWrap/>
            <w:vAlign w:val="center"/>
          </w:tcPr>
          <w:p>
            <w:pPr>
              <w:jc w:val="left"/>
              <w:rPr>
                <w:rFonts w:ascii="宋体" w:hAnsi="宋体" w:cs="宋体"/>
                <w:szCs w:val="21"/>
              </w:rPr>
            </w:pPr>
            <w:r>
              <w:rPr>
                <w:rFonts w:hint="eastAsia" w:ascii="宋体" w:hAnsi="宋体" w:cs="宋体"/>
                <w:szCs w:val="21"/>
              </w:rPr>
              <w:t>培养严谨治学、一丝不苟的精神</w:t>
            </w:r>
          </w:p>
        </w:tc>
        <w:tc>
          <w:tcPr>
            <w:tcW w:w="2039" w:type="dxa"/>
            <w:noWrap/>
            <w:vAlign w:val="center"/>
          </w:tcPr>
          <w:p>
            <w:pPr>
              <w:jc w:val="left"/>
              <w:rPr>
                <w:rFonts w:ascii="宋体" w:hAnsi="宋体" w:cs="宋体"/>
                <w:szCs w:val="21"/>
              </w:rPr>
            </w:pPr>
            <w:r>
              <w:rPr>
                <w:rFonts w:hint="eastAsia" w:ascii="宋体" w:hAnsi="宋体" w:cs="宋体"/>
                <w:szCs w:val="21"/>
              </w:rPr>
              <w:t>鲁迅治学严谨——严谨不苟终成学问大家</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tcPr>
          <w:p>
            <w:pPr>
              <w:pStyle w:val="2"/>
              <w:ind w:firstLine="0" w:firstLineChars="0"/>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2.消防工程工程量计算规则</w:t>
            </w:r>
          </w:p>
        </w:tc>
        <w:tc>
          <w:tcPr>
            <w:tcW w:w="2189" w:type="dxa"/>
            <w:noWrap/>
            <w:vAlign w:val="center"/>
          </w:tcPr>
          <w:p>
            <w:pPr>
              <w:jc w:val="left"/>
              <w:rPr>
                <w:rFonts w:ascii="宋体" w:hAnsi="宋体" w:cs="宋体"/>
                <w:szCs w:val="21"/>
              </w:rPr>
            </w:pPr>
            <w:r>
              <w:rPr>
                <w:rFonts w:hint="eastAsia"/>
              </w:rPr>
              <w:t>尊重各个单位的各项规章制度</w:t>
            </w:r>
          </w:p>
        </w:tc>
        <w:tc>
          <w:tcPr>
            <w:tcW w:w="2039" w:type="dxa"/>
            <w:noWrap/>
            <w:vAlign w:val="center"/>
          </w:tcPr>
          <w:p>
            <w:pPr>
              <w:rPr>
                <w:rFonts w:ascii="宋体" w:hAnsi="宋体" w:cs="宋体"/>
                <w:szCs w:val="21"/>
              </w:rPr>
            </w:pPr>
            <w:r>
              <w:rPr>
                <w:rFonts w:hint="eastAsia" w:ascii="宋体" w:hAnsi="宋体" w:cs="宋体"/>
                <w:szCs w:val="21"/>
              </w:rPr>
              <w:t>流程对比图：不同单位不同的工资体系对比</w:t>
            </w:r>
          </w:p>
        </w:tc>
        <w:tc>
          <w:tcPr>
            <w:tcW w:w="1000"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tcPr>
          <w:p>
            <w:pPr>
              <w:pStyle w:val="2"/>
              <w:ind w:firstLine="0" w:firstLineChars="0"/>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3.消防工程施工图预算的编制依据和程序</w:t>
            </w:r>
          </w:p>
        </w:tc>
        <w:tc>
          <w:tcPr>
            <w:tcW w:w="2189" w:type="dxa"/>
            <w:noWrap/>
            <w:vAlign w:val="center"/>
          </w:tcPr>
          <w:p>
            <w:pPr>
              <w:pStyle w:val="2"/>
              <w:ind w:firstLine="0" w:firstLineChars="0"/>
            </w:pPr>
            <w:r>
              <w:rPr>
                <w:rFonts w:hint="eastAsia" w:ascii="宋体" w:hAnsi="宋体" w:cs="宋体"/>
                <w:color w:val="000000"/>
                <w:szCs w:val="21"/>
                <w:shd w:val="clear" w:color="auto" w:fill="FFFFFF"/>
                <w:lang w:val="en-US"/>
              </w:rPr>
              <w:t>要用发展的眼光看待问题</w:t>
            </w:r>
          </w:p>
        </w:tc>
        <w:tc>
          <w:tcPr>
            <w:tcW w:w="2039" w:type="dxa"/>
            <w:noWrap/>
            <w:vAlign w:val="center"/>
          </w:tcPr>
          <w:p>
            <w:pPr>
              <w:jc w:val="left"/>
              <w:rPr>
                <w:rFonts w:ascii="宋体" w:hAnsi="宋体" w:cs="宋体"/>
                <w:szCs w:val="21"/>
              </w:rPr>
            </w:pPr>
            <w:r>
              <w:rPr>
                <w:rFonts w:hint="eastAsia" w:ascii="宋体" w:hAnsi="宋体" w:cs="宋体"/>
                <w:szCs w:val="21"/>
              </w:rPr>
              <w:t>案例：1913年加拿大特朗斯康谷仓由于地基强度破坏发生整体滑动</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tcPr>
          <w:p>
            <w:pPr>
              <w:pStyle w:val="2"/>
              <w:ind w:firstLine="0" w:firstLineChars="0"/>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4.施工图预算审查</w:t>
            </w:r>
          </w:p>
        </w:tc>
        <w:tc>
          <w:tcPr>
            <w:tcW w:w="2189" w:type="dxa"/>
            <w:noWrap/>
            <w:vAlign w:val="center"/>
          </w:tcPr>
          <w:p>
            <w:pPr>
              <w:pStyle w:val="2"/>
              <w:ind w:firstLine="0" w:firstLineChars="0"/>
              <w:jc w:val="left"/>
              <w:rPr>
                <w:rFonts w:ascii="宋体" w:hAnsi="宋体"/>
                <w:szCs w:val="21"/>
                <w:lang w:val="en-US"/>
              </w:rPr>
            </w:pPr>
            <w:r>
              <w:rPr>
                <w:rFonts w:hint="eastAsia"/>
              </w:rPr>
              <w:t>有追求，有理想，做计划，付行动</w:t>
            </w:r>
          </w:p>
        </w:tc>
        <w:tc>
          <w:tcPr>
            <w:tcW w:w="2039" w:type="dxa"/>
            <w:noWrap/>
            <w:vAlign w:val="center"/>
          </w:tcPr>
          <w:p>
            <w:pPr>
              <w:jc w:val="left"/>
              <w:rPr>
                <w:rFonts w:ascii="宋体" w:hAnsi="宋体"/>
                <w:szCs w:val="21"/>
              </w:rPr>
            </w:pPr>
            <w:r>
              <w:rPr>
                <w:rFonts w:hint="eastAsia" w:ascii="宋体" w:hAnsi="宋体" w:cs="宋体"/>
                <w:szCs w:val="21"/>
              </w:rPr>
              <w:t>1874年，瓦特发明蒸汽机</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noWrap/>
            <w:vAlign w:val="center"/>
          </w:tcPr>
          <w:p>
            <w:pPr>
              <w:pStyle w:val="2"/>
              <w:ind w:firstLine="0" w:firstLineChars="0"/>
              <w:jc w:val="center"/>
              <w:rPr>
                <w:rFonts w:eastAsia="宋体"/>
                <w:lang w:val="en-US"/>
              </w:rPr>
            </w:pPr>
            <w:r>
              <w:rPr>
                <w:rFonts w:hint="eastAsia"/>
              </w:rPr>
              <w:t>工程量清单及工程量清单计价</w:t>
            </w:r>
          </w:p>
        </w:tc>
        <w:tc>
          <w:tcPr>
            <w:tcW w:w="1862" w:type="dxa"/>
            <w:noWrap/>
            <w:vAlign w:val="center"/>
          </w:tcPr>
          <w:p>
            <w:pPr>
              <w:jc w:val="center"/>
              <w:rPr>
                <w:rFonts w:ascii="宋体" w:hAnsi="宋体"/>
                <w:szCs w:val="21"/>
              </w:rPr>
            </w:pPr>
            <w:r>
              <w:rPr>
                <w:rFonts w:hint="eastAsia" w:ascii="宋体" w:hAnsi="宋体"/>
                <w:szCs w:val="21"/>
              </w:rPr>
              <w:t>1.基本概念</w:t>
            </w:r>
          </w:p>
        </w:tc>
        <w:tc>
          <w:tcPr>
            <w:tcW w:w="2189" w:type="dxa"/>
            <w:noWrap/>
            <w:vAlign w:val="center"/>
          </w:tcPr>
          <w:p>
            <w:pPr>
              <w:jc w:val="left"/>
              <w:rPr>
                <w:szCs w:val="24"/>
                <w:lang w:val="zh-CN"/>
              </w:rPr>
            </w:pPr>
            <w:r>
              <w:rPr>
                <w:rFonts w:hint="eastAsia" w:ascii="宋体" w:hAnsi="宋体" w:cs="宋体"/>
                <w:szCs w:val="21"/>
              </w:rPr>
              <w:t>学好本专业专业知识，掌握专业理论，提升专业技能</w:t>
            </w:r>
          </w:p>
        </w:tc>
        <w:tc>
          <w:tcPr>
            <w:tcW w:w="2039" w:type="dxa"/>
            <w:noWrap/>
            <w:vAlign w:val="center"/>
          </w:tcPr>
          <w:p>
            <w:pPr>
              <w:rPr>
                <w:rFonts w:ascii="宋体" w:hAnsi="宋体" w:cs="宋体"/>
                <w:szCs w:val="21"/>
              </w:rPr>
            </w:pPr>
            <w:r>
              <w:rPr>
                <w:rFonts w:hint="eastAsia" w:ascii="宋体" w:hAnsi="宋体" w:cs="宋体"/>
                <w:szCs w:val="21"/>
              </w:rPr>
              <w:t>视频：招投标文件编制</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pPr>
          </w:p>
        </w:tc>
        <w:tc>
          <w:tcPr>
            <w:tcW w:w="1862" w:type="dxa"/>
            <w:noWrap/>
            <w:vAlign w:val="center"/>
          </w:tcPr>
          <w:p>
            <w:pPr>
              <w:jc w:val="center"/>
              <w:rPr>
                <w:rFonts w:ascii="宋体" w:hAnsi="宋体"/>
                <w:szCs w:val="21"/>
              </w:rPr>
            </w:pPr>
            <w:r>
              <w:rPr>
                <w:rFonts w:hint="eastAsia" w:ascii="宋体" w:hAnsi="宋体"/>
                <w:szCs w:val="21"/>
              </w:rPr>
              <w:t>2.招标工程量清单</w:t>
            </w:r>
          </w:p>
        </w:tc>
        <w:tc>
          <w:tcPr>
            <w:tcW w:w="2189" w:type="dxa"/>
            <w:noWrap/>
            <w:vAlign w:val="center"/>
          </w:tcPr>
          <w:p>
            <w:pPr>
              <w:jc w:val="left"/>
              <w:rPr>
                <w:rFonts w:ascii="宋体" w:hAnsi="宋体" w:cs="宋体"/>
                <w:szCs w:val="21"/>
              </w:rPr>
            </w:pPr>
            <w:r>
              <w:rPr>
                <w:rFonts w:hint="eastAsia"/>
              </w:rPr>
              <w:t>独立思考，独立判断</w:t>
            </w:r>
          </w:p>
        </w:tc>
        <w:tc>
          <w:tcPr>
            <w:tcW w:w="2039" w:type="dxa"/>
            <w:noWrap/>
            <w:vAlign w:val="center"/>
          </w:tcPr>
          <w:p>
            <w:pPr>
              <w:rPr>
                <w:rFonts w:ascii="宋体" w:hAnsi="宋体" w:cs="宋体"/>
                <w:szCs w:val="21"/>
              </w:rPr>
            </w:pPr>
            <w:r>
              <w:rPr>
                <w:rFonts w:hint="eastAsia" w:ascii="宋体" w:hAnsi="宋体" w:cs="宋体"/>
                <w:szCs w:val="21"/>
              </w:rPr>
              <w:t>恃人不如自恃也。——《韩非子》</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pPr>
          </w:p>
        </w:tc>
        <w:tc>
          <w:tcPr>
            <w:tcW w:w="1862" w:type="dxa"/>
            <w:noWrap/>
            <w:vAlign w:val="center"/>
          </w:tcPr>
          <w:p>
            <w:pPr>
              <w:jc w:val="center"/>
              <w:rPr>
                <w:rFonts w:ascii="宋体" w:hAnsi="宋体"/>
                <w:szCs w:val="21"/>
              </w:rPr>
            </w:pPr>
            <w:r>
              <w:rPr>
                <w:rFonts w:hint="eastAsia" w:ascii="宋体" w:hAnsi="宋体"/>
                <w:szCs w:val="21"/>
              </w:rPr>
              <w:t>3.工程量清单计价</w:t>
            </w:r>
          </w:p>
        </w:tc>
        <w:tc>
          <w:tcPr>
            <w:tcW w:w="2189" w:type="dxa"/>
            <w:noWrap/>
            <w:vAlign w:val="center"/>
          </w:tcPr>
          <w:p>
            <w:pPr>
              <w:jc w:val="left"/>
              <w:rPr>
                <w:rFonts w:ascii="宋体" w:hAnsi="宋体"/>
                <w:szCs w:val="21"/>
                <w:lang w:val="zh-CN"/>
              </w:rPr>
            </w:pPr>
            <w:r>
              <w:rPr>
                <w:rFonts w:hint="eastAsia" w:ascii="宋体" w:hAnsi="宋体" w:cs="宋体"/>
                <w:szCs w:val="21"/>
              </w:rPr>
              <w:t>培养严谨治学、一丝不苟的精神</w:t>
            </w:r>
          </w:p>
        </w:tc>
        <w:tc>
          <w:tcPr>
            <w:tcW w:w="2039" w:type="dxa"/>
            <w:noWrap/>
            <w:vAlign w:val="center"/>
          </w:tcPr>
          <w:p>
            <w:pPr>
              <w:jc w:val="left"/>
              <w:rPr>
                <w:rFonts w:ascii="宋体" w:hAnsi="宋体"/>
                <w:szCs w:val="21"/>
              </w:rPr>
            </w:pPr>
            <w:r>
              <w:rPr>
                <w:rFonts w:hint="eastAsia" w:ascii="宋体" w:hAnsi="宋体" w:cs="宋体"/>
                <w:szCs w:val="21"/>
              </w:rPr>
              <w:t>鲁迅治学严谨——严谨不苟终成学问大家</w:t>
            </w:r>
          </w:p>
        </w:tc>
        <w:tc>
          <w:tcPr>
            <w:tcW w:w="1000"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pPr>
          </w:p>
        </w:tc>
        <w:tc>
          <w:tcPr>
            <w:tcW w:w="1862" w:type="dxa"/>
            <w:noWrap/>
            <w:vAlign w:val="center"/>
          </w:tcPr>
          <w:p>
            <w:pPr>
              <w:jc w:val="center"/>
              <w:rPr>
                <w:rFonts w:ascii="宋体" w:hAnsi="宋体"/>
                <w:szCs w:val="21"/>
              </w:rPr>
            </w:pPr>
            <w:r>
              <w:rPr>
                <w:rFonts w:hint="eastAsia" w:ascii="宋体" w:hAnsi="宋体"/>
                <w:szCs w:val="21"/>
              </w:rPr>
              <w:t>4.消防工程工程量清单项目及计算</w:t>
            </w:r>
          </w:p>
        </w:tc>
        <w:tc>
          <w:tcPr>
            <w:tcW w:w="2189" w:type="dxa"/>
            <w:noWrap/>
            <w:vAlign w:val="center"/>
          </w:tcPr>
          <w:p>
            <w:pPr>
              <w:rPr>
                <w:rFonts w:ascii="宋体" w:hAnsi="宋体"/>
                <w:szCs w:val="21"/>
                <w:lang w:val="zh-CN"/>
              </w:rPr>
            </w:pPr>
            <w:r>
              <w:rPr>
                <w:rFonts w:hint="eastAsia"/>
              </w:rPr>
              <w:t>调动学生主动性和沟通协作能力</w:t>
            </w:r>
          </w:p>
        </w:tc>
        <w:tc>
          <w:tcPr>
            <w:tcW w:w="2039" w:type="dxa"/>
            <w:noWrap/>
            <w:vAlign w:val="center"/>
          </w:tcPr>
          <w:p>
            <w:pPr>
              <w:jc w:val="left"/>
              <w:rPr>
                <w:rFonts w:ascii="宋体" w:hAnsi="宋体"/>
                <w:szCs w:val="21"/>
              </w:rPr>
            </w:pPr>
            <w:r>
              <w:rPr>
                <w:rFonts w:hint="eastAsia"/>
              </w:rPr>
              <w:t>视频：嗨，大学！第6集：我为社团狂</w:t>
            </w:r>
          </w:p>
        </w:tc>
        <w:tc>
          <w:tcPr>
            <w:tcW w:w="1000"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noWrap/>
            <w:vAlign w:val="center"/>
          </w:tcPr>
          <w:p>
            <w:pPr>
              <w:pStyle w:val="2"/>
              <w:ind w:firstLine="0" w:firstLineChars="0"/>
              <w:jc w:val="center"/>
              <w:rPr>
                <w:rFonts w:eastAsia="宋体"/>
                <w:szCs w:val="21"/>
              </w:rPr>
            </w:pPr>
            <w:r>
              <w:rPr>
                <w:rFonts w:hint="eastAsia"/>
                <w:szCs w:val="21"/>
              </w:rPr>
              <w:t>工程造价软件应用</w:t>
            </w:r>
          </w:p>
        </w:tc>
        <w:tc>
          <w:tcPr>
            <w:tcW w:w="1862" w:type="dxa"/>
            <w:noWrap/>
            <w:vAlign w:val="center"/>
          </w:tcPr>
          <w:p>
            <w:pPr>
              <w:jc w:val="center"/>
              <w:rPr>
                <w:rFonts w:ascii="宋体" w:hAnsi="宋体"/>
                <w:szCs w:val="21"/>
              </w:rPr>
            </w:pPr>
            <w:r>
              <w:rPr>
                <w:rFonts w:hint="eastAsia" w:ascii="宋体" w:hAnsi="宋体"/>
                <w:szCs w:val="21"/>
              </w:rPr>
              <w:t>1.广联达工程造价软件介绍</w:t>
            </w:r>
          </w:p>
        </w:tc>
        <w:tc>
          <w:tcPr>
            <w:tcW w:w="2189" w:type="dxa"/>
            <w:noWrap/>
            <w:vAlign w:val="center"/>
          </w:tcPr>
          <w:p>
            <w:pPr>
              <w:pStyle w:val="2"/>
              <w:ind w:firstLine="0" w:firstLineChars="0"/>
              <w:rPr>
                <w:rFonts w:ascii="宋体" w:hAnsi="宋体" w:cs="宋体"/>
                <w:szCs w:val="21"/>
              </w:rPr>
            </w:pPr>
            <w:r>
              <w:rPr>
                <w:rFonts w:hint="eastAsia" w:ascii="宋体" w:hAnsi="宋体" w:cs="宋体"/>
                <w:color w:val="000000"/>
                <w:szCs w:val="21"/>
                <w:shd w:val="clear" w:color="auto" w:fill="FFFFFF"/>
                <w:lang w:val="en-US"/>
              </w:rPr>
              <w:t>要用发展的眼光看待问题</w:t>
            </w:r>
          </w:p>
        </w:tc>
        <w:tc>
          <w:tcPr>
            <w:tcW w:w="2039" w:type="dxa"/>
            <w:noWrap/>
            <w:vAlign w:val="center"/>
          </w:tcPr>
          <w:p>
            <w:pPr>
              <w:jc w:val="left"/>
              <w:rPr>
                <w:rFonts w:ascii="宋体" w:hAnsi="宋体" w:cs="宋体"/>
                <w:szCs w:val="21"/>
              </w:rPr>
            </w:pPr>
            <w:r>
              <w:rPr>
                <w:rFonts w:hint="eastAsia" w:ascii="宋体" w:hAnsi="宋体" w:cs="宋体"/>
                <w:szCs w:val="21"/>
              </w:rPr>
              <w:t>案例：1913年加拿大特朗斯康谷仓由于地基强度破坏发生整体滑动</w:t>
            </w:r>
          </w:p>
        </w:tc>
        <w:tc>
          <w:tcPr>
            <w:tcW w:w="1000"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rPr>
                <w:szCs w:val="21"/>
              </w:rPr>
            </w:pPr>
          </w:p>
        </w:tc>
        <w:tc>
          <w:tcPr>
            <w:tcW w:w="1862" w:type="dxa"/>
            <w:noWrap/>
            <w:vAlign w:val="center"/>
          </w:tcPr>
          <w:p>
            <w:pPr>
              <w:jc w:val="center"/>
              <w:rPr>
                <w:rFonts w:ascii="宋体" w:hAnsi="宋体"/>
                <w:szCs w:val="21"/>
              </w:rPr>
            </w:pPr>
            <w:r>
              <w:rPr>
                <w:rFonts w:hint="eastAsia" w:ascii="宋体" w:hAnsi="宋体"/>
                <w:szCs w:val="21"/>
              </w:rPr>
              <w:t>2.工程造价软件应用实例</w:t>
            </w:r>
          </w:p>
        </w:tc>
        <w:tc>
          <w:tcPr>
            <w:tcW w:w="2189" w:type="dxa"/>
            <w:noWrap/>
            <w:vAlign w:val="center"/>
          </w:tcPr>
          <w:p>
            <w:pPr>
              <w:jc w:val="left"/>
              <w:rPr>
                <w:rFonts w:ascii="宋体" w:hAnsi="宋体" w:cs="宋体"/>
                <w:szCs w:val="21"/>
              </w:rPr>
            </w:pPr>
            <w:r>
              <w:rPr>
                <w:rFonts w:hint="eastAsia" w:ascii="宋体" w:hAnsi="宋体" w:cs="宋体"/>
                <w:szCs w:val="21"/>
              </w:rPr>
              <w:t>工匠精神，专业性、创新性，中国科学家的高瞻远瞩。</w:t>
            </w:r>
          </w:p>
        </w:tc>
        <w:tc>
          <w:tcPr>
            <w:tcW w:w="2039" w:type="dxa"/>
            <w:noWrap/>
            <w:vAlign w:val="center"/>
          </w:tcPr>
          <w:p>
            <w:pPr>
              <w:jc w:val="left"/>
              <w:rPr>
                <w:rFonts w:ascii="宋体" w:hAnsi="宋体" w:cs="宋体"/>
                <w:szCs w:val="21"/>
              </w:rPr>
            </w:pPr>
            <w:r>
              <w:rPr>
                <w:rFonts w:hint="eastAsia" w:ascii="宋体" w:hAnsi="宋体" w:cs="宋体"/>
                <w:szCs w:val="21"/>
              </w:rPr>
              <w:t>视频：1、“灵境”与“元宇宙”-钱学森。</w:t>
            </w:r>
          </w:p>
          <w:p>
            <w:pPr>
              <w:jc w:val="left"/>
              <w:rPr>
                <w:rFonts w:ascii="宋体" w:hAnsi="宋体" w:cs="宋体"/>
                <w:szCs w:val="21"/>
              </w:rPr>
            </w:pPr>
            <w:r>
              <w:rPr>
                <w:rFonts w:hint="eastAsia" w:ascii="宋体" w:hAnsi="宋体" w:cs="宋体"/>
                <w:szCs w:val="21"/>
              </w:rPr>
              <w:t>2、马克.扎克伯格:元宇宙</w:t>
            </w:r>
          </w:p>
        </w:tc>
        <w:tc>
          <w:tcPr>
            <w:tcW w:w="1000" w:type="dxa"/>
            <w:noWrap/>
            <w:vAlign w:val="center"/>
          </w:tcPr>
          <w:p>
            <w:pPr>
              <w:jc w:val="center"/>
              <w:rPr>
                <w:rFonts w:ascii="宋体" w:hAnsi="宋体" w:cs="宋体"/>
                <w:szCs w:val="21"/>
              </w:rPr>
            </w:pPr>
            <w:r>
              <w:rPr>
                <w:rFonts w:hint="eastAsia" w:ascii="宋体" w:hAnsi="宋体" w:cs="宋体"/>
                <w:szCs w:val="21"/>
              </w:rPr>
              <w:t>2</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8"/>
        <w:spacing w:line="360" w:lineRule="auto"/>
        <w:ind w:firstLine="480" w:firstLineChars="200"/>
        <w:rPr>
          <w:rFonts w:ascii="宋体" w:hAnsi="宋体"/>
          <w:color w:val="FF0000"/>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ascii="宋体" w:hAnsi="宋体"/>
          <w:sz w:val="24"/>
        </w:rPr>
      </w:pPr>
      <w:r>
        <w:rPr>
          <w:rFonts w:hint="eastAsia" w:ascii="宋体" w:hAnsi="宋体"/>
          <w:sz w:val="24"/>
        </w:rPr>
        <w:t>我院本课程师资队伍是一支学历高、年龄结构合理、奋发上进、教学水平</w:t>
      </w:r>
    </w:p>
    <w:p>
      <w:pPr>
        <w:spacing w:line="360" w:lineRule="auto"/>
        <w:ind w:firstLine="480" w:firstLineChars="200"/>
        <w:rPr>
          <w:rFonts w:ascii="宋体" w:hAnsi="宋体"/>
          <w:sz w:val="24"/>
        </w:rPr>
      </w:pPr>
      <w:r>
        <w:rPr>
          <w:rFonts w:hint="eastAsia" w:ascii="宋体" w:hAnsi="宋体"/>
          <w:sz w:val="24"/>
        </w:rPr>
        <w:t>高、整体实力强的师资队伍，业绩突出、成就显著。我院的该课程教学团队中有副教授1人，讲师2人，助教1人。有2人拥有硕士学位，大学本科2人。从年龄结构来看，教师队伍中40-50岁之间有1人,30-40岁之间3人。</w:t>
      </w:r>
    </w:p>
    <w:p>
      <w:pPr>
        <w:spacing w:line="360" w:lineRule="auto"/>
        <w:ind w:firstLine="480" w:firstLineChars="200"/>
        <w:rPr>
          <w:rFonts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ascii="宋体" w:hAnsi="宋体"/>
          <w:sz w:val="24"/>
        </w:rPr>
      </w:pPr>
      <w:r>
        <w:rPr>
          <w:rFonts w:hint="eastAsia" w:ascii="宋体" w:hAnsi="宋体"/>
          <w:sz w:val="24"/>
        </w:rPr>
        <w:t>在团队构成方面,本课程教学团队由4名校内专职主讲教师和1名企业兼职教师形成“1+N”教学团队。职称结构合理，包括高级、中级、初级职称。教学团队成员毕业于师范类大学、综合类大学，学历均为硕士研究生及本科，有较强的团队意识和合作精神。</w:t>
      </w:r>
    </w:p>
    <w:p>
      <w:pPr>
        <w:spacing w:line="360" w:lineRule="auto"/>
        <w:ind w:firstLine="480" w:firstLineChars="200"/>
        <w:rPr>
          <w:rFonts w:ascii="宋体" w:hAnsi="宋体"/>
          <w:sz w:val="24"/>
        </w:rPr>
      </w:pPr>
      <w:r>
        <w:rPr>
          <w:rFonts w:hint="eastAsia" w:ascii="宋体" w:hAnsi="宋体"/>
          <w:sz w:val="24"/>
        </w:rPr>
        <w:t>在教师素质方面，主讲教师具有教师资格证，通过学院职业教育教学能力测评；有一年以上建筑工程行业企业工作经历或企业锻炼经历，具有与该课程内容相关的工程招投标实践经验，获取了相关职业资格证书，具有一定的科研能力。</w:t>
      </w:r>
    </w:p>
    <w:p>
      <w:pPr>
        <w:pStyle w:val="8"/>
        <w:spacing w:line="360" w:lineRule="auto"/>
        <w:ind w:firstLine="480" w:firstLineChars="200"/>
        <w:rPr>
          <w:rFonts w:ascii="宋体" w:hAnsi="宋体"/>
          <w:sz w:val="24"/>
        </w:rPr>
      </w:pPr>
      <w:r>
        <w:rPr>
          <w:rFonts w:hint="eastAsia" w:ascii="宋体" w:hAnsi="宋体"/>
          <w:sz w:val="24"/>
        </w:rPr>
        <w:t>企业兼职教师均为业务骨干，本科学历，具有中级及以上职称，有较高的师德修养，懂得教学规律。</w:t>
      </w:r>
    </w:p>
    <w:p>
      <w:pPr>
        <w:spacing w:line="360" w:lineRule="auto"/>
        <w:ind w:firstLine="480" w:firstLineChars="200"/>
        <w:rPr>
          <w:rFonts w:ascii="宋体" w:hAnsi="宋体"/>
          <w:sz w:val="24"/>
        </w:rPr>
      </w:pPr>
      <w:r>
        <w:rPr>
          <w:rFonts w:hint="eastAsia" w:ascii="宋体" w:hAnsi="宋体"/>
          <w:sz w:val="24"/>
        </w:rPr>
        <w:t>2.实训条件</w:t>
      </w:r>
    </w:p>
    <w:p>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我院有实训基地、图书馆，并有完善的教学设备、多媒体教室为学生撰写毕业论文，查找学习资料提供了良好的场所。学生可以利用业余时间随时查找学习资料、图纸、山东省建筑工程消耗量定额、山东省建筑工程工程量清单计价办法、2013年工程量清单计量计价规范等。</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优慕课、课程标准、授课计划、教案、多媒体材料、试题、教材等。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pPr>
      <w:r>
        <w:rPr>
          <w:rFonts w:hint="eastAsia" w:ascii="宋体" w:hAnsi="宋体"/>
          <w:sz w:val="24"/>
        </w:rPr>
        <w:t>1.在教学模式上，采取分层次教学。考虑到目前学生入学水平差异，教学和测试分A、B两级。对入学时未达到标准入学水平的学生应进行必要的补充训练，逐步使学生都能达到A级要求。</w:t>
      </w:r>
      <w:r>
        <w:rPr>
          <w:rFonts w:hint="eastAsia" w:ascii="宋体" w:hAnsi="宋体"/>
          <w:sz w:val="24"/>
        </w:rPr>
        <w:cr/>
      </w:r>
      <w:r>
        <w:rPr>
          <w:rFonts w:hint="eastAsia" w:ascii="宋体" w:hAnsi="宋体"/>
          <w:sz w:val="24"/>
        </w:rPr>
        <w:t xml:space="preserve">    2.本课程在教学过程中，要突出学生的主体地位和教师的引导作用，努力倡导启发式、探究式、开放式教学。要从学生的认知和能力结构特点出发，创设有助于学生自主学习的问题情境，引导学生积极思考、探索、参与、交流，激发学生的学习潜能，鼓励学生大胆创新与实践，促进学生在教师指导下主动地、富有个性地学习。</w:t>
      </w:r>
    </w:p>
    <w:p>
      <w:pPr>
        <w:spacing w:line="360" w:lineRule="auto"/>
        <w:ind w:firstLine="560" w:firstLineChars="200"/>
        <w:rPr>
          <w:rStyle w:val="30"/>
        </w:rPr>
      </w:pPr>
      <w:r>
        <w:rPr>
          <w:rFonts w:hint="eastAsia" w:ascii="黑体" w:eastAsia="黑体"/>
          <w:sz w:val="28"/>
          <w:szCs w:val="28"/>
        </w:rPr>
        <w:t>（三）参考书</w:t>
      </w:r>
    </w:p>
    <w:p>
      <w:pPr>
        <w:pStyle w:val="2"/>
        <w:spacing w:line="360" w:lineRule="auto"/>
        <w:rPr>
          <w:rFonts w:ascii="宋体" w:hAnsi="宋体" w:eastAsia="宋体"/>
          <w:sz w:val="24"/>
          <w:lang w:val="en-US"/>
        </w:rPr>
      </w:pPr>
      <w:r>
        <w:rPr>
          <w:rFonts w:hint="eastAsia" w:ascii="宋体" w:hAnsi="宋体"/>
          <w:sz w:val="24"/>
          <w:lang w:val="en-US"/>
        </w:rPr>
        <w:t>1.韩雪峰、王莉.《消防工程概预算》.（“十三五”消防工程专业系列规划教材）.机械工业出版社.2017</w:t>
      </w:r>
    </w:p>
    <w:p>
      <w:pPr>
        <w:spacing w:line="360" w:lineRule="auto"/>
        <w:jc w:val="center"/>
      </w:pPr>
      <w:r>
        <w:rPr>
          <w:rFonts w:hint="eastAsia" w:ascii="黑体" w:eastAsia="黑体"/>
          <w:b/>
          <w:sz w:val="28"/>
          <w:szCs w:val="28"/>
        </w:rPr>
        <w:t xml:space="preserve">五、学生考核与评价  </w:t>
      </w:r>
    </w:p>
    <w:p>
      <w:pPr>
        <w:pStyle w:val="2"/>
        <w:spacing w:line="360" w:lineRule="auto"/>
      </w:pPr>
      <w:r>
        <w:rPr>
          <w:rFonts w:hint="eastAsia" w:ascii="Times New Roman" w:hAnsi="Times New Roman" w:eastAsia="宋体" w:cs="Times New Roman"/>
          <w:kern w:val="0"/>
          <w:sz w:val="24"/>
          <w:lang w:val="en-US"/>
        </w:rPr>
        <w:t>每学期期末以闭卷考试的方式进行考核，按照学院统一规定，采用过程性考核+期末考核相结合的方式：平时成绩25%（平时成绩依据出勤、作业、课堂表现等给出）+阶段性考核35%（理论或实操或理论实操相结合）+期末综合考核40%(理论或实操)。</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321"/>
        <w:gridCol w:w="1425"/>
        <w:gridCol w:w="1410"/>
        <w:gridCol w:w="1899"/>
        <w:gridCol w:w="1243"/>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noWrap/>
            <w:vAlign w:val="center"/>
          </w:tcPr>
          <w:p>
            <w:pPr>
              <w:jc w:val="center"/>
              <w:rPr>
                <w:b/>
              </w:rPr>
            </w:pPr>
            <w:r>
              <w:rPr>
                <w:rFonts w:hint="eastAsia"/>
                <w:b/>
              </w:rPr>
              <w:t>序号</w:t>
            </w:r>
          </w:p>
        </w:tc>
        <w:tc>
          <w:tcPr>
            <w:tcW w:w="1321" w:type="dxa"/>
            <w:noWrap/>
            <w:vAlign w:val="center"/>
          </w:tcPr>
          <w:p>
            <w:pPr>
              <w:jc w:val="center"/>
              <w:rPr>
                <w:b/>
              </w:rPr>
            </w:pPr>
            <w:r>
              <w:rPr>
                <w:rFonts w:hint="eastAsia"/>
                <w:b/>
              </w:rPr>
              <w:t>项目（或情境、任务、模块）</w:t>
            </w:r>
          </w:p>
        </w:tc>
        <w:tc>
          <w:tcPr>
            <w:tcW w:w="1425" w:type="dxa"/>
            <w:noWrap/>
            <w:vAlign w:val="center"/>
          </w:tcPr>
          <w:p>
            <w:pPr>
              <w:jc w:val="center"/>
              <w:rPr>
                <w:b/>
              </w:rPr>
            </w:pPr>
            <w:r>
              <w:rPr>
                <w:rFonts w:hint="eastAsia"/>
                <w:b/>
              </w:rPr>
              <w:t>知识点</w:t>
            </w:r>
          </w:p>
        </w:tc>
        <w:tc>
          <w:tcPr>
            <w:tcW w:w="1410" w:type="dxa"/>
            <w:noWrap/>
            <w:vAlign w:val="center"/>
          </w:tcPr>
          <w:p>
            <w:pPr>
              <w:jc w:val="center"/>
              <w:rPr>
                <w:b/>
              </w:rPr>
            </w:pPr>
            <w:r>
              <w:rPr>
                <w:rFonts w:hint="eastAsia"/>
                <w:b/>
              </w:rPr>
              <w:t>素质训练</w:t>
            </w:r>
          </w:p>
        </w:tc>
        <w:tc>
          <w:tcPr>
            <w:tcW w:w="1899" w:type="dxa"/>
            <w:noWrap/>
            <w:vAlign w:val="center"/>
          </w:tcPr>
          <w:p>
            <w:pPr>
              <w:jc w:val="center"/>
              <w:rPr>
                <w:b/>
              </w:rPr>
            </w:pPr>
            <w:r>
              <w:rPr>
                <w:rFonts w:hint="eastAsia"/>
                <w:b/>
              </w:rPr>
              <w:t>教学重点（思政元素融入）</w:t>
            </w:r>
          </w:p>
        </w:tc>
        <w:tc>
          <w:tcPr>
            <w:tcW w:w="1243" w:type="dxa"/>
            <w:noWrap/>
            <w:vAlign w:val="center"/>
          </w:tcPr>
          <w:p>
            <w:pPr>
              <w:jc w:val="center"/>
              <w:rPr>
                <w:b/>
              </w:rPr>
            </w:pPr>
            <w:r>
              <w:rPr>
                <w:rFonts w:hint="eastAsia"/>
                <w:b/>
              </w:rPr>
              <w:t>教学设计（或教学情景）</w:t>
            </w:r>
          </w:p>
        </w:tc>
        <w:tc>
          <w:tcPr>
            <w:tcW w:w="676" w:type="dxa"/>
            <w:noWrap/>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1</w:t>
            </w:r>
          </w:p>
        </w:tc>
        <w:tc>
          <w:tcPr>
            <w:tcW w:w="1321" w:type="dxa"/>
            <w:vMerge w:val="restart"/>
            <w:noWrap/>
            <w:vAlign w:val="center"/>
          </w:tcPr>
          <w:p>
            <w:pPr>
              <w:pStyle w:val="2"/>
              <w:ind w:firstLine="0" w:firstLineChars="0"/>
              <w:jc w:val="center"/>
              <w:rPr>
                <w:rFonts w:ascii="宋体" w:hAnsi="宋体"/>
                <w:szCs w:val="21"/>
              </w:rPr>
            </w:pPr>
            <w:r>
              <w:rPr>
                <w:rFonts w:hint="eastAsia"/>
                <w:lang w:val="en-US"/>
              </w:rPr>
              <w:t>消防工程基本知识</w:t>
            </w:r>
          </w:p>
        </w:tc>
        <w:tc>
          <w:tcPr>
            <w:tcW w:w="1425" w:type="dxa"/>
            <w:noWrap/>
            <w:vAlign w:val="center"/>
          </w:tcPr>
          <w:p>
            <w:pPr>
              <w:jc w:val="center"/>
              <w:rPr>
                <w:rFonts w:ascii="宋体" w:hAnsi="宋体" w:cs="宋体"/>
                <w:szCs w:val="21"/>
              </w:rPr>
            </w:pPr>
            <w:r>
              <w:rPr>
                <w:rFonts w:hint="eastAsia" w:ascii="宋体" w:hAnsi="宋体" w:cs="宋体"/>
                <w:szCs w:val="21"/>
              </w:rPr>
              <w:t>1.消防工程概述</w:t>
            </w:r>
          </w:p>
        </w:tc>
        <w:tc>
          <w:tcPr>
            <w:tcW w:w="1410" w:type="dxa"/>
            <w:noWrap/>
          </w:tcPr>
          <w:p>
            <w:r>
              <w:rPr>
                <w:rFonts w:hint="eastAsia"/>
              </w:rPr>
              <w:t>熟悉课本；知识掌握</w:t>
            </w:r>
          </w:p>
        </w:tc>
        <w:tc>
          <w:tcPr>
            <w:tcW w:w="1899" w:type="dxa"/>
            <w:noWrap/>
            <w:vAlign w:val="center"/>
          </w:tcPr>
          <w:p>
            <w:pPr>
              <w:rPr>
                <w:rFonts w:ascii="宋体" w:hAnsi="宋体" w:cs="宋体"/>
                <w:szCs w:val="21"/>
              </w:rPr>
            </w:pPr>
            <w:r>
              <w:rPr>
                <w:rFonts w:hint="eastAsia" w:ascii="宋体" w:hAnsi="宋体" w:cs="宋体"/>
                <w:szCs w:val="21"/>
              </w:rPr>
              <w:t>了解火灾发生的条件，学好本专业专业知识，掌握专业理论，提升专业技能</w:t>
            </w:r>
          </w:p>
        </w:tc>
        <w:tc>
          <w:tcPr>
            <w:tcW w:w="1243" w:type="dxa"/>
            <w:noWrap/>
          </w:tcPr>
          <w:p>
            <w:pPr>
              <w:pStyle w:val="2"/>
              <w:ind w:firstLine="0" w:firstLineChars="0"/>
              <w:rPr>
                <w:lang w:val="en-US"/>
              </w:rPr>
            </w:pPr>
            <w:r>
              <w:rPr>
                <w:rFonts w:hint="eastAsia" w:ascii="宋体" w:hAnsi="宋体"/>
                <w:szCs w:val="21"/>
              </w:rPr>
              <w:t>多媒体演示、任务驱动</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2.火灾自动报警系统</w:t>
            </w:r>
          </w:p>
        </w:tc>
        <w:tc>
          <w:tcPr>
            <w:tcW w:w="1410" w:type="dxa"/>
            <w:noWrap/>
          </w:tcPr>
          <w:p>
            <w:pPr>
              <w:spacing w:line="360" w:lineRule="auto"/>
              <w:rPr>
                <w:rFonts w:ascii="宋体" w:hAnsi="宋体"/>
                <w:szCs w:val="21"/>
              </w:rPr>
            </w:pPr>
            <w:r>
              <w:rPr>
                <w:rFonts w:hint="eastAsia" w:ascii="宋体" w:hAnsi="宋体"/>
                <w:szCs w:val="21"/>
              </w:rPr>
              <w:t>阅读规范；了解案例</w:t>
            </w:r>
          </w:p>
        </w:tc>
        <w:tc>
          <w:tcPr>
            <w:tcW w:w="1899" w:type="dxa"/>
            <w:noWrap/>
            <w:vAlign w:val="center"/>
          </w:tcPr>
          <w:p>
            <w:pPr>
              <w:jc w:val="left"/>
              <w:rPr>
                <w:rFonts w:ascii="宋体" w:hAnsi="宋体" w:cs="宋体"/>
                <w:szCs w:val="21"/>
              </w:rPr>
            </w:pPr>
            <w:r>
              <w:rPr>
                <w:rFonts w:hint="eastAsia" w:ascii="宋体" w:hAnsi="宋体" w:cs="宋体"/>
                <w:szCs w:val="21"/>
              </w:rPr>
              <w:t>了解火灾自动报警系统，工匠精神，专业性、创新性，中国科学家的高瞻远瞩。</w:t>
            </w:r>
          </w:p>
        </w:tc>
        <w:tc>
          <w:tcPr>
            <w:tcW w:w="1243" w:type="dxa"/>
            <w:noWrap/>
          </w:tcPr>
          <w:p>
            <w:pPr>
              <w:spacing w:line="360" w:lineRule="auto"/>
              <w:rPr>
                <w:rFonts w:ascii="宋体" w:hAnsi="宋体"/>
                <w:szCs w:val="21"/>
              </w:rPr>
            </w:pPr>
            <w:r>
              <w:rPr>
                <w:rFonts w:hint="eastAsia" w:ascii="宋体" w:hAnsi="宋体"/>
                <w:szCs w:val="21"/>
              </w:rPr>
              <w:t>小组讨论；</w:t>
            </w:r>
          </w:p>
          <w:p>
            <w:pPr>
              <w:pStyle w:val="2"/>
              <w:ind w:firstLine="0" w:firstLineChars="0"/>
              <w:jc w:val="center"/>
              <w:rPr>
                <w:rFonts w:eastAsia="宋体"/>
                <w:lang w:val="en-US"/>
              </w:rPr>
            </w:pPr>
            <w:r>
              <w:rPr>
                <w:rFonts w:hint="eastAsia"/>
                <w:lang w:val="en-US"/>
              </w:rPr>
              <w:t>案例教学</w:t>
            </w:r>
          </w:p>
        </w:tc>
        <w:tc>
          <w:tcPr>
            <w:tcW w:w="676"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3.消防栓灭火系统</w:t>
            </w:r>
          </w:p>
        </w:tc>
        <w:tc>
          <w:tcPr>
            <w:tcW w:w="1410" w:type="dxa"/>
            <w:noWrap/>
          </w:tcPr>
          <w:p>
            <w:pPr>
              <w:spacing w:line="360" w:lineRule="auto"/>
              <w:rPr>
                <w:rFonts w:ascii="宋体" w:hAnsi="宋体"/>
                <w:szCs w:val="21"/>
              </w:rPr>
            </w:pPr>
            <w:r>
              <w:rPr>
                <w:rFonts w:hint="eastAsia" w:ascii="宋体" w:hAnsi="宋体"/>
                <w:szCs w:val="21"/>
              </w:rPr>
              <w:t>阅读规范；了解案例</w:t>
            </w:r>
          </w:p>
        </w:tc>
        <w:tc>
          <w:tcPr>
            <w:tcW w:w="1899" w:type="dxa"/>
            <w:noWrap/>
            <w:vAlign w:val="center"/>
          </w:tcPr>
          <w:p>
            <w:pPr>
              <w:pStyle w:val="2"/>
              <w:ind w:firstLine="0" w:firstLineChars="0"/>
              <w:rPr>
                <w:rFonts w:ascii="宋体" w:hAnsi="宋体" w:cs="宋体"/>
                <w:szCs w:val="21"/>
              </w:rPr>
            </w:pPr>
            <w:r>
              <w:rPr>
                <w:rFonts w:hint="eastAsia" w:ascii="宋体" w:hAnsi="宋体"/>
                <w:szCs w:val="21"/>
              </w:rPr>
              <w:t>了解</w:t>
            </w:r>
            <w:r>
              <w:rPr>
                <w:rFonts w:hint="eastAsia" w:ascii="宋体" w:hAnsi="宋体" w:cs="宋体"/>
                <w:szCs w:val="21"/>
              </w:rPr>
              <w:t>消防栓灭火系统，</w:t>
            </w:r>
            <w:r>
              <w:rPr>
                <w:rFonts w:hint="eastAsia" w:ascii="宋体" w:hAnsi="宋体"/>
                <w:szCs w:val="21"/>
              </w:rPr>
              <w:t>团结合作，共谋发展</w:t>
            </w:r>
          </w:p>
        </w:tc>
        <w:tc>
          <w:tcPr>
            <w:tcW w:w="1243" w:type="dxa"/>
            <w:noWrap/>
          </w:tcPr>
          <w:p>
            <w:pPr>
              <w:spacing w:line="360" w:lineRule="auto"/>
              <w:rPr>
                <w:rFonts w:ascii="宋体" w:hAnsi="宋体"/>
                <w:szCs w:val="21"/>
              </w:rPr>
            </w:pPr>
            <w:r>
              <w:rPr>
                <w:rFonts w:hint="eastAsia" w:ascii="宋体" w:hAnsi="宋体"/>
                <w:szCs w:val="21"/>
              </w:rPr>
              <w:t>小组讨论；</w:t>
            </w:r>
          </w:p>
          <w:p>
            <w:pPr>
              <w:pStyle w:val="2"/>
              <w:ind w:firstLine="0" w:firstLineChars="0"/>
              <w:rPr>
                <w:lang w:val="en-US"/>
              </w:rPr>
            </w:pPr>
            <w:r>
              <w:rPr>
                <w:rFonts w:hint="eastAsia"/>
                <w:lang w:val="en-US"/>
              </w:rPr>
              <w:t>案例教学</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4.自动喷水灭火系统</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jc w:val="left"/>
            </w:pPr>
            <w:r>
              <w:rPr>
                <w:rFonts w:hint="eastAsia" w:ascii="宋体" w:hAnsi="宋体" w:cs="宋体"/>
                <w:szCs w:val="21"/>
              </w:rPr>
              <w:t>了解自动喷水灭火系统，培养严谨治学、一丝不苟的精神</w:t>
            </w:r>
          </w:p>
        </w:tc>
        <w:tc>
          <w:tcPr>
            <w:tcW w:w="1243" w:type="dxa"/>
            <w:noWrap/>
          </w:tcPr>
          <w:p>
            <w:pPr>
              <w:spacing w:line="360" w:lineRule="auto"/>
              <w:rPr>
                <w:rFonts w:ascii="宋体" w:hAnsi="宋体"/>
                <w:szCs w:val="21"/>
              </w:rPr>
            </w:pPr>
            <w:r>
              <w:rPr>
                <w:rFonts w:hint="eastAsia" w:ascii="宋体" w:hAnsi="宋体"/>
                <w:szCs w:val="21"/>
              </w:rPr>
              <w:t>小组讨论；</w:t>
            </w:r>
          </w:p>
          <w:p>
            <w:pPr>
              <w:pStyle w:val="2"/>
              <w:ind w:firstLine="0" w:firstLineChars="0"/>
              <w:rPr>
                <w:lang w:val="en-US"/>
              </w:rPr>
            </w:pPr>
            <w:r>
              <w:rPr>
                <w:rFonts w:hint="eastAsia"/>
                <w:lang w:val="en-US"/>
              </w:rPr>
              <w:t>案例教学</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5.气体灭火系统</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jc w:val="left"/>
            </w:pPr>
            <w:r>
              <w:rPr>
                <w:rFonts w:hint="eastAsia" w:ascii="宋体" w:hAnsi="宋体" w:cs="宋体"/>
                <w:szCs w:val="21"/>
              </w:rPr>
              <w:t>了解气体灭火系统，工匠精神-极强的专业性，精益求精</w:t>
            </w:r>
          </w:p>
        </w:tc>
        <w:tc>
          <w:tcPr>
            <w:tcW w:w="1243" w:type="dxa"/>
            <w:noWrap/>
          </w:tcPr>
          <w:p>
            <w:pPr>
              <w:spacing w:line="360" w:lineRule="auto"/>
              <w:rPr>
                <w:rFonts w:ascii="宋体" w:hAnsi="宋体"/>
                <w:szCs w:val="21"/>
              </w:rPr>
            </w:pPr>
            <w:r>
              <w:rPr>
                <w:rFonts w:hint="eastAsia" w:ascii="宋体" w:hAnsi="宋体"/>
                <w:szCs w:val="21"/>
              </w:rPr>
              <w:t>小组讨论；</w:t>
            </w:r>
          </w:p>
          <w:p>
            <w:pPr>
              <w:pStyle w:val="2"/>
              <w:ind w:firstLine="0" w:firstLineChars="0"/>
              <w:rPr>
                <w:lang w:val="en-US"/>
              </w:rPr>
            </w:pPr>
            <w:r>
              <w:rPr>
                <w:rFonts w:hint="eastAsia"/>
                <w:lang w:val="en-US"/>
              </w:rPr>
              <w:t>案例教学</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6.泡沫灭火系统</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jc w:val="left"/>
            </w:pPr>
            <w:r>
              <w:rPr>
                <w:rFonts w:hint="eastAsia"/>
              </w:rPr>
              <w:t>了解</w:t>
            </w:r>
            <w:r>
              <w:rPr>
                <w:rFonts w:hint="eastAsia" w:ascii="宋体" w:hAnsi="宋体" w:cs="宋体"/>
                <w:szCs w:val="21"/>
              </w:rPr>
              <w:t>泡沫灭火系统，</w:t>
            </w:r>
            <w:r>
              <w:rPr>
                <w:rFonts w:hint="eastAsia"/>
              </w:rPr>
              <w:t>职业道德-艰苦奋斗，不怕吃苦，扎扎实实</w:t>
            </w:r>
          </w:p>
        </w:tc>
        <w:tc>
          <w:tcPr>
            <w:tcW w:w="1243" w:type="dxa"/>
            <w:noWrap/>
          </w:tcPr>
          <w:p>
            <w:pPr>
              <w:spacing w:line="360" w:lineRule="auto"/>
              <w:rPr>
                <w:rFonts w:ascii="宋体" w:hAnsi="宋体"/>
                <w:szCs w:val="21"/>
              </w:rPr>
            </w:pPr>
            <w:r>
              <w:rPr>
                <w:rFonts w:hint="eastAsia" w:ascii="宋体" w:hAnsi="宋体"/>
                <w:szCs w:val="21"/>
              </w:rPr>
              <w:t>小组讨论；</w:t>
            </w:r>
          </w:p>
          <w:p>
            <w:pPr>
              <w:pStyle w:val="2"/>
              <w:ind w:firstLine="0" w:firstLineChars="0"/>
              <w:rPr>
                <w:b/>
                <w:bCs/>
                <w:lang w:val="en-US"/>
              </w:rPr>
            </w:pPr>
            <w:r>
              <w:rPr>
                <w:rFonts w:hint="eastAsia"/>
                <w:lang w:val="en-US"/>
              </w:rPr>
              <w:t>案例教学</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7.干粉灭火系统</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jc w:val="left"/>
            </w:pPr>
            <w:r>
              <w:rPr>
                <w:rFonts w:hint="eastAsia"/>
              </w:rPr>
              <w:t>了解</w:t>
            </w:r>
            <w:r>
              <w:rPr>
                <w:rFonts w:hint="eastAsia" w:ascii="宋体" w:hAnsi="宋体" w:cs="宋体"/>
                <w:szCs w:val="21"/>
              </w:rPr>
              <w:t>干粉灭火系统，</w:t>
            </w:r>
            <w:r>
              <w:rPr>
                <w:rFonts w:hint="eastAsia"/>
              </w:rPr>
              <w:t>工匠精神-钻研业务，不断创新</w:t>
            </w:r>
          </w:p>
        </w:tc>
        <w:tc>
          <w:tcPr>
            <w:tcW w:w="1243" w:type="dxa"/>
            <w:noWrap/>
          </w:tcPr>
          <w:p>
            <w:pPr>
              <w:spacing w:line="360" w:lineRule="auto"/>
              <w:rPr>
                <w:rFonts w:ascii="宋体" w:hAnsi="宋体"/>
                <w:szCs w:val="21"/>
              </w:rPr>
            </w:pPr>
            <w:r>
              <w:rPr>
                <w:rFonts w:hint="eastAsia" w:ascii="宋体" w:hAnsi="宋体"/>
                <w:szCs w:val="21"/>
              </w:rPr>
              <w:t>小组讨论；</w:t>
            </w:r>
          </w:p>
          <w:p>
            <w:pPr>
              <w:pStyle w:val="2"/>
              <w:ind w:firstLine="0" w:firstLineChars="0"/>
              <w:rPr>
                <w:lang w:val="en-US"/>
              </w:rPr>
            </w:pPr>
            <w:r>
              <w:rPr>
                <w:rFonts w:hint="eastAsia"/>
                <w:lang w:val="en-US"/>
              </w:rPr>
              <w:t>案例教学</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8.烟气控制系统</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jc w:val="left"/>
            </w:pPr>
            <w:r>
              <w:rPr>
                <w:rFonts w:hint="eastAsia"/>
              </w:rPr>
              <w:t>了解</w:t>
            </w:r>
            <w:r>
              <w:rPr>
                <w:rFonts w:hint="eastAsia" w:ascii="宋体" w:hAnsi="宋体" w:cs="宋体"/>
                <w:szCs w:val="21"/>
              </w:rPr>
              <w:t>烟气控制系统，</w:t>
            </w:r>
            <w:r>
              <w:rPr>
                <w:rFonts w:hint="eastAsia"/>
              </w:rPr>
              <w:t>尊重各个单位的各项规章制度</w:t>
            </w:r>
          </w:p>
        </w:tc>
        <w:tc>
          <w:tcPr>
            <w:tcW w:w="1243" w:type="dxa"/>
            <w:noWrap/>
          </w:tcPr>
          <w:p>
            <w:pPr>
              <w:spacing w:line="360" w:lineRule="auto"/>
              <w:rPr>
                <w:rFonts w:ascii="宋体" w:hAnsi="宋体"/>
                <w:szCs w:val="21"/>
              </w:rPr>
            </w:pPr>
            <w:r>
              <w:rPr>
                <w:rFonts w:hint="eastAsia" w:ascii="宋体" w:hAnsi="宋体"/>
                <w:szCs w:val="21"/>
              </w:rPr>
              <w:t>小组讨论；</w:t>
            </w:r>
          </w:p>
          <w:p>
            <w:pPr>
              <w:pStyle w:val="2"/>
              <w:ind w:firstLine="0" w:firstLineChars="0"/>
              <w:rPr>
                <w:lang w:val="en-US"/>
              </w:rPr>
            </w:pPr>
            <w:r>
              <w:rPr>
                <w:rFonts w:hint="eastAsia"/>
                <w:lang w:val="en-US"/>
              </w:rPr>
              <w:t>案例教学</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9.消防供电与消防照明</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jc w:val="left"/>
            </w:pPr>
            <w:r>
              <w:rPr>
                <w:rFonts w:hint="eastAsia"/>
              </w:rPr>
              <w:t>熟悉消防供电与消防照明，了解国家的政策、法律法规</w:t>
            </w:r>
          </w:p>
        </w:tc>
        <w:tc>
          <w:tcPr>
            <w:tcW w:w="1243" w:type="dxa"/>
            <w:noWrap/>
          </w:tcPr>
          <w:p>
            <w:pPr>
              <w:pStyle w:val="2"/>
              <w:ind w:firstLine="0" w:firstLineChars="0"/>
              <w:rPr>
                <w:lang w:val="en-US"/>
              </w:rPr>
            </w:pPr>
            <w:r>
              <w:rPr>
                <w:rFonts w:hint="eastAsia" w:ascii="宋体" w:hAnsi="宋体"/>
                <w:szCs w:val="21"/>
              </w:rPr>
              <w:t>多媒体演示、任务驱动</w:t>
            </w:r>
          </w:p>
        </w:tc>
        <w:tc>
          <w:tcPr>
            <w:tcW w:w="676"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10.防火隔断</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jc w:val="left"/>
            </w:pPr>
            <w:r>
              <w:rPr>
                <w:rFonts w:hint="eastAsia"/>
              </w:rPr>
              <w:t>了解</w:t>
            </w:r>
            <w:r>
              <w:rPr>
                <w:rFonts w:hint="eastAsia" w:ascii="宋体" w:hAnsi="宋体" w:cs="宋体"/>
                <w:szCs w:val="21"/>
              </w:rPr>
              <w:t>防火隔断，</w:t>
            </w:r>
            <w:r>
              <w:rPr>
                <w:rFonts w:hint="eastAsia"/>
              </w:rPr>
              <w:t>独立思考，独立判断</w:t>
            </w:r>
          </w:p>
        </w:tc>
        <w:tc>
          <w:tcPr>
            <w:tcW w:w="1243" w:type="dxa"/>
            <w:noWrap/>
          </w:tcPr>
          <w:p>
            <w:pPr>
              <w:pStyle w:val="2"/>
              <w:ind w:firstLine="0" w:firstLineChars="0"/>
              <w:rPr>
                <w:lang w:val="en-US"/>
              </w:rPr>
            </w:pPr>
            <w:r>
              <w:rPr>
                <w:rFonts w:hint="eastAsia" w:ascii="宋体" w:hAnsi="宋体"/>
                <w:szCs w:val="21"/>
              </w:rPr>
              <w:t>多媒体演示、任务驱动</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11.灭火器</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r>
              <w:rPr>
                <w:rFonts w:hint="eastAsia"/>
              </w:rPr>
              <w:t>学会</w:t>
            </w:r>
            <w:r>
              <w:rPr>
                <w:rFonts w:hint="eastAsia" w:ascii="宋体" w:hAnsi="宋体" w:cs="宋体"/>
                <w:szCs w:val="21"/>
              </w:rPr>
              <w:t>灭火器的使用，</w:t>
            </w:r>
            <w:r>
              <w:rPr>
                <w:rFonts w:hint="eastAsia"/>
              </w:rPr>
              <w:t>调动学生主动性和沟通协作能力</w:t>
            </w:r>
          </w:p>
        </w:tc>
        <w:tc>
          <w:tcPr>
            <w:tcW w:w="1243" w:type="dxa"/>
            <w:noWrap/>
          </w:tcPr>
          <w:p>
            <w:pPr>
              <w:pStyle w:val="2"/>
              <w:ind w:firstLine="0" w:firstLineChars="0"/>
              <w:rPr>
                <w:lang w:val="en-US"/>
              </w:rPr>
            </w:pPr>
            <w:r>
              <w:rPr>
                <w:rFonts w:hint="eastAsia" w:ascii="宋体" w:hAnsi="宋体"/>
                <w:szCs w:val="21"/>
              </w:rPr>
              <w:t>多媒体演示、任务驱动</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2</w:t>
            </w:r>
          </w:p>
        </w:tc>
        <w:tc>
          <w:tcPr>
            <w:tcW w:w="1321" w:type="dxa"/>
            <w:vMerge w:val="restart"/>
            <w:noWrap/>
            <w:vAlign w:val="center"/>
          </w:tcPr>
          <w:p>
            <w:pPr>
              <w:jc w:val="center"/>
              <w:rPr>
                <w:rFonts w:ascii="宋体" w:hAnsi="宋体"/>
                <w:szCs w:val="21"/>
              </w:rPr>
            </w:pPr>
            <w:r>
              <w:rPr>
                <w:rFonts w:hint="eastAsia"/>
              </w:rPr>
              <w:t>消防工程常用设备和材料</w:t>
            </w:r>
          </w:p>
        </w:tc>
        <w:tc>
          <w:tcPr>
            <w:tcW w:w="1425" w:type="dxa"/>
            <w:noWrap/>
            <w:vAlign w:val="center"/>
          </w:tcPr>
          <w:p>
            <w:pPr>
              <w:jc w:val="center"/>
              <w:rPr>
                <w:rFonts w:ascii="宋体" w:hAnsi="宋体" w:cs="宋体"/>
                <w:szCs w:val="21"/>
              </w:rPr>
            </w:pPr>
            <w:r>
              <w:rPr>
                <w:rFonts w:hint="eastAsia" w:ascii="宋体" w:hAnsi="宋体" w:cs="宋体"/>
                <w:szCs w:val="21"/>
              </w:rPr>
              <w:t>1.消防工程专用设备和材料</w:t>
            </w:r>
          </w:p>
        </w:tc>
        <w:tc>
          <w:tcPr>
            <w:tcW w:w="1410" w:type="dxa"/>
            <w:noWrap/>
          </w:tcPr>
          <w:p>
            <w:pPr>
              <w:rPr>
                <w:rFonts w:ascii="宋体" w:hAnsi="宋体"/>
                <w:szCs w:val="21"/>
              </w:rPr>
            </w:pPr>
            <w:r>
              <w:rPr>
                <w:rFonts w:hint="eastAsia" w:ascii="宋体" w:hAnsi="宋体"/>
                <w:szCs w:val="21"/>
              </w:rPr>
              <w:t>阅读规范；了解案例</w:t>
            </w:r>
          </w:p>
        </w:tc>
        <w:tc>
          <w:tcPr>
            <w:tcW w:w="1899" w:type="dxa"/>
            <w:noWrap/>
            <w:vAlign w:val="center"/>
          </w:tcPr>
          <w:p>
            <w:pPr>
              <w:jc w:val="left"/>
              <w:rPr>
                <w:rFonts w:ascii="宋体" w:hAnsi="宋体" w:cs="宋体"/>
                <w:szCs w:val="21"/>
              </w:rPr>
            </w:pPr>
            <w:r>
              <w:rPr>
                <w:rFonts w:hint="eastAsia"/>
              </w:rPr>
              <w:t>熟悉消火栓灭火系统专用设备和材料，职业道德-艰苦奋斗，不怕吃苦，扎扎实实</w:t>
            </w:r>
          </w:p>
        </w:tc>
        <w:tc>
          <w:tcPr>
            <w:tcW w:w="1243" w:type="dxa"/>
            <w:noWrap/>
          </w:tcPr>
          <w:p>
            <w:r>
              <w:rPr>
                <w:rFonts w:hint="eastAsia"/>
              </w:rPr>
              <w:t>多媒体演示、案例教学</w:t>
            </w:r>
          </w:p>
        </w:tc>
        <w:tc>
          <w:tcPr>
            <w:tcW w:w="676"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2.管材及管件</w:t>
            </w:r>
          </w:p>
        </w:tc>
        <w:tc>
          <w:tcPr>
            <w:tcW w:w="1410" w:type="dxa"/>
            <w:noWrap/>
          </w:tcPr>
          <w:p>
            <w:pPr>
              <w:spacing w:line="360" w:lineRule="auto"/>
              <w:rPr>
                <w:rFonts w:ascii="宋体" w:hAnsi="宋体"/>
                <w:szCs w:val="21"/>
              </w:rPr>
            </w:pPr>
            <w:r>
              <w:rPr>
                <w:rFonts w:hint="eastAsia" w:ascii="宋体" w:hAnsi="宋体"/>
                <w:szCs w:val="21"/>
              </w:rPr>
              <w:t>阅读规范；了解案例</w:t>
            </w:r>
          </w:p>
        </w:tc>
        <w:tc>
          <w:tcPr>
            <w:tcW w:w="1899" w:type="dxa"/>
            <w:noWrap/>
            <w:vAlign w:val="center"/>
          </w:tcPr>
          <w:p>
            <w:pPr>
              <w:jc w:val="left"/>
              <w:rPr>
                <w:rFonts w:ascii="宋体" w:hAnsi="宋体" w:cs="宋体"/>
                <w:szCs w:val="21"/>
              </w:rPr>
            </w:pPr>
            <w:r>
              <w:rPr>
                <w:rFonts w:hint="eastAsia" w:ascii="宋体" w:hAnsi="宋体" w:cs="宋体"/>
                <w:szCs w:val="21"/>
              </w:rPr>
              <w:t>掌握钢管及钢管管件的种类，</w:t>
            </w:r>
            <w:r>
              <w:rPr>
                <w:rFonts w:ascii="宋体" w:hAnsi="宋体" w:cs="宋体"/>
                <w:szCs w:val="21"/>
              </w:rPr>
              <w:t>1.</w:t>
            </w:r>
            <w:r>
              <w:rPr>
                <w:rFonts w:hint="eastAsia" w:ascii="宋体" w:hAnsi="宋体" w:cs="宋体"/>
                <w:szCs w:val="21"/>
              </w:rPr>
              <w:t xml:space="preserve"> 弘扬“艰苦朴素 求真务实”的精神；</w:t>
            </w:r>
          </w:p>
          <w:p>
            <w:pPr>
              <w:jc w:val="left"/>
              <w:rPr>
                <w:rFonts w:ascii="宋体" w:hAnsi="宋体" w:cs="宋体"/>
                <w:szCs w:val="21"/>
              </w:rPr>
            </w:pPr>
            <w:r>
              <w:rPr>
                <w:rFonts w:hint="eastAsia" w:ascii="宋体" w:hAnsi="宋体" w:cs="宋体"/>
                <w:szCs w:val="21"/>
              </w:rPr>
              <w:t>2.弘扬“谋求人与自然和谐发展”的价值观</w:t>
            </w:r>
          </w:p>
        </w:tc>
        <w:tc>
          <w:tcPr>
            <w:tcW w:w="1243" w:type="dxa"/>
            <w:noWrap/>
          </w:tcPr>
          <w:p>
            <w:pPr>
              <w:pStyle w:val="2"/>
              <w:ind w:firstLine="0" w:firstLineChars="0"/>
              <w:rPr>
                <w:lang w:val="en-US"/>
              </w:rPr>
            </w:pPr>
            <w:r>
              <w:rPr>
                <w:rFonts w:hint="eastAsia" w:ascii="宋体" w:hAnsi="宋体"/>
                <w:szCs w:val="21"/>
              </w:rPr>
              <w:t>多媒体演示、任务驱动</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tcPr>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3</w:t>
            </w:r>
          </w:p>
        </w:tc>
        <w:tc>
          <w:tcPr>
            <w:tcW w:w="1321" w:type="dxa"/>
            <w:vMerge w:val="restart"/>
            <w:noWrap/>
            <w:vAlign w:val="center"/>
          </w:tcPr>
          <w:p>
            <w:pPr>
              <w:jc w:val="center"/>
              <w:rPr>
                <w:rFonts w:ascii="宋体" w:hAnsi="宋体"/>
                <w:szCs w:val="21"/>
              </w:rPr>
            </w:pPr>
            <w:r>
              <w:rPr>
                <w:rFonts w:hint="eastAsia" w:ascii="宋体" w:hAnsi="宋体" w:cs="宋体"/>
                <w:szCs w:val="21"/>
              </w:rPr>
              <w:t>消防工程安装施工图</w:t>
            </w:r>
          </w:p>
        </w:tc>
        <w:tc>
          <w:tcPr>
            <w:tcW w:w="1425" w:type="dxa"/>
            <w:noWrap/>
            <w:vAlign w:val="center"/>
          </w:tcPr>
          <w:p>
            <w:pPr>
              <w:jc w:val="center"/>
              <w:rPr>
                <w:rFonts w:ascii="宋体" w:hAnsi="宋体" w:cs="宋体"/>
                <w:szCs w:val="21"/>
              </w:rPr>
            </w:pPr>
            <w:r>
              <w:rPr>
                <w:rFonts w:hint="eastAsia" w:ascii="宋体" w:hAnsi="宋体" w:cs="宋体"/>
                <w:szCs w:val="21"/>
              </w:rPr>
              <w:t>1.消防工程安装施工图组成</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pStyle w:val="2"/>
              <w:ind w:firstLine="0" w:firstLineChars="0"/>
              <w:rPr>
                <w:rFonts w:ascii="宋体" w:hAnsi="宋体" w:cs="宋体"/>
                <w:szCs w:val="21"/>
              </w:rPr>
            </w:pPr>
            <w:r>
              <w:rPr>
                <w:rFonts w:hint="eastAsia" w:ascii="宋体" w:hAnsi="宋体"/>
                <w:szCs w:val="21"/>
              </w:rPr>
              <w:t>掌握消防安装施工图设计组成，团结合作，共谋发展</w:t>
            </w:r>
          </w:p>
        </w:tc>
        <w:tc>
          <w:tcPr>
            <w:tcW w:w="1243" w:type="dxa"/>
            <w:noWrap/>
          </w:tcPr>
          <w:p>
            <w:pPr>
              <w:pStyle w:val="2"/>
              <w:ind w:firstLine="0" w:firstLineChars="0"/>
              <w:rPr>
                <w:lang w:val="en-US"/>
              </w:rPr>
            </w:pPr>
            <w:r>
              <w:rPr>
                <w:rFonts w:hint="eastAsia" w:ascii="宋体" w:hAnsi="宋体"/>
                <w:szCs w:val="21"/>
              </w:rPr>
              <w:t>多媒体演示、任务驱动</w:t>
            </w:r>
          </w:p>
        </w:tc>
        <w:tc>
          <w:tcPr>
            <w:tcW w:w="676"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2.消防工程安装施工图图例和代号</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jc w:val="left"/>
            </w:pPr>
            <w:r>
              <w:rPr>
                <w:rFonts w:hint="eastAsia" w:ascii="宋体" w:hAnsi="宋体" w:cs="宋体"/>
                <w:szCs w:val="21"/>
              </w:rPr>
              <w:t>能够读懂平面图、剖面图、系统图，工匠精神-极强的专业性，精益求精</w:t>
            </w:r>
          </w:p>
        </w:tc>
        <w:tc>
          <w:tcPr>
            <w:tcW w:w="1243" w:type="dxa"/>
            <w:noWrap/>
          </w:tcPr>
          <w:p>
            <w:pPr>
              <w:pStyle w:val="2"/>
              <w:ind w:firstLine="0" w:firstLineChars="0"/>
              <w:rPr>
                <w:lang w:val="en-US"/>
              </w:rPr>
            </w:pPr>
            <w:r>
              <w:rPr>
                <w:rFonts w:hint="eastAsia" w:ascii="宋体" w:hAnsi="宋体"/>
                <w:szCs w:val="21"/>
              </w:rPr>
              <w:t>多媒体演示、任务驱动</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3.消防工程安装常用标准图</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pStyle w:val="2"/>
              <w:ind w:firstLine="0" w:firstLineChars="0"/>
              <w:jc w:val="left"/>
            </w:pPr>
            <w:r>
              <w:rPr>
                <w:rFonts w:hint="eastAsia"/>
              </w:rPr>
              <w:t>熟料掌握各种基本符号、辅助符号，有追求，有理想，做计划，付行动</w:t>
            </w:r>
          </w:p>
        </w:tc>
        <w:tc>
          <w:tcPr>
            <w:tcW w:w="1243" w:type="dxa"/>
            <w:noWrap/>
          </w:tcPr>
          <w:p>
            <w:pPr>
              <w:pStyle w:val="2"/>
              <w:ind w:firstLine="0" w:firstLineChars="0"/>
              <w:rPr>
                <w:lang w:val="en-US"/>
              </w:rPr>
            </w:pPr>
            <w:r>
              <w:rPr>
                <w:rFonts w:hint="eastAsia" w:ascii="宋体" w:hAnsi="宋体"/>
                <w:szCs w:val="21"/>
              </w:rPr>
              <w:t>多媒体演示、任务驱动</w:t>
            </w:r>
          </w:p>
        </w:tc>
        <w:tc>
          <w:tcPr>
            <w:tcW w:w="676"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4.消防工程安装施工图阅读</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jc w:val="left"/>
            </w:pPr>
            <w:r>
              <w:rPr>
                <w:rFonts w:hint="eastAsia"/>
              </w:rPr>
              <w:t>能够正确识读消防工程施工图，工匠精神-钻研业务，不断创新</w:t>
            </w:r>
          </w:p>
        </w:tc>
        <w:tc>
          <w:tcPr>
            <w:tcW w:w="1243" w:type="dxa"/>
            <w:noWrap/>
          </w:tcPr>
          <w:p>
            <w:pPr>
              <w:pStyle w:val="2"/>
              <w:ind w:firstLine="0" w:firstLineChars="0"/>
              <w:rPr>
                <w:lang w:val="en-US"/>
              </w:rPr>
            </w:pPr>
            <w:r>
              <w:rPr>
                <w:rFonts w:hint="eastAsia"/>
                <w:lang w:val="en-US"/>
              </w:rPr>
              <w:t>任务驱动、案例教学</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tcPr>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4</w:t>
            </w:r>
          </w:p>
        </w:tc>
        <w:tc>
          <w:tcPr>
            <w:tcW w:w="1321" w:type="dxa"/>
            <w:vMerge w:val="restart"/>
            <w:noWrap/>
            <w:vAlign w:val="center"/>
          </w:tcPr>
          <w:p>
            <w:pPr>
              <w:jc w:val="center"/>
              <w:rPr>
                <w:rFonts w:ascii="宋体" w:hAnsi="宋体"/>
                <w:szCs w:val="21"/>
              </w:rPr>
            </w:pPr>
            <w:r>
              <w:rPr>
                <w:rFonts w:hint="eastAsia" w:ascii="宋体" w:hAnsi="宋体" w:cs="宋体"/>
                <w:szCs w:val="21"/>
              </w:rPr>
              <w:t>建设工程预算定额</w:t>
            </w:r>
          </w:p>
        </w:tc>
        <w:tc>
          <w:tcPr>
            <w:tcW w:w="1425" w:type="dxa"/>
            <w:noWrap/>
            <w:vAlign w:val="center"/>
          </w:tcPr>
          <w:p>
            <w:pPr>
              <w:jc w:val="center"/>
              <w:rPr>
                <w:rFonts w:ascii="宋体" w:hAnsi="宋体" w:cs="宋体"/>
                <w:szCs w:val="21"/>
              </w:rPr>
            </w:pPr>
            <w:r>
              <w:rPr>
                <w:rFonts w:hint="eastAsia" w:ascii="宋体" w:hAnsi="宋体" w:cs="宋体"/>
                <w:szCs w:val="21"/>
              </w:rPr>
              <w:t>1.建设工程预算基本知识</w:t>
            </w:r>
          </w:p>
        </w:tc>
        <w:tc>
          <w:tcPr>
            <w:tcW w:w="1410" w:type="dxa"/>
            <w:noWrap/>
          </w:tcPr>
          <w:p>
            <w:pPr>
              <w:spacing w:line="360" w:lineRule="auto"/>
              <w:rPr>
                <w:rFonts w:ascii="宋体" w:hAnsi="宋体"/>
                <w:szCs w:val="21"/>
              </w:rPr>
            </w:pPr>
            <w:r>
              <w:rPr>
                <w:rFonts w:hint="eastAsia" w:ascii="宋体" w:hAnsi="宋体"/>
                <w:szCs w:val="21"/>
              </w:rPr>
              <w:t>快速捕捉课本信息</w:t>
            </w:r>
          </w:p>
        </w:tc>
        <w:tc>
          <w:tcPr>
            <w:tcW w:w="1899" w:type="dxa"/>
            <w:noWrap/>
            <w:vAlign w:val="center"/>
          </w:tcPr>
          <w:p>
            <w:r>
              <w:rPr>
                <w:rFonts w:hint="eastAsia"/>
              </w:rPr>
              <w:t>了解建设工程预算基本知识，养成科学思维，具备科学思想</w:t>
            </w:r>
          </w:p>
        </w:tc>
        <w:tc>
          <w:tcPr>
            <w:tcW w:w="1243" w:type="dxa"/>
            <w:noWrap/>
          </w:tcPr>
          <w:p>
            <w:pPr>
              <w:pStyle w:val="2"/>
              <w:ind w:firstLine="0" w:firstLineChars="0"/>
              <w:rPr>
                <w:lang w:val="en-US"/>
              </w:rPr>
            </w:pPr>
            <w:r>
              <w:rPr>
                <w:rFonts w:hint="eastAsia" w:ascii="宋体" w:hAnsi="宋体"/>
                <w:szCs w:val="21"/>
              </w:rPr>
              <w:t>多媒体演示、任务驱动</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2.建设工程定额</w:t>
            </w:r>
          </w:p>
        </w:tc>
        <w:tc>
          <w:tcPr>
            <w:tcW w:w="1410" w:type="dxa"/>
            <w:noWrap/>
          </w:tcPr>
          <w:p>
            <w:pPr>
              <w:spacing w:line="360" w:lineRule="auto"/>
              <w:rPr>
                <w:rFonts w:ascii="宋体" w:hAnsi="宋体"/>
                <w:szCs w:val="21"/>
              </w:rPr>
            </w:pPr>
            <w:r>
              <w:rPr>
                <w:rFonts w:hint="eastAsia" w:ascii="宋体" w:hAnsi="宋体"/>
                <w:szCs w:val="21"/>
              </w:rPr>
              <w:t>阅读规范；了解案例</w:t>
            </w:r>
          </w:p>
        </w:tc>
        <w:tc>
          <w:tcPr>
            <w:tcW w:w="1899" w:type="dxa"/>
            <w:noWrap/>
            <w:vAlign w:val="center"/>
          </w:tcPr>
          <w:p>
            <w:pPr>
              <w:jc w:val="left"/>
            </w:pPr>
            <w:r>
              <w:rPr>
                <w:rFonts w:hint="eastAsia" w:ascii="宋体" w:hAnsi="宋体" w:cs="宋体"/>
                <w:szCs w:val="21"/>
              </w:rPr>
              <w:t>掌握建设工程定额的分类，学好本专业专业知识，掌握专业理论，提升专业技能</w:t>
            </w:r>
          </w:p>
        </w:tc>
        <w:tc>
          <w:tcPr>
            <w:tcW w:w="1243" w:type="dxa"/>
            <w:noWrap/>
          </w:tcPr>
          <w:p>
            <w:pPr>
              <w:pStyle w:val="2"/>
              <w:ind w:firstLine="0" w:firstLineChars="0"/>
              <w:rPr>
                <w:lang w:val="en-US"/>
              </w:rPr>
            </w:pPr>
            <w:r>
              <w:rPr>
                <w:rFonts w:hint="eastAsia"/>
                <w:lang w:val="en-US"/>
              </w:rPr>
              <w:t>任务驱动、案例教学</w:t>
            </w:r>
          </w:p>
        </w:tc>
        <w:tc>
          <w:tcPr>
            <w:tcW w:w="676"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3.施工定额</w:t>
            </w:r>
          </w:p>
        </w:tc>
        <w:tc>
          <w:tcPr>
            <w:tcW w:w="1410" w:type="dxa"/>
            <w:noWrap/>
          </w:tcPr>
          <w:p>
            <w:pPr>
              <w:spacing w:line="360" w:lineRule="auto"/>
              <w:rPr>
                <w:rFonts w:ascii="宋体" w:hAnsi="宋体"/>
                <w:szCs w:val="21"/>
              </w:rPr>
            </w:pPr>
            <w:r>
              <w:rPr>
                <w:rFonts w:hint="eastAsia" w:ascii="宋体" w:hAnsi="宋体"/>
                <w:szCs w:val="21"/>
              </w:rPr>
              <w:t>阅读规范；了解案例</w:t>
            </w:r>
          </w:p>
        </w:tc>
        <w:tc>
          <w:tcPr>
            <w:tcW w:w="1899" w:type="dxa"/>
            <w:noWrap/>
            <w:vAlign w:val="center"/>
          </w:tcPr>
          <w:p>
            <w:pPr>
              <w:jc w:val="left"/>
            </w:pPr>
            <w:r>
              <w:rPr>
                <w:rFonts w:hint="eastAsia"/>
              </w:rPr>
              <w:t>了解施工定额的特点，尊重各个单位的各项规章制度</w:t>
            </w:r>
          </w:p>
        </w:tc>
        <w:tc>
          <w:tcPr>
            <w:tcW w:w="1243" w:type="dxa"/>
            <w:noWrap/>
          </w:tcPr>
          <w:p>
            <w:pPr>
              <w:pStyle w:val="2"/>
              <w:ind w:firstLine="0" w:firstLineChars="0"/>
              <w:rPr>
                <w:lang w:val="en-US"/>
              </w:rPr>
            </w:pPr>
            <w:r>
              <w:rPr>
                <w:rFonts w:hint="eastAsia"/>
                <w:lang w:val="en-US"/>
              </w:rPr>
              <w:t>任务驱动、案例教学</w:t>
            </w:r>
          </w:p>
        </w:tc>
        <w:tc>
          <w:tcPr>
            <w:tcW w:w="676"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pStyle w:val="2"/>
              <w:ind w:firstLine="0" w:firstLineChars="0"/>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4.企业定额</w:t>
            </w:r>
          </w:p>
        </w:tc>
        <w:tc>
          <w:tcPr>
            <w:tcW w:w="1410" w:type="dxa"/>
            <w:noWrap/>
          </w:tcPr>
          <w:p>
            <w:pPr>
              <w:spacing w:line="360" w:lineRule="auto"/>
              <w:rPr>
                <w:rFonts w:ascii="宋体" w:hAnsi="宋体"/>
                <w:szCs w:val="21"/>
              </w:rPr>
            </w:pPr>
            <w:r>
              <w:rPr>
                <w:rFonts w:hint="eastAsia" w:ascii="宋体" w:hAnsi="宋体"/>
                <w:szCs w:val="21"/>
              </w:rPr>
              <w:t>阅读规范；了解案例</w:t>
            </w:r>
          </w:p>
        </w:tc>
        <w:tc>
          <w:tcPr>
            <w:tcW w:w="1899" w:type="dxa"/>
            <w:noWrap/>
            <w:vAlign w:val="center"/>
          </w:tcPr>
          <w:p>
            <w:pPr>
              <w:jc w:val="left"/>
            </w:pPr>
            <w:r>
              <w:rPr>
                <w:rFonts w:hint="eastAsia" w:ascii="宋体" w:hAnsi="宋体" w:cs="宋体"/>
                <w:szCs w:val="21"/>
              </w:rPr>
              <w:t>了解企业定额，要找到适合自己的发展学习方法</w:t>
            </w:r>
          </w:p>
        </w:tc>
        <w:tc>
          <w:tcPr>
            <w:tcW w:w="1243" w:type="dxa"/>
            <w:noWrap/>
          </w:tcPr>
          <w:p>
            <w:pPr>
              <w:pStyle w:val="2"/>
              <w:ind w:firstLine="0" w:firstLineChars="0"/>
              <w:rPr>
                <w:lang w:val="en-US"/>
              </w:rPr>
            </w:pPr>
            <w:r>
              <w:rPr>
                <w:rFonts w:hint="eastAsia"/>
                <w:lang w:val="en-US"/>
              </w:rPr>
              <w:t>任务驱动、案例教学</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pStyle w:val="2"/>
              <w:ind w:firstLine="0" w:firstLineChars="0"/>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5.安装工程预算定额</w:t>
            </w:r>
          </w:p>
        </w:tc>
        <w:tc>
          <w:tcPr>
            <w:tcW w:w="1410" w:type="dxa"/>
            <w:noWrap/>
          </w:tcPr>
          <w:p>
            <w:pPr>
              <w:spacing w:line="360" w:lineRule="auto"/>
              <w:rPr>
                <w:rFonts w:ascii="宋体" w:hAnsi="宋体"/>
                <w:szCs w:val="21"/>
              </w:rPr>
            </w:pPr>
            <w:r>
              <w:rPr>
                <w:rFonts w:hint="eastAsia" w:ascii="宋体" w:hAnsi="宋体"/>
                <w:szCs w:val="21"/>
              </w:rPr>
              <w:t>阅读规范；了解案例</w:t>
            </w:r>
          </w:p>
        </w:tc>
        <w:tc>
          <w:tcPr>
            <w:tcW w:w="1899" w:type="dxa"/>
            <w:noWrap/>
            <w:vAlign w:val="center"/>
          </w:tcPr>
          <w:p>
            <w:pPr>
              <w:jc w:val="left"/>
            </w:pPr>
            <w:r>
              <w:rPr>
                <w:rFonts w:hint="eastAsia" w:ascii="宋体" w:hAnsi="宋体" w:cs="宋体"/>
                <w:szCs w:val="21"/>
              </w:rPr>
              <w:t>了解安装工程预算定额，培养严谨治学、一丝不苟的精神</w:t>
            </w:r>
          </w:p>
        </w:tc>
        <w:tc>
          <w:tcPr>
            <w:tcW w:w="1243" w:type="dxa"/>
            <w:noWrap/>
          </w:tcPr>
          <w:p>
            <w:pPr>
              <w:pStyle w:val="2"/>
              <w:ind w:firstLine="0" w:firstLineChars="0"/>
              <w:rPr>
                <w:lang w:val="en-US"/>
              </w:rPr>
            </w:pPr>
            <w:r>
              <w:rPr>
                <w:rFonts w:hint="eastAsia"/>
                <w:lang w:val="en-US"/>
              </w:rPr>
              <w:t>任务驱动、案例教学</w:t>
            </w:r>
          </w:p>
        </w:tc>
        <w:tc>
          <w:tcPr>
            <w:tcW w:w="676"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5</w:t>
            </w:r>
          </w:p>
        </w:tc>
        <w:tc>
          <w:tcPr>
            <w:tcW w:w="1321" w:type="dxa"/>
            <w:vMerge w:val="restart"/>
            <w:noWrap/>
            <w:vAlign w:val="center"/>
          </w:tcPr>
          <w:p>
            <w:pPr>
              <w:jc w:val="center"/>
              <w:rPr>
                <w:rFonts w:ascii="宋体" w:hAnsi="宋体"/>
                <w:szCs w:val="21"/>
              </w:rPr>
            </w:pPr>
            <w:r>
              <w:rPr>
                <w:rFonts w:hint="eastAsia"/>
              </w:rPr>
              <w:t>工程设计概算</w:t>
            </w:r>
          </w:p>
        </w:tc>
        <w:tc>
          <w:tcPr>
            <w:tcW w:w="1425" w:type="dxa"/>
            <w:noWrap/>
            <w:vAlign w:val="center"/>
          </w:tcPr>
          <w:p>
            <w:pPr>
              <w:jc w:val="center"/>
              <w:rPr>
                <w:rFonts w:ascii="宋体" w:hAnsi="宋体" w:cs="宋体"/>
                <w:szCs w:val="21"/>
              </w:rPr>
            </w:pPr>
            <w:r>
              <w:rPr>
                <w:rFonts w:hint="eastAsia" w:ascii="宋体" w:hAnsi="宋体" w:cs="宋体"/>
                <w:szCs w:val="21"/>
              </w:rPr>
              <w:t>1.工程设计概算概述</w:t>
            </w:r>
          </w:p>
        </w:tc>
        <w:tc>
          <w:tcPr>
            <w:tcW w:w="1410" w:type="dxa"/>
            <w:noWrap/>
          </w:tcPr>
          <w:p>
            <w:pPr>
              <w:spacing w:line="360" w:lineRule="auto"/>
              <w:rPr>
                <w:rFonts w:ascii="宋体" w:hAnsi="宋体"/>
                <w:szCs w:val="21"/>
              </w:rPr>
            </w:pPr>
            <w:r>
              <w:rPr>
                <w:rFonts w:hint="eastAsia" w:ascii="宋体" w:hAnsi="宋体"/>
                <w:szCs w:val="21"/>
              </w:rPr>
              <w:t>快速捕捉重要信息</w:t>
            </w:r>
          </w:p>
        </w:tc>
        <w:tc>
          <w:tcPr>
            <w:tcW w:w="1899" w:type="dxa"/>
            <w:noWrap/>
            <w:vAlign w:val="center"/>
          </w:tcPr>
          <w:p>
            <w:pPr>
              <w:jc w:val="left"/>
            </w:pPr>
            <w:r>
              <w:rPr>
                <w:rFonts w:hint="eastAsia" w:ascii="宋体" w:hAnsi="宋体" w:cs="宋体"/>
                <w:szCs w:val="21"/>
              </w:rPr>
              <w:t>了解设计概算的基本含义，学好本专业专业知识，掌握专业理论，提升专业技能</w:t>
            </w:r>
          </w:p>
        </w:tc>
        <w:tc>
          <w:tcPr>
            <w:tcW w:w="1243" w:type="dxa"/>
            <w:noWrap/>
          </w:tcPr>
          <w:p>
            <w:pPr>
              <w:pStyle w:val="2"/>
              <w:ind w:firstLine="0" w:firstLineChars="0"/>
              <w:rPr>
                <w:lang w:val="en-US"/>
              </w:rPr>
            </w:pPr>
            <w:r>
              <w:rPr>
                <w:rFonts w:hint="eastAsia" w:ascii="宋体" w:hAnsi="宋体"/>
                <w:szCs w:val="21"/>
              </w:rPr>
              <w:t>多媒体演示、任务驱动</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tcPr>
          <w:p>
            <w:pPr>
              <w:pStyle w:val="2"/>
              <w:ind w:firstLine="0" w:firstLineChars="0"/>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2.工程设计概算的组成和编制方法</w:t>
            </w:r>
          </w:p>
        </w:tc>
        <w:tc>
          <w:tcPr>
            <w:tcW w:w="1410" w:type="dxa"/>
            <w:noWrap/>
          </w:tcPr>
          <w:p>
            <w:pPr>
              <w:spacing w:line="360" w:lineRule="auto"/>
              <w:rPr>
                <w:rFonts w:ascii="宋体" w:hAnsi="宋体"/>
                <w:szCs w:val="21"/>
              </w:rPr>
            </w:pPr>
            <w:r>
              <w:rPr>
                <w:rFonts w:hint="eastAsia" w:ascii="宋体" w:hAnsi="宋体"/>
                <w:szCs w:val="21"/>
              </w:rPr>
              <w:t>阅读规范；了解案例</w:t>
            </w:r>
          </w:p>
        </w:tc>
        <w:tc>
          <w:tcPr>
            <w:tcW w:w="1899" w:type="dxa"/>
            <w:noWrap/>
            <w:vAlign w:val="center"/>
          </w:tcPr>
          <w:p>
            <w:pPr>
              <w:jc w:val="left"/>
            </w:pPr>
            <w:r>
              <w:rPr>
                <w:rFonts w:hint="eastAsia" w:ascii="宋体" w:hAnsi="宋体" w:cs="宋体"/>
                <w:szCs w:val="21"/>
              </w:rPr>
              <w:t>掌握设计概算的组成，工匠精神-极强的专业性，精益求精</w:t>
            </w:r>
          </w:p>
        </w:tc>
        <w:tc>
          <w:tcPr>
            <w:tcW w:w="1243" w:type="dxa"/>
            <w:noWrap/>
          </w:tcPr>
          <w:p>
            <w:pPr>
              <w:pStyle w:val="2"/>
              <w:ind w:firstLine="0" w:firstLineChars="0"/>
              <w:rPr>
                <w:lang w:val="en-US"/>
              </w:rPr>
            </w:pPr>
            <w:r>
              <w:rPr>
                <w:rFonts w:hint="eastAsia"/>
                <w:lang w:val="en-US"/>
              </w:rPr>
              <w:t>任务驱动、案例教学</w:t>
            </w:r>
          </w:p>
        </w:tc>
        <w:tc>
          <w:tcPr>
            <w:tcW w:w="676"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tcPr>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6</w:t>
            </w:r>
          </w:p>
        </w:tc>
        <w:tc>
          <w:tcPr>
            <w:tcW w:w="1321" w:type="dxa"/>
            <w:vMerge w:val="restart"/>
            <w:noWrap/>
          </w:tcPr>
          <w:p>
            <w:pPr>
              <w:pStyle w:val="2"/>
              <w:ind w:firstLine="0" w:firstLineChars="0"/>
              <w:jc w:val="center"/>
              <w:rPr>
                <w:rFonts w:ascii="宋体" w:hAnsi="宋体" w:cs="宋体"/>
                <w:szCs w:val="21"/>
              </w:rPr>
            </w:pPr>
          </w:p>
          <w:p>
            <w:pPr>
              <w:pStyle w:val="2"/>
              <w:ind w:firstLine="0" w:firstLineChars="0"/>
              <w:jc w:val="center"/>
              <w:rPr>
                <w:rFonts w:ascii="宋体" w:hAnsi="宋体" w:cs="宋体"/>
                <w:szCs w:val="21"/>
              </w:rPr>
            </w:pPr>
          </w:p>
          <w:p>
            <w:pPr>
              <w:pStyle w:val="2"/>
              <w:ind w:firstLine="0" w:firstLineChars="0"/>
              <w:jc w:val="center"/>
              <w:rPr>
                <w:rFonts w:ascii="宋体" w:hAnsi="宋体" w:cs="宋体"/>
                <w:szCs w:val="21"/>
              </w:rPr>
            </w:pPr>
          </w:p>
          <w:p>
            <w:pPr>
              <w:pStyle w:val="2"/>
              <w:ind w:firstLine="0" w:firstLineChars="0"/>
              <w:jc w:val="center"/>
              <w:rPr>
                <w:rFonts w:ascii="宋体" w:hAnsi="宋体"/>
                <w:szCs w:val="21"/>
              </w:rPr>
            </w:pPr>
            <w:r>
              <w:rPr>
                <w:rFonts w:hint="eastAsia" w:ascii="宋体" w:hAnsi="宋体" w:cs="宋体"/>
                <w:szCs w:val="21"/>
              </w:rPr>
              <w:t>施工图预算基本知识</w:t>
            </w:r>
          </w:p>
        </w:tc>
        <w:tc>
          <w:tcPr>
            <w:tcW w:w="1425" w:type="dxa"/>
            <w:noWrap/>
            <w:vAlign w:val="center"/>
          </w:tcPr>
          <w:p>
            <w:pPr>
              <w:jc w:val="center"/>
              <w:rPr>
                <w:rFonts w:ascii="宋体" w:hAnsi="宋体" w:cs="宋体"/>
                <w:szCs w:val="21"/>
              </w:rPr>
            </w:pPr>
            <w:r>
              <w:rPr>
                <w:rFonts w:hint="eastAsia" w:ascii="宋体" w:hAnsi="宋体" w:cs="宋体"/>
                <w:szCs w:val="21"/>
              </w:rPr>
              <w:t>1.施工图预算概述</w:t>
            </w:r>
          </w:p>
        </w:tc>
        <w:tc>
          <w:tcPr>
            <w:tcW w:w="1410" w:type="dxa"/>
            <w:noWrap/>
          </w:tcPr>
          <w:p>
            <w:pPr>
              <w:spacing w:line="360" w:lineRule="auto"/>
              <w:rPr>
                <w:rFonts w:ascii="宋体" w:hAnsi="宋体"/>
                <w:szCs w:val="21"/>
              </w:rPr>
            </w:pPr>
            <w:r>
              <w:rPr>
                <w:rFonts w:hint="eastAsia" w:ascii="宋体" w:hAnsi="宋体"/>
                <w:szCs w:val="21"/>
              </w:rPr>
              <w:t>阅读规范；了解案例</w:t>
            </w:r>
          </w:p>
        </w:tc>
        <w:tc>
          <w:tcPr>
            <w:tcW w:w="1899" w:type="dxa"/>
            <w:noWrap/>
            <w:vAlign w:val="center"/>
          </w:tcPr>
          <w:p>
            <w:pPr>
              <w:jc w:val="left"/>
              <w:rPr>
                <w:rFonts w:ascii="宋体" w:hAnsi="宋体" w:cs="宋体"/>
                <w:szCs w:val="21"/>
              </w:rPr>
            </w:pPr>
            <w:r>
              <w:rPr>
                <w:rFonts w:hint="eastAsia" w:ascii="宋体" w:hAnsi="宋体" w:cs="宋体"/>
                <w:szCs w:val="21"/>
              </w:rPr>
              <w:t>了解施工图预算的定义、内容、作用，</w:t>
            </w:r>
            <w:r>
              <w:rPr>
                <w:rFonts w:ascii="宋体" w:hAnsi="宋体" w:cs="宋体"/>
                <w:szCs w:val="21"/>
              </w:rPr>
              <w:t>1.</w:t>
            </w:r>
            <w:r>
              <w:rPr>
                <w:rFonts w:hint="eastAsia" w:ascii="宋体" w:hAnsi="宋体" w:cs="宋体"/>
                <w:szCs w:val="21"/>
              </w:rPr>
              <w:t xml:space="preserve"> 弘扬“艰苦朴素 求真务实”的精神；</w:t>
            </w:r>
          </w:p>
          <w:p>
            <w:pPr>
              <w:jc w:val="left"/>
            </w:pPr>
            <w:r>
              <w:rPr>
                <w:rFonts w:hint="eastAsia" w:ascii="宋体" w:hAnsi="宋体" w:cs="宋体"/>
                <w:szCs w:val="21"/>
              </w:rPr>
              <w:t>2.弘扬“谋求人与自然和谐发展”的价值观</w:t>
            </w:r>
          </w:p>
        </w:tc>
        <w:tc>
          <w:tcPr>
            <w:tcW w:w="1243" w:type="dxa"/>
            <w:noWrap/>
          </w:tcPr>
          <w:p>
            <w:pPr>
              <w:pStyle w:val="2"/>
              <w:ind w:firstLine="0" w:firstLineChars="0"/>
              <w:rPr>
                <w:lang w:val="en-US"/>
              </w:rPr>
            </w:pPr>
            <w:r>
              <w:rPr>
                <w:rFonts w:hint="eastAsia" w:ascii="宋体" w:hAnsi="宋体"/>
                <w:szCs w:val="21"/>
              </w:rPr>
              <w:t>多媒体演示、任务驱动</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tcPr>
          <w:p>
            <w:pPr>
              <w:pStyle w:val="2"/>
              <w:ind w:firstLine="0" w:firstLineChars="0"/>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2.施工图预算的费用组成</w:t>
            </w:r>
          </w:p>
        </w:tc>
        <w:tc>
          <w:tcPr>
            <w:tcW w:w="1410" w:type="dxa"/>
            <w:noWrap/>
          </w:tcPr>
          <w:p>
            <w:pPr>
              <w:spacing w:line="360" w:lineRule="auto"/>
              <w:rPr>
                <w:rFonts w:ascii="宋体" w:hAnsi="宋体"/>
                <w:szCs w:val="21"/>
              </w:rPr>
            </w:pPr>
            <w:r>
              <w:rPr>
                <w:rFonts w:hint="eastAsia" w:ascii="宋体" w:hAnsi="宋体"/>
                <w:szCs w:val="21"/>
              </w:rPr>
              <w:t>阅读规范；了解案例</w:t>
            </w:r>
          </w:p>
        </w:tc>
        <w:tc>
          <w:tcPr>
            <w:tcW w:w="1899" w:type="dxa"/>
            <w:noWrap/>
            <w:vAlign w:val="center"/>
          </w:tcPr>
          <w:p>
            <w:r>
              <w:rPr>
                <w:rFonts w:hint="eastAsia"/>
              </w:rPr>
              <w:t>熟悉按费用构成要素划分的建筑安装工程费用项目组成，调动学生主动性和沟通协作能力</w:t>
            </w:r>
          </w:p>
        </w:tc>
        <w:tc>
          <w:tcPr>
            <w:tcW w:w="1243" w:type="dxa"/>
            <w:noWrap/>
          </w:tcPr>
          <w:p>
            <w:pPr>
              <w:pStyle w:val="2"/>
              <w:ind w:firstLine="0" w:firstLineChars="0"/>
              <w:rPr>
                <w:lang w:val="en-US"/>
              </w:rPr>
            </w:pPr>
            <w:r>
              <w:rPr>
                <w:rFonts w:hint="eastAsia"/>
                <w:lang w:val="en-US"/>
              </w:rPr>
              <w:t>任务驱动、案例教学</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7</w:t>
            </w:r>
          </w:p>
        </w:tc>
        <w:tc>
          <w:tcPr>
            <w:tcW w:w="1321" w:type="dxa"/>
            <w:vMerge w:val="restart"/>
            <w:noWrap/>
          </w:tcPr>
          <w:p>
            <w:pPr>
              <w:pStyle w:val="2"/>
              <w:ind w:firstLine="0" w:firstLineChars="0"/>
              <w:jc w:val="center"/>
              <w:rPr>
                <w:rFonts w:ascii="宋体" w:hAnsi="宋体" w:cs="宋体"/>
                <w:szCs w:val="21"/>
              </w:rPr>
            </w:pPr>
          </w:p>
          <w:p>
            <w:pPr>
              <w:pStyle w:val="2"/>
              <w:ind w:firstLine="0" w:firstLineChars="0"/>
              <w:jc w:val="center"/>
              <w:rPr>
                <w:rFonts w:ascii="宋体" w:hAnsi="宋体" w:cs="宋体"/>
                <w:szCs w:val="21"/>
              </w:rPr>
            </w:pPr>
          </w:p>
          <w:p>
            <w:pPr>
              <w:pStyle w:val="2"/>
              <w:ind w:firstLine="0" w:firstLineChars="0"/>
              <w:jc w:val="center"/>
              <w:rPr>
                <w:rFonts w:ascii="宋体" w:hAnsi="宋体" w:cs="宋体"/>
                <w:szCs w:val="21"/>
              </w:rPr>
            </w:pPr>
          </w:p>
          <w:p>
            <w:pPr>
              <w:pStyle w:val="2"/>
              <w:ind w:firstLine="0" w:firstLineChars="0"/>
              <w:jc w:val="center"/>
              <w:rPr>
                <w:rFonts w:ascii="宋体" w:hAnsi="宋体" w:cs="宋体"/>
                <w:szCs w:val="21"/>
              </w:rPr>
            </w:pPr>
          </w:p>
          <w:p>
            <w:pPr>
              <w:pStyle w:val="2"/>
              <w:ind w:firstLine="0" w:firstLineChars="0"/>
              <w:jc w:val="center"/>
              <w:rPr>
                <w:rFonts w:ascii="宋体" w:hAnsi="宋体"/>
                <w:szCs w:val="21"/>
              </w:rPr>
            </w:pPr>
            <w:r>
              <w:rPr>
                <w:rFonts w:hint="eastAsia" w:ascii="宋体" w:hAnsi="宋体" w:cs="宋体"/>
                <w:szCs w:val="21"/>
              </w:rPr>
              <w:t>消防工程施工图预算的编制与审核</w:t>
            </w:r>
          </w:p>
        </w:tc>
        <w:tc>
          <w:tcPr>
            <w:tcW w:w="1425" w:type="dxa"/>
            <w:noWrap/>
            <w:vAlign w:val="center"/>
          </w:tcPr>
          <w:p>
            <w:pPr>
              <w:jc w:val="center"/>
              <w:rPr>
                <w:rFonts w:ascii="宋体" w:hAnsi="宋体" w:cs="宋体"/>
                <w:szCs w:val="21"/>
              </w:rPr>
            </w:pPr>
            <w:r>
              <w:rPr>
                <w:rFonts w:hint="eastAsia" w:ascii="宋体" w:hAnsi="宋体" w:cs="宋体"/>
                <w:szCs w:val="21"/>
              </w:rPr>
              <w:t>1.消防安装工程预算定额</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jc w:val="left"/>
            </w:pPr>
            <w:r>
              <w:rPr>
                <w:rFonts w:hint="eastAsia" w:ascii="宋体" w:hAnsi="宋体" w:cs="宋体"/>
                <w:szCs w:val="21"/>
              </w:rPr>
              <w:t>掌握定额项目组成，培养严谨治学、一丝不苟的精神</w:t>
            </w:r>
          </w:p>
        </w:tc>
        <w:tc>
          <w:tcPr>
            <w:tcW w:w="1243" w:type="dxa"/>
            <w:noWrap/>
          </w:tcPr>
          <w:p>
            <w:pPr>
              <w:pStyle w:val="2"/>
              <w:ind w:firstLine="0" w:firstLineChars="0"/>
              <w:rPr>
                <w:lang w:val="en-US"/>
              </w:rPr>
            </w:pPr>
            <w:r>
              <w:rPr>
                <w:rFonts w:hint="eastAsia"/>
                <w:lang w:val="en-US"/>
              </w:rPr>
              <w:t>任务驱动、案例教学</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tcPr>
          <w:p>
            <w:pPr>
              <w:pStyle w:val="2"/>
              <w:ind w:firstLine="0" w:firstLineChars="0"/>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2.消防工程工程量计算规则</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jc w:val="left"/>
            </w:pPr>
            <w:r>
              <w:rPr>
                <w:rFonts w:hint="eastAsia"/>
              </w:rPr>
              <w:t>掌握</w:t>
            </w:r>
            <w:r>
              <w:rPr>
                <w:rFonts w:hint="eastAsia" w:ascii="宋体" w:hAnsi="宋体" w:cs="宋体"/>
                <w:szCs w:val="21"/>
              </w:rPr>
              <w:t>消防工程工程量计算规则，</w:t>
            </w:r>
            <w:r>
              <w:rPr>
                <w:rFonts w:hint="eastAsia"/>
              </w:rPr>
              <w:t>尊重各个单位的各项规章制度</w:t>
            </w:r>
          </w:p>
        </w:tc>
        <w:tc>
          <w:tcPr>
            <w:tcW w:w="1243" w:type="dxa"/>
            <w:noWrap/>
          </w:tcPr>
          <w:p>
            <w:pPr>
              <w:pStyle w:val="2"/>
              <w:ind w:firstLine="0" w:firstLineChars="0"/>
              <w:rPr>
                <w:lang w:val="en-US"/>
              </w:rPr>
            </w:pPr>
            <w:r>
              <w:rPr>
                <w:rFonts w:hint="eastAsia"/>
                <w:lang w:val="en-US"/>
              </w:rPr>
              <w:t>任务驱动、案例教学</w:t>
            </w:r>
          </w:p>
        </w:tc>
        <w:tc>
          <w:tcPr>
            <w:tcW w:w="676"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tcPr>
          <w:p>
            <w:pPr>
              <w:pStyle w:val="2"/>
              <w:ind w:firstLine="0" w:firstLineChars="0"/>
              <w:rPr>
                <w:rFonts w:ascii="宋体" w:hAnsi="宋体" w:cs="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3.消防工程施工图预算的编制依据和程序</w:t>
            </w:r>
          </w:p>
        </w:tc>
        <w:tc>
          <w:tcPr>
            <w:tcW w:w="1410" w:type="dxa"/>
            <w:noWrap/>
          </w:tcPr>
          <w:p>
            <w:pPr>
              <w:rPr>
                <w:rFonts w:ascii="宋体" w:hAnsi="宋体"/>
                <w:szCs w:val="21"/>
              </w:rPr>
            </w:pPr>
            <w:r>
              <w:rPr>
                <w:rFonts w:hint="eastAsia" w:ascii="宋体" w:hAnsi="宋体"/>
                <w:szCs w:val="21"/>
              </w:rPr>
              <w:t>案例讲解；自主练习</w:t>
            </w:r>
          </w:p>
        </w:tc>
        <w:tc>
          <w:tcPr>
            <w:tcW w:w="1899" w:type="dxa"/>
            <w:noWrap/>
            <w:vAlign w:val="center"/>
          </w:tcPr>
          <w:p>
            <w:pPr>
              <w:pStyle w:val="2"/>
              <w:ind w:firstLine="0" w:firstLineChars="0"/>
              <w:rPr>
                <w:rFonts w:ascii="宋体" w:hAnsi="宋体" w:cs="宋体"/>
                <w:szCs w:val="21"/>
              </w:rPr>
            </w:pPr>
            <w:r>
              <w:rPr>
                <w:rFonts w:hint="eastAsia" w:ascii="宋体" w:hAnsi="宋体" w:cs="宋体"/>
                <w:color w:val="000000"/>
                <w:szCs w:val="21"/>
                <w:shd w:val="clear" w:color="auto" w:fill="FFFFFF"/>
                <w:lang w:val="en-US"/>
              </w:rPr>
              <w:t>熟悉</w:t>
            </w:r>
            <w:r>
              <w:rPr>
                <w:rFonts w:hint="eastAsia" w:ascii="宋体" w:hAnsi="宋体" w:eastAsia="宋体" w:cs="宋体"/>
                <w:szCs w:val="21"/>
                <w:lang w:val="en-US"/>
              </w:rPr>
              <w:t>消防工程施工图预算的编制依据和程序，</w:t>
            </w:r>
            <w:r>
              <w:rPr>
                <w:rFonts w:hint="eastAsia" w:ascii="宋体" w:hAnsi="宋体" w:cs="宋体"/>
                <w:color w:val="000000"/>
                <w:szCs w:val="21"/>
                <w:shd w:val="clear" w:color="auto" w:fill="FFFFFF"/>
                <w:lang w:val="en-US"/>
              </w:rPr>
              <w:t>要用发展的眼光看待问题</w:t>
            </w:r>
          </w:p>
        </w:tc>
        <w:tc>
          <w:tcPr>
            <w:tcW w:w="1243" w:type="dxa"/>
            <w:noWrap/>
          </w:tcPr>
          <w:p>
            <w:pPr>
              <w:pStyle w:val="2"/>
              <w:ind w:firstLine="0" w:firstLineChars="0"/>
              <w:rPr>
                <w:lang w:val="en-US"/>
              </w:rPr>
            </w:pPr>
            <w:r>
              <w:rPr>
                <w:rFonts w:hint="eastAsia"/>
                <w:lang w:val="en-US"/>
              </w:rPr>
              <w:t>任务驱动、情景教学</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tcPr>
          <w:p>
            <w:pPr>
              <w:pStyle w:val="2"/>
              <w:ind w:firstLine="0" w:firstLineChars="0"/>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cs="宋体"/>
                <w:szCs w:val="21"/>
              </w:rPr>
              <w:t>4.施工图预算审查</w:t>
            </w:r>
          </w:p>
        </w:tc>
        <w:tc>
          <w:tcPr>
            <w:tcW w:w="1410" w:type="dxa"/>
            <w:noWrap/>
          </w:tcPr>
          <w:p>
            <w:pPr>
              <w:rPr>
                <w:rFonts w:ascii="宋体" w:hAnsi="宋体"/>
                <w:szCs w:val="21"/>
              </w:rPr>
            </w:pPr>
            <w:r>
              <w:rPr>
                <w:rFonts w:hint="eastAsia" w:ascii="宋体" w:hAnsi="宋体"/>
                <w:szCs w:val="21"/>
              </w:rPr>
              <w:t>案例讲解；自主练习</w:t>
            </w:r>
          </w:p>
        </w:tc>
        <w:tc>
          <w:tcPr>
            <w:tcW w:w="1899" w:type="dxa"/>
            <w:noWrap/>
            <w:vAlign w:val="center"/>
          </w:tcPr>
          <w:p>
            <w:pPr>
              <w:pStyle w:val="2"/>
              <w:ind w:firstLine="0" w:firstLineChars="0"/>
              <w:jc w:val="left"/>
              <w:rPr>
                <w:rFonts w:ascii="宋体" w:hAnsi="宋体" w:cs="宋体"/>
                <w:szCs w:val="21"/>
              </w:rPr>
            </w:pPr>
            <w:r>
              <w:rPr>
                <w:rFonts w:hint="eastAsia"/>
              </w:rPr>
              <w:t>能够进行消防工程施工图预算编制，有追求，有理想，做计划，付行动</w:t>
            </w:r>
          </w:p>
        </w:tc>
        <w:tc>
          <w:tcPr>
            <w:tcW w:w="1243" w:type="dxa"/>
            <w:noWrap/>
          </w:tcPr>
          <w:p>
            <w:pPr>
              <w:rPr>
                <w:rFonts w:ascii="宋体" w:hAnsi="宋体"/>
                <w:szCs w:val="21"/>
              </w:rPr>
            </w:pPr>
            <w:r>
              <w:rPr>
                <w:rFonts w:hint="eastAsia"/>
              </w:rPr>
              <w:t>任务驱动、情景教学</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8</w:t>
            </w:r>
          </w:p>
        </w:tc>
        <w:tc>
          <w:tcPr>
            <w:tcW w:w="1321" w:type="dxa"/>
            <w:vMerge w:val="restart"/>
            <w:noWrap/>
            <w:vAlign w:val="center"/>
          </w:tcPr>
          <w:p>
            <w:pPr>
              <w:pStyle w:val="2"/>
              <w:ind w:firstLine="0" w:firstLineChars="0"/>
              <w:jc w:val="center"/>
              <w:rPr>
                <w:rFonts w:ascii="宋体" w:hAnsi="宋体"/>
                <w:szCs w:val="21"/>
              </w:rPr>
            </w:pPr>
            <w:r>
              <w:rPr>
                <w:rFonts w:hint="eastAsia"/>
              </w:rPr>
              <w:t>工程量清单及工程量清单计价</w:t>
            </w:r>
          </w:p>
        </w:tc>
        <w:tc>
          <w:tcPr>
            <w:tcW w:w="1425" w:type="dxa"/>
            <w:noWrap/>
            <w:vAlign w:val="center"/>
          </w:tcPr>
          <w:p>
            <w:pPr>
              <w:jc w:val="center"/>
              <w:rPr>
                <w:rFonts w:ascii="宋体" w:hAnsi="宋体" w:cs="宋体"/>
                <w:szCs w:val="21"/>
              </w:rPr>
            </w:pPr>
            <w:r>
              <w:rPr>
                <w:rFonts w:hint="eastAsia" w:ascii="宋体" w:hAnsi="宋体"/>
                <w:szCs w:val="21"/>
              </w:rPr>
              <w:t>1.基本概念</w:t>
            </w:r>
          </w:p>
        </w:tc>
        <w:tc>
          <w:tcPr>
            <w:tcW w:w="1410" w:type="dxa"/>
            <w:noWrap/>
          </w:tcPr>
          <w:p>
            <w:pPr>
              <w:rPr>
                <w:rFonts w:ascii="宋体" w:hAnsi="宋体"/>
                <w:szCs w:val="21"/>
              </w:rPr>
            </w:pPr>
            <w:r>
              <w:rPr>
                <w:rFonts w:hint="eastAsia" w:ascii="宋体" w:hAnsi="宋体"/>
                <w:szCs w:val="21"/>
              </w:rPr>
              <w:t>案例讲解；自主练习</w:t>
            </w:r>
          </w:p>
        </w:tc>
        <w:tc>
          <w:tcPr>
            <w:tcW w:w="1899" w:type="dxa"/>
            <w:noWrap/>
            <w:vAlign w:val="center"/>
          </w:tcPr>
          <w:p>
            <w:pPr>
              <w:jc w:val="left"/>
              <w:rPr>
                <w:rFonts w:ascii="宋体" w:hAnsi="宋体" w:cs="宋体"/>
                <w:szCs w:val="21"/>
              </w:rPr>
            </w:pPr>
            <w:r>
              <w:rPr>
                <w:rFonts w:hint="eastAsia" w:ascii="宋体" w:hAnsi="宋体" w:cs="宋体"/>
                <w:szCs w:val="21"/>
              </w:rPr>
              <w:t>掌握工程量清单计价，学好本专业专业知识，掌握专业理论，提升专业技能</w:t>
            </w:r>
          </w:p>
        </w:tc>
        <w:tc>
          <w:tcPr>
            <w:tcW w:w="1243" w:type="dxa"/>
            <w:noWrap/>
          </w:tcPr>
          <w:p>
            <w:pPr>
              <w:rPr>
                <w:rFonts w:ascii="宋体" w:hAnsi="宋体"/>
                <w:szCs w:val="21"/>
              </w:rPr>
            </w:pPr>
            <w:r>
              <w:rPr>
                <w:rFonts w:hint="eastAsia"/>
              </w:rPr>
              <w:t>多媒体演示、案例教学</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pStyle w:val="2"/>
              <w:ind w:firstLine="0" w:firstLineChars="0"/>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szCs w:val="21"/>
              </w:rPr>
              <w:t>2.招标工程量清单</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jc w:val="left"/>
              <w:rPr>
                <w:rFonts w:ascii="宋体" w:hAnsi="宋体" w:cs="宋体"/>
                <w:szCs w:val="21"/>
              </w:rPr>
            </w:pPr>
            <w:r>
              <w:rPr>
                <w:rFonts w:hint="eastAsia"/>
              </w:rPr>
              <w:t>掌握招标控制价，独立思考，独立判断</w:t>
            </w:r>
          </w:p>
        </w:tc>
        <w:tc>
          <w:tcPr>
            <w:tcW w:w="1243" w:type="dxa"/>
            <w:noWrap/>
          </w:tcPr>
          <w:p>
            <w:pPr>
              <w:spacing w:line="360" w:lineRule="auto"/>
              <w:rPr>
                <w:rFonts w:ascii="宋体" w:hAnsi="宋体"/>
                <w:szCs w:val="21"/>
              </w:rPr>
            </w:pPr>
            <w:r>
              <w:rPr>
                <w:rFonts w:hint="eastAsia"/>
              </w:rPr>
              <w:t>多媒体演示、案例教学</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pStyle w:val="2"/>
              <w:ind w:firstLine="0" w:firstLineChars="0"/>
              <w:jc w:val="center"/>
              <w:rPr>
                <w:rFonts w:ascii="宋体" w:hAnsi="宋体"/>
                <w:szCs w:val="21"/>
              </w:rPr>
            </w:pPr>
          </w:p>
        </w:tc>
        <w:tc>
          <w:tcPr>
            <w:tcW w:w="1425" w:type="dxa"/>
            <w:noWrap/>
            <w:vAlign w:val="center"/>
          </w:tcPr>
          <w:p>
            <w:pPr>
              <w:jc w:val="center"/>
              <w:rPr>
                <w:rFonts w:ascii="宋体" w:hAnsi="宋体" w:cs="宋体"/>
                <w:szCs w:val="21"/>
              </w:rPr>
            </w:pPr>
            <w:r>
              <w:rPr>
                <w:rFonts w:hint="eastAsia" w:ascii="宋体" w:hAnsi="宋体"/>
                <w:szCs w:val="21"/>
              </w:rPr>
              <w:t>3.工程量清单计价</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jc w:val="left"/>
              <w:rPr>
                <w:rFonts w:ascii="宋体" w:hAnsi="宋体" w:cs="宋体"/>
                <w:szCs w:val="21"/>
              </w:rPr>
            </w:pPr>
            <w:r>
              <w:rPr>
                <w:rFonts w:hint="eastAsia" w:ascii="宋体" w:hAnsi="宋体" w:cs="宋体"/>
                <w:szCs w:val="21"/>
              </w:rPr>
              <w:t>掌握综合单价，培养严谨治学、一丝不苟的精神</w:t>
            </w:r>
          </w:p>
        </w:tc>
        <w:tc>
          <w:tcPr>
            <w:tcW w:w="1243" w:type="dxa"/>
            <w:noWrap/>
          </w:tcPr>
          <w:p>
            <w:pPr>
              <w:pStyle w:val="2"/>
              <w:ind w:firstLine="0" w:firstLineChars="0"/>
              <w:rPr>
                <w:lang w:val="en-US"/>
              </w:rPr>
            </w:pPr>
            <w:r>
              <w:rPr>
                <w:rFonts w:hint="eastAsia"/>
                <w:lang w:val="en-US"/>
              </w:rPr>
              <w:t>多媒体演示、案例教学</w:t>
            </w:r>
          </w:p>
        </w:tc>
        <w:tc>
          <w:tcPr>
            <w:tcW w:w="676"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pStyle w:val="2"/>
              <w:ind w:firstLine="0" w:firstLineChars="0"/>
              <w:jc w:val="center"/>
              <w:rPr>
                <w:rFonts w:ascii="宋体" w:hAnsi="宋体"/>
                <w:szCs w:val="21"/>
              </w:rPr>
            </w:pPr>
          </w:p>
        </w:tc>
        <w:tc>
          <w:tcPr>
            <w:tcW w:w="1425" w:type="dxa"/>
            <w:noWrap/>
            <w:vAlign w:val="center"/>
          </w:tcPr>
          <w:p>
            <w:pPr>
              <w:jc w:val="center"/>
              <w:rPr>
                <w:rFonts w:ascii="宋体" w:hAnsi="宋体"/>
                <w:szCs w:val="21"/>
              </w:rPr>
            </w:pPr>
            <w:r>
              <w:rPr>
                <w:rFonts w:hint="eastAsia" w:ascii="宋体" w:hAnsi="宋体"/>
                <w:szCs w:val="21"/>
              </w:rPr>
              <w:t>4.消防工程工程量清单项目及计算</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r>
              <w:rPr>
                <w:rFonts w:hint="eastAsia"/>
              </w:rPr>
              <w:t>能够记性消防工程工程量清单计价计算，调动学生主动性和沟通协作能力</w:t>
            </w:r>
          </w:p>
        </w:tc>
        <w:tc>
          <w:tcPr>
            <w:tcW w:w="1243" w:type="dxa"/>
            <w:noWrap/>
          </w:tcPr>
          <w:p>
            <w:pPr>
              <w:pStyle w:val="2"/>
              <w:ind w:firstLine="0" w:firstLineChars="0"/>
              <w:rPr>
                <w:lang w:val="en-US"/>
              </w:rPr>
            </w:pPr>
            <w:r>
              <w:rPr>
                <w:rFonts w:hint="eastAsia" w:ascii="宋体" w:hAnsi="宋体"/>
                <w:szCs w:val="21"/>
              </w:rPr>
              <w:t>多媒体演示、任务驱动</w:t>
            </w:r>
          </w:p>
        </w:tc>
        <w:tc>
          <w:tcPr>
            <w:tcW w:w="676" w:type="dxa"/>
            <w:noWrap/>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9</w:t>
            </w:r>
          </w:p>
        </w:tc>
        <w:tc>
          <w:tcPr>
            <w:tcW w:w="1321" w:type="dxa"/>
            <w:vMerge w:val="restart"/>
            <w:noWrap/>
            <w:vAlign w:val="center"/>
          </w:tcPr>
          <w:p>
            <w:pPr>
              <w:pStyle w:val="2"/>
              <w:ind w:firstLine="0" w:firstLineChars="0"/>
              <w:jc w:val="center"/>
              <w:rPr>
                <w:rFonts w:ascii="宋体" w:hAnsi="宋体"/>
                <w:szCs w:val="21"/>
              </w:rPr>
            </w:pPr>
            <w:r>
              <w:rPr>
                <w:rFonts w:hint="eastAsia"/>
                <w:szCs w:val="21"/>
              </w:rPr>
              <w:t>工程造价软件应用</w:t>
            </w:r>
          </w:p>
        </w:tc>
        <w:tc>
          <w:tcPr>
            <w:tcW w:w="1425" w:type="dxa"/>
            <w:noWrap/>
            <w:vAlign w:val="center"/>
          </w:tcPr>
          <w:p>
            <w:pPr>
              <w:jc w:val="center"/>
              <w:rPr>
                <w:rFonts w:ascii="宋体" w:hAnsi="宋体"/>
                <w:szCs w:val="21"/>
              </w:rPr>
            </w:pPr>
            <w:r>
              <w:rPr>
                <w:rFonts w:hint="eastAsia" w:ascii="宋体" w:hAnsi="宋体"/>
                <w:szCs w:val="21"/>
              </w:rPr>
              <w:t>1.广联达工程造价软件介绍</w:t>
            </w:r>
          </w:p>
        </w:tc>
        <w:tc>
          <w:tcPr>
            <w:tcW w:w="1410" w:type="dxa"/>
            <w:noWrap/>
          </w:tcPr>
          <w:p>
            <w:pPr>
              <w:rPr>
                <w:rFonts w:ascii="宋体" w:hAnsi="宋体"/>
                <w:szCs w:val="21"/>
              </w:rPr>
            </w:pPr>
            <w:r>
              <w:rPr>
                <w:rFonts w:hint="eastAsia" w:ascii="宋体" w:hAnsi="宋体"/>
                <w:szCs w:val="21"/>
              </w:rPr>
              <w:t>案例讲解；自主练习</w:t>
            </w:r>
          </w:p>
        </w:tc>
        <w:tc>
          <w:tcPr>
            <w:tcW w:w="1899" w:type="dxa"/>
            <w:noWrap/>
            <w:vAlign w:val="center"/>
          </w:tcPr>
          <w:p>
            <w:pPr>
              <w:pStyle w:val="2"/>
              <w:ind w:firstLine="0" w:firstLineChars="0"/>
              <w:rPr>
                <w:rFonts w:ascii="宋体" w:hAnsi="宋体"/>
                <w:szCs w:val="21"/>
              </w:rPr>
            </w:pPr>
            <w:r>
              <w:rPr>
                <w:rFonts w:hint="eastAsia" w:ascii="宋体" w:hAnsi="宋体" w:cs="宋体"/>
                <w:color w:val="000000"/>
                <w:szCs w:val="21"/>
                <w:shd w:val="clear" w:color="auto" w:fill="FFFFFF"/>
                <w:lang w:val="en-US"/>
              </w:rPr>
              <w:t>了解</w:t>
            </w:r>
            <w:r>
              <w:rPr>
                <w:rFonts w:hint="eastAsia" w:ascii="宋体" w:hAnsi="宋体"/>
                <w:szCs w:val="21"/>
                <w:lang w:val="en-US"/>
              </w:rPr>
              <w:t>广联达工程造价软件，</w:t>
            </w:r>
            <w:r>
              <w:rPr>
                <w:rFonts w:hint="eastAsia" w:ascii="宋体" w:hAnsi="宋体" w:cs="宋体"/>
                <w:color w:val="000000"/>
                <w:szCs w:val="21"/>
                <w:shd w:val="clear" w:color="auto" w:fill="FFFFFF"/>
                <w:lang w:val="en-US"/>
              </w:rPr>
              <w:t>要用发展的眼光看待问题</w:t>
            </w:r>
          </w:p>
        </w:tc>
        <w:tc>
          <w:tcPr>
            <w:tcW w:w="1243" w:type="dxa"/>
            <w:noWrap/>
          </w:tcPr>
          <w:p>
            <w:pPr>
              <w:pStyle w:val="2"/>
              <w:ind w:firstLine="0" w:firstLineChars="0"/>
              <w:rPr>
                <w:rFonts w:ascii="宋体" w:hAnsi="宋体"/>
                <w:szCs w:val="21"/>
              </w:rPr>
            </w:pPr>
            <w:r>
              <w:rPr>
                <w:rFonts w:hint="eastAsia" w:ascii="宋体" w:hAnsi="宋体"/>
                <w:szCs w:val="21"/>
              </w:rPr>
              <w:t>多媒体演示、任务驱动</w:t>
            </w:r>
          </w:p>
        </w:tc>
        <w:tc>
          <w:tcPr>
            <w:tcW w:w="676"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pPr>
          </w:p>
        </w:tc>
        <w:tc>
          <w:tcPr>
            <w:tcW w:w="1425" w:type="dxa"/>
            <w:noWrap/>
            <w:vAlign w:val="center"/>
          </w:tcPr>
          <w:p>
            <w:pPr>
              <w:jc w:val="center"/>
              <w:rPr>
                <w:rFonts w:ascii="宋体" w:hAnsi="宋体"/>
                <w:szCs w:val="21"/>
              </w:rPr>
            </w:pPr>
            <w:r>
              <w:rPr>
                <w:rFonts w:hint="eastAsia" w:ascii="宋体" w:hAnsi="宋体"/>
                <w:szCs w:val="21"/>
              </w:rPr>
              <w:t>2.工程造价软件应用实例</w:t>
            </w:r>
          </w:p>
        </w:tc>
        <w:tc>
          <w:tcPr>
            <w:tcW w:w="1410" w:type="dxa"/>
            <w:noWrap/>
          </w:tcPr>
          <w:p>
            <w:pPr>
              <w:spacing w:line="360" w:lineRule="auto"/>
              <w:rPr>
                <w:rFonts w:ascii="宋体" w:hAnsi="宋体"/>
                <w:szCs w:val="21"/>
              </w:rPr>
            </w:pPr>
            <w:r>
              <w:rPr>
                <w:rFonts w:hint="eastAsia" w:ascii="宋体" w:hAnsi="宋体"/>
                <w:szCs w:val="21"/>
              </w:rPr>
              <w:t>案例讲解；自主练习</w:t>
            </w:r>
          </w:p>
        </w:tc>
        <w:tc>
          <w:tcPr>
            <w:tcW w:w="1899" w:type="dxa"/>
            <w:noWrap/>
            <w:vAlign w:val="center"/>
          </w:tcPr>
          <w:p>
            <w:pPr>
              <w:jc w:val="left"/>
            </w:pPr>
            <w:r>
              <w:rPr>
                <w:rFonts w:hint="eastAsia" w:ascii="宋体" w:hAnsi="宋体" w:cs="宋体"/>
                <w:szCs w:val="21"/>
              </w:rPr>
              <w:t>学会使用</w:t>
            </w:r>
            <w:r>
              <w:rPr>
                <w:rFonts w:hint="eastAsia" w:ascii="宋体" w:hAnsi="宋体"/>
                <w:szCs w:val="21"/>
              </w:rPr>
              <w:t>广联达工程造价软件，</w:t>
            </w:r>
            <w:r>
              <w:rPr>
                <w:rFonts w:hint="eastAsia" w:ascii="宋体" w:hAnsi="宋体" w:cs="宋体"/>
                <w:szCs w:val="21"/>
              </w:rPr>
              <w:t>工匠精神，专业性、创新性，中国科学家的高瞻远瞩。</w:t>
            </w:r>
          </w:p>
        </w:tc>
        <w:tc>
          <w:tcPr>
            <w:tcW w:w="1243" w:type="dxa"/>
            <w:noWrap/>
          </w:tcPr>
          <w:p>
            <w:pPr>
              <w:spacing w:line="360" w:lineRule="auto"/>
              <w:rPr>
                <w:rFonts w:ascii="宋体" w:hAnsi="宋体"/>
                <w:szCs w:val="21"/>
              </w:rPr>
            </w:pPr>
            <w:r>
              <w:rPr>
                <w:rFonts w:hint="eastAsia" w:ascii="宋体" w:hAnsi="宋体"/>
                <w:szCs w:val="21"/>
              </w:rPr>
              <w:t>习题教学；</w:t>
            </w:r>
          </w:p>
          <w:p>
            <w:pPr>
              <w:pStyle w:val="2"/>
              <w:ind w:firstLine="0" w:firstLineChars="0"/>
              <w:rPr>
                <w:lang w:val="en-US"/>
              </w:rPr>
            </w:pPr>
            <w:r>
              <w:rPr>
                <w:lang w:val="en-US"/>
              </w:rPr>
              <w:t>组间讨论</w:t>
            </w:r>
          </w:p>
        </w:tc>
        <w:tc>
          <w:tcPr>
            <w:tcW w:w="676" w:type="dxa"/>
            <w:noWrap/>
            <w:vAlign w:val="center"/>
          </w:tcPr>
          <w:p>
            <w:pPr>
              <w:jc w:val="center"/>
              <w:rPr>
                <w:rFonts w:ascii="宋体" w:hAnsi="宋体" w:cs="宋体"/>
                <w:szCs w:val="21"/>
              </w:rPr>
            </w:pPr>
            <w:r>
              <w:rPr>
                <w:rFonts w:hint="eastAsia" w:ascii="宋体" w:hAnsi="宋体" w:cs="宋体"/>
                <w:szCs w:val="21"/>
              </w:rPr>
              <w:t>2</w:t>
            </w:r>
          </w:p>
        </w:tc>
      </w:tr>
    </w:tbl>
    <w:p>
      <w:pPr>
        <w:spacing w:line="360" w:lineRule="auto"/>
        <w:ind w:firstLine="240"/>
        <w:rPr>
          <w:sz w:val="24"/>
        </w:rPr>
      </w:pPr>
      <w:r>
        <w:rPr>
          <w:rFonts w:hint="eastAsia"/>
          <w:sz w:val="24"/>
        </w:rPr>
        <w:t>执笔人： 高伟华                               审核人：李福青</w:t>
      </w:r>
    </w:p>
    <w:p>
      <w:pPr>
        <w:spacing w:line="360" w:lineRule="auto"/>
        <w:ind w:firstLine="240"/>
        <w:rPr>
          <w:sz w:val="24"/>
        </w:rPr>
      </w:pPr>
      <w:r>
        <w:rPr>
          <w:rFonts w:hint="eastAsia"/>
          <w:sz w:val="24"/>
        </w:rPr>
        <w:t>制定（修订）日期：</w:t>
      </w:r>
      <w:r>
        <w:rPr>
          <w:rFonts w:hint="eastAsia" w:ascii="宋体" w:hAnsi="宋体" w:cs="宋体"/>
          <w:sz w:val="24"/>
        </w:rPr>
        <w:t>2023.12</w:t>
      </w:r>
    </w:p>
    <w:p>
      <w:pPr>
        <w:pStyle w:val="2"/>
        <w:ind w:firstLine="0" w:firstLineChars="0"/>
        <w:rPr>
          <w:rFonts w:ascii="宋体" w:hAnsi="宋体"/>
          <w:color w:val="000000"/>
          <w:sz w:val="28"/>
          <w:szCs w:val="28"/>
        </w:rPr>
      </w:pPr>
    </w:p>
    <w:p>
      <w:pPr>
        <w:pStyle w:val="3"/>
        <w:ind w:firstLine="723"/>
        <w:jc w:val="center"/>
        <w:rPr>
          <w:rFonts w:ascii="黑体" w:hAnsi="黑体" w:cs="黑体"/>
          <w:sz w:val="36"/>
          <w:szCs w:val="36"/>
        </w:rPr>
      </w:pPr>
      <w:r>
        <w:rPr>
          <w:rFonts w:hint="eastAsia" w:ascii="黑体" w:hAnsi="黑体" w:cs="黑体"/>
          <w:sz w:val="36"/>
          <w:szCs w:val="36"/>
        </w:rPr>
        <w:t>《</w:t>
      </w:r>
      <w:r>
        <w:rPr>
          <w:rFonts w:hint="eastAsia" w:ascii="黑体" w:hAnsi="黑体" w:cs="黑体"/>
          <w:bCs w:val="0"/>
          <w:sz w:val="36"/>
          <w:szCs w:val="36"/>
        </w:rPr>
        <w:t>消防给排水工程</w:t>
      </w:r>
      <w:r>
        <w:rPr>
          <w:rFonts w:hint="eastAsia" w:ascii="黑体" w:hAnsi="黑体" w:cs="黑体"/>
          <w:sz w:val="36"/>
          <w:szCs w:val="36"/>
        </w:rPr>
        <w:t>》课程标准</w:t>
      </w:r>
    </w:p>
    <w:p>
      <w:pPr>
        <w:spacing w:line="360" w:lineRule="auto"/>
        <w:rPr>
          <w:rFonts w:ascii="黑体" w:hAnsi="宋体" w:eastAsia="黑体"/>
          <w:b/>
          <w:caps/>
          <w:sz w:val="24"/>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bCs/>
          <w:cap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bCs/>
          <w:caps/>
          <w:sz w:val="24"/>
        </w:rPr>
        <w:t>QJZ1210</w:t>
      </w:r>
      <w:r>
        <w:rPr>
          <w:rFonts w:hint="eastAsia" w:ascii="黑体" w:hAnsi="宋体" w:eastAsia="黑体"/>
          <w:bCs/>
          <w:caps/>
          <w:sz w:val="24"/>
        </w:rPr>
        <w:t>38</w:t>
      </w:r>
    </w:p>
    <w:p>
      <w:pPr>
        <w:spacing w:line="360" w:lineRule="auto"/>
        <w:rPr>
          <w:rFonts w:ascii="黑体" w:hAnsi="黑体" w:eastAsia="黑体" w:cs="黑体"/>
          <w:bCs/>
          <w:caps/>
          <w:sz w:val="24"/>
          <w:szCs w:val="24"/>
        </w:rPr>
      </w:pPr>
      <w:r>
        <w:rPr>
          <w:rFonts w:hint="eastAsia" w:ascii="黑体" w:hAnsi="黑体" w:eastAsia="黑体" w:cs="黑体"/>
          <w:b/>
          <w:caps/>
          <w:sz w:val="24"/>
          <w:szCs w:val="24"/>
        </w:rPr>
        <w:t>学时数：</w:t>
      </w:r>
      <w:r>
        <w:rPr>
          <w:rFonts w:hint="eastAsia" w:ascii="黑体" w:hAnsi="黑体" w:eastAsia="黑体" w:cs="黑体"/>
          <w:bCs/>
          <w:caps/>
          <w:sz w:val="24"/>
          <w:szCs w:val="24"/>
        </w:rPr>
        <w:t>96</w:t>
      </w:r>
    </w:p>
    <w:p>
      <w:pPr>
        <w:spacing w:line="360" w:lineRule="auto"/>
        <w:rPr>
          <w:rFonts w:ascii="黑体" w:hAnsi="黑体" w:eastAsia="黑体" w:cs="黑体"/>
          <w:caps/>
          <w:sz w:val="24"/>
          <w:szCs w:val="24"/>
        </w:rPr>
      </w:pPr>
      <w:r>
        <w:rPr>
          <w:rFonts w:hint="eastAsia" w:ascii="黑体" w:hAnsi="黑体" w:eastAsia="黑体" w:cs="黑体"/>
          <w:b/>
          <w:caps/>
          <w:sz w:val="24"/>
          <w:szCs w:val="24"/>
        </w:rPr>
        <w:t>学分数：</w:t>
      </w:r>
      <w:r>
        <w:rPr>
          <w:rFonts w:hint="eastAsia" w:ascii="黑体" w:hAnsi="黑体" w:eastAsia="黑体" w:cs="黑体"/>
          <w:bCs/>
          <w:caps/>
          <w:sz w:val="24"/>
          <w:szCs w:val="24"/>
        </w:rPr>
        <w:t>6</w:t>
      </w:r>
    </w:p>
    <w:p>
      <w:pPr>
        <w:spacing w:line="360" w:lineRule="auto"/>
        <w:rPr>
          <w:rFonts w:ascii="黑体" w:hAnsi="黑体" w:eastAsia="黑体" w:cs="黑体"/>
          <w:caps/>
          <w:sz w:val="24"/>
          <w:szCs w:val="24"/>
        </w:rPr>
      </w:pPr>
      <w:r>
        <w:rPr>
          <w:rFonts w:hint="eastAsia" w:ascii="黑体" w:hAnsi="黑体" w:eastAsia="黑体" w:cs="黑体"/>
          <w:b/>
          <w:caps/>
          <w:sz w:val="24"/>
          <w:szCs w:val="24"/>
        </w:rPr>
        <w:t>开设学期：</w:t>
      </w:r>
      <w:r>
        <w:rPr>
          <w:rFonts w:hint="eastAsia" w:ascii="黑体" w:hAnsi="黑体" w:eastAsia="黑体" w:cs="黑体"/>
          <w:bCs/>
          <w:caps/>
          <w:sz w:val="24"/>
          <w:szCs w:val="24"/>
        </w:rPr>
        <w:t>1</w:t>
      </w:r>
    </w:p>
    <w:p>
      <w:pPr>
        <w:spacing w:line="360" w:lineRule="auto"/>
        <w:rPr>
          <w:rFonts w:ascii="黑体" w:hAnsi="黑体" w:eastAsia="黑体" w:cs="黑体"/>
          <w:caps/>
          <w:sz w:val="24"/>
          <w:szCs w:val="24"/>
        </w:rPr>
      </w:pPr>
      <w:r>
        <w:rPr>
          <w:rFonts w:hint="eastAsia" w:ascii="黑体" w:hAnsi="黑体" w:eastAsia="黑体" w:cs="黑体"/>
          <w:b/>
          <w:caps/>
          <w:sz w:val="24"/>
          <w:szCs w:val="24"/>
        </w:rPr>
        <w:t>适用对象：</w:t>
      </w:r>
      <w:r>
        <w:rPr>
          <w:rFonts w:hint="eastAsia" w:ascii="黑体" w:hAnsi="黑体" w:eastAsia="黑体" w:cs="黑体"/>
          <w:bCs/>
          <w:caps/>
          <w:sz w:val="24"/>
          <w:szCs w:val="24"/>
        </w:rPr>
        <w:t>三年制高职建筑消防技术专业</w:t>
      </w:r>
    </w:p>
    <w:p>
      <w:pPr>
        <w:spacing w:line="360" w:lineRule="auto"/>
        <w:rPr>
          <w:rFonts w:ascii="黑体" w:hAnsi="黑体" w:eastAsia="黑体" w:cs="黑体"/>
          <w:bCs/>
          <w:sz w:val="24"/>
          <w:szCs w:val="24"/>
        </w:rPr>
      </w:pPr>
      <w:r>
        <w:rPr>
          <w:rFonts w:hint="eastAsia" w:ascii="黑体" w:hAnsi="黑体" w:eastAsia="黑体" w:cs="黑体"/>
          <w:b/>
          <w:sz w:val="24"/>
          <w:szCs w:val="24"/>
        </w:rPr>
        <w:t>开课系部：</w:t>
      </w:r>
      <w:r>
        <w:rPr>
          <w:rFonts w:hint="eastAsia" w:ascii="黑体" w:hAnsi="黑体" w:eastAsia="黑体" w:cs="黑体"/>
          <w:bCs/>
          <w:sz w:val="24"/>
          <w:szCs w:val="24"/>
        </w:rPr>
        <w:t>建筑工程系</w:t>
      </w:r>
    </w:p>
    <w:p>
      <w:pPr>
        <w:jc w:val="center"/>
        <w:rPr>
          <w:rFonts w:ascii="黑体" w:eastAsia="黑体"/>
          <w:b/>
          <w:sz w:val="28"/>
          <w:szCs w:val="28"/>
        </w:rPr>
      </w:pPr>
      <w:r>
        <w:rPr>
          <w:rFonts w:hint="eastAsia" w:ascii="黑体" w:eastAsia="黑体"/>
          <w:b/>
          <w:sz w:val="28"/>
          <w:szCs w:val="28"/>
        </w:rPr>
        <w:t>一、课程性质</w:t>
      </w:r>
    </w:p>
    <w:p>
      <w:pPr>
        <w:numPr>
          <w:ilvl w:val="0"/>
          <w:numId w:val="11"/>
        </w:numPr>
        <w:spacing w:line="360" w:lineRule="auto"/>
        <w:ind w:firstLine="560" w:firstLineChars="200"/>
        <w:rPr>
          <w:rFonts w:ascii="黑体" w:eastAsia="黑体"/>
          <w:sz w:val="28"/>
          <w:szCs w:val="28"/>
        </w:rPr>
      </w:pPr>
      <w:r>
        <w:rPr>
          <w:rFonts w:hint="eastAsia" w:ascii="黑体" w:eastAsia="黑体"/>
          <w:sz w:val="28"/>
          <w:szCs w:val="28"/>
        </w:rPr>
        <w:t>课程定位</w:t>
      </w:r>
    </w:p>
    <w:p>
      <w:pPr>
        <w:spacing w:line="360" w:lineRule="auto"/>
        <w:ind w:firstLine="480" w:firstLineChars="200"/>
        <w:rPr>
          <w:rFonts w:ascii="宋体" w:hAnsi="宋体" w:cs="宋体"/>
          <w:sz w:val="24"/>
          <w:szCs w:val="24"/>
        </w:rPr>
      </w:pPr>
      <w:r>
        <w:rPr>
          <w:rFonts w:hint="eastAsia" w:ascii="宋体" w:hAnsi="宋体" w:cs="宋体"/>
          <w:sz w:val="24"/>
          <w:szCs w:val="24"/>
        </w:rPr>
        <w:t>建筑消防给水工程是建筑消防技术专业一门专业核心课，教学中主要介绍建筑设置的消火栓系统、自动喷水灭火系统、泡沫灭火系统以及其它消防灭火系统等，其中包括每个系统的基础知识和设计、计算方法，并配以典型的工程设计实例。该课程主要涉及工程流体力学、工程制图、工程造价等多门基础课。通过课程的教学，对学生进行专业教育，培养其专业学习兴趣，为后续相关专业课程的学习和毕业后的工作奠定良好基础。</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pStyle w:val="49"/>
        <w:spacing w:line="360" w:lineRule="auto"/>
        <w:ind w:firstLine="480" w:firstLineChars="200"/>
        <w:rPr>
          <w:rFonts w:ascii="宋体" w:hAnsi="宋体" w:cs="宋体"/>
          <w:sz w:val="24"/>
        </w:rPr>
      </w:pPr>
      <w:r>
        <w:rPr>
          <w:rFonts w:hint="eastAsia" w:ascii="宋体" w:hAnsi="宋体" w:cs="宋体"/>
          <w:sz w:val="24"/>
        </w:rPr>
        <w:t>1.以学生为生体,注重学生职业能力的培养</w:t>
      </w:r>
    </w:p>
    <w:p>
      <w:pPr>
        <w:pStyle w:val="49"/>
        <w:spacing w:line="360" w:lineRule="auto"/>
        <w:ind w:firstLine="480" w:firstLineChars="200"/>
        <w:rPr>
          <w:rFonts w:ascii="宋体" w:hAnsi="宋体" w:cs="宋体"/>
          <w:sz w:val="24"/>
        </w:rPr>
      </w:pPr>
      <w:r>
        <w:rPr>
          <w:rFonts w:hint="eastAsia" w:ascii="宋体" w:hAnsi="宋体" w:cs="宋体"/>
          <w:sz w:val="24"/>
        </w:rPr>
        <w:t>本课程在目标设定、教学过程、课程评价和教学资源的开发等方面突出以学生为主体的思想，激发学生的学习兴趣，发展学生搜集和处理信息的能力，增强理论联系实际的实践能力，培养创新能力和团结协作能力，引导学生主动参与、亲身实践、独立思考、合作探究，从而实现向自主学习方式的转变，形成正确的学习观和职业观。</w:t>
      </w:r>
    </w:p>
    <w:p>
      <w:pPr>
        <w:pStyle w:val="49"/>
        <w:spacing w:line="360" w:lineRule="auto"/>
        <w:ind w:firstLine="480" w:firstLineChars="200"/>
        <w:rPr>
          <w:rFonts w:ascii="宋体" w:hAnsi="宋体" w:cs="宋体"/>
          <w:sz w:val="24"/>
        </w:rPr>
      </w:pPr>
      <w:r>
        <w:rPr>
          <w:rFonts w:hint="eastAsia" w:ascii="宋体" w:hAnsi="宋体" w:cs="宋体"/>
          <w:sz w:val="24"/>
        </w:rPr>
        <w:t>2.大力推行工学结合，深化校企合作开发课程资源</w:t>
      </w:r>
    </w:p>
    <w:p>
      <w:pPr>
        <w:pStyle w:val="49"/>
        <w:spacing w:line="360" w:lineRule="auto"/>
        <w:ind w:firstLine="480" w:firstLineChars="200"/>
        <w:rPr>
          <w:rFonts w:ascii="宋体" w:hAnsi="宋体" w:cs="宋体"/>
          <w:sz w:val="24"/>
        </w:rPr>
      </w:pPr>
      <w:r>
        <w:rPr>
          <w:rFonts w:hint="eastAsia" w:ascii="宋体" w:hAnsi="宋体" w:cs="宋体"/>
          <w:sz w:val="24"/>
        </w:rPr>
        <w:t>本课程实践性和实用性很强，力求合理利用和积极开发课程资源，充分发挥专业委员会的作用，企业参与课程开发，结合行业发展与新时期对人才规格的要求，培养学生良好的实际应用能力，使其具备从事建筑技术工作所必需的基本职业素质。</w:t>
      </w:r>
    </w:p>
    <w:p>
      <w:pPr>
        <w:pStyle w:val="49"/>
        <w:spacing w:line="360" w:lineRule="auto"/>
        <w:ind w:firstLine="480" w:firstLineChars="200"/>
        <w:rPr>
          <w:rFonts w:ascii="宋体" w:hAnsi="宋体" w:cs="宋体"/>
          <w:sz w:val="24"/>
        </w:rPr>
      </w:pPr>
      <w:r>
        <w:rPr>
          <w:rFonts w:hint="eastAsia" w:ascii="宋体" w:hAnsi="宋体" w:cs="宋体"/>
          <w:sz w:val="24"/>
        </w:rPr>
        <w:t>3.加强实践教学，丰富课堂教学方法和手段，加强实践环节的教学，通过去工地参观考察实习的方式，使学生能更好的抓住此门课程的核心内容。有效充分利用多媒体、案例等教学手段、增加学生的感性认识，提高学生对所学知识的认知水平和综合应用能力。</w:t>
      </w:r>
    </w:p>
    <w:p>
      <w:pPr>
        <w:spacing w:line="360" w:lineRule="auto"/>
        <w:ind w:firstLine="562" w:firstLineChars="200"/>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pStyle w:val="49"/>
        <w:spacing w:line="360" w:lineRule="auto"/>
        <w:ind w:firstLine="480" w:firstLineChars="200"/>
        <w:rPr>
          <w:rFonts w:ascii="宋体" w:hAnsi="宋体" w:cs="宋体"/>
          <w:sz w:val="24"/>
        </w:rPr>
      </w:pPr>
      <w:r>
        <w:rPr>
          <w:rFonts w:hint="eastAsia" w:ascii="宋体" w:hAnsi="宋体" w:cs="宋体"/>
          <w:sz w:val="24"/>
        </w:rPr>
        <w:t>落实学校本专业课程思政教学体系</w:t>
      </w:r>
    </w:p>
    <w:p>
      <w:pPr>
        <w:pStyle w:val="49"/>
        <w:spacing w:line="360" w:lineRule="auto"/>
        <w:ind w:firstLine="480" w:firstLineChars="200"/>
        <w:rPr>
          <w:rFonts w:ascii="宋体" w:hAnsi="宋体" w:cs="宋体"/>
          <w:sz w:val="24"/>
        </w:rPr>
      </w:pPr>
      <w:r>
        <w:rPr>
          <w:rFonts w:ascii="宋体" w:hAnsi="宋体" w:cs="宋体"/>
          <w:sz w:val="24"/>
        </w:rPr>
        <w:t>（</w:t>
      </w:r>
      <w:r>
        <w:rPr>
          <w:rFonts w:hint="eastAsia" w:ascii="宋体" w:hAnsi="宋体" w:cs="宋体"/>
          <w:sz w:val="24"/>
        </w:rPr>
        <w:t>1）培养学生踏实严谨、精益求精的治学态度</w:t>
      </w:r>
    </w:p>
    <w:p>
      <w:pPr>
        <w:pStyle w:val="49"/>
        <w:spacing w:line="360" w:lineRule="auto"/>
        <w:ind w:firstLine="480" w:firstLineChars="200"/>
        <w:rPr>
          <w:rFonts w:ascii="宋体" w:hAnsi="宋体" w:cs="宋体"/>
          <w:sz w:val="24"/>
        </w:rPr>
      </w:pPr>
      <w:r>
        <w:rPr>
          <w:rFonts w:ascii="宋体" w:hAnsi="宋体" w:cs="宋体"/>
          <w:sz w:val="24"/>
        </w:rPr>
        <w:t>（</w:t>
      </w:r>
      <w:r>
        <w:rPr>
          <w:rFonts w:hint="eastAsia" w:ascii="宋体" w:hAnsi="宋体" w:cs="宋体"/>
          <w:sz w:val="24"/>
        </w:rPr>
        <w:t>2）培养学生敬业爱岗、团结协作的工作作风</w:t>
      </w:r>
    </w:p>
    <w:p>
      <w:pPr>
        <w:pStyle w:val="49"/>
        <w:spacing w:line="360" w:lineRule="auto"/>
        <w:ind w:firstLine="480" w:firstLineChars="200"/>
        <w:rPr>
          <w:rFonts w:ascii="宋体" w:hAnsi="宋体" w:cs="宋体"/>
          <w:sz w:val="24"/>
        </w:rPr>
      </w:pPr>
      <w:r>
        <w:rPr>
          <w:rFonts w:ascii="宋体" w:hAnsi="宋体" w:cs="宋体"/>
          <w:sz w:val="24"/>
        </w:rPr>
        <w:t>（</w:t>
      </w:r>
      <w:r>
        <w:rPr>
          <w:rFonts w:hint="eastAsia" w:ascii="宋体" w:hAnsi="宋体" w:cs="宋体"/>
          <w:sz w:val="24"/>
        </w:rPr>
        <w:t>3）培养学生语言表达、论文写作的能力</w:t>
      </w:r>
    </w:p>
    <w:p>
      <w:pPr>
        <w:pStyle w:val="49"/>
        <w:spacing w:line="360" w:lineRule="auto"/>
        <w:ind w:firstLine="480" w:firstLineChars="200"/>
        <w:rPr>
          <w:rFonts w:ascii="宋体" w:hAnsi="宋体" w:cs="宋体"/>
          <w:sz w:val="24"/>
        </w:rPr>
      </w:pPr>
      <w:r>
        <w:rPr>
          <w:rFonts w:ascii="宋体" w:hAnsi="宋体" w:cs="宋体"/>
          <w:sz w:val="24"/>
        </w:rPr>
        <w:t>（</w:t>
      </w:r>
      <w:r>
        <w:rPr>
          <w:rFonts w:hint="eastAsia" w:ascii="宋体" w:hAnsi="宋体" w:cs="宋体"/>
          <w:sz w:val="24"/>
        </w:rPr>
        <w:t>4）培养学生自我提升、开拓创新的能力</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pStyle w:val="49"/>
        <w:spacing w:line="360" w:lineRule="auto"/>
        <w:ind w:firstLine="480" w:firstLineChars="200"/>
        <w:rPr>
          <w:rFonts w:ascii="宋体" w:hAnsi="宋体" w:cs="宋体"/>
          <w:sz w:val="24"/>
        </w:rPr>
      </w:pPr>
      <w:r>
        <w:rPr>
          <w:rFonts w:hint="eastAsia" w:ascii="宋体" w:hAnsi="宋体" w:cs="宋体"/>
          <w:sz w:val="24"/>
        </w:rPr>
        <w:t>（1）掌握建筑消防给水的设计规范和标准。规范和标准是设计和施工的依据，掌握其是对设计者最基本的要求。但是由于规范和标准在不停地进行改进，所以要求老师随时都能更新教学内容将颁布的最新条文及其说明予以理解，并给学生更新这样才不会脱离实际应用要求。</w:t>
      </w:r>
    </w:p>
    <w:p>
      <w:pPr>
        <w:pStyle w:val="49"/>
        <w:spacing w:line="360" w:lineRule="auto"/>
        <w:ind w:firstLine="480" w:firstLineChars="200"/>
        <w:rPr>
          <w:rFonts w:ascii="宋体" w:hAnsi="宋体" w:cs="宋体"/>
          <w:sz w:val="24"/>
        </w:rPr>
      </w:pPr>
      <w:r>
        <w:rPr>
          <w:rFonts w:hint="eastAsia" w:ascii="宋体" w:hAnsi="宋体" w:cs="宋体"/>
          <w:sz w:val="24"/>
        </w:rPr>
        <w:t>（2）掌握各种类型的工程实例扩大知识面。找到有代表性的工程实例利于帮助学生依此类推。</w:t>
      </w:r>
    </w:p>
    <w:p>
      <w:pPr>
        <w:pStyle w:val="49"/>
        <w:spacing w:line="360" w:lineRule="auto"/>
        <w:ind w:firstLine="480" w:firstLineChars="200"/>
        <w:rPr>
          <w:rFonts w:ascii="宋体" w:hAnsi="宋体" w:cs="宋体"/>
          <w:sz w:val="24"/>
        </w:rPr>
      </w:pPr>
      <w:r>
        <w:rPr>
          <w:rFonts w:hint="eastAsia" w:ascii="宋体" w:hAnsi="宋体" w:cs="宋体"/>
          <w:sz w:val="24"/>
        </w:rPr>
        <w:t>（3）掌握与消防给水密切相关的专业知识。由于消防给水是建筑给排水中的一部分，在学习和设计时与生活或生产的给排水工程密不可分，因此要求学生掌握建筑给排水工程的基本原理和基本内容，在设计方面不要求学生能独立绘图，但能看懂图纸，能在设计消防给排水时与其它管线、设备协调，满足规范要求。</w:t>
      </w:r>
    </w:p>
    <w:p>
      <w:pPr>
        <w:pStyle w:val="49"/>
        <w:spacing w:line="360" w:lineRule="auto"/>
        <w:ind w:firstLine="480" w:firstLineChars="200"/>
        <w:rPr>
          <w:rFonts w:ascii="宋体" w:hAnsi="宋体" w:cs="宋体"/>
          <w:sz w:val="24"/>
        </w:rPr>
      </w:pPr>
      <w:r>
        <w:rPr>
          <w:rFonts w:hint="eastAsia" w:ascii="宋体" w:hAnsi="宋体" w:cs="宋体"/>
          <w:sz w:val="24"/>
        </w:rPr>
        <w:t>（4）尽量掌握满足社会需求的新技术、新产品、新方法。有问题能大胆提出不拘泥于规范和标准的规定，或者勇于发表自己的看法进行性能化设计是我们对新时代学生的期望。</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pStyle w:val="49"/>
        <w:spacing w:line="360" w:lineRule="auto"/>
        <w:ind w:firstLine="480" w:firstLineChars="200"/>
        <w:rPr>
          <w:rFonts w:ascii="宋体" w:hAnsi="宋体" w:cs="宋体"/>
          <w:sz w:val="24"/>
        </w:rPr>
      </w:pPr>
      <w:r>
        <w:rPr>
          <w:rFonts w:hint="eastAsia" w:ascii="宋体" w:hAnsi="宋体" w:cs="宋体"/>
          <w:sz w:val="24"/>
        </w:rPr>
        <w:t>（1）能根据工程施工图的具体情况正确查阅相应的标准图集和施工规范。</w:t>
      </w:r>
    </w:p>
    <w:p>
      <w:pPr>
        <w:pStyle w:val="49"/>
        <w:spacing w:line="360" w:lineRule="auto"/>
        <w:ind w:firstLine="480" w:firstLineChars="200"/>
        <w:rPr>
          <w:rFonts w:ascii="宋体" w:hAnsi="宋体" w:cs="宋体"/>
          <w:sz w:val="24"/>
        </w:rPr>
      </w:pPr>
      <w:r>
        <w:rPr>
          <w:rFonts w:hint="eastAsia" w:ascii="宋体" w:hAnsi="宋体" w:cs="宋体"/>
          <w:sz w:val="24"/>
        </w:rPr>
        <w:t>（2）能够正确识读消防给排水安装工程施工图。</w:t>
      </w:r>
    </w:p>
    <w:p>
      <w:pPr>
        <w:pStyle w:val="49"/>
        <w:spacing w:line="360" w:lineRule="auto"/>
        <w:ind w:firstLine="480" w:firstLineChars="200"/>
        <w:rPr>
          <w:rFonts w:ascii="宋体" w:hAnsi="宋体" w:cs="宋体"/>
          <w:sz w:val="24"/>
        </w:rPr>
      </w:pPr>
      <w:r>
        <w:rPr>
          <w:rFonts w:hint="eastAsia" w:ascii="宋体" w:hAnsi="宋体" w:cs="宋体"/>
          <w:sz w:val="24"/>
        </w:rPr>
        <w:t>（3）会根据施工图的要求选择建筑设备、材料以及常用的附件。</w:t>
      </w:r>
    </w:p>
    <w:p>
      <w:pPr>
        <w:pStyle w:val="49"/>
        <w:spacing w:line="360" w:lineRule="auto"/>
        <w:ind w:firstLine="480" w:firstLineChars="200"/>
        <w:rPr>
          <w:rFonts w:ascii="宋体" w:hAnsi="宋体" w:cs="宋体"/>
          <w:sz w:val="24"/>
        </w:rPr>
      </w:pPr>
      <w:r>
        <w:rPr>
          <w:rFonts w:hint="eastAsia" w:ascii="宋体" w:hAnsi="宋体" w:cs="宋体"/>
          <w:sz w:val="24"/>
        </w:rPr>
        <w:t>（4）能通过各种资源查找所需信息。</w:t>
      </w:r>
    </w:p>
    <w:p>
      <w:pPr>
        <w:pStyle w:val="49"/>
        <w:spacing w:line="360" w:lineRule="auto"/>
        <w:ind w:firstLine="480" w:firstLineChars="200"/>
        <w:rPr>
          <w:rFonts w:ascii="宋体" w:hAnsi="宋体" w:cs="宋体"/>
          <w:sz w:val="24"/>
        </w:rPr>
      </w:pPr>
      <w:r>
        <w:rPr>
          <w:rFonts w:hint="eastAsia" w:ascii="宋体" w:hAnsi="宋体" w:cs="宋体"/>
          <w:sz w:val="24"/>
        </w:rPr>
        <w:t>（5）掌握识读设备施工图的方法。</w:t>
      </w:r>
    </w:p>
    <w:p>
      <w:pPr>
        <w:pStyle w:val="49"/>
        <w:spacing w:line="360" w:lineRule="auto"/>
        <w:ind w:firstLine="480" w:firstLineChars="200"/>
        <w:rPr>
          <w:rFonts w:ascii="宋体" w:hAnsi="宋体" w:cs="宋体"/>
          <w:sz w:val="24"/>
        </w:rPr>
      </w:pPr>
      <w:r>
        <w:rPr>
          <w:rFonts w:hint="eastAsia" w:ascii="宋体" w:hAnsi="宋体" w:cs="宋体"/>
          <w:sz w:val="24"/>
        </w:rPr>
        <w:t>（6）具有将知识举一反三、融会贯通的能力，能根据新的标准图集和施工规范识读施工图。</w:t>
      </w:r>
    </w:p>
    <w:p>
      <w:pPr>
        <w:pStyle w:val="49"/>
        <w:spacing w:line="360" w:lineRule="auto"/>
        <w:ind w:firstLine="480" w:firstLineChars="200"/>
        <w:rPr>
          <w:rFonts w:ascii="宋体" w:hAnsi="宋体" w:cs="宋体"/>
          <w:sz w:val="24"/>
        </w:rPr>
      </w:pPr>
      <w:r>
        <w:rPr>
          <w:rFonts w:hint="eastAsia" w:ascii="宋体" w:hAnsi="宋体" w:cs="宋体"/>
          <w:sz w:val="24"/>
        </w:rPr>
        <w:t>（7）具有自主学习新技术、新知识、新标准、新规范，具有不断更新，灵活适应发展变化的能力。</w:t>
      </w:r>
    </w:p>
    <w:p>
      <w:pPr>
        <w:numPr>
          <w:ilvl w:val="0"/>
          <w:numId w:val="12"/>
        </w:numPr>
        <w:jc w:val="center"/>
        <w:rPr>
          <w:rFonts w:ascii="黑体" w:eastAsia="黑体"/>
          <w:b/>
          <w:sz w:val="28"/>
          <w:szCs w:val="28"/>
        </w:rPr>
      </w:pPr>
      <w:r>
        <w:rPr>
          <w:rFonts w:hint="eastAsia" w:ascii="黑体" w:eastAsia="黑体"/>
          <w:b/>
          <w:sz w:val="28"/>
          <w:szCs w:val="28"/>
        </w:rPr>
        <w:t>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181" w:type="dxa"/>
            <w:vMerge w:val="restart"/>
            <w:tcBorders>
              <w:top w:val="single" w:color="auto" w:sz="4" w:space="0"/>
            </w:tcBorders>
            <w:noWrap/>
            <w:vAlign w:val="center"/>
          </w:tcPr>
          <w:p>
            <w:pPr>
              <w:rPr>
                <w:rFonts w:ascii="宋体" w:hAnsi="宋体" w:cs="宋体"/>
                <w:szCs w:val="21"/>
              </w:rPr>
            </w:pPr>
            <w:r>
              <w:rPr>
                <w:rFonts w:hint="eastAsia" w:ascii="宋体" w:hAnsi="宋体" w:cs="宋体"/>
                <w:kern w:val="0"/>
                <w:szCs w:val="21"/>
              </w:rPr>
              <w:t xml:space="preserve">绪论                                                                                                       </w:t>
            </w:r>
          </w:p>
        </w:tc>
        <w:tc>
          <w:tcPr>
            <w:tcW w:w="2152" w:type="dxa"/>
            <w:vMerge w:val="restart"/>
            <w:tcBorders>
              <w:top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介绍课程的主要内容、建筑消防给水的新技术</w:t>
            </w:r>
          </w:p>
          <w:p>
            <w:pPr>
              <w:widowControl/>
              <w:adjustRightInd w:val="0"/>
              <w:snapToGrid w:val="0"/>
              <w:jc w:val="left"/>
              <w:rPr>
                <w:rFonts w:ascii="宋体" w:hAnsi="宋体" w:cs="宋体"/>
                <w:kern w:val="0"/>
                <w:szCs w:val="21"/>
              </w:rPr>
            </w:pPr>
            <w:r>
              <w:rPr>
                <w:rFonts w:hint="eastAsia" w:ascii="宋体" w:hAnsi="宋体" w:cs="宋体"/>
                <w:kern w:val="0"/>
                <w:szCs w:val="21"/>
              </w:rPr>
              <w:t>要求：</w:t>
            </w:r>
          </w:p>
          <w:p>
            <w:pPr>
              <w:widowControl/>
              <w:adjustRightInd w:val="0"/>
              <w:snapToGrid w:val="0"/>
              <w:jc w:val="left"/>
              <w:rPr>
                <w:rFonts w:ascii="宋体" w:hAnsi="宋体" w:cs="宋体"/>
                <w:szCs w:val="21"/>
              </w:rPr>
            </w:pPr>
            <w:r>
              <w:rPr>
                <w:rFonts w:hint="eastAsia" w:ascii="宋体" w:hAnsi="宋体" w:cs="宋体"/>
                <w:kern w:val="0"/>
                <w:szCs w:val="21"/>
              </w:rPr>
              <w:t>1.了解建筑消防给水工程的新技术</w:t>
            </w:r>
          </w:p>
        </w:tc>
        <w:tc>
          <w:tcPr>
            <w:tcW w:w="2180" w:type="dxa"/>
            <w:vMerge w:val="restart"/>
            <w:tcBorders>
              <w:top w:val="single" w:color="auto" w:sz="4" w:space="0"/>
            </w:tcBorders>
            <w:noWrap/>
            <w:vAlign w:val="center"/>
          </w:tcPr>
          <w:p>
            <w:pPr>
              <w:widowControl/>
              <w:jc w:val="left"/>
              <w:rPr>
                <w:rFonts w:ascii="宋体" w:hAnsi="宋体" w:cs="宋体"/>
                <w:color w:val="000000"/>
                <w:kern w:val="0"/>
                <w:szCs w:val="21"/>
                <w:lang w:val="zh-CN"/>
              </w:rPr>
            </w:pPr>
            <w:r>
              <w:rPr>
                <w:rFonts w:hint="eastAsia" w:ascii="宋体" w:hAnsi="宋体" w:cs="宋体"/>
                <w:color w:val="000000"/>
                <w:kern w:val="0"/>
                <w:szCs w:val="21"/>
              </w:rPr>
              <w:t>国家发展的需要</w:t>
            </w:r>
          </w:p>
        </w:tc>
        <w:tc>
          <w:tcPr>
            <w:tcW w:w="2087" w:type="dxa"/>
            <w:tcBorders>
              <w:top w:val="single" w:color="auto" w:sz="4" w:space="0"/>
            </w:tcBorders>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4" w:hRule="atLeast"/>
          <w:jc w:val="center"/>
        </w:trPr>
        <w:tc>
          <w:tcPr>
            <w:tcW w:w="1181" w:type="dxa"/>
            <w:vMerge w:val="restart"/>
            <w:noWrap/>
            <w:vAlign w:val="center"/>
          </w:tcPr>
          <w:p>
            <w:pPr>
              <w:widowControl/>
              <w:adjustRightInd w:val="0"/>
              <w:snapToGrid w:val="0"/>
              <w:jc w:val="left"/>
              <w:rPr>
                <w:rFonts w:ascii="宋体" w:hAnsi="宋体" w:cs="宋体"/>
                <w:szCs w:val="21"/>
              </w:rPr>
            </w:pPr>
            <w:r>
              <w:rPr>
                <w:rFonts w:hint="eastAsia" w:ascii="宋体" w:hAnsi="宋体" w:cs="宋体"/>
                <w:color w:val="000000"/>
                <w:kern w:val="0"/>
                <w:szCs w:val="21"/>
              </w:rPr>
              <w:t>消防栓系统</w:t>
            </w:r>
          </w:p>
        </w:tc>
        <w:tc>
          <w:tcPr>
            <w:tcW w:w="2152" w:type="dxa"/>
            <w:vMerge w:val="restart"/>
            <w:noWrap/>
            <w:vAlign w:val="center"/>
          </w:tcPr>
          <w:p>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室内、室外消火栓系统的分类、组成、工作原理,重点介绍室内消火栓</w:t>
            </w:r>
          </w:p>
          <w:p>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的设计计算</w:t>
            </w:r>
          </w:p>
          <w:p>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要求：</w:t>
            </w:r>
          </w:p>
          <w:p>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1.掌握消火栓给水系统的组成</w:t>
            </w:r>
          </w:p>
          <w:p>
            <w:pPr>
              <w:widowControl/>
              <w:adjustRightInd w:val="0"/>
              <w:snapToGrid w:val="0"/>
              <w:jc w:val="left"/>
              <w:rPr>
                <w:rFonts w:ascii="宋体" w:hAnsi="宋体" w:cs="宋体"/>
                <w:szCs w:val="21"/>
              </w:rPr>
            </w:pPr>
            <w:r>
              <w:rPr>
                <w:rFonts w:hint="eastAsia" w:ascii="宋体" w:hAnsi="宋体" w:cs="宋体"/>
                <w:color w:val="000000"/>
                <w:kern w:val="0"/>
                <w:szCs w:val="21"/>
              </w:rPr>
              <w:t>2.掌握消火栓系统工作原理</w:t>
            </w:r>
          </w:p>
        </w:tc>
        <w:tc>
          <w:tcPr>
            <w:tcW w:w="2180" w:type="dxa"/>
            <w:vMerge w:val="restart"/>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培养爱国精神</w:t>
            </w:r>
          </w:p>
        </w:tc>
        <w:tc>
          <w:tcPr>
            <w:tcW w:w="2087" w:type="dxa"/>
            <w:noWrap/>
            <w:vAlign w:val="center"/>
          </w:tcPr>
          <w:p>
            <w:pPr>
              <w:rPr>
                <w:rFonts w:ascii="宋体" w:hAnsi="宋体" w:cs="宋体"/>
                <w:szCs w:val="21"/>
              </w:rPr>
            </w:pPr>
            <w:r>
              <w:rPr>
                <w:rFonts w:hint="eastAsia" w:ascii="宋体" w:hAnsi="宋体" w:cs="宋体"/>
                <w:color w:val="000000"/>
                <w:kern w:val="0"/>
                <w:szCs w:val="21"/>
              </w:rPr>
              <w:t>火栓系统工作原理的案例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181" w:type="dxa"/>
            <w:noWrap/>
            <w:vAlign w:val="center"/>
          </w:tcPr>
          <w:p>
            <w:pPr>
              <w:rPr>
                <w:rFonts w:ascii="宋体" w:hAnsi="宋体" w:cs="宋体"/>
                <w:color w:val="000000"/>
                <w:kern w:val="0"/>
                <w:szCs w:val="21"/>
              </w:rPr>
            </w:pPr>
            <w:r>
              <w:rPr>
                <w:rFonts w:hint="eastAsia" w:ascii="宋体" w:hAnsi="宋体" w:cs="宋体"/>
                <w:color w:val="000000"/>
                <w:kern w:val="0"/>
                <w:szCs w:val="21"/>
              </w:rPr>
              <w:t>自动喷水灭火</w:t>
            </w:r>
          </w:p>
          <w:p>
            <w:pPr>
              <w:rPr>
                <w:rFonts w:ascii="宋体" w:hAnsi="宋体" w:cs="宋体"/>
                <w:szCs w:val="21"/>
              </w:rPr>
            </w:pPr>
            <w:r>
              <w:rPr>
                <w:rFonts w:hint="eastAsia" w:ascii="宋体" w:hAnsi="宋体" w:cs="宋体"/>
                <w:color w:val="000000"/>
                <w:kern w:val="0"/>
                <w:szCs w:val="21"/>
              </w:rPr>
              <w:t>系统概述</w:t>
            </w:r>
          </w:p>
        </w:tc>
        <w:tc>
          <w:tcPr>
            <w:tcW w:w="2152" w:type="dxa"/>
            <w:noWrap/>
            <w:vAlign w:val="center"/>
          </w:tcPr>
          <w:p>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自动喷水灭火系统的分类、优缺点、适用条件、系统组成、各个组件的</w:t>
            </w:r>
          </w:p>
          <w:p>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总用、不同系统的工作原理</w:t>
            </w:r>
          </w:p>
          <w:p>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要求：</w:t>
            </w:r>
          </w:p>
          <w:p>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1.掌握自动喷水灭火系统的系统组成</w:t>
            </w:r>
          </w:p>
          <w:p>
            <w:pPr>
              <w:widowControl/>
              <w:adjustRightInd w:val="0"/>
              <w:snapToGrid w:val="0"/>
              <w:jc w:val="left"/>
              <w:rPr>
                <w:rFonts w:ascii="宋体" w:hAnsi="宋体" w:cs="宋体"/>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掌握自动喷水灭火系统的工作原理</w:t>
            </w:r>
          </w:p>
        </w:tc>
        <w:tc>
          <w:tcPr>
            <w:tcW w:w="2180"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学生自我发展的需要</w:t>
            </w:r>
          </w:p>
        </w:tc>
        <w:tc>
          <w:tcPr>
            <w:tcW w:w="2087" w:type="dxa"/>
            <w:noWrap/>
            <w:vAlign w:val="center"/>
          </w:tcPr>
          <w:p>
            <w:pPr>
              <w:rPr>
                <w:rFonts w:ascii="宋体" w:hAnsi="宋体" w:cs="宋体"/>
                <w:szCs w:val="21"/>
              </w:rPr>
            </w:pPr>
            <w:r>
              <w:rPr>
                <w:rFonts w:hint="eastAsia" w:ascii="宋体" w:hAnsi="宋体" w:cs="宋体"/>
                <w:color w:val="000000"/>
                <w:kern w:val="0"/>
                <w:szCs w:val="21"/>
              </w:rPr>
              <w:t>喷水灭火系统的系统的案例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rPr>
                <w:rFonts w:ascii="宋体" w:hAnsi="宋体"/>
                <w:szCs w:val="21"/>
              </w:rPr>
            </w:pPr>
            <w:r>
              <w:rPr>
                <w:rFonts w:hint="eastAsia" w:ascii="宋体" w:hAnsi="宋体"/>
                <w:szCs w:val="21"/>
              </w:rPr>
              <w:t>自动喷水灭火</w:t>
            </w:r>
          </w:p>
          <w:p>
            <w:pPr>
              <w:rPr>
                <w:rFonts w:ascii="宋体" w:hAnsi="宋体" w:cs="宋体"/>
                <w:szCs w:val="21"/>
              </w:rPr>
            </w:pPr>
            <w:r>
              <w:rPr>
                <w:rFonts w:hint="eastAsia" w:ascii="宋体" w:hAnsi="宋体"/>
                <w:szCs w:val="21"/>
              </w:rPr>
              <w:t>系统设计</w:t>
            </w:r>
          </w:p>
        </w:tc>
        <w:tc>
          <w:tcPr>
            <w:tcW w:w="2152" w:type="dxa"/>
            <w:noWrap/>
            <w:vAlign w:val="center"/>
          </w:tcPr>
          <w:p>
            <w:pPr>
              <w:rPr>
                <w:rFonts w:ascii="宋体" w:hAnsi="宋体"/>
                <w:szCs w:val="21"/>
              </w:rPr>
            </w:pPr>
            <w:r>
              <w:rPr>
                <w:rFonts w:hint="eastAsia" w:ascii="宋体" w:hAnsi="宋体"/>
                <w:szCs w:val="21"/>
              </w:rPr>
              <w:t>介绍各种常用开式及闭式系统的设计计算,包括设计参数的确定、图</w:t>
            </w:r>
          </w:p>
          <w:p>
            <w:pPr>
              <w:rPr>
                <w:rFonts w:ascii="宋体" w:hAnsi="宋体"/>
                <w:szCs w:val="21"/>
              </w:rPr>
            </w:pPr>
            <w:r>
              <w:rPr>
                <w:rFonts w:hint="eastAsia" w:ascii="宋体" w:hAnsi="宋体"/>
                <w:szCs w:val="21"/>
              </w:rPr>
              <w:t>纸绘制、系统水力计算,选择相应组件</w:t>
            </w:r>
          </w:p>
          <w:p>
            <w:pPr>
              <w:rPr>
                <w:rFonts w:ascii="宋体" w:hAnsi="宋体"/>
                <w:szCs w:val="21"/>
              </w:rPr>
            </w:pPr>
            <w:r>
              <w:rPr>
                <w:rFonts w:hint="eastAsia" w:ascii="宋体" w:hAnsi="宋体"/>
                <w:szCs w:val="21"/>
              </w:rPr>
              <w:t>要求：</w:t>
            </w:r>
          </w:p>
          <w:p>
            <w:pPr>
              <w:rPr>
                <w:rFonts w:ascii="宋体" w:hAnsi="宋体" w:cs="宋体"/>
                <w:szCs w:val="21"/>
              </w:rPr>
            </w:pPr>
            <w:r>
              <w:rPr>
                <w:rFonts w:hint="eastAsia" w:ascii="宋体" w:hAnsi="宋体"/>
                <w:szCs w:val="21"/>
              </w:rPr>
              <w:t>1.掌握自动喷水灭火系统的水力计算</w:t>
            </w:r>
          </w:p>
        </w:tc>
        <w:tc>
          <w:tcPr>
            <w:tcW w:w="2180"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融入工匠精神</w:t>
            </w:r>
          </w:p>
        </w:tc>
        <w:tc>
          <w:tcPr>
            <w:tcW w:w="2087" w:type="dxa"/>
            <w:noWrap/>
            <w:vAlign w:val="center"/>
          </w:tcPr>
          <w:p>
            <w:pPr>
              <w:rPr>
                <w:rFonts w:ascii="宋体" w:hAnsi="宋体" w:cs="宋体"/>
                <w:szCs w:val="21"/>
              </w:rPr>
            </w:pPr>
            <w:r>
              <w:rPr>
                <w:rFonts w:hint="eastAsia" w:ascii="宋体" w:hAnsi="宋体" w:cs="宋体"/>
                <w:szCs w:val="21"/>
              </w:rPr>
              <w:t>关于各灭火系统中产生的问题的案例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rPr>
                <w:rFonts w:ascii="宋体" w:hAnsi="宋体" w:cs="宋体"/>
                <w:szCs w:val="21"/>
              </w:rPr>
            </w:pPr>
            <w:r>
              <w:rPr>
                <w:rFonts w:hint="eastAsia" w:ascii="宋体" w:hAnsi="宋体"/>
                <w:szCs w:val="21"/>
              </w:rPr>
              <w:t>泡沫灭火系统</w:t>
            </w:r>
          </w:p>
        </w:tc>
        <w:tc>
          <w:tcPr>
            <w:tcW w:w="2152" w:type="dxa"/>
            <w:noWrap/>
            <w:vAlign w:val="center"/>
          </w:tcPr>
          <w:p>
            <w:pPr>
              <w:rPr>
                <w:rFonts w:ascii="宋体" w:hAnsi="宋体"/>
                <w:szCs w:val="21"/>
              </w:rPr>
            </w:pPr>
            <w:r>
              <w:rPr>
                <w:rFonts w:hint="eastAsia" w:ascii="宋体" w:hAnsi="宋体"/>
                <w:szCs w:val="21"/>
              </w:rPr>
              <w:t>介绍泡沫灭火系统的组成、工作原理、系统设计</w:t>
            </w:r>
          </w:p>
          <w:p>
            <w:pPr>
              <w:rPr>
                <w:rFonts w:ascii="宋体" w:hAnsi="宋体"/>
                <w:szCs w:val="21"/>
              </w:rPr>
            </w:pPr>
            <w:r>
              <w:rPr>
                <w:rFonts w:hint="eastAsia" w:ascii="宋体" w:hAnsi="宋体"/>
                <w:szCs w:val="21"/>
              </w:rPr>
              <w:t>要求：</w:t>
            </w:r>
          </w:p>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掌握泡沫灭火系统的组成</w:t>
            </w:r>
          </w:p>
          <w:p>
            <w:pPr>
              <w:rPr>
                <w:rFonts w:ascii="宋体" w:hAnsi="宋体" w:cs="宋体"/>
                <w:szCs w:val="21"/>
              </w:rPr>
            </w:pPr>
            <w:r>
              <w:rPr>
                <w:rFonts w:hint="eastAsia" w:ascii="宋体" w:hAnsi="宋体"/>
                <w:szCs w:val="21"/>
              </w:rPr>
              <w:t>2</w:t>
            </w:r>
            <w:r>
              <w:rPr>
                <w:rFonts w:ascii="宋体" w:hAnsi="宋体"/>
                <w:szCs w:val="21"/>
              </w:rPr>
              <w:t>.</w:t>
            </w:r>
            <w:r>
              <w:rPr>
                <w:rFonts w:hint="eastAsia" w:ascii="宋体" w:hAnsi="宋体"/>
                <w:szCs w:val="21"/>
              </w:rPr>
              <w:t>掌握泡沫灭火系统的工作原理</w:t>
            </w:r>
          </w:p>
        </w:tc>
        <w:tc>
          <w:tcPr>
            <w:tcW w:w="2180"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融入职业素质教育</w:t>
            </w:r>
          </w:p>
        </w:tc>
        <w:tc>
          <w:tcPr>
            <w:tcW w:w="2087" w:type="dxa"/>
            <w:noWrap/>
            <w:vAlign w:val="center"/>
          </w:tcPr>
          <w:p>
            <w:pPr>
              <w:rPr>
                <w:rFonts w:ascii="宋体" w:hAnsi="宋体" w:cs="宋体"/>
                <w:szCs w:val="21"/>
              </w:rPr>
            </w:pPr>
            <w:r>
              <w:rPr>
                <w:rFonts w:hint="eastAsia" w:ascii="宋体" w:hAnsi="宋体" w:cs="宋体"/>
                <w:szCs w:val="21"/>
              </w:rPr>
              <w:t>泡沫灭火系统的案例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rPr>
                <w:rFonts w:ascii="宋体" w:hAnsi="宋体" w:cs="宋体"/>
                <w:szCs w:val="21"/>
              </w:rPr>
            </w:pPr>
            <w:r>
              <w:rPr>
                <w:rFonts w:hint="eastAsia" w:ascii="宋体" w:hAnsi="宋体"/>
                <w:szCs w:val="21"/>
              </w:rPr>
              <w:t>其他灭火系统</w:t>
            </w:r>
          </w:p>
        </w:tc>
        <w:tc>
          <w:tcPr>
            <w:tcW w:w="2152" w:type="dxa"/>
            <w:noWrap/>
            <w:vAlign w:val="center"/>
          </w:tcPr>
          <w:p>
            <w:pPr>
              <w:rPr>
                <w:rFonts w:ascii="宋体" w:hAnsi="宋体"/>
                <w:szCs w:val="21"/>
              </w:rPr>
            </w:pPr>
            <w:r>
              <w:rPr>
                <w:rFonts w:hint="eastAsia" w:ascii="宋体" w:hAnsi="宋体"/>
                <w:szCs w:val="21"/>
              </w:rPr>
              <w:t>介绍消防地、气体灭火系统</w:t>
            </w:r>
          </w:p>
          <w:p>
            <w:pPr>
              <w:rPr>
                <w:rFonts w:ascii="宋体" w:hAnsi="宋体"/>
                <w:szCs w:val="21"/>
              </w:rPr>
            </w:pPr>
            <w:r>
              <w:rPr>
                <w:rFonts w:hint="eastAsia" w:ascii="宋体" w:hAnsi="宋体"/>
                <w:szCs w:val="21"/>
              </w:rPr>
              <w:t>要求：</w:t>
            </w:r>
          </w:p>
          <w:p>
            <w:pPr>
              <w:rPr>
                <w:rFonts w:ascii="宋体" w:hAnsi="宋体" w:cs="宋体"/>
                <w:szCs w:val="21"/>
              </w:rPr>
            </w:pPr>
            <w:r>
              <w:rPr>
                <w:rFonts w:hint="eastAsia" w:ascii="宋体" w:hAnsi="宋体"/>
                <w:szCs w:val="21"/>
              </w:rPr>
              <w:t>1</w:t>
            </w:r>
            <w:r>
              <w:rPr>
                <w:rFonts w:ascii="宋体" w:hAnsi="宋体"/>
                <w:szCs w:val="21"/>
              </w:rPr>
              <w:t>.</w:t>
            </w:r>
            <w:r>
              <w:rPr>
                <w:rFonts w:hint="eastAsia" w:ascii="宋体" w:hAnsi="宋体"/>
                <w:szCs w:val="21"/>
              </w:rPr>
              <w:t>了解其它灭火系统的组成</w:t>
            </w:r>
          </w:p>
        </w:tc>
        <w:tc>
          <w:tcPr>
            <w:tcW w:w="2180"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融入行业标准</w:t>
            </w:r>
          </w:p>
        </w:tc>
        <w:tc>
          <w:tcPr>
            <w:tcW w:w="2087" w:type="dxa"/>
            <w:noWrap/>
            <w:vAlign w:val="center"/>
          </w:tcPr>
          <w:p>
            <w:pPr>
              <w:widowControl/>
              <w:jc w:val="left"/>
              <w:rPr>
                <w:rFonts w:ascii="宋体" w:hAnsi="宋体" w:cs="宋体"/>
                <w:szCs w:val="21"/>
              </w:rPr>
            </w:pPr>
          </w:p>
        </w:tc>
      </w:tr>
    </w:tbl>
    <w:p>
      <w:pPr>
        <w:pStyle w:val="2"/>
        <w:numPr>
          <w:ilvl w:val="0"/>
          <w:numId w:val="12"/>
        </w:numPr>
        <w:ind w:firstLine="0" w:firstLineChars="0"/>
        <w:jc w:val="center"/>
        <w:rPr>
          <w:rFonts w:ascii="黑体" w:eastAsia="黑体"/>
          <w:b/>
          <w:sz w:val="28"/>
          <w:szCs w:val="28"/>
        </w:rPr>
      </w:pPr>
      <w:r>
        <w:rPr>
          <w:rFonts w:hint="eastAsia" w:ascii="黑体" w:eastAsia="黑体"/>
          <w:b/>
          <w:sz w:val="28"/>
          <w:szCs w:val="28"/>
        </w:rPr>
        <w:t>实施建议</w:t>
      </w:r>
    </w:p>
    <w:p>
      <w:pPr>
        <w:pStyle w:val="2"/>
        <w:numPr>
          <w:ilvl w:val="0"/>
          <w:numId w:val="13"/>
        </w:numPr>
        <w:spacing w:line="360" w:lineRule="auto"/>
        <w:ind w:firstLine="560"/>
        <w:rPr>
          <w:rFonts w:ascii="黑体" w:eastAsia="黑体"/>
          <w:sz w:val="28"/>
          <w:szCs w:val="28"/>
        </w:rPr>
      </w:pPr>
      <w:r>
        <w:rPr>
          <w:rFonts w:hint="eastAsia" w:ascii="黑体" w:eastAsia="黑体"/>
          <w:sz w:val="28"/>
          <w:szCs w:val="28"/>
        </w:rPr>
        <w:t>教学基本要求</w:t>
      </w:r>
    </w:p>
    <w:p>
      <w:pPr>
        <w:numPr>
          <w:ilvl w:val="0"/>
          <w:numId w:val="14"/>
        </w:numPr>
        <w:spacing w:line="360" w:lineRule="auto"/>
        <w:ind w:firstLine="480" w:firstLineChars="200"/>
        <w:rPr>
          <w:rFonts w:ascii="宋体" w:hAnsi="宋体"/>
          <w:sz w:val="24"/>
        </w:rPr>
      </w:pPr>
      <w:r>
        <w:rPr>
          <w:rFonts w:hint="eastAsia" w:ascii="宋体" w:hAnsi="宋体"/>
          <w:sz w:val="24"/>
        </w:rPr>
        <w:t>教学团队</w:t>
      </w:r>
    </w:p>
    <w:p>
      <w:pPr>
        <w:spacing w:line="360" w:lineRule="auto"/>
        <w:ind w:firstLine="480" w:firstLineChars="200"/>
        <w:rPr>
          <w:rFonts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ascii="宋体" w:hAnsi="宋体"/>
          <w:sz w:val="24"/>
        </w:rPr>
      </w:pPr>
      <w:r>
        <w:rPr>
          <w:rFonts w:hint="eastAsia" w:ascii="宋体" w:hAnsi="宋体"/>
          <w:sz w:val="24"/>
        </w:rPr>
        <w:t>我院本课程师资队伍是一支学历高、年龄结构合理、奋发上进、教学水平</w:t>
      </w:r>
    </w:p>
    <w:p>
      <w:pPr>
        <w:spacing w:line="360" w:lineRule="auto"/>
        <w:ind w:firstLine="480" w:firstLineChars="200"/>
        <w:rPr>
          <w:rFonts w:ascii="宋体" w:hAnsi="宋体"/>
          <w:sz w:val="24"/>
        </w:rPr>
      </w:pPr>
      <w:r>
        <w:rPr>
          <w:rFonts w:hint="eastAsia" w:ascii="宋体" w:hAnsi="宋体"/>
          <w:sz w:val="24"/>
        </w:rPr>
        <w:t>高、整体实力强的师资队伍，业绩突出、成就显著。我院的该课程教学团队中有讲师2人，助教2人。有1人拥有硕士学位，大学本科3人。从年龄结构来看，教师队伍中30-40岁之间有1人,20-30岁之间3人。</w:t>
      </w:r>
    </w:p>
    <w:p>
      <w:pPr>
        <w:spacing w:line="360" w:lineRule="auto"/>
        <w:ind w:firstLine="480" w:firstLineChars="200"/>
        <w:rPr>
          <w:rFonts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ascii="宋体" w:hAnsi="宋体"/>
          <w:sz w:val="24"/>
        </w:rPr>
      </w:pPr>
      <w:r>
        <w:rPr>
          <w:rFonts w:hint="eastAsia" w:ascii="宋体" w:hAnsi="宋体"/>
          <w:sz w:val="24"/>
        </w:rPr>
        <w:t>在团队构成方面,本课程教学团队由4名校内专职主讲教师和1名企业兼职教师形成“1+N”教学团队。职称结构合理，包括高级、中级、初级职称。教学团队成员毕业于师范类大学、综合类大学，学历均为硕士研究生及本科，有较强的团队意识和合作精神。</w:t>
      </w:r>
    </w:p>
    <w:p>
      <w:pPr>
        <w:spacing w:line="360" w:lineRule="auto"/>
        <w:ind w:firstLine="480" w:firstLineChars="200"/>
        <w:rPr>
          <w:rFonts w:ascii="宋体" w:hAnsi="宋体"/>
          <w:sz w:val="24"/>
        </w:rPr>
      </w:pPr>
      <w:r>
        <w:rPr>
          <w:rFonts w:hint="eastAsia" w:ascii="宋体" w:hAnsi="宋体"/>
          <w:sz w:val="24"/>
        </w:rPr>
        <w:t>在教师素质方面，主讲教师具有教师资格证，通过学院职业教育教学能力测评；有一年以上建筑工程行业企业工作经历或企业锻炼经历，具有与该课程内容相关的工程招投标实践经验，获取了相关职业资格证书，具有一定的科研能力。</w:t>
      </w:r>
    </w:p>
    <w:p>
      <w:pPr>
        <w:pStyle w:val="8"/>
        <w:spacing w:line="360" w:lineRule="auto"/>
        <w:ind w:firstLine="480" w:firstLineChars="200"/>
      </w:pPr>
      <w:r>
        <w:rPr>
          <w:rFonts w:hint="eastAsia" w:ascii="宋体" w:hAnsi="宋体"/>
          <w:sz w:val="24"/>
        </w:rPr>
        <w:t>企业兼职教师均为业务骨干，本科学历，具有中级及以上职称，有较高的师德修养，懂得教学规律。</w:t>
      </w:r>
    </w:p>
    <w:p>
      <w:pPr>
        <w:spacing w:line="360" w:lineRule="auto"/>
        <w:ind w:firstLine="480" w:firstLineChars="200"/>
        <w:rPr>
          <w:rFonts w:ascii="宋体" w:hAnsi="宋体" w:cs="宋体"/>
          <w:sz w:val="24"/>
          <w:szCs w:val="24"/>
        </w:rPr>
      </w:pPr>
      <w:r>
        <w:rPr>
          <w:rFonts w:hint="eastAsia" w:ascii="宋体" w:hAnsi="宋体" w:cs="宋体"/>
          <w:sz w:val="24"/>
          <w:szCs w:val="24"/>
        </w:rPr>
        <w:t>2.实训条件</w:t>
      </w:r>
    </w:p>
    <w:p>
      <w:pPr>
        <w:spacing w:line="360" w:lineRule="auto"/>
        <w:ind w:firstLine="480" w:firstLineChars="200"/>
        <w:rPr>
          <w:rFonts w:ascii="宋体" w:hAnsi="宋体" w:cs="宋体"/>
          <w:color w:val="000000"/>
          <w:sz w:val="24"/>
          <w:szCs w:val="24"/>
        </w:rPr>
      </w:pPr>
      <w:r>
        <w:rPr>
          <w:rFonts w:hint="eastAsia" w:ascii="宋体" w:hAnsi="宋体"/>
          <w:sz w:val="24"/>
          <w:szCs w:val="24"/>
        </w:rPr>
        <w:t>我院现有建筑系实践基地，并有完善的教学设备、多媒体教室为学生撰写毕业论文,查找科研资料提供了良好的场所。学生可以利用业余时间随时查找学习资料。</w:t>
      </w:r>
      <w:r>
        <w:rPr>
          <w:rFonts w:hint="eastAsia" w:ascii="宋体" w:hAnsi="宋体" w:cs="宋体"/>
          <w:color w:val="000000"/>
          <w:sz w:val="24"/>
          <w:szCs w:val="24"/>
        </w:rPr>
        <w:t>充分利用校企合作与企业人员联合开发课程，将最新的工艺引入课程，利用产学结合、工学交替等方式参与实践性操作，提升学生实践技能。</w:t>
      </w:r>
    </w:p>
    <w:p>
      <w:pPr>
        <w:spacing w:line="360" w:lineRule="auto"/>
        <w:ind w:firstLine="480" w:firstLineChars="200"/>
        <w:rPr>
          <w:rFonts w:ascii="宋体" w:hAnsi="宋体" w:cs="宋体"/>
          <w:sz w:val="24"/>
          <w:szCs w:val="24"/>
        </w:rPr>
      </w:pPr>
      <w:r>
        <w:rPr>
          <w:rFonts w:hint="eastAsia" w:ascii="宋体" w:hAnsi="宋体" w:cs="宋体"/>
          <w:sz w:val="24"/>
          <w:szCs w:val="24"/>
        </w:rPr>
        <w:t>3.教学资源</w:t>
      </w:r>
    </w:p>
    <w:p>
      <w:pPr>
        <w:spacing w:line="360" w:lineRule="auto"/>
        <w:ind w:firstLine="480" w:firstLineChars="200"/>
        <w:rPr>
          <w:rFonts w:ascii="宋体" w:hAnsi="宋体" w:cs="仿宋_GB2312"/>
          <w:sz w:val="24"/>
          <w:szCs w:val="24"/>
        </w:rPr>
      </w:pPr>
      <w:r>
        <w:rPr>
          <w:rFonts w:hint="eastAsia" w:ascii="宋体" w:hAnsi="宋体" w:cs="宋体"/>
          <w:sz w:val="24"/>
          <w:szCs w:val="24"/>
        </w:rPr>
        <w:t>本课程应具备的教学资源：</w:t>
      </w:r>
      <w:r>
        <w:rPr>
          <w:rFonts w:hint="eastAsia" w:ascii="宋体" w:hAnsi="宋体" w:cs="仿宋_GB2312"/>
          <w:sz w:val="24"/>
          <w:szCs w:val="24"/>
        </w:rPr>
        <w:t>课程标准、教案、教学课件、案例、课程授课计划、项目评价表、精品课程网站、中国建筑网、建筑工程法律信息、中国建筑工程信息资讯网等。</w:t>
      </w:r>
    </w:p>
    <w:p>
      <w:pPr>
        <w:numPr>
          <w:ilvl w:val="0"/>
          <w:numId w:val="13"/>
        </w:numPr>
        <w:spacing w:line="360" w:lineRule="auto"/>
        <w:ind w:firstLine="560" w:firstLineChars="200"/>
        <w:rPr>
          <w:rFonts w:ascii="黑体" w:eastAsia="黑体"/>
          <w:sz w:val="28"/>
          <w:szCs w:val="28"/>
        </w:rPr>
      </w:pPr>
      <w:r>
        <w:rPr>
          <w:rFonts w:hint="eastAsia" w:ascii="黑体" w:eastAsia="黑体"/>
          <w:sz w:val="28"/>
          <w:szCs w:val="28"/>
        </w:rPr>
        <w:t>教学建议</w:t>
      </w:r>
    </w:p>
    <w:p>
      <w:pPr>
        <w:spacing w:line="360" w:lineRule="auto"/>
        <w:ind w:firstLine="480" w:firstLineChars="200"/>
        <w:rPr>
          <w:rFonts w:ascii="宋体" w:hAnsi="宋体"/>
          <w:color w:val="FF0000"/>
          <w:sz w:val="24"/>
          <w:szCs w:val="24"/>
        </w:rPr>
      </w:pPr>
      <w:r>
        <w:rPr>
          <w:rFonts w:hint="eastAsia" w:ascii="宋体" w:hAnsi="宋体"/>
          <w:sz w:val="24"/>
          <w:szCs w:val="24"/>
        </w:rPr>
        <w:t>1.在教学模式上，</w:t>
      </w:r>
      <w:r>
        <w:rPr>
          <w:rFonts w:hint="eastAsia"/>
          <w:sz w:val="24"/>
          <w:szCs w:val="24"/>
        </w:rPr>
        <w:t>本课程打破传统的文化基础课、专业基础课、专业课的三段式课程设置式，紧紧围绕完成工作任务的需要来选择课程内容；变知识学科本位为职业能力本为，打破了传统的以“了解” 、“掌握”为特征的学科型课程目标，从“任务与职业能力”分析 出发设定职业能力培养目标；</w:t>
      </w:r>
    </w:p>
    <w:p>
      <w:pPr>
        <w:pStyle w:val="67"/>
        <w:spacing w:line="360" w:lineRule="auto"/>
        <w:ind w:firstLine="480"/>
        <w:rPr>
          <w:rFonts w:ascii="宋体" w:hAnsi="宋体" w:cs="仿宋_GB2312"/>
          <w:sz w:val="24"/>
          <w:szCs w:val="24"/>
        </w:rPr>
      </w:pPr>
      <w:r>
        <w:rPr>
          <w:rFonts w:hint="eastAsia" w:ascii="宋体" w:hAnsi="宋体"/>
          <w:sz w:val="24"/>
          <w:szCs w:val="24"/>
        </w:rPr>
        <w:t>2.在教学方法上，</w:t>
      </w:r>
      <w:r>
        <w:rPr>
          <w:rFonts w:hint="eastAsia" w:ascii="宋体" w:hAnsi="宋体" w:cs="仿宋_GB2312"/>
          <w:sz w:val="24"/>
          <w:szCs w:val="24"/>
        </w:rPr>
        <w:t>本课程以学生实际职业能力的培养，强化基工作过程的案例教学和任务教学，注重引导学生学习兴趣。应以学生为本，注重“教”与“学”的互动。</w:t>
      </w:r>
    </w:p>
    <w:p>
      <w:pPr>
        <w:pStyle w:val="67"/>
        <w:spacing w:line="360" w:lineRule="auto"/>
        <w:ind w:firstLine="480"/>
        <w:rPr>
          <w:rFonts w:ascii="宋体" w:hAnsi="宋体"/>
          <w:color w:val="FF0000"/>
          <w:sz w:val="24"/>
        </w:rPr>
      </w:pPr>
      <w:r>
        <w:rPr>
          <w:rFonts w:hint="eastAsia" w:ascii="宋体" w:hAnsi="宋体"/>
          <w:sz w:val="24"/>
        </w:rPr>
        <w:t>3.</w:t>
      </w:r>
      <w:r>
        <w:rPr>
          <w:rFonts w:hint="eastAsia" w:ascii="宋体" w:hAnsi="宋体" w:cs="仿宋_GB2312"/>
          <w:sz w:val="24"/>
          <w:szCs w:val="24"/>
        </w:rPr>
        <w:t>在教学方法上，采用现场教学法、案例教学法、多媒体教学法等。</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pStyle w:val="2"/>
        <w:spacing w:line="360" w:lineRule="auto"/>
        <w:rPr>
          <w:rFonts w:ascii="宋体" w:hAnsi="宋体" w:eastAsia="宋体" w:cs="宋体"/>
          <w:sz w:val="24"/>
        </w:rPr>
      </w:pPr>
      <w:r>
        <w:rPr>
          <w:rFonts w:hint="eastAsia" w:ascii="宋体" w:hAnsi="宋体" w:eastAsia="宋体" w:cs="宋体"/>
          <w:sz w:val="24"/>
        </w:rPr>
        <w:t>《建筑给水排水工程学》高明远、岳秀萍编著，中国建筑工业出版社2002年</w:t>
      </w:r>
    </w:p>
    <w:p>
      <w:pPr>
        <w:pStyle w:val="2"/>
        <w:spacing w:line="360" w:lineRule="auto"/>
        <w:rPr>
          <w:rFonts w:ascii="宋体" w:hAnsi="宋体" w:eastAsia="宋体" w:cs="宋体"/>
          <w:sz w:val="24"/>
        </w:rPr>
      </w:pPr>
      <w:r>
        <w:rPr>
          <w:rFonts w:hint="eastAsia" w:ascii="宋体" w:hAnsi="宋体" w:eastAsia="宋体" w:cs="宋体"/>
          <w:sz w:val="24"/>
        </w:rPr>
        <w:t>《建筑给水排水工程》谷峡主编，中国建筑工业出版社，2001年</w:t>
      </w:r>
    </w:p>
    <w:p>
      <w:pPr>
        <w:pStyle w:val="2"/>
        <w:spacing w:line="360" w:lineRule="auto"/>
        <w:rPr>
          <w:rFonts w:ascii="宋体" w:hAnsi="宋体" w:eastAsia="宋体" w:cs="宋体"/>
          <w:sz w:val="24"/>
        </w:rPr>
      </w:pPr>
      <w:r>
        <w:rPr>
          <w:rFonts w:hint="eastAsia" w:ascii="宋体" w:hAnsi="宋体" w:eastAsia="宋体" w:cs="宋体"/>
          <w:sz w:val="24"/>
        </w:rPr>
        <w:t>《建筑给水排水设计手册》高明远岳秀萍编著，中国建筑工业出版社，2002年</w:t>
      </w:r>
    </w:p>
    <w:p>
      <w:pPr>
        <w:pStyle w:val="2"/>
        <w:spacing w:line="360" w:lineRule="auto"/>
        <w:rPr>
          <w:rFonts w:ascii="宋体" w:hAnsi="宋体" w:eastAsia="宋体" w:cs="宋体"/>
          <w:sz w:val="24"/>
        </w:rPr>
      </w:pPr>
      <w:r>
        <w:rPr>
          <w:rFonts w:hint="eastAsia" w:ascii="宋体" w:hAnsi="宋体" w:eastAsia="宋体" w:cs="宋体"/>
          <w:sz w:val="24"/>
        </w:rPr>
        <w:t>《高层建筑给水排水设计手册》陈方肃主编，湖南科学技术出版社1998年</w:t>
      </w:r>
    </w:p>
    <w:p>
      <w:pPr>
        <w:spacing w:line="360" w:lineRule="auto"/>
        <w:ind w:firstLine="240"/>
        <w:jc w:val="center"/>
      </w:pPr>
      <w:r>
        <w:rPr>
          <w:rFonts w:hint="eastAsia" w:ascii="黑体" w:eastAsia="黑体"/>
          <w:b/>
          <w:sz w:val="28"/>
          <w:szCs w:val="28"/>
        </w:rPr>
        <w:t>五、学生考核与评价</w:t>
      </w:r>
    </w:p>
    <w:p>
      <w:pPr>
        <w:pStyle w:val="2"/>
        <w:spacing w:line="360" w:lineRule="auto"/>
      </w:pPr>
      <w:r>
        <w:rPr>
          <w:rFonts w:hint="eastAsia" w:ascii="Times New Roman" w:hAnsi="Times New Roman" w:eastAsia="宋体" w:cs="Times New Roman"/>
          <w:kern w:val="0"/>
          <w:sz w:val="24"/>
          <w:lang w:val="en-US"/>
        </w:rPr>
        <w:t>每学期期末以闭卷考试的方式进行考核，按照学院统一规定，采用过程性考核+期末考核相结合的方式：平时成绩25%（平时成绩依据出勤、作业、课堂表现等给出）+阶段性考核35%（理论或实操或理论实操相结合）+期末综合考核40%(理论或实操)。</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pPr w:leftFromText="180" w:rightFromText="180" w:vertAnchor="text" w:horzAnchor="page" w:tblpX="2039" w:tblpY="606"/>
        <w:tblOverlap w:val="never"/>
        <w:tblW w:w="8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128"/>
        <w:gridCol w:w="2407"/>
        <w:gridCol w:w="1779"/>
        <w:gridCol w:w="1105"/>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vAlign w:val="center"/>
          </w:tcPr>
          <w:p>
            <w:pPr>
              <w:jc w:val="center"/>
              <w:rPr>
                <w:b/>
              </w:rPr>
            </w:pPr>
            <w:r>
              <w:rPr>
                <w:rFonts w:hint="eastAsia"/>
                <w:b/>
              </w:rPr>
              <w:t>序号</w:t>
            </w:r>
          </w:p>
        </w:tc>
        <w:tc>
          <w:tcPr>
            <w:tcW w:w="1128" w:type="dxa"/>
            <w:noWrap/>
            <w:vAlign w:val="center"/>
          </w:tcPr>
          <w:p>
            <w:pPr>
              <w:jc w:val="center"/>
              <w:rPr>
                <w:b/>
              </w:rPr>
            </w:pPr>
            <w:r>
              <w:rPr>
                <w:rFonts w:hint="eastAsia"/>
                <w:b/>
              </w:rPr>
              <w:t>项目</w:t>
            </w:r>
          </w:p>
        </w:tc>
        <w:tc>
          <w:tcPr>
            <w:tcW w:w="2407" w:type="dxa"/>
            <w:noWrap/>
            <w:vAlign w:val="center"/>
          </w:tcPr>
          <w:p>
            <w:pPr>
              <w:jc w:val="center"/>
              <w:rPr>
                <w:b/>
              </w:rPr>
            </w:pPr>
            <w:r>
              <w:rPr>
                <w:rFonts w:hint="eastAsia"/>
                <w:b/>
              </w:rPr>
              <w:t>知识点</w:t>
            </w:r>
          </w:p>
        </w:tc>
        <w:tc>
          <w:tcPr>
            <w:tcW w:w="1779" w:type="dxa"/>
            <w:noWrap/>
            <w:vAlign w:val="center"/>
          </w:tcPr>
          <w:p>
            <w:pPr>
              <w:jc w:val="center"/>
              <w:rPr>
                <w:b/>
              </w:rPr>
            </w:pPr>
            <w:r>
              <w:rPr>
                <w:rFonts w:hint="eastAsia"/>
                <w:b/>
              </w:rPr>
              <w:t>教学重点</w:t>
            </w:r>
          </w:p>
        </w:tc>
        <w:tc>
          <w:tcPr>
            <w:tcW w:w="1105" w:type="dxa"/>
            <w:noWrap/>
            <w:vAlign w:val="center"/>
          </w:tcPr>
          <w:p>
            <w:pPr>
              <w:jc w:val="center"/>
              <w:rPr>
                <w:b/>
              </w:rPr>
            </w:pPr>
            <w:r>
              <w:rPr>
                <w:rFonts w:hint="eastAsia"/>
                <w:b/>
              </w:rPr>
              <w:t>教学设计</w:t>
            </w:r>
          </w:p>
        </w:tc>
        <w:tc>
          <w:tcPr>
            <w:tcW w:w="1093" w:type="dxa"/>
            <w:noWrap/>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trPr>
        <w:tc>
          <w:tcPr>
            <w:tcW w:w="526" w:type="dxa"/>
            <w:vMerge w:val="restart"/>
            <w:noWrap/>
            <w:vAlign w:val="center"/>
          </w:tcPr>
          <w:p>
            <w:pPr>
              <w:adjustRightInd w:val="0"/>
              <w:snapToGrid w:val="0"/>
              <w:jc w:val="center"/>
              <w:rPr>
                <w:rFonts w:ascii="宋体" w:hAnsi="宋体" w:cs="宋体"/>
                <w:szCs w:val="21"/>
              </w:rPr>
            </w:pPr>
            <w:r>
              <w:rPr>
                <w:rFonts w:hint="eastAsia" w:ascii="宋体" w:hAnsi="宋体" w:cs="宋体"/>
                <w:szCs w:val="21"/>
              </w:rPr>
              <w:t>1</w:t>
            </w:r>
          </w:p>
        </w:tc>
        <w:tc>
          <w:tcPr>
            <w:tcW w:w="1128" w:type="dxa"/>
            <w:vMerge w:val="restart"/>
            <w:noWrap/>
            <w:vAlign w:val="center"/>
          </w:tcPr>
          <w:p>
            <w:pPr>
              <w:jc w:val="left"/>
              <w:rPr>
                <w:rFonts w:ascii="宋体" w:hAnsi="宋体" w:cs="宋体"/>
                <w:szCs w:val="21"/>
              </w:rPr>
            </w:pPr>
            <w:r>
              <w:rPr>
                <w:rFonts w:hint="eastAsia" w:ascii="宋体" w:hAnsi="宋体" w:cs="宋体"/>
                <w:kern w:val="0"/>
                <w:szCs w:val="21"/>
              </w:rPr>
              <w:t xml:space="preserve">绪论                                                                                                       </w:t>
            </w:r>
          </w:p>
          <w:p>
            <w:pPr>
              <w:pStyle w:val="2"/>
              <w:spacing w:line="360" w:lineRule="auto"/>
              <w:ind w:firstLine="420"/>
              <w:jc w:val="left"/>
              <w:rPr>
                <w:rFonts w:ascii="宋体" w:hAnsi="宋体" w:eastAsia="宋体" w:cs="宋体"/>
                <w:szCs w:val="21"/>
                <w:lang w:val="en-US"/>
              </w:rPr>
            </w:pPr>
          </w:p>
        </w:tc>
        <w:tc>
          <w:tcPr>
            <w:tcW w:w="2407" w:type="dxa"/>
            <w:noWrap/>
          </w:tcPr>
          <w:p>
            <w:pPr>
              <w:widowControl/>
              <w:jc w:val="left"/>
              <w:rPr>
                <w:rFonts w:ascii="宋体" w:hAnsi="宋体" w:cs="宋体"/>
                <w:szCs w:val="21"/>
              </w:rPr>
            </w:pPr>
            <w:r>
              <w:rPr>
                <w:rFonts w:hint="eastAsia" w:ascii="宋体" w:hAnsi="宋体" w:cs="宋体"/>
                <w:kern w:val="0"/>
                <w:szCs w:val="21"/>
              </w:rPr>
              <w:t>介绍课程的主要内容</w:t>
            </w:r>
          </w:p>
        </w:tc>
        <w:tc>
          <w:tcPr>
            <w:tcW w:w="1779" w:type="dxa"/>
            <w:vMerge w:val="restart"/>
            <w:noWrap/>
          </w:tcPr>
          <w:p>
            <w:pPr>
              <w:rPr>
                <w:rFonts w:ascii="宋体" w:hAnsi="宋体" w:cs="宋体"/>
                <w:kern w:val="0"/>
                <w:szCs w:val="21"/>
              </w:rPr>
            </w:pPr>
          </w:p>
          <w:p>
            <w:pPr>
              <w:rPr>
                <w:rFonts w:ascii="宋体" w:hAnsi="宋体" w:cs="宋体"/>
                <w:kern w:val="0"/>
                <w:szCs w:val="21"/>
              </w:rPr>
            </w:pPr>
          </w:p>
          <w:p>
            <w:pPr>
              <w:rPr>
                <w:rFonts w:ascii="宋体" w:hAnsi="宋体" w:cs="宋体"/>
                <w:szCs w:val="21"/>
              </w:rPr>
            </w:pPr>
            <w:r>
              <w:rPr>
                <w:rFonts w:hint="eastAsia" w:ascii="宋体" w:hAnsi="宋体" w:cs="宋体"/>
                <w:kern w:val="0"/>
                <w:szCs w:val="21"/>
              </w:rPr>
              <w:t>建筑消防给水的新技术</w:t>
            </w:r>
          </w:p>
        </w:tc>
        <w:tc>
          <w:tcPr>
            <w:tcW w:w="1105" w:type="dxa"/>
            <w:vMerge w:val="restart"/>
            <w:noWrap/>
          </w:tcPr>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启发式教学</w:t>
            </w:r>
          </w:p>
        </w:tc>
        <w:tc>
          <w:tcPr>
            <w:tcW w:w="1093" w:type="dxa"/>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526" w:type="dxa"/>
            <w:vMerge w:val="continue"/>
            <w:noWrap/>
            <w:vAlign w:val="center"/>
          </w:tcPr>
          <w:p>
            <w:pPr>
              <w:rPr>
                <w:rFonts w:ascii="宋体" w:hAnsi="宋体" w:cs="宋体"/>
                <w:szCs w:val="21"/>
              </w:rPr>
            </w:pPr>
          </w:p>
        </w:tc>
        <w:tc>
          <w:tcPr>
            <w:tcW w:w="1128" w:type="dxa"/>
            <w:vMerge w:val="continue"/>
            <w:noWrap/>
            <w:vAlign w:val="center"/>
          </w:tcPr>
          <w:p>
            <w:pPr>
              <w:jc w:val="left"/>
              <w:rPr>
                <w:rFonts w:ascii="宋体" w:hAnsi="宋体" w:cs="宋体"/>
                <w:szCs w:val="21"/>
              </w:rPr>
            </w:pPr>
          </w:p>
        </w:tc>
        <w:tc>
          <w:tcPr>
            <w:tcW w:w="2407" w:type="dxa"/>
            <w:noWrap/>
          </w:tcPr>
          <w:p>
            <w:pPr>
              <w:widowControl/>
              <w:jc w:val="left"/>
              <w:rPr>
                <w:rFonts w:ascii="宋体" w:hAnsi="宋体" w:cs="宋体"/>
                <w:szCs w:val="21"/>
              </w:rPr>
            </w:pPr>
            <w:r>
              <w:rPr>
                <w:rFonts w:hint="eastAsia" w:ascii="宋体" w:hAnsi="宋体" w:cs="宋体"/>
                <w:kern w:val="0"/>
                <w:szCs w:val="21"/>
              </w:rPr>
              <w:t>建筑消防给水的新技术</w:t>
            </w:r>
          </w:p>
        </w:tc>
        <w:tc>
          <w:tcPr>
            <w:tcW w:w="1779" w:type="dxa"/>
            <w:vMerge w:val="continue"/>
            <w:noWrap/>
          </w:tcPr>
          <w:p>
            <w:pPr>
              <w:rPr>
                <w:rFonts w:ascii="宋体" w:hAnsi="宋体" w:cs="宋体"/>
                <w:szCs w:val="21"/>
              </w:rPr>
            </w:pPr>
          </w:p>
        </w:tc>
        <w:tc>
          <w:tcPr>
            <w:tcW w:w="1105" w:type="dxa"/>
            <w:vMerge w:val="continue"/>
            <w:noWrap/>
          </w:tcPr>
          <w:p>
            <w:pPr>
              <w:rPr>
                <w:rFonts w:ascii="宋体" w:hAnsi="宋体" w:cs="宋体"/>
                <w:szCs w:val="21"/>
              </w:rPr>
            </w:pPr>
          </w:p>
        </w:tc>
        <w:tc>
          <w:tcPr>
            <w:tcW w:w="1093"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26" w:type="dxa"/>
            <w:vMerge w:val="continue"/>
            <w:noWrap/>
            <w:vAlign w:val="center"/>
          </w:tcPr>
          <w:p>
            <w:pPr>
              <w:rPr>
                <w:rFonts w:ascii="宋体" w:hAnsi="宋体" w:cs="宋体"/>
                <w:szCs w:val="21"/>
              </w:rPr>
            </w:pPr>
          </w:p>
        </w:tc>
        <w:tc>
          <w:tcPr>
            <w:tcW w:w="1128" w:type="dxa"/>
            <w:vMerge w:val="continue"/>
            <w:noWrap/>
            <w:vAlign w:val="center"/>
          </w:tcPr>
          <w:p>
            <w:pPr>
              <w:jc w:val="left"/>
              <w:rPr>
                <w:rFonts w:ascii="宋体" w:hAnsi="宋体" w:cs="宋体"/>
                <w:color w:val="000000"/>
                <w:kern w:val="0"/>
                <w:szCs w:val="21"/>
              </w:rPr>
            </w:pPr>
          </w:p>
        </w:tc>
        <w:tc>
          <w:tcPr>
            <w:tcW w:w="2407" w:type="dxa"/>
            <w:noWrap/>
          </w:tcPr>
          <w:p>
            <w:pPr>
              <w:widowControl/>
              <w:jc w:val="left"/>
              <w:rPr>
                <w:rFonts w:ascii="宋体" w:hAnsi="宋体" w:cs="宋体"/>
                <w:szCs w:val="21"/>
              </w:rPr>
            </w:pPr>
            <w:r>
              <w:rPr>
                <w:rFonts w:hint="eastAsia" w:ascii="宋体" w:hAnsi="宋体" w:cs="宋体"/>
                <w:kern w:val="0"/>
                <w:szCs w:val="21"/>
              </w:rPr>
              <w:t>了解建筑消防给水工程的新技术</w:t>
            </w:r>
          </w:p>
        </w:tc>
        <w:tc>
          <w:tcPr>
            <w:tcW w:w="1779" w:type="dxa"/>
            <w:vMerge w:val="continue"/>
            <w:noWrap/>
          </w:tcPr>
          <w:p>
            <w:pPr>
              <w:rPr>
                <w:rFonts w:ascii="宋体" w:hAnsi="宋体" w:cs="宋体"/>
                <w:szCs w:val="21"/>
              </w:rPr>
            </w:pPr>
          </w:p>
        </w:tc>
        <w:tc>
          <w:tcPr>
            <w:tcW w:w="1105" w:type="dxa"/>
            <w:vMerge w:val="continue"/>
            <w:noWrap/>
          </w:tcPr>
          <w:p>
            <w:pPr>
              <w:rPr>
                <w:rFonts w:ascii="宋体" w:hAnsi="宋体" w:cs="宋体"/>
                <w:szCs w:val="21"/>
              </w:rPr>
            </w:pPr>
          </w:p>
        </w:tc>
        <w:tc>
          <w:tcPr>
            <w:tcW w:w="1093"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526" w:type="dxa"/>
            <w:vMerge w:val="restart"/>
            <w:noWrap/>
            <w:vAlign w:val="center"/>
          </w:tcPr>
          <w:p>
            <w:pPr>
              <w:adjustRightInd w:val="0"/>
              <w:snapToGrid w:val="0"/>
              <w:jc w:val="center"/>
              <w:rPr>
                <w:rFonts w:ascii="宋体" w:hAnsi="宋体" w:cs="宋体"/>
                <w:szCs w:val="21"/>
              </w:rPr>
            </w:pPr>
            <w:r>
              <w:rPr>
                <w:rFonts w:hint="eastAsia" w:ascii="宋体" w:hAnsi="宋体" w:cs="宋体"/>
                <w:szCs w:val="21"/>
              </w:rPr>
              <w:t>2</w:t>
            </w:r>
          </w:p>
        </w:tc>
        <w:tc>
          <w:tcPr>
            <w:tcW w:w="1128" w:type="dxa"/>
            <w:vMerge w:val="restart"/>
            <w:noWrap/>
            <w:vAlign w:val="center"/>
          </w:tcPr>
          <w:p>
            <w:pPr>
              <w:pStyle w:val="2"/>
              <w:spacing w:line="360" w:lineRule="auto"/>
              <w:ind w:firstLine="0" w:firstLineChars="0"/>
              <w:jc w:val="left"/>
              <w:rPr>
                <w:rFonts w:ascii="宋体" w:hAnsi="宋体" w:eastAsia="宋体" w:cs="宋体"/>
                <w:szCs w:val="21"/>
                <w:lang w:val="en-US"/>
              </w:rPr>
            </w:pPr>
            <w:r>
              <w:rPr>
                <w:rFonts w:hint="eastAsia" w:ascii="宋体" w:hAnsi="宋体" w:eastAsia="宋体" w:cs="宋体"/>
                <w:color w:val="000000"/>
                <w:kern w:val="0"/>
                <w:szCs w:val="21"/>
              </w:rPr>
              <w:t>消防栓系统</w:t>
            </w:r>
          </w:p>
        </w:tc>
        <w:tc>
          <w:tcPr>
            <w:tcW w:w="2407" w:type="dxa"/>
            <w:noWrap/>
            <w:vAlign w:val="center"/>
          </w:tcPr>
          <w:p>
            <w:pPr>
              <w:widowControl/>
              <w:jc w:val="left"/>
              <w:rPr>
                <w:rFonts w:ascii="宋体" w:hAnsi="宋体" w:cs="宋体"/>
                <w:szCs w:val="21"/>
              </w:rPr>
            </w:pPr>
            <w:r>
              <w:rPr>
                <w:rFonts w:hint="eastAsia" w:ascii="宋体" w:hAnsi="宋体" w:cs="宋体"/>
                <w:color w:val="000000"/>
                <w:kern w:val="0"/>
                <w:szCs w:val="21"/>
              </w:rPr>
              <w:t>室外消火栓系统的分类</w:t>
            </w:r>
          </w:p>
        </w:tc>
        <w:tc>
          <w:tcPr>
            <w:tcW w:w="1779" w:type="dxa"/>
            <w:vMerge w:val="restart"/>
            <w:noWrap/>
          </w:tcPr>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szCs w:val="21"/>
              </w:rPr>
            </w:pPr>
            <w:r>
              <w:rPr>
                <w:rFonts w:hint="eastAsia" w:ascii="宋体" w:hAnsi="宋体" w:cs="宋体"/>
                <w:color w:val="000000"/>
                <w:kern w:val="0"/>
                <w:szCs w:val="21"/>
              </w:rPr>
              <w:t>掌握消火栓给水系统的组成</w:t>
            </w:r>
          </w:p>
        </w:tc>
        <w:tc>
          <w:tcPr>
            <w:tcW w:w="1105" w:type="dxa"/>
            <w:vMerge w:val="restart"/>
            <w:noWrap/>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启发式教学</w:t>
            </w:r>
          </w:p>
        </w:tc>
        <w:tc>
          <w:tcPr>
            <w:tcW w:w="1093" w:type="dxa"/>
            <w:noWrap/>
            <w:vAlign w:val="center"/>
          </w:tcPr>
          <w:p>
            <w:pPr>
              <w:adjustRightInd w:val="0"/>
              <w:snapToGrid w:val="0"/>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widowControl/>
              <w:jc w:val="left"/>
              <w:rPr>
                <w:rFonts w:ascii="宋体" w:hAnsi="宋体" w:cs="宋体"/>
                <w:szCs w:val="21"/>
              </w:rPr>
            </w:pPr>
            <w:r>
              <w:rPr>
                <w:rFonts w:hint="eastAsia" w:ascii="宋体" w:hAnsi="宋体" w:cs="宋体"/>
                <w:color w:val="000000"/>
                <w:kern w:val="0"/>
                <w:szCs w:val="21"/>
              </w:rPr>
              <w:t>室内消火栓系统的分类</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jc w:val="left"/>
              <w:rPr>
                <w:rFonts w:ascii="宋体" w:hAnsi="宋体" w:cs="宋体"/>
                <w:szCs w:val="21"/>
              </w:rPr>
            </w:pPr>
          </w:p>
        </w:tc>
        <w:tc>
          <w:tcPr>
            <w:tcW w:w="2407" w:type="dxa"/>
            <w:noWrap/>
            <w:vAlign w:val="center"/>
          </w:tcPr>
          <w:p>
            <w:pPr>
              <w:widowControl/>
              <w:jc w:val="left"/>
              <w:rPr>
                <w:rFonts w:ascii="宋体" w:hAnsi="宋体" w:cs="宋体"/>
                <w:szCs w:val="21"/>
              </w:rPr>
            </w:pPr>
            <w:r>
              <w:rPr>
                <w:rFonts w:hint="eastAsia" w:ascii="宋体" w:hAnsi="宋体" w:cs="宋体"/>
                <w:color w:val="000000"/>
                <w:kern w:val="0"/>
                <w:szCs w:val="21"/>
              </w:rPr>
              <w:t>室外消火栓系统的组成</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widowControl/>
              <w:jc w:val="left"/>
              <w:rPr>
                <w:rFonts w:ascii="宋体" w:hAnsi="宋体" w:cs="宋体"/>
                <w:szCs w:val="21"/>
              </w:rPr>
            </w:pPr>
            <w:r>
              <w:rPr>
                <w:rFonts w:hint="eastAsia" w:ascii="宋体" w:hAnsi="宋体" w:cs="宋体"/>
                <w:color w:val="000000"/>
                <w:kern w:val="0"/>
                <w:szCs w:val="21"/>
              </w:rPr>
              <w:t>室内消火栓系统的组成</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室外消火栓系统的工作原理</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526" w:type="dxa"/>
            <w:vMerge w:val="continue"/>
            <w:noWrap/>
            <w:vAlign w:val="center"/>
          </w:tcPr>
          <w:p>
            <w:pPr>
              <w:widowControl/>
              <w:jc w:val="left"/>
              <w:rPr>
                <w:rFonts w:ascii="宋体" w:hAnsi="宋体" w:cs="宋体"/>
                <w:color w:val="000000"/>
                <w:kern w:val="0"/>
                <w:szCs w:val="21"/>
              </w:rPr>
            </w:pPr>
          </w:p>
        </w:tc>
        <w:tc>
          <w:tcPr>
            <w:tcW w:w="1128" w:type="dxa"/>
            <w:vMerge w:val="continue"/>
            <w:noWrap/>
            <w:vAlign w:val="center"/>
          </w:tcPr>
          <w:p>
            <w:pPr>
              <w:widowControl/>
              <w:jc w:val="left"/>
              <w:rPr>
                <w:rFonts w:ascii="宋体" w:hAnsi="宋体" w:cs="宋体"/>
                <w:color w:val="000000"/>
                <w:kern w:val="0"/>
                <w:szCs w:val="21"/>
              </w:rPr>
            </w:pPr>
          </w:p>
        </w:tc>
        <w:tc>
          <w:tcPr>
            <w:tcW w:w="2407"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室内消火栓系统的工作原理</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526" w:type="dxa"/>
            <w:vMerge w:val="continue"/>
            <w:noWrap/>
            <w:vAlign w:val="center"/>
          </w:tcPr>
          <w:p>
            <w:pPr>
              <w:widowControl/>
              <w:jc w:val="left"/>
              <w:rPr>
                <w:rFonts w:ascii="宋体" w:hAnsi="宋体" w:cs="宋体"/>
                <w:color w:val="000000"/>
                <w:kern w:val="0"/>
                <w:szCs w:val="21"/>
              </w:rPr>
            </w:pPr>
          </w:p>
        </w:tc>
        <w:tc>
          <w:tcPr>
            <w:tcW w:w="1128" w:type="dxa"/>
            <w:vMerge w:val="continue"/>
            <w:noWrap/>
            <w:vAlign w:val="center"/>
          </w:tcPr>
          <w:p>
            <w:pPr>
              <w:widowControl/>
              <w:jc w:val="left"/>
              <w:rPr>
                <w:rFonts w:ascii="宋体" w:hAnsi="宋体" w:cs="宋体"/>
                <w:color w:val="000000"/>
                <w:kern w:val="0"/>
                <w:szCs w:val="21"/>
              </w:rPr>
            </w:pPr>
          </w:p>
        </w:tc>
        <w:tc>
          <w:tcPr>
            <w:tcW w:w="2407" w:type="dxa"/>
            <w:noWrap/>
            <w:vAlign w:val="center"/>
          </w:tcPr>
          <w:p>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消防栓系统的维护</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526" w:type="dxa"/>
            <w:vMerge w:val="restart"/>
            <w:noWrap/>
            <w:vAlign w:val="center"/>
          </w:tcPr>
          <w:p>
            <w:pPr>
              <w:adjustRightInd w:val="0"/>
              <w:snapToGrid w:val="0"/>
              <w:jc w:val="center"/>
              <w:rPr>
                <w:rFonts w:ascii="宋体" w:hAnsi="宋体" w:cs="宋体"/>
                <w:szCs w:val="21"/>
              </w:rPr>
            </w:pPr>
            <w:r>
              <w:rPr>
                <w:rFonts w:hint="eastAsia" w:ascii="宋体" w:hAnsi="宋体" w:cs="宋体"/>
                <w:szCs w:val="21"/>
              </w:rPr>
              <w:t>3</w:t>
            </w:r>
          </w:p>
        </w:tc>
        <w:tc>
          <w:tcPr>
            <w:tcW w:w="1128" w:type="dxa"/>
            <w:vMerge w:val="restart"/>
            <w:noWrap/>
            <w:vAlign w:val="center"/>
          </w:tcPr>
          <w:p>
            <w:pPr>
              <w:pStyle w:val="2"/>
              <w:spacing w:line="360" w:lineRule="auto"/>
              <w:ind w:firstLine="420"/>
              <w:jc w:val="left"/>
              <w:rPr>
                <w:rFonts w:ascii="宋体" w:hAnsi="宋体" w:eastAsia="宋体" w:cs="宋体"/>
                <w:color w:val="000000"/>
                <w:szCs w:val="21"/>
                <w:lang w:val="en-US"/>
              </w:rPr>
            </w:pPr>
          </w:p>
          <w:p>
            <w:pPr>
              <w:jc w:val="left"/>
              <w:rPr>
                <w:rFonts w:ascii="宋体" w:hAnsi="宋体" w:cs="宋体"/>
                <w:color w:val="000000"/>
                <w:szCs w:val="21"/>
              </w:rPr>
            </w:pPr>
            <w:r>
              <w:rPr>
                <w:rFonts w:hint="eastAsia" w:ascii="宋体" w:hAnsi="宋体" w:cs="宋体"/>
                <w:color w:val="000000"/>
                <w:kern w:val="0"/>
                <w:szCs w:val="21"/>
              </w:rPr>
              <w:t>自动喷水灭火系统概述</w:t>
            </w:r>
          </w:p>
          <w:p>
            <w:pPr>
              <w:pStyle w:val="2"/>
              <w:spacing w:line="360" w:lineRule="auto"/>
              <w:ind w:firstLine="420"/>
              <w:jc w:val="left"/>
              <w:rPr>
                <w:rFonts w:ascii="宋体" w:hAnsi="宋体" w:eastAsia="宋体" w:cs="宋体"/>
                <w:color w:val="000000"/>
                <w:szCs w:val="21"/>
                <w:lang w:val="en-US"/>
              </w:rPr>
            </w:pPr>
          </w:p>
          <w:p>
            <w:pPr>
              <w:pStyle w:val="2"/>
              <w:spacing w:line="360" w:lineRule="auto"/>
              <w:ind w:firstLine="420"/>
              <w:jc w:val="left"/>
              <w:rPr>
                <w:rFonts w:ascii="宋体" w:hAnsi="宋体" w:eastAsia="宋体" w:cs="宋体"/>
                <w:color w:val="000000"/>
                <w:szCs w:val="21"/>
                <w:lang w:val="en-US"/>
              </w:rPr>
            </w:pPr>
          </w:p>
          <w:p>
            <w:pPr>
              <w:pStyle w:val="2"/>
              <w:spacing w:line="360" w:lineRule="auto"/>
              <w:ind w:firstLine="0" w:firstLineChars="0"/>
              <w:jc w:val="left"/>
              <w:rPr>
                <w:rFonts w:ascii="宋体" w:hAnsi="宋体" w:eastAsia="宋体" w:cs="宋体"/>
                <w:color w:val="000000"/>
                <w:szCs w:val="21"/>
                <w:lang w:val="en-US"/>
              </w:rPr>
            </w:pPr>
          </w:p>
        </w:tc>
        <w:tc>
          <w:tcPr>
            <w:tcW w:w="2407" w:type="dxa"/>
            <w:noWrap/>
            <w:vAlign w:val="center"/>
          </w:tcPr>
          <w:p>
            <w:pPr>
              <w:widowControl/>
              <w:jc w:val="left"/>
              <w:rPr>
                <w:rFonts w:ascii="宋体" w:hAnsi="宋体" w:cs="宋体"/>
                <w:color w:val="000000"/>
                <w:szCs w:val="21"/>
              </w:rPr>
            </w:pPr>
            <w:r>
              <w:rPr>
                <w:rFonts w:hint="eastAsia" w:ascii="宋体" w:hAnsi="宋体" w:cs="宋体"/>
                <w:color w:val="000000"/>
                <w:kern w:val="0"/>
                <w:szCs w:val="21"/>
              </w:rPr>
              <w:t>自动喷水灭火系统的分类工作原理</w:t>
            </w:r>
          </w:p>
        </w:tc>
        <w:tc>
          <w:tcPr>
            <w:tcW w:w="1779" w:type="dxa"/>
            <w:vMerge w:val="restart"/>
            <w:noWrap/>
          </w:tcPr>
          <w:p>
            <w:pPr>
              <w:widowControl/>
              <w:jc w:val="left"/>
              <w:rPr>
                <w:rFonts w:ascii="宋体" w:hAnsi="宋体" w:cs="宋体"/>
                <w:color w:val="000000"/>
                <w:kern w:val="0"/>
                <w:szCs w:val="21"/>
              </w:rPr>
            </w:pPr>
          </w:p>
          <w:p>
            <w:pPr>
              <w:pStyle w:val="2"/>
              <w:ind w:firstLine="0" w:firstLineChars="0"/>
              <w:rPr>
                <w:rFonts w:ascii="宋体" w:hAnsi="宋体" w:eastAsia="宋体" w:cs="宋体"/>
                <w:color w:val="000000"/>
                <w:kern w:val="0"/>
                <w:szCs w:val="21"/>
              </w:rPr>
            </w:pPr>
          </w:p>
          <w:p>
            <w:pPr>
              <w:pStyle w:val="2"/>
              <w:ind w:firstLine="0" w:firstLineChars="0"/>
              <w:rPr>
                <w:rFonts w:ascii="宋体" w:hAnsi="宋体" w:eastAsia="宋体" w:cs="宋体"/>
                <w:color w:val="000000"/>
                <w:kern w:val="0"/>
                <w:szCs w:val="21"/>
              </w:rPr>
            </w:pPr>
          </w:p>
          <w:p>
            <w:pPr>
              <w:pStyle w:val="2"/>
              <w:ind w:firstLine="0" w:firstLineChars="0"/>
              <w:rPr>
                <w:rFonts w:ascii="宋体" w:hAnsi="宋体" w:eastAsia="宋体" w:cs="宋体"/>
                <w:color w:val="000000"/>
                <w:kern w:val="0"/>
                <w:szCs w:val="21"/>
              </w:rPr>
            </w:pPr>
          </w:p>
          <w:p>
            <w:pPr>
              <w:pStyle w:val="2"/>
              <w:ind w:firstLine="0" w:firstLineChars="0"/>
              <w:rPr>
                <w:rFonts w:ascii="宋体" w:hAnsi="宋体" w:eastAsia="宋体" w:cs="宋体"/>
                <w:color w:val="000000"/>
                <w:kern w:val="0"/>
                <w:szCs w:val="21"/>
              </w:rPr>
            </w:pPr>
          </w:p>
          <w:p>
            <w:pPr>
              <w:pStyle w:val="2"/>
              <w:ind w:firstLine="0" w:firstLineChars="0"/>
              <w:rPr>
                <w:rFonts w:ascii="宋体" w:hAnsi="宋体" w:eastAsia="宋体" w:cs="宋体"/>
                <w:color w:val="000000"/>
                <w:kern w:val="0"/>
                <w:szCs w:val="21"/>
              </w:rPr>
            </w:pPr>
          </w:p>
          <w:p>
            <w:pPr>
              <w:pStyle w:val="2"/>
              <w:ind w:firstLine="0" w:firstLineChars="0"/>
              <w:rPr>
                <w:rFonts w:ascii="宋体" w:hAnsi="宋体" w:eastAsia="宋体" w:cs="宋体"/>
                <w:color w:val="000000"/>
                <w:kern w:val="0"/>
                <w:szCs w:val="21"/>
              </w:rPr>
            </w:pPr>
          </w:p>
          <w:p>
            <w:pPr>
              <w:pStyle w:val="2"/>
              <w:ind w:firstLine="0" w:firstLineChars="0"/>
              <w:rPr>
                <w:rFonts w:ascii="宋体" w:hAnsi="宋体" w:eastAsia="宋体" w:cs="宋体"/>
                <w:color w:val="000000"/>
                <w:kern w:val="0"/>
                <w:szCs w:val="21"/>
              </w:rPr>
            </w:pPr>
          </w:p>
          <w:p>
            <w:pPr>
              <w:pStyle w:val="2"/>
              <w:ind w:firstLine="0" w:firstLineChars="0"/>
              <w:rPr>
                <w:rFonts w:ascii="宋体" w:hAnsi="宋体" w:eastAsia="宋体" w:cs="宋体"/>
                <w:color w:val="000000"/>
                <w:kern w:val="0"/>
                <w:szCs w:val="21"/>
              </w:rPr>
            </w:pPr>
          </w:p>
          <w:p>
            <w:pPr>
              <w:pStyle w:val="2"/>
              <w:ind w:firstLine="0" w:firstLineChars="0"/>
              <w:rPr>
                <w:rFonts w:ascii="宋体" w:hAnsi="宋体" w:eastAsia="宋体" w:cs="宋体"/>
                <w:color w:val="000000"/>
                <w:kern w:val="0"/>
                <w:szCs w:val="21"/>
              </w:rPr>
            </w:pPr>
          </w:p>
          <w:p>
            <w:pPr>
              <w:pStyle w:val="2"/>
              <w:ind w:firstLine="0" w:firstLineChars="0"/>
              <w:rPr>
                <w:rFonts w:ascii="宋体" w:hAnsi="宋体" w:eastAsia="宋体" w:cs="宋体"/>
                <w:color w:val="000000"/>
                <w:kern w:val="0"/>
                <w:szCs w:val="21"/>
              </w:rPr>
            </w:pPr>
          </w:p>
          <w:p>
            <w:pPr>
              <w:pStyle w:val="2"/>
              <w:ind w:firstLine="0" w:firstLineChars="0"/>
              <w:rPr>
                <w:rFonts w:ascii="宋体" w:hAnsi="宋体" w:eastAsia="宋体" w:cs="宋体"/>
                <w:color w:val="000000"/>
                <w:kern w:val="0"/>
                <w:szCs w:val="21"/>
              </w:rPr>
            </w:pPr>
          </w:p>
          <w:p>
            <w:pPr>
              <w:pStyle w:val="2"/>
              <w:ind w:firstLine="0" w:firstLineChars="0"/>
              <w:rPr>
                <w:rFonts w:ascii="宋体" w:hAnsi="宋体" w:eastAsia="宋体" w:cs="宋体"/>
                <w:color w:val="000000"/>
                <w:kern w:val="0"/>
                <w:szCs w:val="21"/>
              </w:rPr>
            </w:pPr>
          </w:p>
          <w:p>
            <w:pPr>
              <w:pStyle w:val="2"/>
              <w:ind w:firstLine="0" w:firstLineChars="0"/>
              <w:rPr>
                <w:rFonts w:ascii="宋体" w:hAnsi="宋体" w:eastAsia="宋体" w:cs="宋体"/>
                <w:color w:val="000000"/>
                <w:kern w:val="0"/>
                <w:szCs w:val="21"/>
              </w:rPr>
            </w:pPr>
          </w:p>
          <w:p>
            <w:pPr>
              <w:pStyle w:val="2"/>
              <w:ind w:firstLine="0" w:firstLineChars="0"/>
              <w:rPr>
                <w:rFonts w:ascii="宋体" w:hAnsi="宋体" w:eastAsia="宋体" w:cs="宋体"/>
                <w:color w:val="000000"/>
                <w:kern w:val="0"/>
                <w:szCs w:val="21"/>
                <w:lang w:val="en-US"/>
              </w:rPr>
            </w:pPr>
            <w:r>
              <w:rPr>
                <w:rFonts w:hint="eastAsia" w:ascii="宋体" w:hAnsi="宋体" w:eastAsia="宋体" w:cs="宋体"/>
                <w:color w:val="000000"/>
                <w:kern w:val="0"/>
                <w:szCs w:val="21"/>
              </w:rPr>
              <w:t>掌握自动喷水灭火系统的系统组成</w:t>
            </w:r>
          </w:p>
          <w:p>
            <w:pPr>
              <w:pStyle w:val="2"/>
              <w:ind w:firstLine="420"/>
              <w:rPr>
                <w:rFonts w:ascii="宋体" w:hAnsi="宋体" w:eastAsia="宋体" w:cs="宋体"/>
                <w:color w:val="000000"/>
                <w:kern w:val="0"/>
                <w:szCs w:val="21"/>
                <w:lang w:val="en-US"/>
              </w:rPr>
            </w:pPr>
          </w:p>
          <w:p>
            <w:pPr>
              <w:rPr>
                <w:rFonts w:ascii="宋体" w:hAnsi="宋体" w:cs="宋体"/>
                <w:szCs w:val="21"/>
              </w:rPr>
            </w:pPr>
          </w:p>
        </w:tc>
        <w:tc>
          <w:tcPr>
            <w:tcW w:w="1105" w:type="dxa"/>
            <w:vMerge w:val="restart"/>
            <w:noWrap/>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启发式教学</w:t>
            </w:r>
          </w:p>
        </w:tc>
        <w:tc>
          <w:tcPr>
            <w:tcW w:w="1093" w:type="dxa"/>
            <w:noWrap/>
            <w:vAlign w:val="center"/>
          </w:tcPr>
          <w:p>
            <w:pPr>
              <w:adjustRightInd w:val="0"/>
              <w:snapToGrid w:val="0"/>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widowControl/>
              <w:jc w:val="left"/>
              <w:rPr>
                <w:rFonts w:ascii="宋体" w:hAnsi="宋体" w:cs="宋体"/>
                <w:color w:val="000000"/>
                <w:szCs w:val="21"/>
              </w:rPr>
            </w:pPr>
            <w:r>
              <w:rPr>
                <w:rFonts w:hint="eastAsia" w:ascii="宋体" w:hAnsi="宋体" w:cs="宋体"/>
                <w:color w:val="000000"/>
                <w:kern w:val="0"/>
                <w:szCs w:val="21"/>
              </w:rPr>
              <w:t>自动喷水灭火系统的优缺点工作原理</w:t>
            </w:r>
          </w:p>
        </w:tc>
        <w:tc>
          <w:tcPr>
            <w:tcW w:w="1779" w:type="dxa"/>
            <w:vMerge w:val="continue"/>
            <w:noWrap/>
          </w:tcPr>
          <w:p>
            <w:pPr>
              <w:widowControl/>
              <w:jc w:val="left"/>
              <w:rPr>
                <w:rFonts w:ascii="宋体" w:hAnsi="宋体" w:cs="宋体"/>
                <w:color w:val="000000"/>
                <w:szCs w:val="21"/>
              </w:rPr>
            </w:pPr>
          </w:p>
        </w:tc>
        <w:tc>
          <w:tcPr>
            <w:tcW w:w="1105" w:type="dxa"/>
            <w:vMerge w:val="continue"/>
            <w:noWrap/>
          </w:tcPr>
          <w:p>
            <w:pPr>
              <w:widowControl/>
              <w:jc w:val="left"/>
              <w:rPr>
                <w:rFonts w:ascii="宋体" w:hAnsi="宋体" w:cs="宋体"/>
                <w:color w:val="000000"/>
                <w:szCs w:val="21"/>
              </w:rPr>
            </w:pPr>
          </w:p>
        </w:tc>
        <w:tc>
          <w:tcPr>
            <w:tcW w:w="1093" w:type="dxa"/>
            <w:noWrap/>
            <w:vAlign w:val="center"/>
          </w:tcPr>
          <w:p>
            <w:pPr>
              <w:widowControl/>
              <w:jc w:val="center"/>
              <w:rPr>
                <w:rFonts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526" w:type="dxa"/>
            <w:vMerge w:val="continue"/>
            <w:noWrap/>
            <w:vAlign w:val="center"/>
          </w:tcPr>
          <w:p>
            <w:pPr>
              <w:widowControl/>
              <w:jc w:val="left"/>
              <w:rPr>
                <w:rFonts w:ascii="宋体" w:hAnsi="宋体" w:cs="宋体"/>
                <w:color w:val="000000"/>
                <w:szCs w:val="21"/>
              </w:rPr>
            </w:pPr>
          </w:p>
        </w:tc>
        <w:tc>
          <w:tcPr>
            <w:tcW w:w="1128" w:type="dxa"/>
            <w:vMerge w:val="continue"/>
            <w:noWrap/>
            <w:vAlign w:val="center"/>
          </w:tcPr>
          <w:p>
            <w:pPr>
              <w:widowControl/>
              <w:jc w:val="left"/>
              <w:rPr>
                <w:rFonts w:ascii="宋体" w:hAnsi="宋体" w:cs="宋体"/>
                <w:color w:val="000000"/>
                <w:szCs w:val="21"/>
              </w:rPr>
            </w:pPr>
          </w:p>
        </w:tc>
        <w:tc>
          <w:tcPr>
            <w:tcW w:w="2407" w:type="dxa"/>
            <w:noWrap/>
            <w:vAlign w:val="center"/>
          </w:tcPr>
          <w:p>
            <w:pPr>
              <w:widowControl/>
              <w:jc w:val="left"/>
              <w:rPr>
                <w:rFonts w:ascii="宋体" w:hAnsi="宋体" w:cs="宋体"/>
                <w:color w:val="000000"/>
                <w:szCs w:val="21"/>
              </w:rPr>
            </w:pPr>
            <w:r>
              <w:rPr>
                <w:rFonts w:hint="eastAsia" w:ascii="宋体" w:hAnsi="宋体" w:cs="宋体"/>
                <w:color w:val="000000"/>
                <w:kern w:val="0"/>
                <w:szCs w:val="21"/>
              </w:rPr>
              <w:t>自动喷水灭火系统的系统组成工作原理</w:t>
            </w:r>
          </w:p>
        </w:tc>
        <w:tc>
          <w:tcPr>
            <w:tcW w:w="1779" w:type="dxa"/>
            <w:vMerge w:val="continue"/>
            <w:noWrap/>
          </w:tcPr>
          <w:p>
            <w:pPr>
              <w:widowControl/>
              <w:jc w:val="left"/>
              <w:rPr>
                <w:rFonts w:ascii="宋体" w:hAnsi="宋体" w:cs="宋体"/>
                <w:color w:val="000000"/>
                <w:szCs w:val="21"/>
              </w:rPr>
            </w:pPr>
          </w:p>
        </w:tc>
        <w:tc>
          <w:tcPr>
            <w:tcW w:w="1105" w:type="dxa"/>
            <w:vMerge w:val="continue"/>
            <w:noWrap/>
          </w:tcPr>
          <w:p>
            <w:pPr>
              <w:widowControl/>
              <w:jc w:val="left"/>
              <w:rPr>
                <w:rFonts w:ascii="宋体" w:hAnsi="宋体" w:cs="宋体"/>
                <w:color w:val="000000"/>
                <w:szCs w:val="21"/>
              </w:rPr>
            </w:pPr>
          </w:p>
        </w:tc>
        <w:tc>
          <w:tcPr>
            <w:tcW w:w="1093" w:type="dxa"/>
            <w:noWrap/>
            <w:vAlign w:val="center"/>
          </w:tcPr>
          <w:p>
            <w:pPr>
              <w:widowControl/>
              <w:jc w:val="center"/>
              <w:rPr>
                <w:rFonts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rPr>
                <w:rFonts w:ascii="宋体" w:hAnsi="宋体" w:cs="宋体"/>
                <w:color w:val="000000"/>
                <w:kern w:val="0"/>
                <w:szCs w:val="21"/>
              </w:rPr>
            </w:pPr>
            <w:r>
              <w:rPr>
                <w:rFonts w:hint="eastAsia" w:ascii="宋体" w:hAnsi="宋体" w:cs="宋体"/>
                <w:color w:val="000000"/>
                <w:kern w:val="0"/>
                <w:szCs w:val="21"/>
              </w:rPr>
              <w:t>自动喷水灭火系统的各个组件的总用工作原理</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526" w:type="dxa"/>
            <w:vMerge w:val="continue"/>
            <w:noWrap/>
            <w:vAlign w:val="center"/>
          </w:tcPr>
          <w:p>
            <w:pPr>
              <w:widowControl/>
              <w:jc w:val="left"/>
              <w:rPr>
                <w:rFonts w:ascii="宋体" w:hAnsi="宋体" w:cs="宋体"/>
                <w:color w:val="000000"/>
                <w:szCs w:val="21"/>
              </w:rPr>
            </w:pPr>
          </w:p>
        </w:tc>
        <w:tc>
          <w:tcPr>
            <w:tcW w:w="1128" w:type="dxa"/>
            <w:vMerge w:val="continue"/>
            <w:noWrap/>
            <w:vAlign w:val="center"/>
          </w:tcPr>
          <w:p>
            <w:pPr>
              <w:widowControl/>
              <w:jc w:val="left"/>
              <w:rPr>
                <w:rFonts w:ascii="宋体" w:hAnsi="宋体" w:cs="宋体"/>
                <w:color w:val="000000"/>
                <w:szCs w:val="21"/>
              </w:rPr>
            </w:pPr>
          </w:p>
        </w:tc>
        <w:tc>
          <w:tcPr>
            <w:tcW w:w="2407" w:type="dxa"/>
            <w:noWrap/>
            <w:vAlign w:val="center"/>
          </w:tcPr>
          <w:p>
            <w:pPr>
              <w:rPr>
                <w:rFonts w:ascii="宋体" w:hAnsi="宋体" w:cs="宋体"/>
                <w:color w:val="000000"/>
                <w:szCs w:val="21"/>
              </w:rPr>
            </w:pPr>
            <w:r>
              <w:rPr>
                <w:rFonts w:hint="eastAsia" w:ascii="宋体" w:hAnsi="宋体" w:cs="宋体"/>
                <w:color w:val="000000"/>
                <w:kern w:val="0"/>
                <w:szCs w:val="21"/>
              </w:rPr>
              <w:t>自动喷水灭火系统的不同系统</w:t>
            </w:r>
          </w:p>
        </w:tc>
        <w:tc>
          <w:tcPr>
            <w:tcW w:w="1779" w:type="dxa"/>
            <w:vMerge w:val="continue"/>
            <w:noWrap/>
          </w:tcPr>
          <w:p>
            <w:pPr>
              <w:widowControl/>
              <w:jc w:val="left"/>
              <w:rPr>
                <w:rFonts w:ascii="宋体" w:hAnsi="宋体" w:cs="宋体"/>
                <w:color w:val="000000"/>
                <w:szCs w:val="21"/>
              </w:rPr>
            </w:pPr>
          </w:p>
        </w:tc>
        <w:tc>
          <w:tcPr>
            <w:tcW w:w="1105" w:type="dxa"/>
            <w:vMerge w:val="continue"/>
            <w:noWrap/>
          </w:tcPr>
          <w:p>
            <w:pPr>
              <w:widowControl/>
              <w:jc w:val="left"/>
              <w:rPr>
                <w:rFonts w:ascii="宋体" w:hAnsi="宋体" w:cs="宋体"/>
                <w:color w:val="000000"/>
                <w:szCs w:val="21"/>
              </w:rPr>
            </w:pPr>
          </w:p>
        </w:tc>
        <w:tc>
          <w:tcPr>
            <w:tcW w:w="1093" w:type="dxa"/>
            <w:noWrap/>
            <w:vAlign w:val="center"/>
          </w:tcPr>
          <w:p>
            <w:pPr>
              <w:widowControl/>
              <w:jc w:val="center"/>
              <w:rPr>
                <w:rFonts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526" w:type="dxa"/>
            <w:vMerge w:val="continue"/>
            <w:noWrap/>
            <w:vAlign w:val="center"/>
          </w:tcPr>
          <w:p>
            <w:pPr>
              <w:widowControl/>
              <w:jc w:val="left"/>
              <w:rPr>
                <w:rFonts w:ascii="宋体" w:hAnsi="宋体" w:cs="宋体"/>
                <w:color w:val="000000"/>
                <w:szCs w:val="21"/>
              </w:rPr>
            </w:pPr>
          </w:p>
        </w:tc>
        <w:tc>
          <w:tcPr>
            <w:tcW w:w="1128" w:type="dxa"/>
            <w:vMerge w:val="continue"/>
            <w:noWrap/>
            <w:vAlign w:val="center"/>
          </w:tcPr>
          <w:p>
            <w:pPr>
              <w:widowControl/>
              <w:jc w:val="left"/>
              <w:rPr>
                <w:rFonts w:ascii="宋体" w:hAnsi="宋体" w:cs="宋体"/>
                <w:color w:val="000000"/>
                <w:szCs w:val="21"/>
              </w:rPr>
            </w:pPr>
          </w:p>
        </w:tc>
        <w:tc>
          <w:tcPr>
            <w:tcW w:w="2407" w:type="dxa"/>
            <w:noWrap/>
            <w:vAlign w:val="center"/>
          </w:tcPr>
          <w:p>
            <w:pPr>
              <w:widowControl/>
              <w:jc w:val="left"/>
              <w:rPr>
                <w:rFonts w:ascii="宋体" w:hAnsi="宋体" w:cs="宋体"/>
                <w:color w:val="000000"/>
                <w:szCs w:val="21"/>
              </w:rPr>
            </w:pPr>
            <w:r>
              <w:rPr>
                <w:rFonts w:hint="eastAsia" w:ascii="宋体" w:hAnsi="宋体" w:cs="宋体"/>
                <w:color w:val="000000"/>
                <w:kern w:val="0"/>
                <w:szCs w:val="21"/>
              </w:rPr>
              <w:t>掌握自动喷水灭火系统的系统组成</w:t>
            </w:r>
          </w:p>
        </w:tc>
        <w:tc>
          <w:tcPr>
            <w:tcW w:w="1779" w:type="dxa"/>
            <w:vMerge w:val="continue"/>
            <w:noWrap/>
          </w:tcPr>
          <w:p>
            <w:pPr>
              <w:widowControl/>
              <w:jc w:val="left"/>
              <w:rPr>
                <w:rFonts w:ascii="宋体" w:hAnsi="宋体" w:cs="宋体"/>
                <w:color w:val="000000"/>
                <w:szCs w:val="21"/>
              </w:rPr>
            </w:pPr>
          </w:p>
        </w:tc>
        <w:tc>
          <w:tcPr>
            <w:tcW w:w="1105" w:type="dxa"/>
            <w:vMerge w:val="continue"/>
            <w:noWrap/>
          </w:tcPr>
          <w:p>
            <w:pPr>
              <w:widowControl/>
              <w:jc w:val="left"/>
              <w:rPr>
                <w:rFonts w:ascii="宋体" w:hAnsi="宋体" w:cs="宋体"/>
                <w:color w:val="000000"/>
                <w:szCs w:val="21"/>
              </w:rPr>
            </w:pPr>
          </w:p>
        </w:tc>
        <w:tc>
          <w:tcPr>
            <w:tcW w:w="1093" w:type="dxa"/>
            <w:noWrap/>
            <w:vAlign w:val="center"/>
          </w:tcPr>
          <w:p>
            <w:pPr>
              <w:widowControl/>
              <w:jc w:val="center"/>
              <w:rPr>
                <w:rFonts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rPr>
                <w:rFonts w:ascii="宋体" w:hAnsi="宋体" w:cs="宋体"/>
                <w:color w:val="000000"/>
                <w:kern w:val="0"/>
                <w:szCs w:val="21"/>
              </w:rPr>
            </w:pPr>
            <w:r>
              <w:rPr>
                <w:rFonts w:hint="eastAsia" w:ascii="宋体" w:hAnsi="宋体" w:cs="宋体"/>
                <w:color w:val="000000"/>
                <w:kern w:val="0"/>
                <w:szCs w:val="21"/>
              </w:rPr>
              <w:t>自动喷水灭火系统的不同系统的工作原理</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526" w:type="dxa"/>
            <w:vMerge w:val="continue"/>
            <w:noWrap/>
            <w:vAlign w:val="center"/>
          </w:tcPr>
          <w:p>
            <w:pPr>
              <w:rPr>
                <w:rFonts w:ascii="宋体" w:hAnsi="宋体" w:cs="宋体"/>
                <w:szCs w:val="21"/>
              </w:rPr>
            </w:pPr>
          </w:p>
        </w:tc>
        <w:tc>
          <w:tcPr>
            <w:tcW w:w="1128" w:type="dxa"/>
            <w:vMerge w:val="continue"/>
            <w:noWrap/>
            <w:vAlign w:val="center"/>
          </w:tcPr>
          <w:p>
            <w:pPr>
              <w:rPr>
                <w:rFonts w:ascii="宋体" w:hAnsi="宋体" w:cs="宋体"/>
                <w:szCs w:val="21"/>
              </w:rPr>
            </w:pPr>
          </w:p>
        </w:tc>
        <w:tc>
          <w:tcPr>
            <w:tcW w:w="2407" w:type="dxa"/>
            <w:noWrap/>
            <w:vAlign w:val="center"/>
          </w:tcPr>
          <w:p>
            <w:pPr>
              <w:rPr>
                <w:rFonts w:ascii="宋体" w:hAnsi="宋体" w:cs="宋体"/>
                <w:color w:val="000000"/>
                <w:kern w:val="0"/>
                <w:szCs w:val="21"/>
              </w:rPr>
            </w:pPr>
            <w:r>
              <w:rPr>
                <w:rFonts w:hint="eastAsia" w:ascii="宋体" w:hAnsi="宋体" w:cs="宋体"/>
                <w:szCs w:val="21"/>
              </w:rPr>
              <w:t>介绍各种常用开式及闭式系统的设计计算</w:t>
            </w:r>
          </w:p>
        </w:tc>
        <w:tc>
          <w:tcPr>
            <w:tcW w:w="1779" w:type="dxa"/>
            <w:vMerge w:val="continue"/>
            <w:noWrap/>
          </w:tcPr>
          <w:p>
            <w:pPr>
              <w:rPr>
                <w:rFonts w:ascii="宋体" w:hAnsi="宋体" w:cs="宋体"/>
                <w:color w:val="000000"/>
                <w:kern w:val="0"/>
                <w:szCs w:val="21"/>
              </w:rPr>
            </w:pPr>
          </w:p>
        </w:tc>
        <w:tc>
          <w:tcPr>
            <w:tcW w:w="1105" w:type="dxa"/>
            <w:vMerge w:val="continue"/>
            <w:noWrap/>
          </w:tcPr>
          <w:p>
            <w:pPr>
              <w:rPr>
                <w:rFonts w:ascii="宋体" w:hAnsi="宋体" w:cs="宋体"/>
                <w:color w:val="000000"/>
                <w:kern w:val="0"/>
                <w:szCs w:val="21"/>
              </w:rPr>
            </w:pPr>
          </w:p>
        </w:tc>
        <w:tc>
          <w:tcPr>
            <w:tcW w:w="1093" w:type="dxa"/>
            <w:noWrap/>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trPr>
        <w:tc>
          <w:tcPr>
            <w:tcW w:w="526" w:type="dxa"/>
            <w:vMerge w:val="continue"/>
            <w:noWrap/>
            <w:vAlign w:val="center"/>
          </w:tcPr>
          <w:p>
            <w:pPr>
              <w:rPr>
                <w:rFonts w:ascii="宋体" w:hAnsi="宋体" w:cs="宋体"/>
                <w:color w:val="000000"/>
                <w:kern w:val="0"/>
                <w:szCs w:val="21"/>
              </w:rPr>
            </w:pPr>
          </w:p>
        </w:tc>
        <w:tc>
          <w:tcPr>
            <w:tcW w:w="1128" w:type="dxa"/>
            <w:vMerge w:val="continue"/>
            <w:noWrap/>
            <w:vAlign w:val="center"/>
          </w:tcPr>
          <w:p>
            <w:pPr>
              <w:rPr>
                <w:rFonts w:ascii="宋体" w:hAnsi="宋体" w:cs="宋体"/>
                <w:color w:val="000000"/>
                <w:kern w:val="0"/>
                <w:szCs w:val="21"/>
              </w:rPr>
            </w:pPr>
          </w:p>
        </w:tc>
        <w:tc>
          <w:tcPr>
            <w:tcW w:w="2407" w:type="dxa"/>
            <w:noWrap/>
            <w:vAlign w:val="center"/>
          </w:tcPr>
          <w:p>
            <w:pPr>
              <w:rPr>
                <w:rFonts w:ascii="宋体" w:hAnsi="宋体" w:cs="宋体"/>
                <w:color w:val="000000"/>
                <w:kern w:val="0"/>
                <w:szCs w:val="21"/>
              </w:rPr>
            </w:pPr>
            <w:r>
              <w:rPr>
                <w:rFonts w:hint="eastAsia" w:ascii="宋体" w:hAnsi="宋体" w:cs="宋体"/>
                <w:szCs w:val="21"/>
              </w:rPr>
              <w:t>介绍各种常用开式及闭式系统设计参数的确定</w:t>
            </w:r>
          </w:p>
        </w:tc>
        <w:tc>
          <w:tcPr>
            <w:tcW w:w="1779" w:type="dxa"/>
            <w:vMerge w:val="continue"/>
            <w:noWrap/>
          </w:tcPr>
          <w:p>
            <w:pPr>
              <w:rPr>
                <w:rFonts w:ascii="宋体" w:hAnsi="宋体" w:cs="宋体"/>
                <w:color w:val="000000"/>
                <w:kern w:val="0"/>
                <w:szCs w:val="21"/>
              </w:rPr>
            </w:pPr>
          </w:p>
        </w:tc>
        <w:tc>
          <w:tcPr>
            <w:tcW w:w="1105" w:type="dxa"/>
            <w:vMerge w:val="continue"/>
            <w:noWrap/>
          </w:tcPr>
          <w:p>
            <w:pPr>
              <w:rPr>
                <w:rFonts w:ascii="宋体" w:hAnsi="宋体" w:cs="宋体"/>
                <w:color w:val="000000"/>
                <w:kern w:val="0"/>
                <w:szCs w:val="21"/>
              </w:rPr>
            </w:pPr>
          </w:p>
        </w:tc>
        <w:tc>
          <w:tcPr>
            <w:tcW w:w="1093" w:type="dxa"/>
            <w:noWrap/>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526" w:type="dxa"/>
            <w:vMerge w:val="continue"/>
            <w:noWrap/>
            <w:vAlign w:val="center"/>
          </w:tcPr>
          <w:p>
            <w:pPr>
              <w:rPr>
                <w:rFonts w:ascii="宋体" w:hAnsi="宋体" w:cs="宋体"/>
                <w:color w:val="000000"/>
                <w:kern w:val="0"/>
                <w:szCs w:val="21"/>
              </w:rPr>
            </w:pPr>
          </w:p>
        </w:tc>
        <w:tc>
          <w:tcPr>
            <w:tcW w:w="1128" w:type="dxa"/>
            <w:vMerge w:val="continue"/>
            <w:noWrap/>
            <w:vAlign w:val="center"/>
          </w:tcPr>
          <w:p>
            <w:pPr>
              <w:rPr>
                <w:rFonts w:ascii="宋体" w:hAnsi="宋体" w:cs="宋体"/>
                <w:color w:val="000000"/>
                <w:kern w:val="0"/>
                <w:szCs w:val="21"/>
              </w:rPr>
            </w:pPr>
          </w:p>
        </w:tc>
        <w:tc>
          <w:tcPr>
            <w:tcW w:w="2407" w:type="dxa"/>
            <w:noWrap/>
            <w:vAlign w:val="center"/>
          </w:tcPr>
          <w:p>
            <w:pPr>
              <w:rPr>
                <w:rFonts w:ascii="宋体" w:hAnsi="宋体" w:cs="宋体"/>
                <w:color w:val="000000"/>
                <w:kern w:val="0"/>
                <w:szCs w:val="21"/>
              </w:rPr>
            </w:pPr>
            <w:r>
              <w:rPr>
                <w:rFonts w:hint="eastAsia" w:ascii="宋体" w:hAnsi="宋体" w:cs="宋体"/>
                <w:szCs w:val="21"/>
              </w:rPr>
              <w:t>介绍各种常用图纸绘制</w:t>
            </w:r>
          </w:p>
        </w:tc>
        <w:tc>
          <w:tcPr>
            <w:tcW w:w="1779" w:type="dxa"/>
            <w:vMerge w:val="continue"/>
            <w:noWrap/>
          </w:tcPr>
          <w:p>
            <w:pPr>
              <w:rPr>
                <w:rFonts w:ascii="宋体" w:hAnsi="宋体" w:cs="宋体"/>
                <w:color w:val="000000"/>
                <w:kern w:val="0"/>
                <w:szCs w:val="21"/>
              </w:rPr>
            </w:pPr>
          </w:p>
        </w:tc>
        <w:tc>
          <w:tcPr>
            <w:tcW w:w="1105" w:type="dxa"/>
            <w:vMerge w:val="continue"/>
            <w:noWrap/>
          </w:tcPr>
          <w:p>
            <w:pPr>
              <w:rPr>
                <w:rFonts w:ascii="宋体" w:hAnsi="宋体" w:cs="宋体"/>
                <w:color w:val="000000"/>
                <w:kern w:val="0"/>
                <w:szCs w:val="21"/>
              </w:rPr>
            </w:pPr>
          </w:p>
        </w:tc>
        <w:tc>
          <w:tcPr>
            <w:tcW w:w="1093" w:type="dxa"/>
            <w:noWrap/>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526" w:type="dxa"/>
            <w:vMerge w:val="continue"/>
            <w:noWrap/>
            <w:vAlign w:val="center"/>
          </w:tcPr>
          <w:p>
            <w:pPr>
              <w:rPr>
                <w:rFonts w:ascii="宋体" w:hAnsi="宋体" w:cs="宋体"/>
                <w:color w:val="000000"/>
                <w:kern w:val="0"/>
                <w:szCs w:val="21"/>
              </w:rPr>
            </w:pPr>
          </w:p>
        </w:tc>
        <w:tc>
          <w:tcPr>
            <w:tcW w:w="1128" w:type="dxa"/>
            <w:vMerge w:val="continue"/>
            <w:noWrap/>
            <w:vAlign w:val="center"/>
          </w:tcPr>
          <w:p>
            <w:pPr>
              <w:rPr>
                <w:rFonts w:ascii="宋体" w:hAnsi="宋体" w:cs="宋体"/>
                <w:color w:val="000000"/>
                <w:kern w:val="0"/>
                <w:szCs w:val="21"/>
              </w:rPr>
            </w:pPr>
          </w:p>
        </w:tc>
        <w:tc>
          <w:tcPr>
            <w:tcW w:w="2407" w:type="dxa"/>
            <w:noWrap/>
            <w:vAlign w:val="center"/>
          </w:tcPr>
          <w:p>
            <w:pPr>
              <w:rPr>
                <w:rFonts w:ascii="宋体" w:hAnsi="宋体" w:cs="宋体"/>
                <w:color w:val="000000"/>
                <w:kern w:val="0"/>
                <w:szCs w:val="21"/>
              </w:rPr>
            </w:pPr>
            <w:r>
              <w:rPr>
                <w:rFonts w:hint="eastAsia" w:ascii="宋体" w:hAnsi="宋体" w:cs="宋体"/>
                <w:szCs w:val="21"/>
              </w:rPr>
              <w:t>介绍各种常用系统水力计算</w:t>
            </w:r>
          </w:p>
        </w:tc>
        <w:tc>
          <w:tcPr>
            <w:tcW w:w="1779" w:type="dxa"/>
            <w:vMerge w:val="continue"/>
            <w:noWrap/>
          </w:tcPr>
          <w:p>
            <w:pPr>
              <w:rPr>
                <w:rFonts w:ascii="宋体" w:hAnsi="宋体" w:cs="宋体"/>
                <w:color w:val="000000"/>
                <w:kern w:val="0"/>
                <w:szCs w:val="21"/>
              </w:rPr>
            </w:pPr>
          </w:p>
        </w:tc>
        <w:tc>
          <w:tcPr>
            <w:tcW w:w="1105" w:type="dxa"/>
            <w:vMerge w:val="continue"/>
            <w:noWrap/>
          </w:tcPr>
          <w:p>
            <w:pPr>
              <w:rPr>
                <w:rFonts w:ascii="宋体" w:hAnsi="宋体" w:cs="宋体"/>
                <w:color w:val="000000"/>
                <w:kern w:val="0"/>
                <w:szCs w:val="21"/>
              </w:rPr>
            </w:pPr>
          </w:p>
        </w:tc>
        <w:tc>
          <w:tcPr>
            <w:tcW w:w="1093" w:type="dxa"/>
            <w:noWrap/>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526" w:type="dxa"/>
            <w:vMerge w:val="continue"/>
            <w:noWrap/>
            <w:vAlign w:val="center"/>
          </w:tcPr>
          <w:p>
            <w:pPr>
              <w:rPr>
                <w:rFonts w:ascii="宋体" w:hAnsi="宋体" w:cs="宋体"/>
                <w:szCs w:val="21"/>
              </w:rPr>
            </w:pPr>
          </w:p>
        </w:tc>
        <w:tc>
          <w:tcPr>
            <w:tcW w:w="1128" w:type="dxa"/>
            <w:vMerge w:val="continue"/>
            <w:noWrap/>
            <w:vAlign w:val="center"/>
          </w:tcPr>
          <w:p>
            <w:pPr>
              <w:rPr>
                <w:rFonts w:ascii="宋体" w:hAnsi="宋体" w:cs="宋体"/>
                <w:szCs w:val="21"/>
              </w:rPr>
            </w:pPr>
          </w:p>
        </w:tc>
        <w:tc>
          <w:tcPr>
            <w:tcW w:w="2407" w:type="dxa"/>
            <w:noWrap/>
            <w:vAlign w:val="center"/>
          </w:tcPr>
          <w:p>
            <w:pPr>
              <w:rPr>
                <w:rFonts w:ascii="宋体" w:hAnsi="宋体" w:cs="宋体"/>
                <w:szCs w:val="21"/>
              </w:rPr>
            </w:pPr>
            <w:r>
              <w:rPr>
                <w:rFonts w:hint="eastAsia" w:ascii="宋体" w:hAnsi="宋体" w:cs="宋体"/>
                <w:szCs w:val="21"/>
              </w:rPr>
              <w:t>介绍各种常用选择相应组件</w:t>
            </w:r>
          </w:p>
        </w:tc>
        <w:tc>
          <w:tcPr>
            <w:tcW w:w="1779" w:type="dxa"/>
            <w:vMerge w:val="continue"/>
            <w:noWrap/>
          </w:tcPr>
          <w:p>
            <w:pPr>
              <w:rPr>
                <w:rFonts w:ascii="宋体" w:hAnsi="宋体" w:cs="宋体"/>
                <w:szCs w:val="21"/>
              </w:rPr>
            </w:pPr>
          </w:p>
        </w:tc>
        <w:tc>
          <w:tcPr>
            <w:tcW w:w="1105" w:type="dxa"/>
            <w:vMerge w:val="continue"/>
            <w:noWrap/>
          </w:tcPr>
          <w:p>
            <w:pPr>
              <w:rPr>
                <w:rFonts w:ascii="宋体" w:hAnsi="宋体" w:cs="宋体"/>
                <w:szCs w:val="21"/>
              </w:rPr>
            </w:pPr>
          </w:p>
        </w:tc>
        <w:tc>
          <w:tcPr>
            <w:tcW w:w="1093"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526" w:type="dxa"/>
            <w:vMerge w:val="continue"/>
            <w:noWrap/>
            <w:vAlign w:val="center"/>
          </w:tcPr>
          <w:p>
            <w:pPr>
              <w:rPr>
                <w:rFonts w:ascii="宋体" w:hAnsi="宋体" w:cs="宋体"/>
                <w:szCs w:val="21"/>
              </w:rPr>
            </w:pPr>
          </w:p>
        </w:tc>
        <w:tc>
          <w:tcPr>
            <w:tcW w:w="1128" w:type="dxa"/>
            <w:vMerge w:val="continue"/>
            <w:noWrap/>
            <w:vAlign w:val="center"/>
          </w:tcPr>
          <w:p>
            <w:pPr>
              <w:rPr>
                <w:rFonts w:ascii="宋体" w:hAnsi="宋体" w:cs="宋体"/>
                <w:szCs w:val="21"/>
              </w:rPr>
            </w:pPr>
          </w:p>
        </w:tc>
        <w:tc>
          <w:tcPr>
            <w:tcW w:w="2407" w:type="dxa"/>
            <w:noWrap/>
            <w:vAlign w:val="center"/>
          </w:tcPr>
          <w:p>
            <w:pPr>
              <w:rPr>
                <w:rFonts w:ascii="宋体" w:hAnsi="宋体" w:cs="宋体"/>
                <w:szCs w:val="21"/>
              </w:rPr>
            </w:pPr>
            <w:r>
              <w:rPr>
                <w:rFonts w:hint="eastAsia" w:ascii="宋体" w:hAnsi="宋体" w:cs="宋体"/>
                <w:szCs w:val="21"/>
              </w:rPr>
              <w:t>掌握自动喷水灭火系统的水力计算</w:t>
            </w:r>
          </w:p>
        </w:tc>
        <w:tc>
          <w:tcPr>
            <w:tcW w:w="1779" w:type="dxa"/>
            <w:vMerge w:val="continue"/>
            <w:noWrap/>
          </w:tcPr>
          <w:p>
            <w:pPr>
              <w:rPr>
                <w:rFonts w:ascii="宋体" w:hAnsi="宋体" w:cs="宋体"/>
                <w:szCs w:val="21"/>
              </w:rPr>
            </w:pPr>
          </w:p>
        </w:tc>
        <w:tc>
          <w:tcPr>
            <w:tcW w:w="1105" w:type="dxa"/>
            <w:vMerge w:val="continue"/>
            <w:noWrap/>
          </w:tcPr>
          <w:p>
            <w:pPr>
              <w:rPr>
                <w:rFonts w:ascii="宋体" w:hAnsi="宋体" w:cs="宋体"/>
                <w:szCs w:val="21"/>
              </w:rPr>
            </w:pPr>
          </w:p>
        </w:tc>
        <w:tc>
          <w:tcPr>
            <w:tcW w:w="1093" w:type="dxa"/>
            <w:noWrap/>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26" w:type="dxa"/>
            <w:vMerge w:val="restart"/>
            <w:noWrap/>
            <w:vAlign w:val="center"/>
          </w:tcPr>
          <w:p>
            <w:pPr>
              <w:adjustRightInd w:val="0"/>
              <w:snapToGrid w:val="0"/>
              <w:jc w:val="center"/>
              <w:rPr>
                <w:rFonts w:ascii="宋体" w:hAnsi="宋体" w:cs="宋体"/>
                <w:szCs w:val="21"/>
              </w:rPr>
            </w:pPr>
            <w:r>
              <w:rPr>
                <w:rFonts w:hint="eastAsia" w:ascii="宋体" w:hAnsi="宋体" w:cs="宋体"/>
                <w:szCs w:val="21"/>
              </w:rPr>
              <w:t>4</w:t>
            </w:r>
          </w:p>
        </w:tc>
        <w:tc>
          <w:tcPr>
            <w:tcW w:w="1128" w:type="dxa"/>
            <w:vMerge w:val="restart"/>
            <w:noWrap/>
            <w:vAlign w:val="center"/>
          </w:tcPr>
          <w:p>
            <w:pPr>
              <w:pStyle w:val="2"/>
              <w:spacing w:line="360" w:lineRule="auto"/>
              <w:ind w:firstLine="420"/>
              <w:jc w:val="left"/>
              <w:rPr>
                <w:rFonts w:ascii="宋体" w:hAnsi="宋体" w:eastAsia="宋体" w:cs="宋体"/>
                <w:szCs w:val="21"/>
                <w:lang w:val="en-US"/>
              </w:rPr>
            </w:pPr>
          </w:p>
          <w:p>
            <w:pPr>
              <w:pStyle w:val="2"/>
              <w:spacing w:line="360" w:lineRule="auto"/>
              <w:ind w:firstLine="420"/>
              <w:jc w:val="left"/>
              <w:rPr>
                <w:rFonts w:ascii="宋体" w:hAnsi="宋体" w:eastAsia="宋体" w:cs="宋体"/>
                <w:szCs w:val="21"/>
                <w:lang w:val="en-US"/>
              </w:rPr>
            </w:pPr>
          </w:p>
          <w:p>
            <w:pPr>
              <w:pStyle w:val="2"/>
              <w:spacing w:line="360" w:lineRule="auto"/>
              <w:ind w:firstLine="0" w:firstLineChars="0"/>
              <w:jc w:val="left"/>
              <w:rPr>
                <w:rFonts w:ascii="宋体" w:hAnsi="宋体" w:eastAsia="宋体" w:cs="宋体"/>
                <w:szCs w:val="21"/>
                <w:lang w:val="en-US"/>
              </w:rPr>
            </w:pPr>
            <w:r>
              <w:rPr>
                <w:rFonts w:hint="eastAsia" w:ascii="宋体" w:hAnsi="宋体" w:eastAsia="宋体" w:cs="宋体"/>
                <w:szCs w:val="21"/>
              </w:rPr>
              <w:t>泡沫灭火系统</w:t>
            </w:r>
          </w:p>
          <w:p>
            <w:pPr>
              <w:pStyle w:val="2"/>
              <w:spacing w:line="360" w:lineRule="auto"/>
              <w:ind w:firstLine="420"/>
              <w:jc w:val="left"/>
              <w:rPr>
                <w:rFonts w:ascii="宋体" w:hAnsi="宋体" w:eastAsia="宋体" w:cs="宋体"/>
                <w:szCs w:val="21"/>
                <w:lang w:val="en-US"/>
              </w:rPr>
            </w:pPr>
          </w:p>
          <w:p>
            <w:pPr>
              <w:pStyle w:val="2"/>
              <w:spacing w:line="360" w:lineRule="auto"/>
              <w:ind w:firstLine="420"/>
              <w:jc w:val="left"/>
              <w:rPr>
                <w:rFonts w:ascii="宋体" w:hAnsi="宋体" w:eastAsia="宋体" w:cs="宋体"/>
                <w:szCs w:val="21"/>
                <w:lang w:val="en-US"/>
              </w:rPr>
            </w:pPr>
          </w:p>
          <w:p>
            <w:pPr>
              <w:pStyle w:val="2"/>
              <w:spacing w:line="360" w:lineRule="auto"/>
              <w:ind w:firstLine="420"/>
              <w:jc w:val="left"/>
              <w:rPr>
                <w:rFonts w:ascii="宋体" w:hAnsi="宋体" w:eastAsia="宋体" w:cs="宋体"/>
                <w:szCs w:val="21"/>
                <w:lang w:val="en-US"/>
              </w:rPr>
            </w:pPr>
          </w:p>
        </w:tc>
        <w:tc>
          <w:tcPr>
            <w:tcW w:w="2407" w:type="dxa"/>
            <w:noWrap/>
            <w:vAlign w:val="center"/>
          </w:tcPr>
          <w:p>
            <w:pPr>
              <w:widowControl/>
              <w:jc w:val="left"/>
              <w:rPr>
                <w:rFonts w:ascii="宋体" w:hAnsi="宋体" w:cs="宋体"/>
                <w:szCs w:val="21"/>
              </w:rPr>
            </w:pPr>
            <w:r>
              <w:rPr>
                <w:rFonts w:hint="eastAsia" w:ascii="宋体" w:hAnsi="宋体" w:cs="宋体"/>
                <w:szCs w:val="21"/>
              </w:rPr>
              <w:t>介绍泡沫灭火系统的组成</w:t>
            </w:r>
          </w:p>
        </w:tc>
        <w:tc>
          <w:tcPr>
            <w:tcW w:w="1779" w:type="dxa"/>
            <w:vMerge w:val="restart"/>
            <w:noWrap/>
          </w:tcPr>
          <w:p>
            <w:pPr>
              <w:widowControl/>
              <w:jc w:val="left"/>
              <w:rPr>
                <w:rFonts w:ascii="宋体" w:hAnsi="宋体" w:cs="宋体"/>
                <w:color w:val="000000"/>
                <w:kern w:val="0"/>
                <w:szCs w:val="21"/>
              </w:rPr>
            </w:pPr>
          </w:p>
          <w:p>
            <w:pPr>
              <w:widowControl/>
              <w:jc w:val="left"/>
              <w:rPr>
                <w:rFonts w:ascii="宋体" w:hAnsi="宋体" w:cs="宋体"/>
                <w:color w:val="000000"/>
                <w:kern w:val="0"/>
                <w:szCs w:val="21"/>
              </w:rPr>
            </w:pPr>
          </w:p>
          <w:p>
            <w:pPr>
              <w:widowControl/>
              <w:jc w:val="left"/>
              <w:rPr>
                <w:rFonts w:ascii="宋体" w:hAnsi="宋体" w:cs="宋体"/>
                <w:color w:val="000000"/>
                <w:kern w:val="0"/>
                <w:szCs w:val="21"/>
              </w:rPr>
            </w:pPr>
          </w:p>
          <w:p>
            <w:pPr>
              <w:widowControl/>
              <w:jc w:val="left"/>
              <w:rPr>
                <w:rFonts w:ascii="宋体" w:hAnsi="宋体" w:cs="宋体"/>
                <w:color w:val="000000"/>
                <w:kern w:val="0"/>
                <w:szCs w:val="21"/>
              </w:rPr>
            </w:pPr>
          </w:p>
          <w:p>
            <w:pPr>
              <w:widowControl/>
              <w:jc w:val="left"/>
              <w:rPr>
                <w:rFonts w:ascii="宋体" w:hAnsi="宋体" w:cs="宋体"/>
                <w:color w:val="000000"/>
                <w:kern w:val="0"/>
                <w:szCs w:val="21"/>
              </w:rPr>
            </w:pPr>
          </w:p>
          <w:p>
            <w:pPr>
              <w:widowControl/>
              <w:jc w:val="left"/>
              <w:rPr>
                <w:rFonts w:ascii="宋体" w:hAnsi="宋体" w:cs="宋体"/>
                <w:color w:val="000000"/>
                <w:kern w:val="0"/>
                <w:szCs w:val="21"/>
              </w:rPr>
            </w:pPr>
          </w:p>
          <w:p>
            <w:pPr>
              <w:widowControl/>
              <w:jc w:val="left"/>
              <w:rPr>
                <w:rFonts w:ascii="宋体" w:hAnsi="宋体" w:cs="宋体"/>
                <w:color w:val="000000"/>
                <w:kern w:val="0"/>
                <w:szCs w:val="21"/>
              </w:rPr>
            </w:pPr>
          </w:p>
          <w:p>
            <w:pPr>
              <w:widowControl/>
              <w:jc w:val="left"/>
              <w:rPr>
                <w:rFonts w:ascii="宋体" w:hAnsi="宋体" w:cs="宋体"/>
                <w:szCs w:val="21"/>
              </w:rPr>
            </w:pPr>
            <w:r>
              <w:rPr>
                <w:rFonts w:hint="eastAsia" w:ascii="宋体" w:hAnsi="宋体" w:cs="宋体"/>
                <w:color w:val="000000"/>
                <w:kern w:val="0"/>
                <w:szCs w:val="21"/>
              </w:rPr>
              <w:t>泡沫灭火系统的设计</w:t>
            </w:r>
          </w:p>
        </w:tc>
        <w:tc>
          <w:tcPr>
            <w:tcW w:w="1105" w:type="dxa"/>
            <w:vMerge w:val="restart"/>
            <w:noWrap/>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启发式教学</w:t>
            </w:r>
          </w:p>
        </w:tc>
        <w:tc>
          <w:tcPr>
            <w:tcW w:w="1093" w:type="dxa"/>
            <w:noWrap/>
            <w:vAlign w:val="center"/>
          </w:tcPr>
          <w:p>
            <w:pPr>
              <w:adjustRightInd w:val="0"/>
              <w:snapToGrid w:val="0"/>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widowControl/>
              <w:jc w:val="left"/>
              <w:rPr>
                <w:rFonts w:ascii="宋体" w:hAnsi="宋体" w:cs="宋体"/>
                <w:szCs w:val="21"/>
              </w:rPr>
            </w:pPr>
            <w:r>
              <w:rPr>
                <w:rFonts w:hint="eastAsia" w:ascii="宋体" w:hAnsi="宋体" w:cs="宋体"/>
                <w:szCs w:val="21"/>
              </w:rPr>
              <w:t>介绍泡沫灭火系统的工作原理</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widowControl/>
              <w:jc w:val="left"/>
              <w:rPr>
                <w:rFonts w:ascii="宋体" w:hAnsi="宋体" w:cs="宋体"/>
                <w:szCs w:val="21"/>
              </w:rPr>
            </w:pPr>
            <w:r>
              <w:rPr>
                <w:rFonts w:hint="eastAsia" w:ascii="宋体" w:hAnsi="宋体" w:cs="宋体"/>
                <w:szCs w:val="21"/>
              </w:rPr>
              <w:t>介绍泡沫灭火系统的系统设计</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widowControl/>
              <w:jc w:val="left"/>
              <w:rPr>
                <w:rFonts w:ascii="宋体" w:hAnsi="宋体" w:cs="宋体"/>
                <w:szCs w:val="21"/>
              </w:rPr>
            </w:pPr>
            <w:r>
              <w:rPr>
                <w:rFonts w:hint="eastAsia" w:ascii="宋体" w:hAnsi="宋体" w:cs="宋体"/>
                <w:color w:val="000000"/>
                <w:kern w:val="0"/>
                <w:szCs w:val="21"/>
              </w:rPr>
              <w:t>泡沫灭火系统的案例讲解</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widowControl/>
              <w:jc w:val="left"/>
              <w:rPr>
                <w:rFonts w:ascii="宋体" w:hAnsi="宋体" w:cs="宋体"/>
                <w:szCs w:val="21"/>
              </w:rPr>
            </w:pPr>
            <w:r>
              <w:rPr>
                <w:rFonts w:hint="eastAsia" w:ascii="宋体" w:hAnsi="宋体" w:cs="宋体"/>
                <w:szCs w:val="21"/>
              </w:rPr>
              <w:t>介绍泡沫灭火系统的系统设计要求</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widowControl/>
              <w:jc w:val="left"/>
              <w:rPr>
                <w:rFonts w:ascii="宋体" w:hAnsi="宋体" w:cs="宋体"/>
                <w:szCs w:val="21"/>
              </w:rPr>
            </w:pPr>
            <w:r>
              <w:rPr>
                <w:rFonts w:hint="eastAsia" w:ascii="宋体" w:hAnsi="宋体" w:cs="宋体"/>
                <w:color w:val="000000"/>
                <w:kern w:val="0"/>
                <w:szCs w:val="21"/>
              </w:rPr>
              <w:t>泡沫灭火系统的设计</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rPr>
                <w:rFonts w:ascii="宋体" w:hAnsi="宋体" w:cs="宋体"/>
                <w:szCs w:val="21"/>
              </w:rPr>
            </w:pPr>
            <w:r>
              <w:rPr>
                <w:rFonts w:hint="eastAsia" w:ascii="宋体" w:hAnsi="宋体" w:cs="宋体"/>
                <w:szCs w:val="21"/>
              </w:rPr>
              <w:t>掌握泡沫灭火系统的组成</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widowControl/>
              <w:jc w:val="left"/>
              <w:rPr>
                <w:rFonts w:ascii="宋体" w:hAnsi="宋体" w:cs="宋体"/>
                <w:color w:val="000000"/>
                <w:kern w:val="0"/>
                <w:szCs w:val="21"/>
              </w:rPr>
            </w:pPr>
            <w:r>
              <w:rPr>
                <w:rFonts w:hint="eastAsia" w:ascii="宋体" w:hAnsi="宋体" w:cs="宋体"/>
                <w:szCs w:val="21"/>
              </w:rPr>
              <w:t>掌握泡沫灭火系统的工作原理</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trPr>
        <w:tc>
          <w:tcPr>
            <w:tcW w:w="526" w:type="dxa"/>
            <w:vMerge w:val="restart"/>
            <w:noWrap/>
            <w:vAlign w:val="center"/>
          </w:tcPr>
          <w:p>
            <w:pPr>
              <w:widowControl/>
              <w:jc w:val="center"/>
              <w:rPr>
                <w:rFonts w:ascii="宋体" w:hAnsi="宋体" w:cs="宋体"/>
              </w:rPr>
            </w:pPr>
            <w:r>
              <w:rPr>
                <w:rFonts w:hint="eastAsia" w:ascii="宋体" w:hAnsi="宋体" w:cs="宋体"/>
              </w:rPr>
              <w:t>5</w:t>
            </w:r>
          </w:p>
        </w:tc>
        <w:tc>
          <w:tcPr>
            <w:tcW w:w="1128" w:type="dxa"/>
            <w:vMerge w:val="restart"/>
            <w:noWrap/>
            <w:vAlign w:val="center"/>
          </w:tcPr>
          <w:p>
            <w:pPr>
              <w:widowControl/>
              <w:jc w:val="left"/>
              <w:rPr>
                <w:rFonts w:ascii="宋体" w:hAnsi="宋体" w:cs="宋体"/>
                <w:szCs w:val="21"/>
              </w:rPr>
            </w:pPr>
            <w:r>
              <w:rPr>
                <w:rFonts w:hint="eastAsia" w:ascii="宋体" w:hAnsi="宋体" w:cs="宋体"/>
                <w:szCs w:val="21"/>
              </w:rPr>
              <w:t>其他灭火系统</w:t>
            </w:r>
          </w:p>
        </w:tc>
        <w:tc>
          <w:tcPr>
            <w:tcW w:w="2407" w:type="dxa"/>
            <w:noWrap/>
            <w:vAlign w:val="center"/>
          </w:tcPr>
          <w:p>
            <w:pPr>
              <w:widowControl/>
              <w:jc w:val="left"/>
              <w:rPr>
                <w:rFonts w:ascii="宋体" w:hAnsi="宋体" w:cs="宋体"/>
                <w:szCs w:val="21"/>
              </w:rPr>
            </w:pPr>
            <w:r>
              <w:rPr>
                <w:rFonts w:hint="eastAsia" w:ascii="宋体" w:hAnsi="宋体" w:cs="宋体"/>
                <w:szCs w:val="21"/>
              </w:rPr>
              <w:t>介绍消防地</w:t>
            </w:r>
          </w:p>
        </w:tc>
        <w:tc>
          <w:tcPr>
            <w:tcW w:w="1779" w:type="dxa"/>
            <w:vMerge w:val="restart"/>
            <w:noWrap/>
          </w:tcPr>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color w:val="000000"/>
                <w:kern w:val="0"/>
                <w:szCs w:val="21"/>
              </w:rPr>
            </w:pPr>
            <w:r>
              <w:rPr>
                <w:rFonts w:hint="eastAsia" w:ascii="宋体" w:hAnsi="宋体" w:cs="宋体"/>
                <w:szCs w:val="21"/>
              </w:rPr>
              <w:t>灭火系统的组成</w:t>
            </w:r>
          </w:p>
        </w:tc>
        <w:tc>
          <w:tcPr>
            <w:tcW w:w="1105" w:type="dxa"/>
            <w:vMerge w:val="restart"/>
            <w:noWrap/>
          </w:tcPr>
          <w:p>
            <w:pPr>
              <w:widowControl/>
              <w:jc w:val="left"/>
              <w:rPr>
                <w:rFonts w:ascii="宋体" w:hAnsi="宋体" w:cs="宋体"/>
                <w:color w:val="000000"/>
                <w:kern w:val="0"/>
                <w:szCs w:val="21"/>
              </w:rPr>
            </w:pPr>
            <w:r>
              <w:rPr>
                <w:rFonts w:hint="eastAsia" w:ascii="宋体" w:hAnsi="宋体" w:cs="宋体"/>
                <w:color w:val="000000"/>
                <w:kern w:val="0"/>
                <w:szCs w:val="21"/>
              </w:rPr>
              <w:t>启发式教学</w:t>
            </w: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trPr>
        <w:tc>
          <w:tcPr>
            <w:tcW w:w="526" w:type="dxa"/>
            <w:vMerge w:val="continue"/>
            <w:noWrap/>
            <w:vAlign w:val="center"/>
          </w:tcPr>
          <w:p>
            <w:pPr>
              <w:widowControl/>
              <w:jc w:val="left"/>
              <w:rPr>
                <w:rFonts w:ascii="宋体" w:hAnsi="宋体" w:cs="宋体"/>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rPr>
                <w:rFonts w:ascii="宋体" w:hAnsi="宋体" w:cs="宋体"/>
                <w:szCs w:val="21"/>
              </w:rPr>
            </w:pPr>
            <w:r>
              <w:rPr>
                <w:rFonts w:hint="eastAsia" w:ascii="宋体" w:hAnsi="宋体" w:cs="宋体"/>
                <w:szCs w:val="21"/>
              </w:rPr>
              <w:t>介绍气体灭火系统</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widowControl/>
              <w:jc w:val="left"/>
              <w:rPr>
                <w:rFonts w:ascii="宋体" w:hAnsi="宋体" w:cs="宋体"/>
                <w:szCs w:val="21"/>
              </w:rPr>
            </w:pPr>
            <w:r>
              <w:rPr>
                <w:rFonts w:hint="eastAsia" w:ascii="宋体" w:hAnsi="宋体" w:cs="宋体"/>
                <w:szCs w:val="21"/>
              </w:rPr>
              <w:t>了解其它灭火系统的组成</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widowControl/>
              <w:jc w:val="left"/>
              <w:rPr>
                <w:rFonts w:ascii="宋体" w:hAnsi="宋体" w:cs="宋体"/>
                <w:szCs w:val="21"/>
              </w:rPr>
            </w:pPr>
            <w:r>
              <w:rPr>
                <w:rFonts w:hint="eastAsia" w:ascii="宋体" w:hAnsi="宋体" w:cs="宋体"/>
                <w:color w:val="000000"/>
                <w:kern w:val="0"/>
                <w:szCs w:val="21"/>
              </w:rPr>
              <w:t>干粉灭火系统的设计</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widowControl/>
              <w:jc w:val="left"/>
              <w:rPr>
                <w:rFonts w:ascii="宋体" w:hAnsi="宋体" w:cs="宋体"/>
                <w:szCs w:val="21"/>
              </w:rPr>
            </w:pPr>
            <w:r>
              <w:rPr>
                <w:rFonts w:hint="eastAsia" w:ascii="宋体" w:hAnsi="宋体" w:cs="宋体"/>
                <w:color w:val="000000"/>
                <w:kern w:val="0"/>
                <w:szCs w:val="21"/>
              </w:rPr>
              <w:t>气体灭火系统的设计</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526" w:type="dxa"/>
            <w:vMerge w:val="restart"/>
            <w:noWrap/>
            <w:vAlign w:val="center"/>
          </w:tcPr>
          <w:p>
            <w:pPr>
              <w:widowControl/>
              <w:jc w:val="center"/>
              <w:rPr>
                <w:rFonts w:ascii="宋体" w:hAnsi="宋体" w:cs="宋体"/>
                <w:szCs w:val="21"/>
              </w:rPr>
            </w:pPr>
            <w:r>
              <w:rPr>
                <w:rFonts w:hint="eastAsia" w:ascii="宋体" w:hAnsi="宋体" w:cs="宋体"/>
                <w:szCs w:val="21"/>
              </w:rPr>
              <w:t>6</w:t>
            </w:r>
          </w:p>
        </w:tc>
        <w:tc>
          <w:tcPr>
            <w:tcW w:w="1128" w:type="dxa"/>
            <w:vMerge w:val="restart"/>
            <w:noWrap/>
            <w:vAlign w:val="center"/>
          </w:tcPr>
          <w:p>
            <w:pPr>
              <w:widowControl/>
              <w:jc w:val="left"/>
              <w:rPr>
                <w:rFonts w:ascii="宋体" w:hAnsi="宋体" w:cs="宋体"/>
                <w:szCs w:val="21"/>
              </w:rPr>
            </w:pPr>
            <w:r>
              <w:rPr>
                <w:rFonts w:hint="eastAsia" w:ascii="宋体" w:hAnsi="宋体" w:cs="宋体"/>
                <w:szCs w:val="21"/>
              </w:rPr>
              <w:t>复习</w:t>
            </w:r>
          </w:p>
        </w:tc>
        <w:tc>
          <w:tcPr>
            <w:tcW w:w="2407" w:type="dxa"/>
            <w:noWrap/>
            <w:vAlign w:val="center"/>
          </w:tcPr>
          <w:p>
            <w:pPr>
              <w:widowControl/>
              <w:jc w:val="left"/>
              <w:rPr>
                <w:rFonts w:ascii="宋体" w:hAnsi="宋体" w:cs="宋体"/>
                <w:color w:val="000000"/>
                <w:kern w:val="0"/>
                <w:szCs w:val="21"/>
              </w:rPr>
            </w:pPr>
            <w:r>
              <w:rPr>
                <w:rFonts w:hint="eastAsia" w:ascii="宋体" w:hAnsi="宋体" w:cs="宋体"/>
                <w:szCs w:val="21"/>
              </w:rPr>
              <w:t>掌握泡沫灭火系统的工作原理</w:t>
            </w:r>
          </w:p>
        </w:tc>
        <w:tc>
          <w:tcPr>
            <w:tcW w:w="1779" w:type="dxa"/>
            <w:vMerge w:val="restart"/>
            <w:noWrap/>
          </w:tcPr>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r>
              <w:rPr>
                <w:rFonts w:hint="eastAsia" w:ascii="宋体" w:hAnsi="宋体" w:cs="宋体"/>
              </w:rPr>
              <w:t>室外消火栓系统的工作原理</w:t>
            </w:r>
          </w:p>
          <w:p>
            <w:pPr>
              <w:pStyle w:val="2"/>
              <w:ind w:firstLine="0" w:firstLineChars="0"/>
              <w:rPr>
                <w:rFonts w:ascii="宋体" w:hAnsi="宋体" w:eastAsia="宋体" w:cs="宋体"/>
              </w:rPr>
            </w:pPr>
            <w:r>
              <w:rPr>
                <w:rFonts w:hint="eastAsia" w:ascii="宋体" w:hAnsi="宋体" w:eastAsia="宋体" w:cs="宋体"/>
                <w:color w:val="000000"/>
                <w:kern w:val="0"/>
                <w:szCs w:val="21"/>
                <w:lang w:val="en-US"/>
              </w:rPr>
              <w:t>泡沫灭火系统的设计</w:t>
            </w:r>
          </w:p>
        </w:tc>
        <w:tc>
          <w:tcPr>
            <w:tcW w:w="1105" w:type="dxa"/>
            <w:vMerge w:val="restart"/>
            <w:noWrap/>
          </w:tcPr>
          <w:p>
            <w:pPr>
              <w:widowControl/>
              <w:jc w:val="left"/>
              <w:rPr>
                <w:rFonts w:ascii="宋体" w:hAnsi="宋体" w:cs="宋体"/>
                <w:color w:val="000000"/>
                <w:kern w:val="0"/>
                <w:szCs w:val="21"/>
              </w:rPr>
            </w:pPr>
          </w:p>
          <w:p>
            <w:pPr>
              <w:widowControl/>
              <w:jc w:val="left"/>
              <w:rPr>
                <w:rFonts w:ascii="宋体" w:hAnsi="宋体" w:cs="宋体"/>
                <w:color w:val="000000"/>
                <w:kern w:val="0"/>
                <w:szCs w:val="21"/>
              </w:rPr>
            </w:pPr>
          </w:p>
          <w:p>
            <w:pPr>
              <w:widowControl/>
              <w:jc w:val="left"/>
              <w:rPr>
                <w:rFonts w:ascii="宋体" w:hAnsi="宋体" w:cs="宋体"/>
                <w:color w:val="000000"/>
                <w:kern w:val="0"/>
                <w:szCs w:val="21"/>
              </w:rPr>
            </w:pPr>
          </w:p>
          <w:p>
            <w:pPr>
              <w:widowControl/>
              <w:jc w:val="left"/>
              <w:rPr>
                <w:rFonts w:ascii="宋体" w:hAnsi="宋体" w:cs="宋体"/>
                <w:color w:val="000000"/>
                <w:kern w:val="0"/>
                <w:szCs w:val="21"/>
              </w:rPr>
            </w:pPr>
          </w:p>
          <w:p>
            <w:pPr>
              <w:widowControl/>
              <w:jc w:val="left"/>
              <w:rPr>
                <w:rFonts w:ascii="宋体" w:hAnsi="宋体" w:cs="宋体"/>
                <w:color w:val="000000"/>
                <w:kern w:val="0"/>
                <w:szCs w:val="21"/>
              </w:rPr>
            </w:pPr>
          </w:p>
          <w:p>
            <w:pPr>
              <w:widowControl/>
              <w:jc w:val="left"/>
              <w:rPr>
                <w:rFonts w:ascii="宋体" w:hAnsi="宋体" w:cs="宋体"/>
                <w:color w:val="000000"/>
                <w:kern w:val="0"/>
                <w:szCs w:val="21"/>
              </w:rPr>
            </w:pPr>
          </w:p>
          <w:p>
            <w:pPr>
              <w:widowControl/>
              <w:jc w:val="left"/>
              <w:rPr>
                <w:rFonts w:ascii="宋体" w:hAnsi="宋体" w:cs="宋体"/>
                <w:color w:val="000000"/>
                <w:kern w:val="0"/>
                <w:szCs w:val="21"/>
              </w:rPr>
            </w:pPr>
          </w:p>
          <w:p>
            <w:pPr>
              <w:widowControl/>
              <w:jc w:val="left"/>
              <w:rPr>
                <w:rFonts w:ascii="宋体" w:hAnsi="宋体" w:cs="宋体"/>
                <w:szCs w:val="21"/>
              </w:rPr>
            </w:pPr>
            <w:r>
              <w:rPr>
                <w:rFonts w:hint="eastAsia" w:ascii="宋体" w:hAnsi="宋体" w:cs="宋体"/>
                <w:color w:val="000000"/>
                <w:kern w:val="0"/>
                <w:szCs w:val="21"/>
              </w:rPr>
              <w:t>启发式教学</w:t>
            </w: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526" w:type="dxa"/>
            <w:vMerge w:val="continue"/>
            <w:noWrap/>
            <w:vAlign w:val="center"/>
          </w:tcPr>
          <w:p>
            <w:pPr>
              <w:widowControl/>
              <w:jc w:val="left"/>
              <w:rPr>
                <w:rFonts w:ascii="宋体" w:hAnsi="宋体" w:cs="宋体"/>
              </w:rPr>
            </w:pPr>
          </w:p>
        </w:tc>
        <w:tc>
          <w:tcPr>
            <w:tcW w:w="1128" w:type="dxa"/>
            <w:vMerge w:val="continue"/>
            <w:noWrap/>
            <w:vAlign w:val="center"/>
          </w:tcPr>
          <w:p>
            <w:pPr>
              <w:widowControl/>
              <w:jc w:val="left"/>
              <w:rPr>
                <w:rFonts w:ascii="宋体" w:hAnsi="宋体" w:cs="宋体"/>
              </w:rPr>
            </w:pPr>
          </w:p>
        </w:tc>
        <w:tc>
          <w:tcPr>
            <w:tcW w:w="2407" w:type="dxa"/>
            <w:noWrap/>
            <w:vAlign w:val="center"/>
          </w:tcPr>
          <w:p>
            <w:pPr>
              <w:widowControl/>
              <w:jc w:val="left"/>
              <w:rPr>
                <w:rFonts w:ascii="宋体" w:hAnsi="宋体" w:cs="宋体"/>
                <w:color w:val="000000"/>
                <w:kern w:val="0"/>
                <w:szCs w:val="21"/>
              </w:rPr>
            </w:pPr>
            <w:r>
              <w:rPr>
                <w:rFonts w:hint="eastAsia" w:ascii="宋体" w:hAnsi="宋体" w:cs="宋体"/>
                <w:szCs w:val="21"/>
              </w:rPr>
              <w:t>灭火系统的组成</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526" w:type="dxa"/>
            <w:vMerge w:val="continue"/>
            <w:noWrap/>
            <w:vAlign w:val="center"/>
          </w:tcPr>
          <w:p>
            <w:pPr>
              <w:widowControl/>
              <w:jc w:val="left"/>
              <w:rPr>
                <w:rFonts w:ascii="宋体" w:hAnsi="宋体" w:cs="宋体"/>
                <w:color w:val="000000"/>
                <w:kern w:val="0"/>
                <w:szCs w:val="21"/>
              </w:rPr>
            </w:pPr>
          </w:p>
        </w:tc>
        <w:tc>
          <w:tcPr>
            <w:tcW w:w="1128" w:type="dxa"/>
            <w:vMerge w:val="continue"/>
            <w:noWrap/>
            <w:vAlign w:val="center"/>
          </w:tcPr>
          <w:p>
            <w:pPr>
              <w:widowControl/>
              <w:jc w:val="left"/>
              <w:rPr>
                <w:rFonts w:ascii="宋体" w:hAnsi="宋体" w:cs="宋体"/>
                <w:color w:val="000000"/>
                <w:kern w:val="0"/>
                <w:szCs w:val="21"/>
              </w:rPr>
            </w:pPr>
          </w:p>
        </w:tc>
        <w:tc>
          <w:tcPr>
            <w:tcW w:w="2407"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泡沫灭火系统的设计</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trPr>
        <w:tc>
          <w:tcPr>
            <w:tcW w:w="526" w:type="dxa"/>
            <w:vMerge w:val="continue"/>
            <w:noWrap/>
            <w:vAlign w:val="center"/>
          </w:tcPr>
          <w:p>
            <w:pPr>
              <w:widowControl/>
              <w:jc w:val="left"/>
              <w:rPr>
                <w:rFonts w:ascii="宋体" w:hAnsi="宋体" w:cs="宋体"/>
                <w:color w:val="000000"/>
                <w:kern w:val="0"/>
                <w:szCs w:val="21"/>
              </w:rPr>
            </w:pPr>
          </w:p>
        </w:tc>
        <w:tc>
          <w:tcPr>
            <w:tcW w:w="1128" w:type="dxa"/>
            <w:vMerge w:val="continue"/>
            <w:noWrap/>
            <w:vAlign w:val="center"/>
          </w:tcPr>
          <w:p>
            <w:pPr>
              <w:widowControl/>
              <w:jc w:val="left"/>
              <w:rPr>
                <w:rFonts w:ascii="宋体" w:hAnsi="宋体" w:cs="宋体"/>
                <w:color w:val="000000"/>
                <w:kern w:val="0"/>
                <w:szCs w:val="21"/>
              </w:rPr>
            </w:pPr>
          </w:p>
        </w:tc>
        <w:tc>
          <w:tcPr>
            <w:tcW w:w="2407" w:type="dxa"/>
            <w:noWrap/>
            <w:vAlign w:val="center"/>
          </w:tcPr>
          <w:p>
            <w:pPr>
              <w:widowControl/>
              <w:jc w:val="left"/>
              <w:rPr>
                <w:rFonts w:ascii="宋体" w:hAnsi="宋体" w:cs="宋体"/>
                <w:color w:val="000000"/>
                <w:kern w:val="0"/>
                <w:szCs w:val="21"/>
              </w:rPr>
            </w:pPr>
            <w:r>
              <w:rPr>
                <w:rFonts w:hint="eastAsia" w:ascii="宋体" w:hAnsi="宋体" w:cs="宋体"/>
                <w:szCs w:val="21"/>
              </w:rPr>
              <w:t>掌握自动喷水灭火系统的水力计算</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trPr>
        <w:tc>
          <w:tcPr>
            <w:tcW w:w="526" w:type="dxa"/>
            <w:vMerge w:val="continue"/>
            <w:noWrap/>
            <w:vAlign w:val="center"/>
          </w:tcPr>
          <w:p>
            <w:pPr>
              <w:widowControl/>
              <w:jc w:val="left"/>
              <w:rPr>
                <w:rFonts w:ascii="宋体" w:hAnsi="宋体" w:cs="宋体"/>
              </w:rPr>
            </w:pPr>
          </w:p>
        </w:tc>
        <w:tc>
          <w:tcPr>
            <w:tcW w:w="1128" w:type="dxa"/>
            <w:vMerge w:val="continue"/>
            <w:noWrap/>
            <w:vAlign w:val="center"/>
          </w:tcPr>
          <w:p>
            <w:pPr>
              <w:widowControl/>
              <w:jc w:val="left"/>
              <w:rPr>
                <w:rFonts w:ascii="宋体" w:hAnsi="宋体" w:cs="宋体"/>
              </w:rPr>
            </w:pPr>
          </w:p>
        </w:tc>
        <w:tc>
          <w:tcPr>
            <w:tcW w:w="2407" w:type="dxa"/>
            <w:noWrap/>
            <w:vAlign w:val="center"/>
          </w:tcPr>
          <w:p>
            <w:pPr>
              <w:widowControl/>
              <w:jc w:val="left"/>
              <w:rPr>
                <w:rFonts w:ascii="宋体" w:hAnsi="宋体" w:cs="宋体"/>
                <w:szCs w:val="21"/>
              </w:rPr>
            </w:pPr>
            <w:r>
              <w:rPr>
                <w:rFonts w:hint="eastAsia" w:ascii="宋体" w:hAnsi="宋体" w:cs="宋体"/>
                <w:szCs w:val="21"/>
              </w:rPr>
              <w:t>各种常用选择相应组件</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trPr>
        <w:tc>
          <w:tcPr>
            <w:tcW w:w="526" w:type="dxa"/>
            <w:vMerge w:val="continue"/>
            <w:noWrap/>
            <w:vAlign w:val="center"/>
          </w:tcPr>
          <w:p>
            <w:pPr>
              <w:widowControl/>
              <w:jc w:val="left"/>
              <w:rPr>
                <w:rFonts w:ascii="宋体" w:hAnsi="宋体" w:cs="宋体"/>
                <w:szCs w:val="21"/>
              </w:rPr>
            </w:pPr>
          </w:p>
        </w:tc>
        <w:tc>
          <w:tcPr>
            <w:tcW w:w="1128" w:type="dxa"/>
            <w:vMerge w:val="continue"/>
            <w:noWrap/>
            <w:vAlign w:val="center"/>
          </w:tcPr>
          <w:p>
            <w:pPr>
              <w:widowControl/>
              <w:jc w:val="left"/>
              <w:rPr>
                <w:rFonts w:ascii="宋体" w:hAnsi="宋体" w:cs="宋体"/>
                <w:szCs w:val="21"/>
              </w:rPr>
            </w:pPr>
          </w:p>
        </w:tc>
        <w:tc>
          <w:tcPr>
            <w:tcW w:w="2407" w:type="dxa"/>
            <w:noWrap/>
            <w:vAlign w:val="center"/>
          </w:tcPr>
          <w:p>
            <w:pPr>
              <w:widowControl/>
              <w:jc w:val="left"/>
              <w:rPr>
                <w:rFonts w:ascii="宋体" w:hAnsi="宋体" w:cs="宋体"/>
                <w:szCs w:val="21"/>
              </w:rPr>
            </w:pPr>
            <w:r>
              <w:rPr>
                <w:rFonts w:hint="eastAsia" w:ascii="宋体" w:hAnsi="宋体" w:cs="宋体"/>
                <w:kern w:val="0"/>
                <w:szCs w:val="21"/>
              </w:rPr>
              <w:t>建筑消防给水的新技术</w:t>
            </w:r>
          </w:p>
        </w:tc>
        <w:tc>
          <w:tcPr>
            <w:tcW w:w="1779" w:type="dxa"/>
            <w:vMerge w:val="continue"/>
            <w:noWrap/>
          </w:tcPr>
          <w:p>
            <w:pPr>
              <w:widowControl/>
              <w:jc w:val="left"/>
              <w:rPr>
                <w:rFonts w:ascii="宋体" w:hAnsi="宋体" w:cs="宋体"/>
                <w:szCs w:val="21"/>
              </w:rPr>
            </w:pPr>
          </w:p>
        </w:tc>
        <w:tc>
          <w:tcPr>
            <w:tcW w:w="1105" w:type="dxa"/>
            <w:vMerge w:val="continue"/>
            <w:noWrap/>
          </w:tcPr>
          <w:p>
            <w:pPr>
              <w:widowControl/>
              <w:jc w:val="left"/>
              <w:rPr>
                <w:rFonts w:ascii="宋体" w:hAnsi="宋体" w:cs="宋体"/>
                <w:szCs w:val="21"/>
              </w:rPr>
            </w:pPr>
          </w:p>
        </w:tc>
        <w:tc>
          <w:tcPr>
            <w:tcW w:w="1093" w:type="dxa"/>
            <w:noWrap/>
            <w:vAlign w:val="center"/>
          </w:tcPr>
          <w:p>
            <w:pPr>
              <w:widowControl/>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526" w:type="dxa"/>
            <w:vMerge w:val="continue"/>
            <w:noWrap/>
            <w:vAlign w:val="center"/>
          </w:tcPr>
          <w:p>
            <w:pPr>
              <w:widowControl/>
              <w:jc w:val="left"/>
              <w:rPr>
                <w:rFonts w:ascii="宋体" w:hAnsi="宋体" w:cs="宋体"/>
                <w:color w:val="000000"/>
                <w:kern w:val="0"/>
                <w:szCs w:val="21"/>
              </w:rPr>
            </w:pPr>
          </w:p>
        </w:tc>
        <w:tc>
          <w:tcPr>
            <w:tcW w:w="1128" w:type="dxa"/>
            <w:vMerge w:val="continue"/>
            <w:noWrap/>
            <w:vAlign w:val="center"/>
          </w:tcPr>
          <w:p>
            <w:pPr>
              <w:widowControl/>
              <w:jc w:val="left"/>
              <w:rPr>
                <w:rFonts w:ascii="宋体" w:hAnsi="宋体" w:cs="宋体"/>
                <w:color w:val="000000"/>
                <w:kern w:val="0"/>
                <w:szCs w:val="21"/>
              </w:rPr>
            </w:pPr>
          </w:p>
        </w:tc>
        <w:tc>
          <w:tcPr>
            <w:tcW w:w="2407"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自动喷水灭火系统的优缺点工作原理</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trPr>
        <w:tc>
          <w:tcPr>
            <w:tcW w:w="526" w:type="dxa"/>
            <w:vMerge w:val="continue"/>
            <w:noWrap/>
            <w:vAlign w:val="center"/>
          </w:tcPr>
          <w:p>
            <w:pPr>
              <w:widowControl/>
              <w:jc w:val="left"/>
              <w:rPr>
                <w:rFonts w:ascii="宋体" w:hAnsi="宋体" w:cs="宋体"/>
                <w:color w:val="000000"/>
                <w:kern w:val="0"/>
                <w:szCs w:val="21"/>
              </w:rPr>
            </w:pPr>
          </w:p>
        </w:tc>
        <w:tc>
          <w:tcPr>
            <w:tcW w:w="1128" w:type="dxa"/>
            <w:vMerge w:val="continue"/>
            <w:noWrap/>
            <w:vAlign w:val="center"/>
          </w:tcPr>
          <w:p>
            <w:pPr>
              <w:widowControl/>
              <w:jc w:val="left"/>
              <w:rPr>
                <w:rFonts w:ascii="宋体" w:hAnsi="宋体" w:cs="宋体"/>
                <w:color w:val="000000"/>
                <w:kern w:val="0"/>
                <w:szCs w:val="21"/>
              </w:rPr>
            </w:pPr>
          </w:p>
        </w:tc>
        <w:tc>
          <w:tcPr>
            <w:tcW w:w="2407"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室外消火栓系统的工作原理</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trPr>
        <w:tc>
          <w:tcPr>
            <w:tcW w:w="526" w:type="dxa"/>
            <w:vMerge w:val="continue"/>
            <w:noWrap/>
            <w:vAlign w:val="center"/>
          </w:tcPr>
          <w:p>
            <w:pPr>
              <w:widowControl/>
              <w:jc w:val="left"/>
              <w:rPr>
                <w:rFonts w:ascii="宋体" w:hAnsi="宋体" w:cs="宋体"/>
              </w:rPr>
            </w:pPr>
          </w:p>
        </w:tc>
        <w:tc>
          <w:tcPr>
            <w:tcW w:w="1128" w:type="dxa"/>
            <w:vMerge w:val="continue"/>
            <w:noWrap/>
            <w:vAlign w:val="center"/>
          </w:tcPr>
          <w:p>
            <w:pPr>
              <w:widowControl/>
              <w:jc w:val="left"/>
              <w:rPr>
                <w:rFonts w:ascii="宋体" w:hAnsi="宋体" w:cs="宋体"/>
              </w:rPr>
            </w:pPr>
          </w:p>
        </w:tc>
        <w:tc>
          <w:tcPr>
            <w:tcW w:w="2407"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自动喷水灭火系统的分类工作原理</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trPr>
        <w:tc>
          <w:tcPr>
            <w:tcW w:w="526" w:type="dxa"/>
            <w:vMerge w:val="continue"/>
            <w:noWrap/>
            <w:vAlign w:val="center"/>
          </w:tcPr>
          <w:p>
            <w:pPr>
              <w:widowControl/>
              <w:jc w:val="left"/>
              <w:rPr>
                <w:rFonts w:ascii="宋体" w:hAnsi="宋体" w:cs="宋体"/>
                <w:color w:val="000000"/>
                <w:kern w:val="0"/>
                <w:szCs w:val="21"/>
              </w:rPr>
            </w:pPr>
          </w:p>
        </w:tc>
        <w:tc>
          <w:tcPr>
            <w:tcW w:w="1128" w:type="dxa"/>
            <w:vMerge w:val="continue"/>
            <w:noWrap/>
            <w:vAlign w:val="center"/>
          </w:tcPr>
          <w:p>
            <w:pPr>
              <w:widowControl/>
              <w:jc w:val="left"/>
              <w:rPr>
                <w:rFonts w:ascii="宋体" w:hAnsi="宋体" w:cs="宋体"/>
                <w:color w:val="000000"/>
                <w:kern w:val="0"/>
                <w:szCs w:val="21"/>
              </w:rPr>
            </w:pPr>
          </w:p>
        </w:tc>
        <w:tc>
          <w:tcPr>
            <w:tcW w:w="2407"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掌握消火栓给水系统的组成</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trPr>
        <w:tc>
          <w:tcPr>
            <w:tcW w:w="526" w:type="dxa"/>
            <w:vMerge w:val="continue"/>
            <w:noWrap/>
            <w:vAlign w:val="center"/>
          </w:tcPr>
          <w:p>
            <w:pPr>
              <w:widowControl/>
              <w:jc w:val="left"/>
              <w:rPr>
                <w:rFonts w:ascii="宋体" w:hAnsi="宋体" w:cs="宋体"/>
                <w:color w:val="000000"/>
                <w:kern w:val="0"/>
                <w:szCs w:val="21"/>
              </w:rPr>
            </w:pPr>
          </w:p>
        </w:tc>
        <w:tc>
          <w:tcPr>
            <w:tcW w:w="1128" w:type="dxa"/>
            <w:vMerge w:val="continue"/>
            <w:noWrap/>
            <w:vAlign w:val="center"/>
          </w:tcPr>
          <w:p>
            <w:pPr>
              <w:widowControl/>
              <w:jc w:val="left"/>
              <w:rPr>
                <w:rFonts w:ascii="宋体" w:hAnsi="宋体" w:cs="宋体"/>
                <w:color w:val="000000"/>
                <w:kern w:val="0"/>
                <w:szCs w:val="21"/>
              </w:rPr>
            </w:pPr>
          </w:p>
        </w:tc>
        <w:tc>
          <w:tcPr>
            <w:tcW w:w="2407"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室外消火栓系统的分类</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trPr>
        <w:tc>
          <w:tcPr>
            <w:tcW w:w="526" w:type="dxa"/>
            <w:vMerge w:val="continue"/>
            <w:noWrap/>
            <w:vAlign w:val="center"/>
          </w:tcPr>
          <w:p>
            <w:pPr>
              <w:widowControl/>
              <w:jc w:val="left"/>
              <w:rPr>
                <w:rFonts w:ascii="宋体" w:hAnsi="宋体" w:cs="宋体"/>
                <w:color w:val="000000"/>
                <w:kern w:val="0"/>
                <w:szCs w:val="21"/>
              </w:rPr>
            </w:pPr>
          </w:p>
        </w:tc>
        <w:tc>
          <w:tcPr>
            <w:tcW w:w="1128" w:type="dxa"/>
            <w:vMerge w:val="continue"/>
            <w:noWrap/>
            <w:vAlign w:val="center"/>
          </w:tcPr>
          <w:p>
            <w:pPr>
              <w:widowControl/>
              <w:jc w:val="left"/>
              <w:rPr>
                <w:rFonts w:ascii="宋体" w:hAnsi="宋体" w:cs="宋体"/>
                <w:color w:val="000000"/>
                <w:kern w:val="0"/>
                <w:szCs w:val="21"/>
              </w:rPr>
            </w:pPr>
          </w:p>
        </w:tc>
        <w:tc>
          <w:tcPr>
            <w:tcW w:w="2407" w:type="dxa"/>
            <w:noWrap/>
            <w:vAlign w:val="center"/>
          </w:tcPr>
          <w:p>
            <w:pPr>
              <w:widowControl/>
              <w:jc w:val="left"/>
              <w:rPr>
                <w:rFonts w:ascii="宋体" w:hAnsi="宋体" w:cs="宋体"/>
                <w:color w:val="000000"/>
                <w:kern w:val="0"/>
                <w:szCs w:val="21"/>
              </w:rPr>
            </w:pPr>
            <w:r>
              <w:rPr>
                <w:rFonts w:hint="eastAsia" w:ascii="宋体" w:hAnsi="宋体" w:cs="宋体"/>
                <w:kern w:val="0"/>
                <w:szCs w:val="21"/>
              </w:rPr>
              <w:t>建筑消防给水的新技术</w:t>
            </w:r>
          </w:p>
        </w:tc>
        <w:tc>
          <w:tcPr>
            <w:tcW w:w="1779" w:type="dxa"/>
            <w:vMerge w:val="continue"/>
            <w:noWrap/>
          </w:tcPr>
          <w:p>
            <w:pPr>
              <w:widowControl/>
              <w:jc w:val="left"/>
              <w:rPr>
                <w:rFonts w:ascii="宋体" w:hAnsi="宋体" w:cs="宋体"/>
                <w:color w:val="000000"/>
                <w:kern w:val="0"/>
                <w:szCs w:val="21"/>
              </w:rPr>
            </w:pPr>
          </w:p>
        </w:tc>
        <w:tc>
          <w:tcPr>
            <w:tcW w:w="1105" w:type="dxa"/>
            <w:vMerge w:val="continue"/>
            <w:noWrap/>
          </w:tcPr>
          <w:p>
            <w:pPr>
              <w:widowControl/>
              <w:jc w:val="left"/>
              <w:rPr>
                <w:rFonts w:ascii="宋体" w:hAnsi="宋体" w:cs="宋体"/>
                <w:color w:val="000000"/>
                <w:kern w:val="0"/>
                <w:szCs w:val="21"/>
              </w:rPr>
            </w:pPr>
          </w:p>
        </w:tc>
        <w:tc>
          <w:tcPr>
            <w:tcW w:w="109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bl>
    <w:p>
      <w:pPr>
        <w:spacing w:line="360" w:lineRule="auto"/>
        <w:ind w:firstLine="240"/>
        <w:rPr>
          <w:sz w:val="24"/>
        </w:rPr>
      </w:pPr>
      <w:r>
        <w:rPr>
          <w:rFonts w:hint="eastAsia"/>
          <w:sz w:val="24"/>
        </w:rPr>
        <w:t>执笔人：陈帅 审核人：李福青</w:t>
      </w:r>
    </w:p>
    <w:p>
      <w:pPr>
        <w:spacing w:line="360" w:lineRule="auto"/>
        <w:ind w:firstLine="240"/>
        <w:rPr>
          <w:sz w:val="24"/>
        </w:rPr>
      </w:pPr>
      <w:r>
        <w:rPr>
          <w:rFonts w:hint="eastAsia"/>
          <w:sz w:val="24"/>
        </w:rPr>
        <w:t>制定（修订）日期：2021.12</w:t>
      </w: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3"/>
        <w:ind w:firstLine="723"/>
        <w:jc w:val="center"/>
        <w:rPr>
          <w:rFonts w:ascii="黑体"/>
          <w:sz w:val="36"/>
          <w:szCs w:val="36"/>
        </w:rPr>
      </w:pPr>
      <w:r>
        <w:rPr>
          <w:rFonts w:hint="eastAsia" w:ascii="黑体"/>
          <w:sz w:val="36"/>
          <w:szCs w:val="36"/>
        </w:rPr>
        <w:t>《建筑消防技术》课程标准</w:t>
      </w:r>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bCs/>
          <w:caps/>
          <w:sz w:val="24"/>
        </w:rPr>
        <w:t>专业核心课程</w:t>
      </w:r>
    </w:p>
    <w:p>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bCs/>
          <w:caps/>
          <w:sz w:val="24"/>
        </w:rPr>
        <w:t>QJZ1210</w:t>
      </w:r>
      <w:r>
        <w:rPr>
          <w:rFonts w:hint="eastAsia" w:ascii="黑体" w:hAnsi="宋体" w:eastAsia="黑体"/>
          <w:bCs/>
          <w:caps/>
          <w:sz w:val="24"/>
        </w:rPr>
        <w:t>39</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bCs/>
          <w:caps/>
          <w:sz w:val="24"/>
        </w:rPr>
        <w:t>96</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 xml:space="preserve"> 6</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bCs/>
          <w:caps/>
          <w:sz w:val="24"/>
        </w:rPr>
        <w:t>3</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 xml:space="preserve"> 三年制高职建筑专业</w:t>
      </w:r>
    </w:p>
    <w:p>
      <w:pPr>
        <w:spacing w:line="360" w:lineRule="auto"/>
        <w:rPr>
          <w:rFonts w:eastAsia="黑体"/>
          <w:b/>
          <w:sz w:val="24"/>
        </w:rPr>
      </w:pPr>
      <w:r>
        <w:rPr>
          <w:rFonts w:hint="eastAsia" w:ascii="黑体" w:eastAsia="黑体"/>
          <w:b/>
          <w:sz w:val="24"/>
        </w:rPr>
        <w:t>开课系部：</w:t>
      </w:r>
      <w:r>
        <w:rPr>
          <w:rFonts w:hint="eastAsia" w:ascii="黑体" w:hAnsi="宋体" w:eastAsia="黑体"/>
          <w:caps/>
          <w:sz w:val="24"/>
        </w:rPr>
        <w:t>建筑工程系</w:t>
      </w:r>
    </w:p>
    <w:p>
      <w:pPr>
        <w:spacing w:line="360" w:lineRule="auto"/>
        <w:jc w:val="left"/>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sz w:val="24"/>
          <w:szCs w:val="24"/>
        </w:rPr>
      </w:pPr>
      <w:r>
        <w:rPr>
          <w:rFonts w:hint="eastAsia" w:ascii="宋体" w:hAnsi="宋体" w:cs="宋体"/>
          <w:sz w:val="24"/>
        </w:rPr>
        <w:t>本课程是建筑消防技术专业的专业课，实用性较强,对学生日后从事消防相关工作有重要的指导作用。本课程旨在培养学生具有建筑消防系统的应用能力：建筑消防系统的基本设计能力，消防设备的使用、维修、安装、调试、检测与验收能力，针对安全消防管理岗位及操作岗位人员所从事的危险化学品使用、管理岗位工作任务要求进行分析后，归纳总结所需检测、评价、储存和运输管理能力要求而设置的课程</w:t>
      </w:r>
      <w:r>
        <w:rPr>
          <w:sz w:val="24"/>
          <w:szCs w:val="24"/>
        </w:rPr>
        <w:t>。</w:t>
      </w:r>
    </w:p>
    <w:p>
      <w:pPr>
        <w:numPr>
          <w:ilvl w:val="0"/>
          <w:numId w:val="16"/>
        </w:numPr>
        <w:spacing w:line="360" w:lineRule="auto"/>
        <w:ind w:firstLine="560" w:firstLineChars="200"/>
        <w:rPr>
          <w:rFonts w:ascii="黑体" w:eastAsia="黑体"/>
          <w:color w:val="FF0000"/>
          <w:sz w:val="28"/>
          <w:szCs w:val="28"/>
        </w:rPr>
      </w:pPr>
      <w:r>
        <w:rPr>
          <w:rFonts w:hint="eastAsia" w:ascii="黑体" w:eastAsia="黑体"/>
          <w:sz w:val="28"/>
          <w:szCs w:val="28"/>
        </w:rPr>
        <w:t>设计思路</w:t>
      </w:r>
    </w:p>
    <w:p>
      <w:pPr>
        <w:pStyle w:val="49"/>
        <w:spacing w:line="360" w:lineRule="auto"/>
        <w:ind w:firstLine="480" w:firstLineChars="200"/>
        <w:rPr>
          <w:rFonts w:ascii="宋体" w:hAnsi="宋体" w:cs="宋体"/>
          <w:sz w:val="24"/>
        </w:rPr>
      </w:pPr>
      <w:r>
        <w:rPr>
          <w:rFonts w:hint="eastAsia" w:ascii="宋体" w:hAnsi="宋体" w:cs="宋体"/>
          <w:sz w:val="24"/>
        </w:rPr>
        <w:t>本课程的设计基本理念是：以就业为导向、应用为目标、实践为主线、能力为中心、企业指导、参与课程的开发。在进行本课程教学设计时。充分考虑了如下教学理念：</w:t>
      </w:r>
    </w:p>
    <w:p>
      <w:pPr>
        <w:pStyle w:val="49"/>
        <w:spacing w:line="360" w:lineRule="auto"/>
        <w:ind w:firstLine="480" w:firstLineChars="200"/>
        <w:rPr>
          <w:rFonts w:ascii="宋体" w:hAnsi="宋体" w:cs="宋体"/>
          <w:sz w:val="24"/>
        </w:rPr>
      </w:pPr>
      <w:r>
        <w:rPr>
          <w:rFonts w:hint="eastAsia" w:ascii="宋体" w:hAnsi="宋体" w:cs="宋体"/>
          <w:sz w:val="24"/>
        </w:rPr>
        <w:t>1、学生在校学习与实际工作的一致性。</w:t>
      </w:r>
    </w:p>
    <w:p>
      <w:pPr>
        <w:pStyle w:val="49"/>
        <w:spacing w:line="360" w:lineRule="auto"/>
        <w:ind w:firstLine="480" w:firstLineChars="200"/>
        <w:rPr>
          <w:rFonts w:ascii="宋体" w:hAnsi="宋体" w:cs="宋体"/>
          <w:sz w:val="24"/>
        </w:rPr>
      </w:pPr>
      <w:r>
        <w:rPr>
          <w:rFonts w:hint="eastAsia" w:ascii="宋体" w:hAnsi="宋体" w:cs="宋体"/>
          <w:sz w:val="24"/>
        </w:rPr>
        <w:t>2、任务驱动、项目导向的教学。</w:t>
      </w:r>
    </w:p>
    <w:p>
      <w:pPr>
        <w:pStyle w:val="49"/>
        <w:spacing w:line="360" w:lineRule="auto"/>
        <w:ind w:firstLine="480" w:firstLineChars="200"/>
        <w:rPr>
          <w:rFonts w:ascii="宋体" w:hAnsi="宋体" w:cs="宋体"/>
          <w:sz w:val="24"/>
        </w:rPr>
      </w:pPr>
      <w:r>
        <w:rPr>
          <w:rFonts w:hint="eastAsia" w:ascii="宋体" w:hAnsi="宋体" w:cs="宋体"/>
          <w:sz w:val="24"/>
        </w:rPr>
        <w:t>3、教学做一体化的场地。</w:t>
      </w:r>
    </w:p>
    <w:p>
      <w:pPr>
        <w:pStyle w:val="49"/>
        <w:spacing w:line="360" w:lineRule="auto"/>
        <w:ind w:firstLine="480" w:firstLineChars="200"/>
        <w:rPr>
          <w:rFonts w:ascii="宋体" w:hAnsi="宋体" w:cs="宋体"/>
          <w:sz w:val="24"/>
        </w:rPr>
      </w:pPr>
      <w:r>
        <w:rPr>
          <w:rFonts w:hint="eastAsia" w:ascii="宋体" w:hAnsi="宋体" w:cs="宋体"/>
          <w:sz w:val="24"/>
        </w:rPr>
        <w:t>4、以学生为中心的理念。</w:t>
      </w:r>
    </w:p>
    <w:p>
      <w:pPr>
        <w:pStyle w:val="49"/>
        <w:spacing w:line="360" w:lineRule="auto"/>
        <w:ind w:firstLine="480" w:firstLineChars="200"/>
      </w:pPr>
      <w:r>
        <w:rPr>
          <w:rFonts w:hint="eastAsia" w:ascii="宋体" w:hAnsi="宋体" w:cs="宋体"/>
          <w:sz w:val="24"/>
        </w:rPr>
        <w:t>5、把现代教育技术手段的应用融入到课堂等教学理念，进行了本课程的教学设计。</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（一）素质目标</w:t>
      </w:r>
    </w:p>
    <w:p>
      <w:pPr>
        <w:pStyle w:val="49"/>
        <w:spacing w:line="360" w:lineRule="auto"/>
        <w:ind w:firstLine="480" w:firstLineChars="200"/>
        <w:rPr>
          <w:rFonts w:ascii="宋体" w:hAnsi="宋体" w:cs="宋体"/>
          <w:sz w:val="24"/>
        </w:rPr>
      </w:pPr>
      <w:r>
        <w:rPr>
          <w:rFonts w:hint="eastAsia" w:ascii="宋体" w:hAnsi="宋体" w:cs="宋体"/>
          <w:sz w:val="24"/>
        </w:rPr>
        <w:t>（1）培养辨证思维的能力；</w:t>
      </w:r>
    </w:p>
    <w:p>
      <w:pPr>
        <w:pStyle w:val="49"/>
        <w:spacing w:line="360" w:lineRule="auto"/>
        <w:ind w:firstLine="480" w:firstLineChars="200"/>
        <w:rPr>
          <w:rFonts w:ascii="宋体" w:hAnsi="宋体" w:cs="宋体"/>
          <w:sz w:val="24"/>
        </w:rPr>
      </w:pPr>
      <w:r>
        <w:rPr>
          <w:rFonts w:hint="eastAsia" w:ascii="宋体" w:hAnsi="宋体" w:cs="宋体"/>
          <w:sz w:val="24"/>
        </w:rPr>
        <w:t>（2）培养自主学习和接受新知识、新方法和新技术；</w:t>
      </w:r>
    </w:p>
    <w:p>
      <w:pPr>
        <w:pStyle w:val="49"/>
        <w:spacing w:line="360" w:lineRule="auto"/>
        <w:ind w:firstLine="480" w:firstLineChars="200"/>
        <w:rPr>
          <w:rFonts w:ascii="宋体" w:hAnsi="宋体" w:cs="宋体"/>
          <w:sz w:val="24"/>
        </w:rPr>
      </w:pPr>
      <w:r>
        <w:rPr>
          <w:rFonts w:hint="eastAsia" w:ascii="宋体" w:hAnsi="宋体" w:cs="宋体"/>
          <w:sz w:val="24"/>
        </w:rPr>
        <w:t>（3）树立发展观点、系统的观点、全面的观点、理论联系实际的观点解决判断实际问题。</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（二）知识目标</w:t>
      </w:r>
    </w:p>
    <w:p>
      <w:pPr>
        <w:pStyle w:val="49"/>
        <w:spacing w:line="360" w:lineRule="auto"/>
        <w:ind w:firstLine="480" w:firstLineChars="200"/>
        <w:rPr>
          <w:rFonts w:ascii="宋体" w:hAnsi="宋体" w:cs="宋体"/>
          <w:sz w:val="24"/>
        </w:rPr>
      </w:pPr>
      <w:r>
        <w:rPr>
          <w:rFonts w:hint="eastAsia" w:ascii="宋体" w:hAnsi="宋体" w:cs="宋体"/>
          <w:sz w:val="24"/>
        </w:rPr>
        <w:t>（1）了解燃烧的本质、传播形式以及火灾的定义及分类，掌握六类典型火灾的灭火方法；</w:t>
      </w:r>
    </w:p>
    <w:p>
      <w:pPr>
        <w:pStyle w:val="49"/>
        <w:spacing w:line="360" w:lineRule="auto"/>
        <w:ind w:firstLine="480" w:firstLineChars="200"/>
        <w:rPr>
          <w:rFonts w:ascii="宋体" w:hAnsi="宋体" w:cs="宋体"/>
          <w:sz w:val="24"/>
        </w:rPr>
      </w:pPr>
      <w:r>
        <w:rPr>
          <w:rFonts w:hint="eastAsia" w:ascii="宋体" w:hAnsi="宋体" w:cs="宋体"/>
          <w:sz w:val="24"/>
        </w:rPr>
        <w:t>（2）掌握常用灭火剂的灭火机理、使用范围及应用方法；</w:t>
      </w:r>
    </w:p>
    <w:p>
      <w:pPr>
        <w:pStyle w:val="49"/>
        <w:spacing w:line="360" w:lineRule="auto"/>
        <w:ind w:firstLine="480" w:firstLineChars="200"/>
        <w:rPr>
          <w:rFonts w:ascii="宋体" w:hAnsi="宋体" w:cs="宋体"/>
          <w:sz w:val="24"/>
        </w:rPr>
      </w:pPr>
      <w:r>
        <w:rPr>
          <w:rFonts w:hint="eastAsia" w:ascii="宋体" w:hAnsi="宋体" w:cs="宋体"/>
          <w:sz w:val="24"/>
        </w:rPr>
        <w:t>（3）了解建筑消防系统和火灾自动报警系统的组成及工作流程；</w:t>
      </w:r>
    </w:p>
    <w:p>
      <w:pPr>
        <w:pStyle w:val="49"/>
        <w:spacing w:line="360" w:lineRule="auto"/>
        <w:ind w:firstLine="480" w:firstLineChars="200"/>
        <w:rPr>
          <w:rFonts w:ascii="宋体" w:hAnsi="宋体" w:cs="宋体"/>
          <w:sz w:val="24"/>
        </w:rPr>
      </w:pPr>
      <w:r>
        <w:rPr>
          <w:rFonts w:hint="eastAsia" w:ascii="宋体" w:hAnsi="宋体" w:cs="宋体"/>
          <w:sz w:val="24"/>
        </w:rPr>
        <w:t>（4）了解消防炮灭火技术的特点及研究现状；</w:t>
      </w:r>
    </w:p>
    <w:p>
      <w:pPr>
        <w:pStyle w:val="49"/>
        <w:spacing w:line="360" w:lineRule="auto"/>
        <w:ind w:firstLine="480" w:firstLineChars="200"/>
        <w:rPr>
          <w:rFonts w:ascii="宋体" w:hAnsi="宋体" w:cs="宋体"/>
          <w:sz w:val="24"/>
        </w:rPr>
      </w:pPr>
      <w:r>
        <w:rPr>
          <w:rFonts w:hint="eastAsia" w:ascii="宋体" w:hAnsi="宋体" w:cs="宋体"/>
          <w:sz w:val="24"/>
        </w:rPr>
        <w:t>（5）掌握细水雾灭火技术、泡沫灭火技术实际应用情况；</w:t>
      </w:r>
    </w:p>
    <w:p>
      <w:pPr>
        <w:pStyle w:val="49"/>
        <w:spacing w:line="360" w:lineRule="auto"/>
        <w:ind w:firstLine="480" w:firstLineChars="200"/>
        <w:rPr>
          <w:rFonts w:ascii="宋体" w:hAnsi="宋体" w:cs="宋体"/>
          <w:sz w:val="24"/>
        </w:rPr>
      </w:pPr>
      <w:r>
        <w:rPr>
          <w:rFonts w:hint="eastAsia" w:ascii="宋体" w:hAnsi="宋体" w:cs="宋体"/>
          <w:sz w:val="24"/>
        </w:rPr>
        <w:t>（6）掌握新型灭火技术应用方式、工作原理、技术特点、适用范围；</w:t>
      </w:r>
    </w:p>
    <w:p>
      <w:pPr>
        <w:pStyle w:val="49"/>
        <w:spacing w:line="360" w:lineRule="auto"/>
        <w:ind w:firstLine="480" w:firstLineChars="200"/>
        <w:rPr>
          <w:rFonts w:ascii="宋体" w:hAnsi="宋体" w:cs="宋体"/>
          <w:sz w:val="24"/>
        </w:rPr>
      </w:pPr>
      <w:r>
        <w:rPr>
          <w:rFonts w:hint="eastAsia" w:ascii="宋体" w:hAnsi="宋体" w:cs="宋体"/>
          <w:sz w:val="24"/>
        </w:rPr>
        <w:t>（7）了解特殊火场环境的消防技术和特种装备；</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（三）能力目标</w:t>
      </w:r>
    </w:p>
    <w:p>
      <w:pPr>
        <w:pStyle w:val="49"/>
        <w:spacing w:line="360" w:lineRule="auto"/>
        <w:ind w:firstLine="480" w:firstLineChars="200"/>
        <w:rPr>
          <w:rFonts w:ascii="宋体" w:hAnsi="宋体" w:cs="宋体"/>
          <w:sz w:val="24"/>
        </w:rPr>
      </w:pPr>
      <w:r>
        <w:rPr>
          <w:rFonts w:hint="eastAsia" w:ascii="宋体" w:hAnsi="宋体" w:cs="宋体"/>
          <w:sz w:val="24"/>
        </w:rPr>
        <w:t>（1）掌握灭火工程的基本理论、基本知识；</w:t>
      </w:r>
    </w:p>
    <w:p>
      <w:pPr>
        <w:pStyle w:val="49"/>
        <w:spacing w:line="360" w:lineRule="auto"/>
        <w:ind w:firstLine="480" w:firstLineChars="200"/>
        <w:rPr>
          <w:rFonts w:ascii="宋体" w:hAnsi="宋体" w:cs="宋体"/>
          <w:sz w:val="24"/>
        </w:rPr>
      </w:pPr>
      <w:r>
        <w:rPr>
          <w:rFonts w:hint="eastAsia" w:ascii="宋体" w:hAnsi="宋体" w:cs="宋体"/>
          <w:sz w:val="24"/>
        </w:rPr>
        <w:t>（2）掌握各类消防技术、措施和技术监督的技能；</w:t>
      </w:r>
    </w:p>
    <w:p>
      <w:pPr>
        <w:pStyle w:val="49"/>
        <w:spacing w:line="360" w:lineRule="auto"/>
        <w:ind w:firstLine="480" w:firstLineChars="200"/>
        <w:rPr>
          <w:rFonts w:ascii="宋体" w:hAnsi="宋体" w:cs="宋体"/>
          <w:sz w:val="24"/>
        </w:rPr>
      </w:pPr>
      <w:r>
        <w:rPr>
          <w:rFonts w:hint="eastAsia" w:ascii="宋体" w:hAnsi="宋体" w:cs="宋体"/>
          <w:sz w:val="24"/>
        </w:rPr>
        <w:t>（3）具有对消防工程进行监督、管理和灭火救援的基本能力；</w:t>
      </w:r>
    </w:p>
    <w:p>
      <w:pPr>
        <w:pStyle w:val="49"/>
        <w:spacing w:line="360" w:lineRule="auto"/>
        <w:ind w:firstLine="480" w:firstLineChars="200"/>
        <w:rPr>
          <w:rFonts w:ascii="宋体" w:hAnsi="宋体" w:cs="宋体"/>
          <w:sz w:val="24"/>
        </w:rPr>
      </w:pPr>
      <w:r>
        <w:rPr>
          <w:rFonts w:hint="eastAsia" w:ascii="宋体" w:hAnsi="宋体" w:cs="宋体"/>
          <w:sz w:val="24"/>
        </w:rPr>
        <w:t>（4）了解本学科国内、国际的应用前景；</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1</w:t>
            </w:r>
          </w:p>
        </w:tc>
        <w:tc>
          <w:tcPr>
            <w:tcW w:w="2152" w:type="dxa"/>
            <w:noWrap/>
            <w:vAlign w:val="center"/>
          </w:tcPr>
          <w:p>
            <w:pPr>
              <w:jc w:val="center"/>
              <w:rPr>
                <w:rFonts w:ascii="宋体" w:hAnsi="宋体" w:cs="宋体"/>
                <w:szCs w:val="21"/>
              </w:rPr>
            </w:pPr>
            <w:r>
              <w:rPr>
                <w:rFonts w:hint="eastAsia" w:ascii="宋体" w:hAnsi="宋体" w:cs="宋体"/>
                <w:szCs w:val="21"/>
              </w:rPr>
              <w:t>第一节 燃烧特性</w:t>
            </w:r>
          </w:p>
          <w:p>
            <w:pPr>
              <w:jc w:val="center"/>
              <w:rPr>
                <w:rFonts w:ascii="宋体" w:hAnsi="宋体" w:cs="宋体"/>
                <w:szCs w:val="21"/>
              </w:rPr>
            </w:pPr>
            <w:r>
              <w:rPr>
                <w:rFonts w:hint="eastAsia" w:ascii="宋体" w:hAnsi="宋体" w:cs="宋体"/>
                <w:szCs w:val="21"/>
              </w:rPr>
              <w:t>第二节 建筑火灾的特点及危害</w:t>
            </w:r>
          </w:p>
          <w:p>
            <w:pPr>
              <w:jc w:val="center"/>
              <w:rPr>
                <w:rFonts w:ascii="宋体" w:hAnsi="宋体" w:cs="宋体"/>
                <w:szCs w:val="21"/>
              </w:rPr>
            </w:pPr>
            <w:r>
              <w:rPr>
                <w:rFonts w:hint="eastAsia" w:ascii="宋体" w:hAnsi="宋体" w:cs="宋体"/>
                <w:szCs w:val="21"/>
              </w:rPr>
              <w:t>第三节 灭火的基本原理及灭火介质</w:t>
            </w:r>
          </w:p>
          <w:p>
            <w:pPr>
              <w:jc w:val="center"/>
              <w:rPr>
                <w:rFonts w:ascii="宋体" w:hAnsi="宋体" w:cs="宋体"/>
                <w:szCs w:val="21"/>
              </w:rPr>
            </w:pPr>
            <w:r>
              <w:rPr>
                <w:rFonts w:hint="eastAsia" w:ascii="宋体" w:hAnsi="宋体" w:cs="宋体"/>
                <w:szCs w:val="21"/>
              </w:rPr>
              <w:t>第四节 建筑消防系统</w:t>
            </w:r>
          </w:p>
        </w:tc>
        <w:tc>
          <w:tcPr>
            <w:tcW w:w="2180" w:type="dxa"/>
            <w:noWrap/>
            <w:vAlign w:val="center"/>
          </w:tcPr>
          <w:p>
            <w:pPr>
              <w:jc w:val="center"/>
              <w:rPr>
                <w:rFonts w:ascii="宋体" w:hAnsi="宋体" w:cs="宋体"/>
                <w:szCs w:val="21"/>
              </w:rPr>
            </w:pPr>
            <w:r>
              <w:rPr>
                <w:rFonts w:hint="eastAsia" w:ascii="宋体" w:hAnsi="宋体" w:cs="宋体"/>
                <w:szCs w:val="21"/>
              </w:rPr>
              <w:t>养成科学思维，具备科学思想</w:t>
            </w:r>
          </w:p>
        </w:tc>
        <w:tc>
          <w:tcPr>
            <w:tcW w:w="2087" w:type="dxa"/>
            <w:noWrap/>
            <w:vAlign w:val="center"/>
          </w:tcPr>
          <w:p>
            <w:pPr>
              <w:jc w:val="center"/>
              <w:rPr>
                <w:rFonts w:ascii="宋体" w:hAnsi="宋体" w:cs="宋体"/>
                <w:szCs w:val="21"/>
              </w:rPr>
            </w:pPr>
            <w:r>
              <w:rPr>
                <w:rFonts w:hint="eastAsia" w:ascii="宋体" w:hAnsi="宋体" w:cs="宋体"/>
                <w:szCs w:val="21"/>
              </w:rPr>
              <w:t>火灾短视频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06"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2</w:t>
            </w:r>
          </w:p>
        </w:tc>
        <w:tc>
          <w:tcPr>
            <w:tcW w:w="2152" w:type="dxa"/>
            <w:noWrap/>
            <w:vAlign w:val="center"/>
          </w:tcPr>
          <w:p>
            <w:pPr>
              <w:jc w:val="center"/>
              <w:rPr>
                <w:rFonts w:ascii="宋体" w:hAnsi="宋体" w:cs="宋体"/>
                <w:szCs w:val="21"/>
              </w:rPr>
            </w:pPr>
            <w:r>
              <w:rPr>
                <w:rFonts w:hint="eastAsia" w:ascii="宋体" w:hAnsi="宋体" w:cs="宋体"/>
                <w:szCs w:val="21"/>
              </w:rPr>
              <w:t>第一节 消防灭火设备概述</w:t>
            </w:r>
          </w:p>
          <w:p>
            <w:pPr>
              <w:jc w:val="center"/>
              <w:rPr>
                <w:rFonts w:ascii="宋体" w:hAnsi="宋体" w:cs="宋体"/>
                <w:szCs w:val="21"/>
              </w:rPr>
            </w:pPr>
            <w:r>
              <w:rPr>
                <w:rFonts w:hint="eastAsia" w:ascii="宋体" w:hAnsi="宋体" w:cs="宋体"/>
                <w:szCs w:val="21"/>
              </w:rPr>
              <w:t>第二节 消火栓灭火系统</w:t>
            </w:r>
          </w:p>
          <w:p>
            <w:pPr>
              <w:jc w:val="center"/>
              <w:rPr>
                <w:rFonts w:ascii="宋体" w:hAnsi="宋体" w:cs="宋体"/>
                <w:szCs w:val="21"/>
              </w:rPr>
            </w:pPr>
            <w:r>
              <w:rPr>
                <w:rFonts w:hint="eastAsia" w:ascii="宋体" w:hAnsi="宋体" w:cs="宋体"/>
                <w:szCs w:val="21"/>
              </w:rPr>
              <w:t>第三节 自动喷水灭火系统</w:t>
            </w:r>
          </w:p>
          <w:p>
            <w:pPr>
              <w:jc w:val="center"/>
              <w:rPr>
                <w:rFonts w:ascii="宋体" w:hAnsi="宋体" w:cs="宋体"/>
                <w:szCs w:val="21"/>
              </w:rPr>
            </w:pPr>
            <w:r>
              <w:rPr>
                <w:rFonts w:hint="eastAsia" w:ascii="宋体" w:hAnsi="宋体" w:cs="宋体"/>
                <w:szCs w:val="21"/>
              </w:rPr>
              <w:t>第四节 气体灭火系统</w:t>
            </w:r>
          </w:p>
          <w:p>
            <w:pPr>
              <w:jc w:val="center"/>
              <w:rPr>
                <w:rFonts w:ascii="宋体" w:hAnsi="宋体" w:cs="宋体"/>
                <w:szCs w:val="21"/>
              </w:rPr>
            </w:pPr>
            <w:r>
              <w:rPr>
                <w:rFonts w:hint="eastAsia" w:ascii="宋体" w:hAnsi="宋体" w:cs="宋体"/>
                <w:szCs w:val="21"/>
              </w:rPr>
              <w:t>第五节 其他灭火系统</w:t>
            </w:r>
          </w:p>
        </w:tc>
        <w:tc>
          <w:tcPr>
            <w:tcW w:w="2180" w:type="dxa"/>
            <w:noWrap/>
            <w:vAlign w:val="center"/>
          </w:tcPr>
          <w:p>
            <w:pPr>
              <w:jc w:val="center"/>
              <w:rPr>
                <w:rFonts w:ascii="宋体" w:hAnsi="宋体"/>
                <w:szCs w:val="21"/>
              </w:rPr>
            </w:pPr>
            <w:r>
              <w:rPr>
                <w:rFonts w:hint="eastAsia" w:ascii="宋体" w:hAnsi="宋体"/>
                <w:szCs w:val="21"/>
              </w:rPr>
              <w:t>独立思考，独立判断</w:t>
            </w:r>
          </w:p>
        </w:tc>
        <w:tc>
          <w:tcPr>
            <w:tcW w:w="2087" w:type="dxa"/>
            <w:noWrap/>
            <w:vAlign w:val="center"/>
          </w:tcPr>
          <w:p>
            <w:pPr>
              <w:jc w:val="center"/>
              <w:rPr>
                <w:rFonts w:ascii="宋体" w:hAnsi="宋体" w:cs="宋体"/>
                <w:szCs w:val="21"/>
              </w:rPr>
            </w:pPr>
            <w:r>
              <w:rPr>
                <w:rFonts w:hint="eastAsia" w:ascii="宋体" w:hAnsi="宋体"/>
                <w:szCs w:val="21"/>
              </w:rPr>
              <w:t>灭火设备相关图片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1181" w:type="dxa"/>
            <w:vMerge w:val="restart"/>
            <w:noWrap/>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3</w:t>
            </w:r>
          </w:p>
        </w:tc>
        <w:tc>
          <w:tcPr>
            <w:tcW w:w="2152" w:type="dxa"/>
            <w:vMerge w:val="restart"/>
            <w:noWrap/>
            <w:vAlign w:val="center"/>
          </w:tcPr>
          <w:p>
            <w:pPr>
              <w:jc w:val="center"/>
              <w:rPr>
                <w:rFonts w:ascii="宋体" w:hAnsi="宋体" w:cs="宋体"/>
                <w:szCs w:val="21"/>
              </w:rPr>
            </w:pPr>
            <w:r>
              <w:rPr>
                <w:rFonts w:hint="eastAsia" w:ascii="宋体" w:hAnsi="宋体" w:cs="宋体"/>
                <w:szCs w:val="21"/>
              </w:rPr>
              <w:t>第一节 火灾烟气的性质与流动</w:t>
            </w:r>
          </w:p>
          <w:p>
            <w:pPr>
              <w:jc w:val="center"/>
              <w:rPr>
                <w:rFonts w:ascii="宋体" w:hAnsi="宋体" w:cs="宋体"/>
                <w:szCs w:val="21"/>
              </w:rPr>
            </w:pPr>
            <w:r>
              <w:rPr>
                <w:rFonts w:hint="eastAsia" w:ascii="宋体" w:hAnsi="宋体" w:cs="宋体"/>
                <w:szCs w:val="21"/>
              </w:rPr>
              <w:t>第二节 防烟</w:t>
            </w:r>
          </w:p>
          <w:p>
            <w:pPr>
              <w:jc w:val="center"/>
              <w:rPr>
                <w:rFonts w:ascii="宋体" w:hAnsi="宋体" w:cs="宋体"/>
                <w:szCs w:val="21"/>
              </w:rPr>
            </w:pPr>
            <w:r>
              <w:rPr>
                <w:rFonts w:hint="eastAsia" w:ascii="宋体" w:hAnsi="宋体" w:cs="宋体"/>
                <w:szCs w:val="21"/>
              </w:rPr>
              <w:t>第三节 排烟</w:t>
            </w:r>
          </w:p>
          <w:p>
            <w:pPr>
              <w:jc w:val="center"/>
              <w:rPr>
                <w:rFonts w:ascii="宋体" w:hAnsi="宋体" w:cs="宋体"/>
                <w:szCs w:val="21"/>
              </w:rPr>
            </w:pPr>
            <w:r>
              <w:rPr>
                <w:rFonts w:hint="eastAsia" w:ascii="宋体" w:hAnsi="宋体" w:cs="宋体"/>
                <w:szCs w:val="21"/>
              </w:rPr>
              <w:t>第四节 防、排烟设备</w:t>
            </w:r>
          </w:p>
          <w:p>
            <w:pPr>
              <w:jc w:val="center"/>
              <w:rPr>
                <w:rFonts w:ascii="宋体" w:hAnsi="宋体" w:cs="宋体"/>
                <w:szCs w:val="21"/>
              </w:rPr>
            </w:pPr>
            <w:r>
              <w:rPr>
                <w:rFonts w:hint="eastAsia" w:ascii="宋体" w:hAnsi="宋体" w:cs="宋体"/>
                <w:szCs w:val="21"/>
              </w:rPr>
              <w:t>第五节 通风空调系统中的防排烟技术</w:t>
            </w:r>
          </w:p>
        </w:tc>
        <w:tc>
          <w:tcPr>
            <w:tcW w:w="2180" w:type="dxa"/>
            <w:vMerge w:val="restart"/>
            <w:noWrap/>
            <w:vAlign w:val="center"/>
          </w:tcPr>
          <w:p>
            <w:pPr>
              <w:adjustRightInd w:val="0"/>
              <w:snapToGrid w:val="0"/>
              <w:jc w:val="center"/>
              <w:rPr>
                <w:rFonts w:ascii="宋体" w:hAnsi="宋体" w:cs="宋体"/>
                <w:szCs w:val="21"/>
              </w:rPr>
            </w:pPr>
            <w:r>
              <w:rPr>
                <w:rFonts w:hint="eastAsia" w:ascii="宋体" w:hAnsi="宋体" w:cs="宋体"/>
                <w:szCs w:val="21"/>
              </w:rPr>
              <w:t>养成科学思维，具备科学思想</w:t>
            </w:r>
          </w:p>
          <w:p>
            <w:pPr>
              <w:jc w:val="center"/>
              <w:rPr>
                <w:rFonts w:ascii="宋体" w:hAnsi="宋体" w:cs="宋体"/>
                <w:szCs w:val="21"/>
              </w:rPr>
            </w:pPr>
          </w:p>
        </w:tc>
        <w:tc>
          <w:tcPr>
            <w:tcW w:w="2087" w:type="dxa"/>
            <w:noWrap/>
            <w:vAlign w:val="center"/>
          </w:tcPr>
          <w:p>
            <w:pPr>
              <w:jc w:val="center"/>
              <w:rPr>
                <w:rFonts w:ascii="宋体" w:hAnsi="宋体" w:cs="宋体"/>
                <w:szCs w:val="21"/>
              </w:rPr>
            </w:pPr>
            <w:r>
              <w:rPr>
                <w:rFonts w:hint="eastAsia" w:ascii="宋体" w:hAnsi="宋体" w:cs="宋体"/>
                <w:szCs w:val="21"/>
              </w:rPr>
              <w:t xml:space="preserve"> 火灾烟气流动动画案例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1181" w:type="dxa"/>
            <w:vMerge w:val="restart"/>
            <w:noWrap/>
            <w:vAlign w:val="center"/>
          </w:tcPr>
          <w:p>
            <w:pPr>
              <w:jc w:val="center"/>
              <w:rPr>
                <w:rFonts w:ascii="宋体" w:hAnsi="宋体" w:cs="宋体"/>
                <w:szCs w:val="21"/>
              </w:rPr>
            </w:pPr>
            <w:r>
              <w:rPr>
                <w:rFonts w:hint="eastAsia" w:ascii="宋体" w:hAnsi="宋体" w:cs="宋体"/>
                <w:szCs w:val="21"/>
              </w:rPr>
              <w:t>4</w:t>
            </w:r>
          </w:p>
        </w:tc>
        <w:tc>
          <w:tcPr>
            <w:tcW w:w="2152" w:type="dxa"/>
            <w:vMerge w:val="restart"/>
            <w:noWrap/>
            <w:vAlign w:val="center"/>
          </w:tcPr>
          <w:p>
            <w:pPr>
              <w:jc w:val="center"/>
              <w:rPr>
                <w:rFonts w:ascii="宋体" w:hAnsi="宋体" w:cs="宋体"/>
                <w:szCs w:val="21"/>
              </w:rPr>
            </w:pPr>
            <w:r>
              <w:rPr>
                <w:rFonts w:hint="eastAsia" w:ascii="宋体" w:hAnsi="宋体" w:cs="宋体"/>
                <w:szCs w:val="21"/>
              </w:rPr>
              <w:t>第一节 火灾自动报警系统的组成与类型</w:t>
            </w:r>
          </w:p>
          <w:p>
            <w:pPr>
              <w:jc w:val="center"/>
              <w:rPr>
                <w:rFonts w:ascii="宋体" w:hAnsi="宋体" w:cs="宋体"/>
                <w:szCs w:val="21"/>
              </w:rPr>
            </w:pPr>
            <w:r>
              <w:rPr>
                <w:rFonts w:hint="eastAsia" w:ascii="宋体" w:hAnsi="宋体" w:cs="宋体"/>
                <w:szCs w:val="21"/>
              </w:rPr>
              <w:t>第二节 火灾探测器</w:t>
            </w:r>
          </w:p>
          <w:p>
            <w:pPr>
              <w:jc w:val="center"/>
              <w:rPr>
                <w:rFonts w:ascii="宋体" w:hAnsi="宋体" w:cs="宋体"/>
                <w:szCs w:val="21"/>
              </w:rPr>
            </w:pPr>
            <w:r>
              <w:rPr>
                <w:rFonts w:hint="eastAsia" w:ascii="宋体" w:hAnsi="宋体" w:cs="宋体"/>
                <w:szCs w:val="21"/>
              </w:rPr>
              <w:t>第三节 火灾报警控制器</w:t>
            </w:r>
          </w:p>
          <w:p>
            <w:pPr>
              <w:jc w:val="center"/>
              <w:rPr>
                <w:rFonts w:ascii="宋体" w:hAnsi="宋体" w:cs="宋体"/>
                <w:szCs w:val="21"/>
              </w:rPr>
            </w:pPr>
            <w:r>
              <w:rPr>
                <w:rFonts w:hint="eastAsia" w:ascii="宋体" w:hAnsi="宋体" w:cs="宋体"/>
                <w:szCs w:val="21"/>
              </w:rPr>
              <w:t>第四节 火灾自动报警系统设计</w:t>
            </w:r>
          </w:p>
        </w:tc>
        <w:tc>
          <w:tcPr>
            <w:tcW w:w="2180" w:type="dxa"/>
            <w:vMerge w:val="restart"/>
            <w:noWrap/>
            <w:vAlign w:val="center"/>
          </w:tcPr>
          <w:p>
            <w:pPr>
              <w:jc w:val="center"/>
              <w:rPr>
                <w:rFonts w:ascii="宋体" w:hAnsi="宋体" w:cs="宋体"/>
                <w:szCs w:val="21"/>
              </w:rPr>
            </w:pPr>
            <w:r>
              <w:rPr>
                <w:rFonts w:hint="eastAsia" w:ascii="宋体" w:hAnsi="宋体"/>
                <w:szCs w:val="21"/>
              </w:rPr>
              <w:t>学好本专业专业知识，掌握专业理论，提升专业技能</w:t>
            </w:r>
          </w:p>
        </w:tc>
        <w:tc>
          <w:tcPr>
            <w:tcW w:w="2087" w:type="dxa"/>
            <w:noWrap/>
            <w:vAlign w:val="center"/>
          </w:tcPr>
          <w:p>
            <w:pPr>
              <w:jc w:val="center"/>
              <w:rPr>
                <w:rFonts w:ascii="宋体" w:hAnsi="宋体" w:cs="宋体"/>
                <w:szCs w:val="21"/>
              </w:rPr>
            </w:pPr>
            <w:r>
              <w:rPr>
                <w:rFonts w:hint="eastAsia" w:ascii="宋体" w:hAnsi="宋体" w:cs="宋体"/>
                <w:szCs w:val="21"/>
              </w:rPr>
              <w:t xml:space="preserve"> 某工业大楼具体案例图片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78" w:hRule="atLeast"/>
          <w:jc w:val="center"/>
        </w:trPr>
        <w:tc>
          <w:tcPr>
            <w:tcW w:w="1181" w:type="dxa"/>
            <w:vMerge w:val="restart"/>
            <w:noWrap/>
            <w:vAlign w:val="center"/>
          </w:tcPr>
          <w:p>
            <w:pPr>
              <w:jc w:val="center"/>
              <w:rPr>
                <w:rFonts w:ascii="宋体" w:hAnsi="宋体" w:cs="宋体"/>
                <w:szCs w:val="21"/>
              </w:rPr>
            </w:pPr>
            <w:r>
              <w:rPr>
                <w:rFonts w:hint="eastAsia" w:ascii="宋体" w:hAnsi="宋体" w:cs="宋体"/>
                <w:szCs w:val="21"/>
              </w:rPr>
              <w:t>5</w:t>
            </w:r>
          </w:p>
        </w:tc>
        <w:tc>
          <w:tcPr>
            <w:tcW w:w="2152" w:type="dxa"/>
            <w:vMerge w:val="restart"/>
            <w:noWrap/>
            <w:vAlign w:val="center"/>
          </w:tcPr>
          <w:p>
            <w:pPr>
              <w:jc w:val="center"/>
              <w:rPr>
                <w:rFonts w:ascii="宋体" w:hAnsi="宋体" w:cs="宋体"/>
                <w:szCs w:val="21"/>
              </w:rPr>
            </w:pPr>
            <w:r>
              <w:rPr>
                <w:rFonts w:hint="eastAsia" w:ascii="宋体" w:hAnsi="宋体" w:cs="宋体"/>
                <w:szCs w:val="21"/>
              </w:rPr>
              <w:t>第一节 消防供配电系统</w:t>
            </w:r>
          </w:p>
          <w:p>
            <w:pPr>
              <w:jc w:val="center"/>
              <w:rPr>
                <w:rFonts w:ascii="宋体" w:hAnsi="宋体" w:cs="宋体"/>
                <w:szCs w:val="21"/>
              </w:rPr>
            </w:pPr>
            <w:r>
              <w:rPr>
                <w:rFonts w:hint="eastAsia" w:ascii="宋体" w:hAnsi="宋体" w:cs="宋体"/>
                <w:szCs w:val="21"/>
              </w:rPr>
              <w:t>第二节 消防灭火设备的电气控制</w:t>
            </w:r>
          </w:p>
          <w:p>
            <w:pPr>
              <w:jc w:val="center"/>
              <w:rPr>
                <w:rFonts w:ascii="宋体" w:hAnsi="宋体" w:cs="宋体"/>
                <w:szCs w:val="21"/>
              </w:rPr>
            </w:pPr>
            <w:r>
              <w:rPr>
                <w:rFonts w:hint="eastAsia" w:ascii="宋体" w:hAnsi="宋体" w:cs="宋体"/>
                <w:szCs w:val="21"/>
              </w:rPr>
              <w:t>第三节 防、排烟设备的电气控制</w:t>
            </w:r>
          </w:p>
          <w:p>
            <w:pPr>
              <w:jc w:val="center"/>
              <w:rPr>
                <w:rFonts w:ascii="宋体" w:hAnsi="宋体" w:cs="宋体"/>
                <w:szCs w:val="21"/>
              </w:rPr>
            </w:pPr>
            <w:r>
              <w:rPr>
                <w:rFonts w:hint="eastAsia" w:ascii="宋体" w:hAnsi="宋体" w:cs="宋体"/>
                <w:szCs w:val="21"/>
              </w:rPr>
              <w:t>第四节 火灾探测及报警设备的电气控制</w:t>
            </w:r>
          </w:p>
          <w:p>
            <w:pPr>
              <w:jc w:val="center"/>
              <w:rPr>
                <w:rFonts w:ascii="宋体" w:hAnsi="宋体" w:cs="宋体"/>
                <w:szCs w:val="21"/>
              </w:rPr>
            </w:pPr>
            <w:r>
              <w:rPr>
                <w:rFonts w:hint="eastAsia" w:ascii="宋体" w:hAnsi="宋体" w:cs="宋体"/>
                <w:szCs w:val="21"/>
              </w:rPr>
              <w:t>第五节 其他设备的电气控制</w:t>
            </w:r>
          </w:p>
        </w:tc>
        <w:tc>
          <w:tcPr>
            <w:tcW w:w="2180" w:type="dxa"/>
            <w:vMerge w:val="restart"/>
            <w:noWrap/>
            <w:vAlign w:val="center"/>
          </w:tcPr>
          <w:p>
            <w:pPr>
              <w:jc w:val="center"/>
              <w:rPr>
                <w:rFonts w:ascii="宋体" w:hAnsi="宋体" w:cs="宋体"/>
                <w:szCs w:val="21"/>
              </w:rPr>
            </w:pPr>
            <w:r>
              <w:rPr>
                <w:rFonts w:hint="eastAsia" w:ascii="宋体" w:hAnsi="宋体"/>
                <w:szCs w:val="21"/>
              </w:rPr>
              <w:t>学好本专业专业知识，掌握专业理论，提升专业技能</w:t>
            </w:r>
          </w:p>
        </w:tc>
        <w:tc>
          <w:tcPr>
            <w:tcW w:w="2087" w:type="dxa"/>
            <w:noWrap/>
            <w:vAlign w:val="center"/>
          </w:tcPr>
          <w:p>
            <w:pPr>
              <w:jc w:val="center"/>
              <w:rPr>
                <w:rFonts w:ascii="宋体" w:hAnsi="宋体" w:cs="宋体"/>
                <w:szCs w:val="21"/>
              </w:rPr>
            </w:pPr>
            <w:r>
              <w:rPr>
                <w:rFonts w:hint="eastAsia" w:ascii="宋体" w:hAnsi="宋体" w:cs="宋体"/>
                <w:szCs w:val="21"/>
              </w:rPr>
              <w:t xml:space="preserve"> 电气控制相关图片、教学视频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181" w:type="dxa"/>
            <w:vMerge w:val="restart"/>
            <w:noWrap/>
            <w:vAlign w:val="center"/>
          </w:tcPr>
          <w:p>
            <w:pPr>
              <w:jc w:val="center"/>
              <w:rPr>
                <w:rFonts w:ascii="宋体" w:hAnsi="宋体" w:cs="宋体"/>
                <w:szCs w:val="21"/>
              </w:rPr>
            </w:pPr>
            <w:r>
              <w:rPr>
                <w:rFonts w:hint="eastAsia" w:ascii="宋体" w:hAnsi="宋体" w:cs="宋体"/>
                <w:szCs w:val="21"/>
              </w:rPr>
              <w:t>6</w:t>
            </w:r>
          </w:p>
        </w:tc>
        <w:tc>
          <w:tcPr>
            <w:tcW w:w="2152" w:type="dxa"/>
            <w:vMerge w:val="restart"/>
            <w:noWrap/>
            <w:vAlign w:val="center"/>
          </w:tcPr>
          <w:p>
            <w:pPr>
              <w:jc w:val="center"/>
              <w:rPr>
                <w:rFonts w:ascii="宋体" w:hAnsi="宋体" w:cs="宋体"/>
                <w:szCs w:val="21"/>
              </w:rPr>
            </w:pPr>
            <w:r>
              <w:rPr>
                <w:rFonts w:hint="eastAsia" w:ascii="宋体" w:hAnsi="宋体" w:cs="宋体"/>
                <w:szCs w:val="21"/>
              </w:rPr>
              <w:t>第一节 智能化消防联动控制系统概述</w:t>
            </w:r>
          </w:p>
          <w:p>
            <w:pPr>
              <w:jc w:val="center"/>
              <w:rPr>
                <w:rFonts w:ascii="宋体" w:hAnsi="宋体" w:cs="宋体"/>
                <w:szCs w:val="21"/>
              </w:rPr>
            </w:pPr>
            <w:r>
              <w:rPr>
                <w:rFonts w:hint="eastAsia" w:ascii="宋体" w:hAnsi="宋体" w:cs="宋体"/>
                <w:szCs w:val="21"/>
              </w:rPr>
              <w:t>第二节 智能化消防联动控制系统组成及主要系统</w:t>
            </w:r>
          </w:p>
        </w:tc>
        <w:tc>
          <w:tcPr>
            <w:tcW w:w="2180" w:type="dxa"/>
            <w:vMerge w:val="restart"/>
            <w:noWrap/>
            <w:vAlign w:val="center"/>
          </w:tcPr>
          <w:p>
            <w:pPr>
              <w:jc w:val="center"/>
              <w:rPr>
                <w:rFonts w:ascii="宋体" w:hAnsi="宋体" w:cs="宋体"/>
                <w:szCs w:val="21"/>
              </w:rPr>
            </w:pPr>
            <w:r>
              <w:rPr>
                <w:rFonts w:hint="eastAsia" w:ascii="宋体" w:hAnsi="宋体"/>
                <w:szCs w:val="21"/>
              </w:rPr>
              <w:t>学好本专业专业知识，掌握专业理论，提升专业技能</w:t>
            </w:r>
          </w:p>
        </w:tc>
        <w:tc>
          <w:tcPr>
            <w:tcW w:w="2087" w:type="dxa"/>
            <w:noWrap/>
            <w:vAlign w:val="center"/>
          </w:tcPr>
          <w:p>
            <w:pPr>
              <w:jc w:val="center"/>
              <w:rPr>
                <w:rFonts w:ascii="宋体" w:hAnsi="宋体" w:cs="宋体"/>
                <w:szCs w:val="21"/>
              </w:rPr>
            </w:pPr>
            <w:r>
              <w:rPr>
                <w:rFonts w:hint="eastAsia" w:ascii="宋体" w:hAnsi="宋体" w:cs="宋体"/>
                <w:szCs w:val="21"/>
              </w:rPr>
              <w:t>智能化消防联动控制系统动画</w:t>
            </w:r>
          </w:p>
          <w:p>
            <w:pPr>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14"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7</w:t>
            </w:r>
          </w:p>
        </w:tc>
        <w:tc>
          <w:tcPr>
            <w:tcW w:w="2152" w:type="dxa"/>
            <w:noWrap/>
            <w:vAlign w:val="center"/>
          </w:tcPr>
          <w:p>
            <w:pPr>
              <w:jc w:val="center"/>
              <w:rPr>
                <w:rFonts w:ascii="宋体" w:hAnsi="宋体" w:cs="宋体"/>
                <w:szCs w:val="21"/>
              </w:rPr>
            </w:pPr>
            <w:r>
              <w:rPr>
                <w:rFonts w:hint="eastAsia" w:ascii="宋体" w:hAnsi="宋体" w:cs="宋体"/>
                <w:szCs w:val="21"/>
              </w:rPr>
              <w:t>第一节 建筑灭火系统设计</w:t>
            </w:r>
          </w:p>
          <w:p>
            <w:pPr>
              <w:jc w:val="center"/>
              <w:rPr>
                <w:rFonts w:ascii="宋体" w:hAnsi="宋体" w:cs="宋体"/>
                <w:szCs w:val="21"/>
              </w:rPr>
            </w:pPr>
            <w:r>
              <w:rPr>
                <w:rFonts w:hint="eastAsia" w:ascii="宋体" w:hAnsi="宋体" w:cs="宋体"/>
                <w:szCs w:val="21"/>
              </w:rPr>
              <w:t>第二节 防、排烟系统设计</w:t>
            </w:r>
          </w:p>
          <w:p>
            <w:pPr>
              <w:jc w:val="center"/>
              <w:rPr>
                <w:rFonts w:ascii="宋体" w:hAnsi="宋体" w:cs="宋体"/>
                <w:szCs w:val="21"/>
              </w:rPr>
            </w:pPr>
            <w:r>
              <w:rPr>
                <w:rFonts w:hint="eastAsia" w:ascii="宋体" w:hAnsi="宋体" w:cs="宋体"/>
                <w:szCs w:val="21"/>
              </w:rPr>
              <w:t>第三节 智能化消防联动控制系统设计</w:t>
            </w:r>
          </w:p>
          <w:p>
            <w:pPr>
              <w:jc w:val="center"/>
              <w:rPr>
                <w:rFonts w:ascii="宋体" w:hAnsi="宋体" w:cs="宋体"/>
                <w:szCs w:val="21"/>
              </w:rPr>
            </w:pPr>
            <w:r>
              <w:rPr>
                <w:rFonts w:hint="eastAsia" w:ascii="宋体" w:hAnsi="宋体" w:cs="宋体"/>
                <w:szCs w:val="21"/>
              </w:rPr>
              <w:t>第四节 消防系统设计常见问题分析</w:t>
            </w:r>
          </w:p>
        </w:tc>
        <w:tc>
          <w:tcPr>
            <w:tcW w:w="2180" w:type="dxa"/>
            <w:noWrap/>
            <w:vAlign w:val="center"/>
          </w:tcPr>
          <w:p>
            <w:pPr>
              <w:jc w:val="center"/>
              <w:rPr>
                <w:rFonts w:ascii="宋体" w:hAnsi="宋体" w:cs="宋体"/>
                <w:szCs w:val="21"/>
              </w:rPr>
            </w:pPr>
            <w:r>
              <w:rPr>
                <w:rFonts w:hint="eastAsia" w:ascii="宋体" w:hAnsi="宋体"/>
                <w:szCs w:val="21"/>
              </w:rPr>
              <w:t>学好本专业专业知识，掌握专业理论，提升专业技能</w:t>
            </w:r>
          </w:p>
        </w:tc>
        <w:tc>
          <w:tcPr>
            <w:tcW w:w="2087" w:type="dxa"/>
            <w:noWrap/>
            <w:vAlign w:val="center"/>
          </w:tcPr>
          <w:p>
            <w:pPr>
              <w:jc w:val="center"/>
              <w:rPr>
                <w:rFonts w:ascii="宋体" w:hAnsi="宋体" w:cs="宋体"/>
                <w:szCs w:val="21"/>
              </w:rPr>
            </w:pPr>
            <w:r>
              <w:rPr>
                <w:rFonts w:hint="eastAsia" w:ascii="宋体" w:hAnsi="宋体" w:cs="宋体"/>
                <w:szCs w:val="21"/>
              </w:rPr>
              <w:t>杭州某大楼设计方案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14"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8</w:t>
            </w:r>
          </w:p>
        </w:tc>
        <w:tc>
          <w:tcPr>
            <w:tcW w:w="2152" w:type="dxa"/>
            <w:noWrap/>
            <w:vAlign w:val="center"/>
          </w:tcPr>
          <w:p>
            <w:pPr>
              <w:jc w:val="center"/>
              <w:rPr>
                <w:rFonts w:ascii="宋体" w:hAnsi="宋体" w:cs="宋体"/>
                <w:szCs w:val="21"/>
              </w:rPr>
            </w:pPr>
            <w:r>
              <w:rPr>
                <w:rFonts w:hint="eastAsia" w:ascii="宋体" w:hAnsi="宋体" w:cs="宋体"/>
                <w:szCs w:val="21"/>
              </w:rPr>
              <w:t>第一节 通用消防工程施工准备</w:t>
            </w:r>
          </w:p>
          <w:p>
            <w:pPr>
              <w:jc w:val="center"/>
              <w:rPr>
                <w:rFonts w:ascii="宋体" w:hAnsi="宋体" w:cs="宋体"/>
                <w:szCs w:val="21"/>
              </w:rPr>
            </w:pPr>
            <w:r>
              <w:rPr>
                <w:rFonts w:hint="eastAsia" w:ascii="宋体" w:hAnsi="宋体" w:cs="宋体"/>
                <w:szCs w:val="21"/>
              </w:rPr>
              <w:t>第二节 消防给水设备的安装调试及维护简介</w:t>
            </w:r>
          </w:p>
          <w:p>
            <w:pPr>
              <w:jc w:val="center"/>
              <w:rPr>
                <w:rFonts w:ascii="宋体" w:hAnsi="宋体" w:cs="宋体"/>
                <w:szCs w:val="21"/>
              </w:rPr>
            </w:pPr>
            <w:r>
              <w:rPr>
                <w:rFonts w:hint="eastAsia" w:ascii="宋体" w:hAnsi="宋体" w:cs="宋体"/>
                <w:szCs w:val="21"/>
              </w:rPr>
              <w:t>第三节 室内消火栓系统管道安装调试及维护</w:t>
            </w:r>
          </w:p>
          <w:p>
            <w:pPr>
              <w:jc w:val="center"/>
              <w:rPr>
                <w:rFonts w:ascii="宋体" w:hAnsi="宋体" w:cs="宋体"/>
                <w:szCs w:val="21"/>
              </w:rPr>
            </w:pPr>
            <w:r>
              <w:rPr>
                <w:rFonts w:hint="eastAsia" w:ascii="宋体" w:hAnsi="宋体" w:cs="宋体"/>
                <w:szCs w:val="21"/>
              </w:rPr>
              <w:t>第四节 室内自动喷水灭火系统安装</w:t>
            </w:r>
          </w:p>
          <w:p>
            <w:pPr>
              <w:jc w:val="center"/>
              <w:rPr>
                <w:rFonts w:ascii="宋体" w:hAnsi="宋体" w:cs="宋体"/>
                <w:szCs w:val="21"/>
              </w:rPr>
            </w:pPr>
            <w:r>
              <w:rPr>
                <w:rFonts w:hint="eastAsia" w:ascii="宋体" w:hAnsi="宋体" w:cs="宋体"/>
                <w:szCs w:val="21"/>
              </w:rPr>
              <w:t>第五节 火灾自动报警系统安装调试及维护</w:t>
            </w:r>
          </w:p>
          <w:p>
            <w:pPr>
              <w:jc w:val="center"/>
              <w:rPr>
                <w:rFonts w:ascii="宋体" w:hAnsi="宋体" w:cs="宋体"/>
                <w:szCs w:val="21"/>
              </w:rPr>
            </w:pPr>
            <w:r>
              <w:rPr>
                <w:rFonts w:hint="eastAsia" w:ascii="宋体" w:hAnsi="宋体" w:cs="宋体"/>
                <w:szCs w:val="21"/>
              </w:rPr>
              <w:t>第六节 室内气体消防灭火系统安装</w:t>
            </w:r>
          </w:p>
        </w:tc>
        <w:tc>
          <w:tcPr>
            <w:tcW w:w="2180" w:type="dxa"/>
            <w:noWrap/>
            <w:vAlign w:val="center"/>
          </w:tcPr>
          <w:p>
            <w:pPr>
              <w:jc w:val="center"/>
              <w:rPr>
                <w:rFonts w:ascii="宋体" w:hAnsi="宋体"/>
                <w:szCs w:val="21"/>
              </w:rPr>
            </w:pPr>
            <w:r>
              <w:rPr>
                <w:rFonts w:hint="eastAsia" w:ascii="宋体" w:hAnsi="宋体" w:cs="宋体"/>
                <w:szCs w:val="21"/>
              </w:rPr>
              <w:t>具有对消防工程进行监督、管理和灭火救援的基本能力</w:t>
            </w:r>
          </w:p>
        </w:tc>
        <w:tc>
          <w:tcPr>
            <w:tcW w:w="2087" w:type="dxa"/>
            <w:noWrap/>
            <w:vAlign w:val="center"/>
          </w:tcPr>
          <w:p>
            <w:pPr>
              <w:jc w:val="center"/>
              <w:rPr>
                <w:rFonts w:ascii="宋体" w:hAnsi="宋体" w:cs="宋体"/>
                <w:szCs w:val="21"/>
              </w:rPr>
            </w:pPr>
            <w:r>
              <w:rPr>
                <w:rFonts w:hint="eastAsia" w:ascii="宋体" w:hAnsi="宋体" w:cs="宋体"/>
                <w:szCs w:val="21"/>
              </w:rPr>
              <w:t>室内消火栓系统管道安装调试及维护相关动画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14" w:hRule="atLeast"/>
          <w:jc w:val="center"/>
        </w:trPr>
        <w:tc>
          <w:tcPr>
            <w:tcW w:w="1181" w:type="dxa"/>
            <w:noWrap/>
            <w:vAlign w:val="center"/>
          </w:tcPr>
          <w:p>
            <w:pPr>
              <w:jc w:val="center"/>
              <w:rPr>
                <w:rFonts w:ascii="宋体" w:hAnsi="宋体" w:cs="宋体"/>
                <w:szCs w:val="21"/>
              </w:rPr>
            </w:pPr>
            <w:r>
              <w:rPr>
                <w:rFonts w:hint="eastAsia" w:ascii="宋体" w:hAnsi="宋体" w:cs="宋体"/>
                <w:szCs w:val="21"/>
              </w:rPr>
              <w:t>9</w:t>
            </w:r>
          </w:p>
        </w:tc>
        <w:tc>
          <w:tcPr>
            <w:tcW w:w="2152" w:type="dxa"/>
            <w:noWrap/>
            <w:vAlign w:val="center"/>
          </w:tcPr>
          <w:p>
            <w:pPr>
              <w:jc w:val="center"/>
              <w:rPr>
                <w:rFonts w:ascii="宋体" w:hAnsi="宋体" w:cs="宋体"/>
                <w:szCs w:val="21"/>
              </w:rPr>
            </w:pPr>
            <w:r>
              <w:rPr>
                <w:rFonts w:hint="eastAsia" w:ascii="宋体" w:hAnsi="宋体" w:cs="宋体"/>
                <w:szCs w:val="21"/>
              </w:rPr>
              <w:t>复习</w:t>
            </w:r>
          </w:p>
        </w:tc>
        <w:tc>
          <w:tcPr>
            <w:tcW w:w="2180" w:type="dxa"/>
            <w:noWrap/>
            <w:vAlign w:val="center"/>
          </w:tcPr>
          <w:p>
            <w:pPr>
              <w:jc w:val="center"/>
              <w:rPr>
                <w:rFonts w:ascii="宋体" w:hAnsi="宋体"/>
                <w:szCs w:val="21"/>
              </w:rPr>
            </w:pPr>
          </w:p>
        </w:tc>
        <w:tc>
          <w:tcPr>
            <w:tcW w:w="2087" w:type="dxa"/>
            <w:noWrap/>
            <w:vAlign w:val="center"/>
          </w:tcPr>
          <w:p>
            <w:pPr>
              <w:jc w:val="center"/>
              <w:rPr>
                <w:rFonts w:ascii="宋体" w:hAnsi="宋体" w:cs="宋体"/>
                <w:szCs w:val="21"/>
              </w:rPr>
            </w:pP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8"/>
        <w:ind w:firstLine="480" w:firstLineChars="200"/>
        <w:rPr>
          <w:rStyle w:val="30"/>
          <w:color w:val="FF0000"/>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ascii="宋体" w:hAnsi="宋体"/>
          <w:sz w:val="24"/>
        </w:rPr>
      </w:pPr>
      <w:r>
        <w:rPr>
          <w:rFonts w:hint="eastAsia" w:ascii="宋体" w:hAnsi="宋体"/>
          <w:sz w:val="24"/>
        </w:rPr>
        <w:t>我院本课程师资队伍是一支学历高、年龄结构合理、奋发上进、教学水平</w:t>
      </w:r>
    </w:p>
    <w:p>
      <w:pPr>
        <w:spacing w:line="360" w:lineRule="auto"/>
        <w:rPr>
          <w:rFonts w:ascii="宋体" w:hAnsi="宋体"/>
          <w:sz w:val="24"/>
        </w:rPr>
      </w:pPr>
      <w:r>
        <w:rPr>
          <w:rFonts w:hint="eastAsia" w:ascii="宋体" w:hAnsi="宋体"/>
          <w:sz w:val="24"/>
        </w:rPr>
        <w:t>高、整体实力强的师资队伍，业绩突出、成就显著。我院的该课程教学团队中有讲师2人，助教2人。有1人拥有硕士学位，大学本科3人。从年龄结构来看，教师队伍中30-40岁之间有1人,20-30岁之间3人。</w:t>
      </w:r>
    </w:p>
    <w:p>
      <w:pPr>
        <w:spacing w:line="360" w:lineRule="auto"/>
        <w:ind w:firstLine="480" w:firstLineChars="200"/>
        <w:rPr>
          <w:rFonts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ascii="宋体" w:hAnsi="宋体"/>
          <w:sz w:val="24"/>
        </w:rPr>
      </w:pPr>
      <w:r>
        <w:rPr>
          <w:rFonts w:hint="eastAsia" w:ascii="宋体" w:hAnsi="宋体"/>
          <w:sz w:val="24"/>
        </w:rPr>
        <w:t>在团队构成方面,本课程教学团队由4名校内专职主讲教师和1名企业兼职教师形成“1+N”教学团队。职称结构合理，包括高级、中级、初级职称。教学团队成员毕业于师范类大学、综合类大学，学历均为硕士研究生及本科，有较强的团队意识和合作精神。</w:t>
      </w:r>
    </w:p>
    <w:p>
      <w:pPr>
        <w:spacing w:line="360" w:lineRule="auto"/>
        <w:ind w:firstLine="480" w:firstLineChars="200"/>
        <w:rPr>
          <w:rFonts w:ascii="宋体" w:hAnsi="宋体"/>
          <w:sz w:val="24"/>
        </w:rPr>
      </w:pPr>
      <w:r>
        <w:rPr>
          <w:rFonts w:hint="eastAsia" w:ascii="宋体" w:hAnsi="宋体"/>
          <w:sz w:val="24"/>
        </w:rPr>
        <w:t>在教师素质方面，主讲教师具有教师资格证，通过学院职业教育教学能力测评；有一年以上建筑工程行业企业工作经历或企业锻炼经历，具有与该课程内容相关的工程招投标实践经验，获取了相关职业资格证书，具有一定的科研能力。</w:t>
      </w:r>
    </w:p>
    <w:p>
      <w:pPr>
        <w:pStyle w:val="8"/>
        <w:spacing w:line="360" w:lineRule="auto"/>
        <w:ind w:firstLine="480" w:firstLineChars="200"/>
        <w:rPr>
          <w:rStyle w:val="30"/>
          <w:color w:val="FF0000"/>
        </w:rPr>
      </w:pPr>
      <w:r>
        <w:rPr>
          <w:rFonts w:hint="eastAsia" w:ascii="宋体" w:hAnsi="宋体"/>
          <w:sz w:val="24"/>
        </w:rPr>
        <w:t>企业兼职教师均为业务骨干，本科学历，具有中级及以上职称，有较高的师德修养，懂得教学规律。</w:t>
      </w:r>
    </w:p>
    <w:p>
      <w:pPr>
        <w:numPr>
          <w:ilvl w:val="0"/>
          <w:numId w:val="19"/>
        </w:numPr>
        <w:spacing w:line="360" w:lineRule="auto"/>
        <w:ind w:firstLine="480" w:firstLineChars="200"/>
        <w:rPr>
          <w:rFonts w:ascii="宋体" w:hAnsi="宋体"/>
          <w:sz w:val="24"/>
        </w:rPr>
      </w:pPr>
      <w:r>
        <w:rPr>
          <w:rFonts w:hint="eastAsia" w:ascii="宋体" w:hAnsi="宋体"/>
          <w:sz w:val="24"/>
        </w:rPr>
        <w:t>实训条件</w:t>
      </w:r>
    </w:p>
    <w:p>
      <w:pPr>
        <w:spacing w:line="360" w:lineRule="auto"/>
        <w:ind w:firstLine="480" w:firstLineChars="200"/>
      </w:pPr>
      <w:r>
        <w:rPr>
          <w:rFonts w:hint="eastAsia" w:ascii="宋体" w:hAnsi="宋体" w:cs="宋体"/>
          <w:kern w:val="0"/>
          <w:sz w:val="24"/>
        </w:rPr>
        <w:t>充分利用校外实习基地的培训资源，让学生在真实的环境中模拟和演练，增加对岗位要求的感性认识，为学生毕业后顺利上岗做好准备。</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网络课程、课程标准、授课计划、教案、多媒体资料、试题、校本教材等。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1.采用以国家制图标准中的基本规定为主，图纸、课件等多媒体手段为辅，以达到较好的教学效果。</w:t>
      </w:r>
    </w:p>
    <w:p>
      <w:pPr>
        <w:spacing w:line="360" w:lineRule="auto"/>
        <w:ind w:firstLine="480" w:firstLineChars="200"/>
        <w:rPr>
          <w:rFonts w:ascii="宋体" w:hAnsi="宋体"/>
          <w:sz w:val="24"/>
        </w:rPr>
      </w:pPr>
      <w:r>
        <w:rPr>
          <w:rFonts w:hint="eastAsia" w:ascii="宋体" w:hAnsi="宋体"/>
          <w:sz w:val="24"/>
        </w:rPr>
        <w:t>2.采用启发式和引导式教学法，让学生多接触图纸，对制图标准部分加以生动、形象的讲解，并积极引导学生进行发散性思维。</w:t>
      </w:r>
    </w:p>
    <w:p>
      <w:pPr>
        <w:spacing w:line="360" w:lineRule="auto"/>
        <w:ind w:firstLine="480" w:firstLineChars="200"/>
        <w:rPr>
          <w:rFonts w:ascii="宋体" w:hAnsi="宋体"/>
          <w:sz w:val="24"/>
        </w:rPr>
      </w:pPr>
      <w:r>
        <w:rPr>
          <w:rFonts w:hint="eastAsia" w:ascii="宋体" w:hAnsi="宋体"/>
          <w:sz w:val="24"/>
        </w:rPr>
        <w:t>3.采用课前预习、课堂提问等多种方式，活跃课堂气氛，提高学生学习的主动性和积极性，并以此提高学生对知识的理解和应用能力。</w:t>
      </w:r>
    </w:p>
    <w:p>
      <w:pPr>
        <w:spacing w:line="360" w:lineRule="auto"/>
        <w:ind w:firstLine="560" w:firstLineChars="200"/>
        <w:rPr>
          <w:rStyle w:val="30"/>
        </w:rPr>
      </w:pPr>
      <w:r>
        <w:rPr>
          <w:rFonts w:hint="eastAsia" w:ascii="黑体" w:eastAsia="黑体"/>
          <w:sz w:val="28"/>
          <w:szCs w:val="28"/>
        </w:rPr>
        <w:t>（三）参考书</w:t>
      </w:r>
    </w:p>
    <w:p>
      <w:pPr>
        <w:pStyle w:val="2"/>
        <w:rPr>
          <w:rFonts w:ascii="宋体" w:hAnsi="宋体" w:eastAsia="宋体" w:cs="Times New Roman"/>
          <w:sz w:val="24"/>
          <w:lang w:val="en-US"/>
        </w:rPr>
      </w:pPr>
      <w:r>
        <w:rPr>
          <w:rFonts w:hint="eastAsia" w:ascii="宋体"/>
          <w:sz w:val="24"/>
        </w:rPr>
        <w:t>张晓雷</w:t>
      </w:r>
      <w:r>
        <w:rPr>
          <w:rFonts w:hint="eastAsia" w:ascii="宋体" w:hAnsi="宋体" w:eastAsia="宋体" w:cs="Times New Roman"/>
          <w:sz w:val="24"/>
          <w:lang w:val="en-US"/>
        </w:rPr>
        <w:t>主编，《建筑消防技术》，人民交通出版社。</w:t>
      </w:r>
      <w:r>
        <w:rPr>
          <w:rFonts w:hint="eastAsia" w:ascii="宋体" w:hAnsi="宋体" w:cs="宋体"/>
          <w:sz w:val="24"/>
        </w:rPr>
        <w:t>2021年9月</w:t>
      </w:r>
      <w:r>
        <w:rPr>
          <w:rFonts w:hint="eastAsia" w:ascii="宋体" w:hAnsi="宋体" w:eastAsia="宋体" w:cs="Times New Roman"/>
          <w:sz w:val="24"/>
          <w:lang w:val="en-US"/>
        </w:rPr>
        <w:t>。</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pStyle w:val="2"/>
        <w:spacing w:line="360" w:lineRule="auto"/>
      </w:pPr>
      <w:r>
        <w:rPr>
          <w:rFonts w:hint="eastAsia" w:ascii="Times New Roman" w:hAnsi="Times New Roman" w:eastAsia="宋体" w:cs="Times New Roman"/>
          <w:kern w:val="0"/>
          <w:sz w:val="24"/>
          <w:lang w:val="en-US"/>
        </w:rPr>
        <w:t>每学期期末以闭卷考试的方式进行考核，按照学院统一规定，采用过程性考核+期末考核相结合的方式：平时成绩25%（平时成绩依据出勤、作业、课堂表现等给出）+阶段性考核35%（理论或实操或理论实操相结合）+期末综合考核40%(理论或实操)。</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613"/>
        <w:gridCol w:w="2175"/>
        <w:gridCol w:w="2371"/>
        <w:gridCol w:w="1155"/>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noWrap/>
            <w:vAlign w:val="center"/>
          </w:tcPr>
          <w:p>
            <w:pPr>
              <w:jc w:val="center"/>
              <w:rPr>
                <w:b/>
              </w:rPr>
            </w:pPr>
            <w:r>
              <w:rPr>
                <w:rFonts w:hint="eastAsia"/>
                <w:b/>
              </w:rPr>
              <w:t>序号</w:t>
            </w:r>
          </w:p>
        </w:tc>
        <w:tc>
          <w:tcPr>
            <w:tcW w:w="1613" w:type="dxa"/>
            <w:noWrap/>
            <w:vAlign w:val="center"/>
          </w:tcPr>
          <w:p>
            <w:pPr>
              <w:jc w:val="center"/>
              <w:rPr>
                <w:b/>
              </w:rPr>
            </w:pPr>
            <w:r>
              <w:rPr>
                <w:rFonts w:hint="eastAsia" w:ascii="Times New Roman" w:hAnsi="Times New Roman"/>
                <w:b/>
              </w:rPr>
              <w:t>项目</w:t>
            </w:r>
          </w:p>
        </w:tc>
        <w:tc>
          <w:tcPr>
            <w:tcW w:w="2175" w:type="dxa"/>
            <w:noWrap/>
            <w:vAlign w:val="center"/>
          </w:tcPr>
          <w:p>
            <w:pPr>
              <w:jc w:val="center"/>
              <w:rPr>
                <w:b/>
              </w:rPr>
            </w:pPr>
            <w:r>
              <w:rPr>
                <w:rFonts w:hint="eastAsia"/>
                <w:b/>
              </w:rPr>
              <w:t>知识点</w:t>
            </w:r>
          </w:p>
        </w:tc>
        <w:tc>
          <w:tcPr>
            <w:tcW w:w="2371" w:type="dxa"/>
            <w:noWrap/>
            <w:vAlign w:val="center"/>
          </w:tcPr>
          <w:p>
            <w:pPr>
              <w:jc w:val="center"/>
              <w:rPr>
                <w:b/>
              </w:rPr>
            </w:pPr>
            <w:r>
              <w:rPr>
                <w:rFonts w:hint="eastAsia"/>
                <w:b/>
              </w:rPr>
              <w:t>教学重点</w:t>
            </w:r>
          </w:p>
        </w:tc>
        <w:tc>
          <w:tcPr>
            <w:tcW w:w="1155" w:type="dxa"/>
            <w:noWrap/>
            <w:vAlign w:val="center"/>
          </w:tcPr>
          <w:p>
            <w:pPr>
              <w:jc w:val="center"/>
              <w:rPr>
                <w:b/>
              </w:rPr>
            </w:pPr>
            <w:r>
              <w:rPr>
                <w:rFonts w:hint="eastAsia"/>
                <w:b/>
              </w:rPr>
              <w:t>教学设计</w:t>
            </w:r>
          </w:p>
        </w:tc>
        <w:tc>
          <w:tcPr>
            <w:tcW w:w="724" w:type="dxa"/>
            <w:noWrap/>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500" w:type="dxa"/>
            <w:vMerge w:val="restart"/>
            <w:noWrap/>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1</w:t>
            </w:r>
          </w:p>
        </w:tc>
        <w:tc>
          <w:tcPr>
            <w:tcW w:w="1613" w:type="dxa"/>
            <w:vMerge w:val="restart"/>
            <w:noWrap/>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szCs w:val="21"/>
              </w:rPr>
            </w:pPr>
            <w:r>
              <w:rPr>
                <w:rFonts w:hint="eastAsia" w:ascii="宋体" w:hAnsi="宋体" w:cs="宋体"/>
                <w:szCs w:val="21"/>
              </w:rPr>
              <w:t xml:space="preserve"> 建筑消防概论</w:t>
            </w:r>
          </w:p>
        </w:tc>
        <w:tc>
          <w:tcPr>
            <w:tcW w:w="2175" w:type="dxa"/>
            <w:noWrap/>
          </w:tcPr>
          <w:p>
            <w:pPr>
              <w:tabs>
                <w:tab w:val="left" w:pos="705"/>
              </w:tabs>
              <w:rPr>
                <w:szCs w:val="21"/>
              </w:rPr>
            </w:pPr>
            <w:r>
              <w:rPr>
                <w:rFonts w:hint="eastAsia" w:ascii="宋体" w:hAnsi="宋体" w:cs="宋体"/>
                <w:szCs w:val="21"/>
              </w:rPr>
              <w:t>燃烧特性</w:t>
            </w:r>
          </w:p>
        </w:tc>
        <w:tc>
          <w:tcPr>
            <w:tcW w:w="2371" w:type="dxa"/>
            <w:vMerge w:val="restart"/>
            <w:noWrap/>
          </w:tcPr>
          <w:p>
            <w:pPr>
              <w:jc w:val="center"/>
              <w:rPr>
                <w:rFonts w:ascii="宋体" w:hAnsi="宋体" w:cs="宋体"/>
                <w:szCs w:val="21"/>
              </w:rPr>
            </w:pPr>
            <w:r>
              <w:rPr>
                <w:rFonts w:hint="eastAsia" w:ascii="宋体" w:hAnsi="宋体" w:cs="宋体"/>
                <w:szCs w:val="21"/>
              </w:rPr>
              <w:t>养成科学思维，具备科学思想</w:t>
            </w:r>
          </w:p>
        </w:tc>
        <w:tc>
          <w:tcPr>
            <w:tcW w:w="1155" w:type="dxa"/>
            <w:vMerge w:val="restart"/>
            <w:noWrap/>
          </w:tcPr>
          <w:p>
            <w:pP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jc w:val="center"/>
              <w:rPr>
                <w:rFonts w:ascii="宋体" w:hAnsi="宋体"/>
                <w:szCs w:val="21"/>
              </w:rPr>
            </w:pPr>
            <w:r>
              <w:rPr>
                <w:rFonts w:hint="eastAsia"/>
                <w:szCs w:val="21"/>
              </w:rPr>
              <w:t>组内讨论</w:t>
            </w:r>
          </w:p>
        </w:tc>
        <w:tc>
          <w:tcPr>
            <w:tcW w:w="72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500" w:type="dxa"/>
            <w:vMerge w:val="continue"/>
            <w:noWrap/>
          </w:tcPr>
          <w:p>
            <w:pPr>
              <w:jc w:val="center"/>
              <w:rPr>
                <w:rFonts w:ascii="宋体" w:hAnsi="宋体"/>
                <w:szCs w:val="21"/>
              </w:rPr>
            </w:pPr>
          </w:p>
        </w:tc>
        <w:tc>
          <w:tcPr>
            <w:tcW w:w="1613" w:type="dxa"/>
            <w:vMerge w:val="continue"/>
            <w:noWrap/>
          </w:tcPr>
          <w:p>
            <w:pPr>
              <w:jc w:val="center"/>
              <w:rPr>
                <w:rFonts w:ascii="宋体" w:hAnsi="宋体"/>
                <w:szCs w:val="21"/>
              </w:rPr>
            </w:pPr>
          </w:p>
        </w:tc>
        <w:tc>
          <w:tcPr>
            <w:tcW w:w="2175" w:type="dxa"/>
            <w:noWrap/>
          </w:tcPr>
          <w:p>
            <w:pPr>
              <w:tabs>
                <w:tab w:val="left" w:pos="705"/>
              </w:tabs>
              <w:jc w:val="center"/>
              <w:rPr>
                <w:rFonts w:ascii="宋体" w:hAnsi="宋体" w:cs="宋体"/>
                <w:szCs w:val="21"/>
              </w:rPr>
            </w:pPr>
            <w:r>
              <w:rPr>
                <w:rFonts w:hint="eastAsia" w:ascii="宋体" w:hAnsi="宋体" w:cs="宋体"/>
                <w:szCs w:val="21"/>
              </w:rPr>
              <w:t>建筑火灾的特点及</w:t>
            </w:r>
          </w:p>
        </w:tc>
        <w:tc>
          <w:tcPr>
            <w:tcW w:w="2371" w:type="dxa"/>
            <w:vMerge w:val="continue"/>
            <w:noWrap/>
          </w:tcPr>
          <w:p>
            <w:pPr>
              <w:jc w:val="center"/>
              <w:rPr>
                <w:rFonts w:ascii="宋体" w:hAnsi="宋体"/>
                <w:szCs w:val="21"/>
              </w:rPr>
            </w:pPr>
          </w:p>
        </w:tc>
        <w:tc>
          <w:tcPr>
            <w:tcW w:w="1155" w:type="dxa"/>
            <w:vMerge w:val="continue"/>
            <w:noWrap/>
          </w:tcPr>
          <w:p>
            <w:pPr>
              <w:rPr>
                <w:rFonts w:ascii="宋体" w:hAnsi="宋体"/>
                <w:szCs w:val="21"/>
              </w:rPr>
            </w:pPr>
          </w:p>
        </w:tc>
        <w:tc>
          <w:tcPr>
            <w:tcW w:w="72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500" w:type="dxa"/>
            <w:vMerge w:val="continue"/>
            <w:noWrap/>
          </w:tcPr>
          <w:p>
            <w:pPr>
              <w:jc w:val="center"/>
              <w:rPr>
                <w:rFonts w:ascii="宋体" w:hAnsi="宋体"/>
                <w:szCs w:val="21"/>
              </w:rPr>
            </w:pPr>
          </w:p>
        </w:tc>
        <w:tc>
          <w:tcPr>
            <w:tcW w:w="1613" w:type="dxa"/>
            <w:vMerge w:val="continue"/>
            <w:noWrap/>
          </w:tcPr>
          <w:p>
            <w:pPr>
              <w:jc w:val="center"/>
              <w:rPr>
                <w:rFonts w:ascii="宋体" w:hAnsi="宋体"/>
                <w:szCs w:val="21"/>
              </w:rPr>
            </w:pPr>
          </w:p>
        </w:tc>
        <w:tc>
          <w:tcPr>
            <w:tcW w:w="2175" w:type="dxa"/>
            <w:noWrap/>
          </w:tcPr>
          <w:p>
            <w:pPr>
              <w:tabs>
                <w:tab w:val="left" w:pos="705"/>
              </w:tabs>
              <w:jc w:val="center"/>
              <w:rPr>
                <w:rFonts w:ascii="宋体" w:hAnsi="宋体" w:cs="宋体"/>
                <w:szCs w:val="21"/>
              </w:rPr>
            </w:pPr>
            <w:r>
              <w:rPr>
                <w:rFonts w:hint="eastAsia" w:ascii="宋体" w:hAnsi="宋体" w:cs="宋体"/>
                <w:szCs w:val="21"/>
              </w:rPr>
              <w:t>火灾类型</w:t>
            </w:r>
          </w:p>
        </w:tc>
        <w:tc>
          <w:tcPr>
            <w:tcW w:w="2371" w:type="dxa"/>
            <w:vMerge w:val="continue"/>
            <w:noWrap/>
          </w:tcPr>
          <w:p>
            <w:pPr>
              <w:jc w:val="center"/>
              <w:rPr>
                <w:rFonts w:ascii="宋体" w:hAnsi="宋体"/>
                <w:szCs w:val="21"/>
              </w:rPr>
            </w:pPr>
          </w:p>
        </w:tc>
        <w:tc>
          <w:tcPr>
            <w:tcW w:w="1155" w:type="dxa"/>
            <w:vMerge w:val="continue"/>
            <w:noWrap/>
          </w:tcPr>
          <w:p>
            <w:pPr>
              <w:rPr>
                <w:rFonts w:ascii="宋体" w:hAnsi="宋体"/>
                <w:szCs w:val="21"/>
              </w:rPr>
            </w:pPr>
          </w:p>
        </w:tc>
        <w:tc>
          <w:tcPr>
            <w:tcW w:w="72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500" w:type="dxa"/>
            <w:vMerge w:val="continue"/>
            <w:noWrap/>
          </w:tcPr>
          <w:p>
            <w:pPr>
              <w:jc w:val="center"/>
              <w:rPr>
                <w:rFonts w:ascii="宋体" w:hAnsi="宋体"/>
                <w:szCs w:val="21"/>
              </w:rPr>
            </w:pPr>
          </w:p>
        </w:tc>
        <w:tc>
          <w:tcPr>
            <w:tcW w:w="1613" w:type="dxa"/>
            <w:vMerge w:val="continue"/>
            <w:noWrap/>
          </w:tcPr>
          <w:p>
            <w:pPr>
              <w:jc w:val="center"/>
              <w:rPr>
                <w:rFonts w:ascii="宋体" w:hAnsi="宋体"/>
                <w:szCs w:val="21"/>
              </w:rPr>
            </w:pPr>
          </w:p>
        </w:tc>
        <w:tc>
          <w:tcPr>
            <w:tcW w:w="2175" w:type="dxa"/>
            <w:noWrap/>
          </w:tcPr>
          <w:p>
            <w:pPr>
              <w:tabs>
                <w:tab w:val="left" w:pos="705"/>
              </w:tabs>
              <w:jc w:val="center"/>
              <w:rPr>
                <w:rFonts w:ascii="宋体" w:hAnsi="宋体" w:cs="宋体"/>
                <w:szCs w:val="21"/>
              </w:rPr>
            </w:pPr>
            <w:r>
              <w:rPr>
                <w:rFonts w:hint="eastAsia" w:ascii="宋体" w:hAnsi="宋体" w:cs="宋体"/>
                <w:szCs w:val="21"/>
              </w:rPr>
              <w:t>建筑火灾的危害</w:t>
            </w:r>
          </w:p>
        </w:tc>
        <w:tc>
          <w:tcPr>
            <w:tcW w:w="2371" w:type="dxa"/>
            <w:vMerge w:val="continue"/>
            <w:noWrap/>
          </w:tcPr>
          <w:p>
            <w:pPr>
              <w:jc w:val="center"/>
              <w:rPr>
                <w:rFonts w:ascii="宋体" w:hAnsi="宋体"/>
                <w:szCs w:val="21"/>
              </w:rPr>
            </w:pPr>
          </w:p>
        </w:tc>
        <w:tc>
          <w:tcPr>
            <w:tcW w:w="1155" w:type="dxa"/>
            <w:vMerge w:val="continue"/>
            <w:noWrap/>
          </w:tcPr>
          <w:p>
            <w:pPr>
              <w:rPr>
                <w:rFonts w:ascii="宋体" w:hAnsi="宋体"/>
                <w:szCs w:val="21"/>
              </w:rPr>
            </w:pPr>
          </w:p>
        </w:tc>
        <w:tc>
          <w:tcPr>
            <w:tcW w:w="72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jc w:val="center"/>
              <w:rPr>
                <w:rFonts w:ascii="宋体" w:hAnsi="宋体"/>
                <w:szCs w:val="21"/>
              </w:rPr>
            </w:pPr>
          </w:p>
        </w:tc>
        <w:tc>
          <w:tcPr>
            <w:tcW w:w="1613" w:type="dxa"/>
            <w:vMerge w:val="continue"/>
            <w:noWrap/>
          </w:tcPr>
          <w:p>
            <w:pPr>
              <w:jc w:val="center"/>
              <w:rPr>
                <w:rFonts w:ascii="宋体" w:hAnsi="宋体"/>
                <w:szCs w:val="21"/>
              </w:rPr>
            </w:pPr>
          </w:p>
        </w:tc>
        <w:tc>
          <w:tcPr>
            <w:tcW w:w="2175" w:type="dxa"/>
            <w:noWrap/>
          </w:tcPr>
          <w:p>
            <w:pPr>
              <w:jc w:val="center"/>
              <w:rPr>
                <w:rFonts w:ascii="宋体" w:hAnsi="宋体" w:cs="宋体"/>
                <w:szCs w:val="21"/>
              </w:rPr>
            </w:pPr>
            <w:r>
              <w:rPr>
                <w:rFonts w:hint="eastAsia" w:ascii="宋体" w:hAnsi="宋体" w:cs="宋体"/>
                <w:szCs w:val="21"/>
              </w:rPr>
              <w:t>灭火的基本原理及灭火介质</w:t>
            </w:r>
          </w:p>
        </w:tc>
        <w:tc>
          <w:tcPr>
            <w:tcW w:w="2371" w:type="dxa"/>
            <w:vMerge w:val="continue"/>
            <w:noWrap/>
          </w:tcPr>
          <w:p>
            <w:pPr>
              <w:jc w:val="center"/>
              <w:rPr>
                <w:rFonts w:ascii="宋体" w:hAnsi="宋体"/>
                <w:szCs w:val="21"/>
              </w:rPr>
            </w:pPr>
          </w:p>
        </w:tc>
        <w:tc>
          <w:tcPr>
            <w:tcW w:w="1155" w:type="dxa"/>
            <w:vMerge w:val="continue"/>
            <w:noWrap/>
          </w:tcPr>
          <w:p>
            <w:pPr>
              <w:jc w:val="center"/>
              <w:rPr>
                <w:rFonts w:ascii="宋体" w:hAnsi="宋体"/>
                <w:szCs w:val="21"/>
              </w:rPr>
            </w:pPr>
          </w:p>
        </w:tc>
        <w:tc>
          <w:tcPr>
            <w:tcW w:w="72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jc w:val="center"/>
              <w:rPr>
                <w:rFonts w:ascii="宋体" w:hAnsi="宋体"/>
                <w:szCs w:val="21"/>
              </w:rPr>
            </w:pPr>
          </w:p>
        </w:tc>
        <w:tc>
          <w:tcPr>
            <w:tcW w:w="1613" w:type="dxa"/>
            <w:vMerge w:val="continue"/>
            <w:noWrap/>
          </w:tcPr>
          <w:p>
            <w:pPr>
              <w:jc w:val="center"/>
              <w:rPr>
                <w:rFonts w:ascii="宋体" w:hAnsi="宋体"/>
                <w:szCs w:val="21"/>
              </w:rPr>
            </w:pPr>
          </w:p>
        </w:tc>
        <w:tc>
          <w:tcPr>
            <w:tcW w:w="2175" w:type="dxa"/>
            <w:noWrap/>
          </w:tcPr>
          <w:p>
            <w:pPr>
              <w:jc w:val="center"/>
              <w:rPr>
                <w:rFonts w:ascii="宋体" w:hAnsi="宋体" w:cs="宋体"/>
                <w:szCs w:val="21"/>
              </w:rPr>
            </w:pPr>
            <w:r>
              <w:rPr>
                <w:rFonts w:hint="eastAsia" w:ascii="宋体" w:hAnsi="宋体" w:cs="宋体"/>
                <w:szCs w:val="21"/>
              </w:rPr>
              <w:t>建筑消防系统</w:t>
            </w:r>
          </w:p>
        </w:tc>
        <w:tc>
          <w:tcPr>
            <w:tcW w:w="2371" w:type="dxa"/>
            <w:vMerge w:val="continue"/>
            <w:noWrap/>
          </w:tcPr>
          <w:p>
            <w:pPr>
              <w:jc w:val="center"/>
              <w:rPr>
                <w:rFonts w:ascii="宋体" w:hAnsi="宋体" w:cs="宋体"/>
                <w:szCs w:val="21"/>
              </w:rPr>
            </w:pPr>
          </w:p>
        </w:tc>
        <w:tc>
          <w:tcPr>
            <w:tcW w:w="1155" w:type="dxa"/>
            <w:vMerge w:val="continue"/>
            <w:noWrap/>
          </w:tcPr>
          <w:p>
            <w:pPr>
              <w:jc w:val="center"/>
              <w:rPr>
                <w:rFonts w:ascii="宋体" w:hAnsi="宋体"/>
                <w:szCs w:val="21"/>
              </w:rPr>
            </w:pPr>
          </w:p>
        </w:tc>
        <w:tc>
          <w:tcPr>
            <w:tcW w:w="72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restart"/>
            <w:noWrap/>
          </w:tcPr>
          <w:p>
            <w:pPr>
              <w:jc w:val="center"/>
              <w:rPr>
                <w:rFonts w:ascii="宋体" w:hAnsi="宋体"/>
                <w:szCs w:val="21"/>
              </w:rPr>
            </w:pPr>
            <w:r>
              <w:rPr>
                <w:rFonts w:hint="eastAsia" w:ascii="宋体" w:hAnsi="宋体"/>
                <w:szCs w:val="21"/>
              </w:rPr>
              <w:t>2</w:t>
            </w:r>
          </w:p>
        </w:tc>
        <w:tc>
          <w:tcPr>
            <w:tcW w:w="1613" w:type="dxa"/>
            <w:vMerge w:val="restart"/>
            <w:noWrap/>
          </w:tcPr>
          <w:p>
            <w:pPr>
              <w:jc w:val="center"/>
              <w:rPr>
                <w:rFonts w:ascii="宋体" w:hAnsi="宋体"/>
                <w:szCs w:val="21"/>
              </w:rPr>
            </w:pPr>
            <w:r>
              <w:rPr>
                <w:rFonts w:hint="eastAsia" w:ascii="宋体" w:hAnsi="宋体" w:cs="宋体"/>
                <w:szCs w:val="21"/>
              </w:rPr>
              <w:t>建筑消防灭火系统</w:t>
            </w:r>
          </w:p>
        </w:tc>
        <w:tc>
          <w:tcPr>
            <w:tcW w:w="2175" w:type="dxa"/>
            <w:noWrap/>
          </w:tcPr>
          <w:p>
            <w:pPr>
              <w:jc w:val="center"/>
              <w:rPr>
                <w:rFonts w:ascii="宋体" w:hAnsi="宋体" w:cs="宋体"/>
                <w:szCs w:val="21"/>
              </w:rPr>
            </w:pPr>
            <w:r>
              <w:rPr>
                <w:rFonts w:hint="eastAsia" w:ascii="宋体" w:hAnsi="宋体" w:cs="宋体"/>
                <w:szCs w:val="21"/>
              </w:rPr>
              <w:t>消防灭火设备概述</w:t>
            </w:r>
          </w:p>
        </w:tc>
        <w:tc>
          <w:tcPr>
            <w:tcW w:w="2371" w:type="dxa"/>
            <w:vMerge w:val="restart"/>
            <w:noWrap/>
          </w:tcPr>
          <w:p>
            <w:pPr>
              <w:jc w:val="center"/>
              <w:rPr>
                <w:rFonts w:ascii="宋体" w:hAnsi="宋体"/>
                <w:szCs w:val="21"/>
              </w:rPr>
            </w:pPr>
            <w:r>
              <w:rPr>
                <w:rFonts w:hint="eastAsia" w:ascii="宋体" w:hAnsi="宋体"/>
                <w:szCs w:val="21"/>
              </w:rPr>
              <w:t>学好本专业专业知识，掌握专业理论，提升专业技能</w:t>
            </w:r>
          </w:p>
          <w:p>
            <w:pPr>
              <w:jc w:val="center"/>
              <w:rPr>
                <w:rFonts w:ascii="宋体" w:hAnsi="宋体"/>
                <w:szCs w:val="21"/>
              </w:rPr>
            </w:pPr>
          </w:p>
        </w:tc>
        <w:tc>
          <w:tcPr>
            <w:tcW w:w="1155" w:type="dxa"/>
            <w:vMerge w:val="restart"/>
            <w:noWrap/>
          </w:tcPr>
          <w:p>
            <w:pPr>
              <w:spacing w:line="360" w:lineRule="auto"/>
              <w:jc w:val="center"/>
              <w:rPr>
                <w:rFonts w:ascii="宋体" w:hAnsi="宋体"/>
                <w:szCs w:val="21"/>
              </w:rPr>
            </w:pPr>
            <w:r>
              <w:rPr>
                <w:rFonts w:hint="eastAsia" w:ascii="宋体" w:hAnsi="宋体"/>
                <w:szCs w:val="21"/>
              </w:rPr>
              <w:t>实操练习</w:t>
            </w:r>
          </w:p>
          <w:p>
            <w:pPr>
              <w:jc w:val="center"/>
              <w:rPr>
                <w:szCs w:val="21"/>
              </w:rPr>
            </w:pPr>
            <w:r>
              <w:rPr>
                <w:rFonts w:hint="eastAsia"/>
                <w:szCs w:val="21"/>
              </w:rPr>
              <w:t>组内讨论</w:t>
            </w:r>
          </w:p>
          <w:p>
            <w:pPr>
              <w:spacing w:line="360" w:lineRule="auto"/>
              <w:jc w:val="center"/>
              <w:rPr>
                <w:rFonts w:ascii="宋体" w:hAnsi="宋体"/>
                <w:szCs w:val="21"/>
              </w:rPr>
            </w:pPr>
            <w:r>
              <w:rPr>
                <w:rFonts w:hint="eastAsia" w:ascii="宋体" w:hAnsi="宋体"/>
                <w:szCs w:val="21"/>
              </w:rPr>
              <w:t>实操练习</w:t>
            </w:r>
          </w:p>
          <w:p>
            <w:pPr>
              <w:jc w:val="center"/>
              <w:rPr>
                <w:rFonts w:ascii="宋体" w:hAnsi="宋体"/>
                <w:szCs w:val="21"/>
              </w:rPr>
            </w:pPr>
            <w:r>
              <w:rPr>
                <w:rFonts w:hint="eastAsia"/>
                <w:szCs w:val="21"/>
              </w:rPr>
              <w:t>组内讨论</w:t>
            </w:r>
          </w:p>
          <w:p>
            <w:pPr>
              <w:jc w:val="center"/>
              <w:rPr>
                <w:rFonts w:ascii="宋体" w:hAnsi="宋体"/>
                <w:szCs w:val="21"/>
              </w:rPr>
            </w:pPr>
          </w:p>
        </w:tc>
        <w:tc>
          <w:tcPr>
            <w:tcW w:w="72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jc w:val="center"/>
              <w:rPr>
                <w:rFonts w:ascii="宋体" w:hAnsi="宋体"/>
                <w:szCs w:val="21"/>
              </w:rPr>
            </w:pPr>
          </w:p>
        </w:tc>
        <w:tc>
          <w:tcPr>
            <w:tcW w:w="1613" w:type="dxa"/>
            <w:vMerge w:val="continue"/>
            <w:noWrap/>
          </w:tcPr>
          <w:p>
            <w:pPr>
              <w:jc w:val="center"/>
              <w:rPr>
                <w:rFonts w:ascii="宋体" w:hAnsi="宋体"/>
                <w:szCs w:val="21"/>
              </w:rPr>
            </w:pPr>
          </w:p>
        </w:tc>
        <w:tc>
          <w:tcPr>
            <w:tcW w:w="2175" w:type="dxa"/>
            <w:noWrap/>
          </w:tcPr>
          <w:p>
            <w:pPr>
              <w:jc w:val="center"/>
              <w:rPr>
                <w:rFonts w:ascii="宋体" w:hAnsi="宋体" w:cs="宋体"/>
                <w:szCs w:val="21"/>
              </w:rPr>
            </w:pPr>
            <w:r>
              <w:rPr>
                <w:rFonts w:hint="eastAsia" w:ascii="宋体" w:hAnsi="宋体" w:cs="宋体"/>
                <w:szCs w:val="21"/>
              </w:rPr>
              <w:t>消火栓灭火系统</w:t>
            </w:r>
          </w:p>
        </w:tc>
        <w:tc>
          <w:tcPr>
            <w:tcW w:w="2371" w:type="dxa"/>
            <w:vMerge w:val="continue"/>
            <w:noWrap/>
          </w:tcPr>
          <w:p>
            <w:pPr>
              <w:jc w:val="center"/>
              <w:rPr>
                <w:rFonts w:ascii="宋体" w:hAnsi="宋体"/>
                <w:szCs w:val="21"/>
              </w:rPr>
            </w:pPr>
          </w:p>
        </w:tc>
        <w:tc>
          <w:tcPr>
            <w:tcW w:w="1155" w:type="dxa"/>
            <w:vMerge w:val="continue"/>
            <w:noWrap/>
          </w:tcPr>
          <w:p>
            <w:pPr>
              <w:jc w:val="center"/>
              <w:rPr>
                <w:rFonts w:ascii="宋体" w:hAnsi="宋体"/>
                <w:szCs w:val="21"/>
              </w:rPr>
            </w:pPr>
          </w:p>
        </w:tc>
        <w:tc>
          <w:tcPr>
            <w:tcW w:w="72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00" w:type="dxa"/>
            <w:vMerge w:val="continue"/>
            <w:noWrap/>
          </w:tcPr>
          <w:p>
            <w:pPr>
              <w:jc w:val="center"/>
              <w:rPr>
                <w:rFonts w:ascii="宋体" w:hAnsi="宋体"/>
                <w:szCs w:val="21"/>
              </w:rPr>
            </w:pPr>
          </w:p>
        </w:tc>
        <w:tc>
          <w:tcPr>
            <w:tcW w:w="1613" w:type="dxa"/>
            <w:vMerge w:val="continue"/>
            <w:noWrap/>
          </w:tcPr>
          <w:p>
            <w:pPr>
              <w:jc w:val="center"/>
              <w:rPr>
                <w:rFonts w:ascii="宋体" w:hAnsi="宋体"/>
                <w:szCs w:val="21"/>
              </w:rPr>
            </w:pPr>
          </w:p>
        </w:tc>
        <w:tc>
          <w:tcPr>
            <w:tcW w:w="2175" w:type="dxa"/>
            <w:noWrap/>
          </w:tcPr>
          <w:p>
            <w:pPr>
              <w:jc w:val="center"/>
              <w:rPr>
                <w:rFonts w:ascii="宋体" w:hAnsi="宋体" w:cs="宋体"/>
                <w:szCs w:val="21"/>
              </w:rPr>
            </w:pPr>
            <w:r>
              <w:rPr>
                <w:rFonts w:hint="eastAsia" w:ascii="宋体" w:hAnsi="宋体" w:cs="宋体"/>
                <w:szCs w:val="21"/>
              </w:rPr>
              <w:t>自动喷水灭火系统</w:t>
            </w:r>
          </w:p>
        </w:tc>
        <w:tc>
          <w:tcPr>
            <w:tcW w:w="2371" w:type="dxa"/>
            <w:vMerge w:val="continue"/>
            <w:noWrap/>
          </w:tcPr>
          <w:p>
            <w:pPr>
              <w:jc w:val="center"/>
              <w:rPr>
                <w:rFonts w:ascii="宋体" w:hAnsi="宋体"/>
                <w:szCs w:val="21"/>
              </w:rPr>
            </w:pPr>
          </w:p>
        </w:tc>
        <w:tc>
          <w:tcPr>
            <w:tcW w:w="1155" w:type="dxa"/>
            <w:vMerge w:val="continue"/>
            <w:noWrap/>
          </w:tcPr>
          <w:p>
            <w:pPr>
              <w:jc w:val="center"/>
              <w:rPr>
                <w:rFonts w:ascii="宋体" w:hAnsi="宋体"/>
                <w:szCs w:val="21"/>
              </w:rPr>
            </w:pPr>
          </w:p>
        </w:tc>
        <w:tc>
          <w:tcPr>
            <w:tcW w:w="72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00" w:type="dxa"/>
            <w:vMerge w:val="continue"/>
            <w:noWrap/>
          </w:tcPr>
          <w:p>
            <w:pPr>
              <w:jc w:val="center"/>
              <w:rPr>
                <w:rFonts w:ascii="宋体" w:hAnsi="宋体"/>
                <w:szCs w:val="21"/>
              </w:rPr>
            </w:pPr>
          </w:p>
        </w:tc>
        <w:tc>
          <w:tcPr>
            <w:tcW w:w="1613" w:type="dxa"/>
            <w:vMerge w:val="continue"/>
            <w:noWrap/>
          </w:tcPr>
          <w:p>
            <w:pPr>
              <w:jc w:val="center"/>
              <w:rPr>
                <w:rFonts w:ascii="宋体" w:hAnsi="宋体"/>
                <w:szCs w:val="21"/>
              </w:rPr>
            </w:pPr>
          </w:p>
        </w:tc>
        <w:tc>
          <w:tcPr>
            <w:tcW w:w="2175" w:type="dxa"/>
            <w:noWrap/>
          </w:tcPr>
          <w:p>
            <w:pPr>
              <w:jc w:val="center"/>
              <w:rPr>
                <w:rFonts w:ascii="宋体" w:hAnsi="宋体" w:cs="宋体"/>
                <w:szCs w:val="21"/>
              </w:rPr>
            </w:pPr>
            <w:r>
              <w:rPr>
                <w:rFonts w:hint="eastAsia" w:ascii="宋体" w:hAnsi="宋体" w:cs="宋体"/>
                <w:szCs w:val="21"/>
              </w:rPr>
              <w:t>气体灭火系统</w:t>
            </w:r>
          </w:p>
        </w:tc>
        <w:tc>
          <w:tcPr>
            <w:tcW w:w="2371" w:type="dxa"/>
            <w:vMerge w:val="continue"/>
            <w:noWrap/>
          </w:tcPr>
          <w:p>
            <w:pPr>
              <w:jc w:val="center"/>
              <w:rPr>
                <w:rFonts w:ascii="宋体" w:hAnsi="宋体"/>
                <w:szCs w:val="21"/>
              </w:rPr>
            </w:pPr>
          </w:p>
        </w:tc>
        <w:tc>
          <w:tcPr>
            <w:tcW w:w="1155" w:type="dxa"/>
            <w:vMerge w:val="continue"/>
            <w:noWrap/>
          </w:tcPr>
          <w:p>
            <w:pPr>
              <w:jc w:val="center"/>
              <w:rPr>
                <w:szCs w:val="21"/>
              </w:rPr>
            </w:pPr>
          </w:p>
        </w:tc>
        <w:tc>
          <w:tcPr>
            <w:tcW w:w="72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00" w:type="dxa"/>
            <w:vMerge w:val="continue"/>
            <w:noWrap/>
          </w:tcPr>
          <w:p>
            <w:pPr>
              <w:jc w:val="center"/>
              <w:rPr>
                <w:rFonts w:ascii="宋体" w:hAnsi="宋体"/>
                <w:szCs w:val="21"/>
              </w:rPr>
            </w:pPr>
          </w:p>
        </w:tc>
        <w:tc>
          <w:tcPr>
            <w:tcW w:w="1613" w:type="dxa"/>
            <w:vMerge w:val="continue"/>
            <w:noWrap/>
          </w:tcPr>
          <w:p>
            <w:pPr>
              <w:jc w:val="center"/>
              <w:rPr>
                <w:rFonts w:ascii="宋体" w:hAnsi="宋体"/>
                <w:szCs w:val="21"/>
              </w:rPr>
            </w:pPr>
          </w:p>
        </w:tc>
        <w:tc>
          <w:tcPr>
            <w:tcW w:w="2175" w:type="dxa"/>
            <w:noWrap/>
          </w:tcPr>
          <w:p>
            <w:pPr>
              <w:jc w:val="center"/>
              <w:rPr>
                <w:rFonts w:ascii="宋体" w:hAnsi="宋体" w:cs="宋体"/>
                <w:szCs w:val="21"/>
              </w:rPr>
            </w:pPr>
            <w:r>
              <w:rPr>
                <w:rFonts w:hint="eastAsia" w:ascii="宋体" w:hAnsi="宋体" w:cs="宋体"/>
                <w:szCs w:val="21"/>
              </w:rPr>
              <w:t>其他灭火系统</w:t>
            </w:r>
          </w:p>
        </w:tc>
        <w:tc>
          <w:tcPr>
            <w:tcW w:w="2371" w:type="dxa"/>
            <w:vMerge w:val="continue"/>
            <w:noWrap/>
          </w:tcPr>
          <w:p>
            <w:pPr>
              <w:jc w:val="center"/>
              <w:rPr>
                <w:rFonts w:ascii="宋体" w:hAnsi="宋体"/>
                <w:szCs w:val="21"/>
              </w:rPr>
            </w:pPr>
          </w:p>
        </w:tc>
        <w:tc>
          <w:tcPr>
            <w:tcW w:w="1155" w:type="dxa"/>
            <w:vMerge w:val="continue"/>
            <w:noWrap/>
          </w:tcPr>
          <w:p>
            <w:pPr>
              <w:jc w:val="center"/>
              <w:rPr>
                <w:szCs w:val="21"/>
              </w:rPr>
            </w:pPr>
          </w:p>
        </w:tc>
        <w:tc>
          <w:tcPr>
            <w:tcW w:w="724"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restart"/>
            <w:noWrap/>
          </w:tcPr>
          <w:p>
            <w:pPr>
              <w:spacing w:line="360" w:lineRule="auto"/>
              <w:jc w:val="center"/>
              <w:rPr>
                <w:rFonts w:ascii="宋体" w:hAnsi="宋体"/>
                <w:szCs w:val="21"/>
              </w:rPr>
            </w:pPr>
            <w:r>
              <w:rPr>
                <w:rFonts w:hint="eastAsia" w:ascii="宋体" w:hAnsi="宋体"/>
                <w:szCs w:val="21"/>
              </w:rPr>
              <w:t>3</w:t>
            </w:r>
          </w:p>
        </w:tc>
        <w:tc>
          <w:tcPr>
            <w:tcW w:w="1613" w:type="dxa"/>
            <w:vMerge w:val="restart"/>
            <w:noWrap/>
          </w:tcPr>
          <w:p>
            <w:pPr>
              <w:spacing w:line="360" w:lineRule="auto"/>
              <w:jc w:val="center"/>
              <w:rPr>
                <w:rFonts w:ascii="宋体" w:hAnsi="宋体"/>
                <w:szCs w:val="21"/>
              </w:rPr>
            </w:pPr>
            <w:r>
              <w:rPr>
                <w:rFonts w:hint="eastAsia" w:ascii="宋体" w:hAnsi="宋体" w:cs="宋体"/>
                <w:szCs w:val="21"/>
              </w:rPr>
              <w:t xml:space="preserve"> 防、排烟系统</w:t>
            </w:r>
          </w:p>
        </w:tc>
        <w:tc>
          <w:tcPr>
            <w:tcW w:w="2175" w:type="dxa"/>
            <w:noWrap/>
          </w:tcPr>
          <w:p>
            <w:pPr>
              <w:spacing w:line="360" w:lineRule="auto"/>
              <w:jc w:val="center"/>
              <w:rPr>
                <w:rFonts w:ascii="宋体" w:hAnsi="宋体"/>
                <w:szCs w:val="21"/>
              </w:rPr>
            </w:pPr>
            <w:r>
              <w:rPr>
                <w:rFonts w:hint="eastAsia" w:ascii="宋体" w:hAnsi="宋体" w:cs="宋体"/>
                <w:szCs w:val="21"/>
              </w:rPr>
              <w:t>火灾烟气的性质与流动</w:t>
            </w:r>
          </w:p>
        </w:tc>
        <w:tc>
          <w:tcPr>
            <w:tcW w:w="2371" w:type="dxa"/>
            <w:vMerge w:val="restart"/>
            <w:noWrap/>
          </w:tcPr>
          <w:p>
            <w:pPr>
              <w:spacing w:line="360" w:lineRule="auto"/>
              <w:jc w:val="center"/>
              <w:rPr>
                <w:rFonts w:ascii="宋体" w:hAnsi="宋体" w:cs="宋体"/>
                <w:szCs w:val="21"/>
              </w:rPr>
            </w:pPr>
            <w:r>
              <w:rPr>
                <w:rFonts w:hint="eastAsia" w:ascii="宋体" w:hAnsi="宋体" w:cs="宋体"/>
                <w:szCs w:val="21"/>
              </w:rPr>
              <w:t>熟悉国家规范规范。</w:t>
            </w:r>
            <w:r>
              <w:rPr>
                <w:rFonts w:hint="eastAsia" w:ascii="宋体" w:hAnsi="宋体"/>
                <w:szCs w:val="21"/>
              </w:rPr>
              <w:t>学好本专业专业知识，掌握专业理论，提升专业技能。</w:t>
            </w:r>
          </w:p>
          <w:p>
            <w:pPr>
              <w:spacing w:line="360" w:lineRule="auto"/>
              <w:jc w:val="center"/>
              <w:rPr>
                <w:rFonts w:ascii="宋体" w:hAnsi="宋体"/>
                <w:szCs w:val="21"/>
              </w:rPr>
            </w:pPr>
          </w:p>
        </w:tc>
        <w:tc>
          <w:tcPr>
            <w:tcW w:w="1155" w:type="dxa"/>
            <w:vMerge w:val="restart"/>
            <w:noWrap/>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szCs w:val="21"/>
              </w:rPr>
            </w:pPr>
            <w:r>
              <w:rPr>
                <w:rFonts w:hint="eastAsia"/>
                <w:szCs w:val="21"/>
              </w:rPr>
              <w:t>组内讨论</w:t>
            </w:r>
          </w:p>
          <w:p>
            <w:pPr>
              <w:spacing w:line="360" w:lineRule="auto"/>
              <w:jc w:val="center"/>
              <w:rPr>
                <w:rFonts w:ascii="宋体" w:hAnsi="宋体"/>
                <w:szCs w:val="21"/>
              </w:rPr>
            </w:pPr>
          </w:p>
          <w:p>
            <w:pPr>
              <w:spacing w:line="360" w:lineRule="auto"/>
              <w:jc w:val="center"/>
              <w:rPr>
                <w:rFonts w:ascii="宋体" w:hAnsi="宋体"/>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szCs w:val="21"/>
              </w:rPr>
            </w:pPr>
          </w:p>
        </w:tc>
        <w:tc>
          <w:tcPr>
            <w:tcW w:w="2175" w:type="dxa"/>
            <w:noWrap/>
          </w:tcPr>
          <w:p>
            <w:pPr>
              <w:spacing w:line="360" w:lineRule="auto"/>
              <w:jc w:val="center"/>
              <w:rPr>
                <w:rFonts w:ascii="宋体" w:hAnsi="宋体"/>
                <w:szCs w:val="21"/>
              </w:rPr>
            </w:pPr>
            <w:r>
              <w:rPr>
                <w:rFonts w:hint="eastAsia" w:ascii="宋体" w:hAnsi="宋体" w:cs="宋体"/>
                <w:szCs w:val="21"/>
              </w:rPr>
              <w:t>防烟</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rFonts w:ascii="宋体" w:hAnsi="宋体"/>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szCs w:val="21"/>
              </w:rPr>
            </w:pPr>
          </w:p>
        </w:tc>
        <w:tc>
          <w:tcPr>
            <w:tcW w:w="2175" w:type="dxa"/>
            <w:noWrap/>
          </w:tcPr>
          <w:p>
            <w:pPr>
              <w:spacing w:line="360" w:lineRule="auto"/>
              <w:jc w:val="center"/>
              <w:rPr>
                <w:rFonts w:ascii="宋体" w:hAnsi="宋体"/>
                <w:szCs w:val="21"/>
              </w:rPr>
            </w:pPr>
            <w:r>
              <w:rPr>
                <w:rFonts w:hint="eastAsia" w:ascii="宋体" w:hAnsi="宋体" w:cs="宋体"/>
                <w:szCs w:val="21"/>
              </w:rPr>
              <w:t>排烟</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rFonts w:ascii="宋体" w:hAnsi="宋体"/>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szCs w:val="21"/>
              </w:rPr>
            </w:pPr>
          </w:p>
        </w:tc>
        <w:tc>
          <w:tcPr>
            <w:tcW w:w="2175" w:type="dxa"/>
            <w:noWrap/>
          </w:tcPr>
          <w:p>
            <w:pPr>
              <w:spacing w:line="360" w:lineRule="auto"/>
              <w:jc w:val="center"/>
              <w:rPr>
                <w:rFonts w:ascii="宋体" w:hAnsi="宋体"/>
                <w:szCs w:val="21"/>
              </w:rPr>
            </w:pPr>
            <w:r>
              <w:rPr>
                <w:rFonts w:hint="eastAsia" w:ascii="宋体" w:hAnsi="宋体" w:cs="宋体"/>
                <w:szCs w:val="21"/>
              </w:rPr>
              <w:t xml:space="preserve"> 防、排烟设备</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rFonts w:ascii="宋体" w:hAnsi="宋体"/>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szCs w:val="21"/>
              </w:rPr>
            </w:pPr>
          </w:p>
        </w:tc>
        <w:tc>
          <w:tcPr>
            <w:tcW w:w="2175" w:type="dxa"/>
            <w:noWrap/>
          </w:tcPr>
          <w:p>
            <w:pPr>
              <w:spacing w:line="360" w:lineRule="auto"/>
              <w:jc w:val="center"/>
              <w:rPr>
                <w:rFonts w:ascii="宋体" w:hAnsi="宋体"/>
                <w:szCs w:val="21"/>
              </w:rPr>
            </w:pPr>
            <w:r>
              <w:rPr>
                <w:rFonts w:hint="eastAsia" w:ascii="宋体" w:hAnsi="宋体" w:cs="宋体"/>
                <w:szCs w:val="21"/>
              </w:rPr>
              <w:t>通风空调系统中的防排烟技术</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rFonts w:ascii="宋体" w:hAnsi="宋体"/>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考核</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restart"/>
            <w:noWrap/>
          </w:tcPr>
          <w:p>
            <w:pPr>
              <w:spacing w:line="360" w:lineRule="auto"/>
              <w:jc w:val="center"/>
              <w:rPr>
                <w:rFonts w:ascii="宋体" w:hAnsi="宋体"/>
                <w:szCs w:val="21"/>
              </w:rPr>
            </w:pPr>
            <w:r>
              <w:rPr>
                <w:rFonts w:hint="eastAsia" w:ascii="宋体" w:hAnsi="宋体"/>
                <w:szCs w:val="21"/>
              </w:rPr>
              <w:t>4</w:t>
            </w:r>
          </w:p>
        </w:tc>
        <w:tc>
          <w:tcPr>
            <w:tcW w:w="1613" w:type="dxa"/>
            <w:vMerge w:val="restart"/>
            <w:noWrap/>
          </w:tcPr>
          <w:p>
            <w:pPr>
              <w:spacing w:line="360" w:lineRule="auto"/>
              <w:jc w:val="center"/>
              <w:rPr>
                <w:rFonts w:ascii="宋体" w:hAnsi="宋体"/>
                <w:szCs w:val="21"/>
              </w:rPr>
            </w:pPr>
            <w:r>
              <w:rPr>
                <w:rFonts w:hint="eastAsia" w:ascii="宋体" w:hAnsi="宋体" w:cs="宋体"/>
                <w:szCs w:val="21"/>
              </w:rPr>
              <w:t>火灾自动报警系统</w:t>
            </w:r>
          </w:p>
        </w:tc>
        <w:tc>
          <w:tcPr>
            <w:tcW w:w="2175" w:type="dxa"/>
            <w:noWrap/>
          </w:tcPr>
          <w:p>
            <w:pPr>
              <w:spacing w:line="360" w:lineRule="auto"/>
              <w:jc w:val="center"/>
              <w:rPr>
                <w:rFonts w:ascii="宋体" w:hAnsi="宋体"/>
                <w:szCs w:val="21"/>
              </w:rPr>
            </w:pPr>
            <w:r>
              <w:rPr>
                <w:rFonts w:hint="eastAsia" w:ascii="宋体" w:hAnsi="宋体" w:cs="宋体"/>
                <w:szCs w:val="21"/>
              </w:rPr>
              <w:t>火灾自动报警系统的组成与类型</w:t>
            </w:r>
          </w:p>
        </w:tc>
        <w:tc>
          <w:tcPr>
            <w:tcW w:w="2371" w:type="dxa"/>
            <w:vMerge w:val="restart"/>
            <w:noWrap/>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155" w:type="dxa"/>
            <w:vMerge w:val="restart"/>
            <w:noWrap/>
          </w:tcPr>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szCs w:val="21"/>
              </w:rPr>
              <w:t>组内讨论</w:t>
            </w: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火灾探测器</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火灾报警控制器</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火灾自动报警系统设计</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restart"/>
            <w:noWrap/>
          </w:tcPr>
          <w:p>
            <w:pPr>
              <w:spacing w:line="360" w:lineRule="auto"/>
              <w:jc w:val="center"/>
              <w:rPr>
                <w:rFonts w:ascii="宋体" w:hAnsi="宋体"/>
                <w:szCs w:val="21"/>
              </w:rPr>
            </w:pPr>
            <w:r>
              <w:rPr>
                <w:rFonts w:hint="eastAsia" w:ascii="宋体" w:hAnsi="宋体"/>
                <w:szCs w:val="21"/>
              </w:rPr>
              <w:t>5</w:t>
            </w:r>
          </w:p>
        </w:tc>
        <w:tc>
          <w:tcPr>
            <w:tcW w:w="1613" w:type="dxa"/>
            <w:vMerge w:val="restart"/>
            <w:noWrap/>
          </w:tcPr>
          <w:p>
            <w:pPr>
              <w:spacing w:line="360" w:lineRule="auto"/>
              <w:jc w:val="center"/>
              <w:rPr>
                <w:rFonts w:ascii="宋体" w:hAnsi="宋体" w:cs="宋体"/>
                <w:szCs w:val="21"/>
              </w:rPr>
            </w:pPr>
            <w:r>
              <w:rPr>
                <w:rFonts w:hint="eastAsia" w:ascii="宋体" w:hAnsi="宋体" w:cs="宋体"/>
                <w:szCs w:val="21"/>
              </w:rPr>
              <w:t>消防设备的电气控制技术</w:t>
            </w:r>
          </w:p>
        </w:tc>
        <w:tc>
          <w:tcPr>
            <w:tcW w:w="2175" w:type="dxa"/>
            <w:noWrap/>
          </w:tcPr>
          <w:p>
            <w:pPr>
              <w:spacing w:line="360" w:lineRule="auto"/>
              <w:jc w:val="center"/>
              <w:rPr>
                <w:rFonts w:ascii="宋体" w:hAnsi="宋体" w:cs="宋体"/>
                <w:szCs w:val="21"/>
              </w:rPr>
            </w:pPr>
            <w:r>
              <w:rPr>
                <w:rFonts w:hint="eastAsia" w:ascii="宋体" w:hAnsi="宋体" w:cs="宋体"/>
                <w:szCs w:val="21"/>
              </w:rPr>
              <w:t>消防供配电系统</w:t>
            </w:r>
          </w:p>
        </w:tc>
        <w:tc>
          <w:tcPr>
            <w:tcW w:w="2371" w:type="dxa"/>
            <w:vMerge w:val="restart"/>
            <w:noWrap/>
          </w:tcPr>
          <w:p>
            <w:pPr>
              <w:spacing w:line="360" w:lineRule="auto"/>
              <w:jc w:val="center"/>
              <w:rPr>
                <w:rFonts w:ascii="宋体" w:hAnsi="宋体"/>
                <w:szCs w:val="21"/>
              </w:rPr>
            </w:pPr>
            <w:r>
              <w:rPr>
                <w:rFonts w:hint="eastAsia" w:ascii="宋体" w:hAnsi="宋体" w:cs="宋体"/>
                <w:szCs w:val="21"/>
              </w:rPr>
              <w:t>熟悉国家规范规范。</w:t>
            </w:r>
            <w:r>
              <w:rPr>
                <w:rFonts w:hint="eastAsia" w:ascii="宋体" w:hAnsi="宋体"/>
                <w:szCs w:val="21"/>
              </w:rPr>
              <w:t>学好本专业专业知识，掌握专业理论，提升专业技能。</w:t>
            </w:r>
          </w:p>
        </w:tc>
        <w:tc>
          <w:tcPr>
            <w:tcW w:w="1155" w:type="dxa"/>
            <w:vMerge w:val="restart"/>
            <w:noWrap/>
          </w:tcPr>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r>
              <w:rPr>
                <w:rFonts w:hint="eastAsia"/>
                <w:szCs w:val="21"/>
              </w:rPr>
              <w:t>组内讨论</w:t>
            </w: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消防灭火设备的电气控制</w:t>
            </w:r>
          </w:p>
        </w:tc>
        <w:tc>
          <w:tcPr>
            <w:tcW w:w="2371" w:type="dxa"/>
            <w:vMerge w:val="continue"/>
            <w:noWrap/>
          </w:tcPr>
          <w:p>
            <w:pPr>
              <w:spacing w:line="360" w:lineRule="auto"/>
              <w:jc w:val="center"/>
              <w:rPr>
                <w:rFonts w:ascii="宋体" w:hAnsi="宋体" w:cs="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防、排烟设备的电气控制</w:t>
            </w:r>
          </w:p>
        </w:tc>
        <w:tc>
          <w:tcPr>
            <w:tcW w:w="2371" w:type="dxa"/>
            <w:vMerge w:val="continue"/>
            <w:noWrap/>
          </w:tcPr>
          <w:p>
            <w:pPr>
              <w:spacing w:line="360" w:lineRule="auto"/>
              <w:jc w:val="center"/>
              <w:rPr>
                <w:rFonts w:ascii="宋体" w:hAnsi="宋体" w:cs="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火灾探测及报警设备的电气控制</w:t>
            </w:r>
          </w:p>
        </w:tc>
        <w:tc>
          <w:tcPr>
            <w:tcW w:w="2371" w:type="dxa"/>
            <w:vMerge w:val="continue"/>
            <w:noWrap/>
          </w:tcPr>
          <w:p>
            <w:pPr>
              <w:spacing w:line="360" w:lineRule="auto"/>
              <w:jc w:val="center"/>
              <w:rPr>
                <w:rFonts w:ascii="宋体" w:hAnsi="宋体" w:cs="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其他设备的电气控制</w:t>
            </w:r>
          </w:p>
        </w:tc>
        <w:tc>
          <w:tcPr>
            <w:tcW w:w="2371" w:type="dxa"/>
            <w:vMerge w:val="continue"/>
            <w:noWrap/>
          </w:tcPr>
          <w:p>
            <w:pPr>
              <w:spacing w:line="360" w:lineRule="auto"/>
              <w:jc w:val="center"/>
              <w:rPr>
                <w:rFonts w:ascii="宋体" w:hAnsi="宋体" w:cs="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restart"/>
            <w:noWrap/>
          </w:tcPr>
          <w:p>
            <w:pPr>
              <w:spacing w:line="360" w:lineRule="auto"/>
              <w:jc w:val="center"/>
              <w:rPr>
                <w:rFonts w:ascii="宋体" w:hAnsi="宋体"/>
                <w:szCs w:val="21"/>
              </w:rPr>
            </w:pPr>
            <w:r>
              <w:rPr>
                <w:rFonts w:hint="eastAsia" w:ascii="宋体" w:hAnsi="宋体"/>
                <w:szCs w:val="21"/>
              </w:rPr>
              <w:t>6</w:t>
            </w:r>
          </w:p>
        </w:tc>
        <w:tc>
          <w:tcPr>
            <w:tcW w:w="1613" w:type="dxa"/>
            <w:vMerge w:val="restart"/>
            <w:noWrap/>
          </w:tcPr>
          <w:p>
            <w:pPr>
              <w:spacing w:line="360" w:lineRule="auto"/>
              <w:jc w:val="center"/>
              <w:rPr>
                <w:rFonts w:ascii="宋体" w:hAnsi="宋体" w:cs="宋体"/>
                <w:szCs w:val="21"/>
              </w:rPr>
            </w:pPr>
            <w:r>
              <w:rPr>
                <w:rFonts w:hint="eastAsia" w:ascii="宋体" w:hAnsi="宋体"/>
                <w:szCs w:val="21"/>
              </w:rPr>
              <w:t>智能化消防联动控制系统</w:t>
            </w:r>
          </w:p>
        </w:tc>
        <w:tc>
          <w:tcPr>
            <w:tcW w:w="2175" w:type="dxa"/>
            <w:noWrap/>
          </w:tcPr>
          <w:p>
            <w:pPr>
              <w:spacing w:line="360" w:lineRule="auto"/>
              <w:jc w:val="center"/>
              <w:rPr>
                <w:rFonts w:ascii="宋体" w:hAnsi="宋体" w:cs="宋体"/>
                <w:szCs w:val="21"/>
              </w:rPr>
            </w:pPr>
            <w:r>
              <w:rPr>
                <w:rFonts w:hint="eastAsia" w:ascii="宋体" w:hAnsi="宋体" w:cs="宋体"/>
                <w:szCs w:val="21"/>
              </w:rPr>
              <w:t xml:space="preserve"> 智能化消防联动控制系统概述</w:t>
            </w:r>
          </w:p>
        </w:tc>
        <w:tc>
          <w:tcPr>
            <w:tcW w:w="2371" w:type="dxa"/>
            <w:vMerge w:val="restart"/>
            <w:noWrap/>
          </w:tcPr>
          <w:p>
            <w:pPr>
              <w:spacing w:line="360" w:lineRule="auto"/>
              <w:jc w:val="center"/>
              <w:rPr>
                <w:rFonts w:ascii="宋体" w:hAnsi="宋体" w:cs="宋体"/>
                <w:szCs w:val="21"/>
              </w:rPr>
            </w:pPr>
          </w:p>
        </w:tc>
        <w:tc>
          <w:tcPr>
            <w:tcW w:w="1155" w:type="dxa"/>
            <w:vMerge w:val="restart"/>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智能化消防联动控制系统组成及主要系统</w:t>
            </w:r>
          </w:p>
        </w:tc>
        <w:tc>
          <w:tcPr>
            <w:tcW w:w="2371" w:type="dxa"/>
            <w:vMerge w:val="continue"/>
            <w:noWrap/>
          </w:tcPr>
          <w:p>
            <w:pPr>
              <w:spacing w:line="360" w:lineRule="auto"/>
              <w:jc w:val="center"/>
              <w:rPr>
                <w:rFonts w:ascii="宋体" w:hAnsi="宋体" w:cs="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考核</w:t>
            </w:r>
          </w:p>
        </w:tc>
        <w:tc>
          <w:tcPr>
            <w:tcW w:w="2371" w:type="dxa"/>
            <w:vMerge w:val="continue"/>
            <w:noWrap/>
          </w:tcPr>
          <w:p>
            <w:pPr>
              <w:spacing w:line="360" w:lineRule="auto"/>
              <w:jc w:val="center"/>
              <w:rPr>
                <w:rFonts w:ascii="宋体" w:hAnsi="宋体" w:cs="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restart"/>
            <w:noWrap/>
          </w:tcPr>
          <w:p>
            <w:pPr>
              <w:spacing w:line="360" w:lineRule="auto"/>
              <w:jc w:val="center"/>
              <w:rPr>
                <w:rFonts w:ascii="宋体" w:hAnsi="宋体"/>
                <w:szCs w:val="21"/>
              </w:rPr>
            </w:pPr>
            <w:r>
              <w:rPr>
                <w:rFonts w:hint="eastAsia" w:ascii="宋体" w:hAnsi="宋体"/>
                <w:szCs w:val="21"/>
              </w:rPr>
              <w:t>7</w:t>
            </w:r>
          </w:p>
        </w:tc>
        <w:tc>
          <w:tcPr>
            <w:tcW w:w="1613" w:type="dxa"/>
            <w:vMerge w:val="restart"/>
            <w:noWrap/>
          </w:tcPr>
          <w:p>
            <w:pPr>
              <w:spacing w:line="360" w:lineRule="auto"/>
              <w:jc w:val="center"/>
              <w:rPr>
                <w:rFonts w:ascii="宋体" w:hAnsi="宋体" w:cs="宋体"/>
                <w:szCs w:val="21"/>
              </w:rPr>
            </w:pPr>
            <w:r>
              <w:rPr>
                <w:rFonts w:hint="eastAsia" w:ascii="宋体" w:hAnsi="宋体" w:cs="宋体"/>
                <w:szCs w:val="21"/>
              </w:rPr>
              <w:t>建筑消防系统设计计算</w:t>
            </w:r>
          </w:p>
        </w:tc>
        <w:tc>
          <w:tcPr>
            <w:tcW w:w="2175" w:type="dxa"/>
            <w:noWrap/>
          </w:tcPr>
          <w:p>
            <w:pPr>
              <w:spacing w:line="360" w:lineRule="auto"/>
              <w:jc w:val="center"/>
              <w:rPr>
                <w:rFonts w:ascii="宋体" w:hAnsi="宋体" w:cs="宋体"/>
                <w:szCs w:val="21"/>
              </w:rPr>
            </w:pPr>
            <w:r>
              <w:rPr>
                <w:rFonts w:hint="eastAsia" w:ascii="宋体" w:hAnsi="宋体" w:cs="宋体"/>
                <w:szCs w:val="21"/>
              </w:rPr>
              <w:t>建筑灭火系统设计</w:t>
            </w:r>
          </w:p>
        </w:tc>
        <w:tc>
          <w:tcPr>
            <w:tcW w:w="2371" w:type="dxa"/>
            <w:vMerge w:val="restart"/>
            <w:noWrap/>
          </w:tcPr>
          <w:p>
            <w:pPr>
              <w:spacing w:line="360" w:lineRule="auto"/>
              <w:jc w:val="center"/>
              <w:rPr>
                <w:rFonts w:ascii="宋体" w:hAnsi="宋体" w:cs="宋体"/>
                <w:szCs w:val="21"/>
              </w:rPr>
            </w:pPr>
          </w:p>
        </w:tc>
        <w:tc>
          <w:tcPr>
            <w:tcW w:w="1155" w:type="dxa"/>
            <w:vMerge w:val="restart"/>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防、排烟系统设计</w:t>
            </w:r>
          </w:p>
        </w:tc>
        <w:tc>
          <w:tcPr>
            <w:tcW w:w="2371" w:type="dxa"/>
            <w:vMerge w:val="continue"/>
            <w:noWrap/>
          </w:tcPr>
          <w:p>
            <w:pPr>
              <w:spacing w:line="360" w:lineRule="auto"/>
              <w:jc w:val="center"/>
              <w:rPr>
                <w:rFonts w:ascii="宋体" w:hAnsi="宋体" w:cs="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智能化消防联动控制系统设计</w:t>
            </w:r>
          </w:p>
        </w:tc>
        <w:tc>
          <w:tcPr>
            <w:tcW w:w="2371" w:type="dxa"/>
            <w:vMerge w:val="continue"/>
            <w:noWrap/>
          </w:tcPr>
          <w:p>
            <w:pPr>
              <w:spacing w:line="360" w:lineRule="auto"/>
              <w:jc w:val="center"/>
              <w:rPr>
                <w:rFonts w:ascii="宋体" w:hAnsi="宋体" w:cs="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消防系统设计常见问题分析</w:t>
            </w:r>
          </w:p>
        </w:tc>
        <w:tc>
          <w:tcPr>
            <w:tcW w:w="2371" w:type="dxa"/>
            <w:vMerge w:val="continue"/>
            <w:noWrap/>
          </w:tcPr>
          <w:p>
            <w:pPr>
              <w:spacing w:line="360" w:lineRule="auto"/>
              <w:jc w:val="center"/>
              <w:rPr>
                <w:rFonts w:ascii="宋体" w:hAnsi="宋体" w:cs="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restart"/>
            <w:noWrap/>
          </w:tcPr>
          <w:p>
            <w:pPr>
              <w:spacing w:line="360" w:lineRule="auto"/>
              <w:jc w:val="center"/>
              <w:rPr>
                <w:rFonts w:ascii="宋体" w:hAnsi="宋体"/>
                <w:szCs w:val="21"/>
              </w:rPr>
            </w:pPr>
            <w:r>
              <w:rPr>
                <w:rFonts w:hint="eastAsia" w:ascii="宋体" w:hAnsi="宋体"/>
                <w:szCs w:val="21"/>
              </w:rPr>
              <w:t>8</w:t>
            </w:r>
          </w:p>
          <w:p>
            <w:pPr>
              <w:spacing w:line="360" w:lineRule="auto"/>
              <w:jc w:val="center"/>
              <w:rPr>
                <w:rFonts w:ascii="宋体" w:hAnsi="宋体"/>
                <w:szCs w:val="21"/>
              </w:rPr>
            </w:pPr>
          </w:p>
        </w:tc>
        <w:tc>
          <w:tcPr>
            <w:tcW w:w="1613" w:type="dxa"/>
            <w:vMerge w:val="restart"/>
            <w:noWrap/>
          </w:tcPr>
          <w:p>
            <w:pPr>
              <w:spacing w:line="360" w:lineRule="auto"/>
              <w:jc w:val="center"/>
              <w:rPr>
                <w:rFonts w:ascii="宋体" w:hAnsi="宋体" w:cs="宋体"/>
                <w:szCs w:val="21"/>
              </w:rPr>
            </w:pPr>
            <w:r>
              <w:rPr>
                <w:rFonts w:hint="eastAsia" w:ascii="宋体" w:hAnsi="宋体" w:cs="宋体"/>
                <w:szCs w:val="21"/>
              </w:rPr>
              <w:t>消防设备的安装调试及维护</w:t>
            </w:r>
          </w:p>
          <w:p>
            <w:pPr>
              <w:spacing w:line="360" w:lineRule="auto"/>
              <w:jc w:val="center"/>
              <w:rPr>
                <w:rFonts w:ascii="宋体" w:hAnsi="宋体"/>
                <w:szCs w:val="21"/>
              </w:rPr>
            </w:pPr>
            <w:r>
              <w:rPr>
                <w:rFonts w:hint="eastAsia" w:ascii="宋体" w:hAnsi="宋体" w:cs="宋体"/>
                <w:szCs w:val="21"/>
              </w:rPr>
              <w:t>细水雾灭火技术</w:t>
            </w:r>
          </w:p>
          <w:p>
            <w:pPr>
              <w:spacing w:line="360" w:lineRule="auto"/>
              <w:jc w:val="center"/>
              <w:rPr>
                <w:rFonts w:ascii="宋体" w:hAnsi="宋体"/>
                <w:szCs w:val="21"/>
              </w:rPr>
            </w:pPr>
            <w:r>
              <w:rPr>
                <w:rFonts w:hint="eastAsia" w:ascii="宋体" w:hAnsi="宋体" w:cs="宋体"/>
                <w:szCs w:val="21"/>
              </w:rPr>
              <w:t>泡沫灭火技术</w:t>
            </w:r>
          </w:p>
        </w:tc>
        <w:tc>
          <w:tcPr>
            <w:tcW w:w="2175" w:type="dxa"/>
            <w:noWrap/>
          </w:tcPr>
          <w:p>
            <w:pPr>
              <w:spacing w:line="360" w:lineRule="auto"/>
              <w:jc w:val="center"/>
              <w:rPr>
                <w:rFonts w:ascii="宋体" w:hAnsi="宋体" w:cs="宋体"/>
                <w:szCs w:val="21"/>
              </w:rPr>
            </w:pPr>
            <w:r>
              <w:rPr>
                <w:rFonts w:hint="eastAsia" w:ascii="宋体" w:hAnsi="宋体" w:cs="宋体"/>
                <w:szCs w:val="21"/>
              </w:rPr>
              <w:t xml:space="preserve"> 通用消防工程施工准备</w:t>
            </w:r>
          </w:p>
        </w:tc>
        <w:tc>
          <w:tcPr>
            <w:tcW w:w="2371" w:type="dxa"/>
            <w:vMerge w:val="restart"/>
            <w:noWrap/>
          </w:tcPr>
          <w:p>
            <w:pPr>
              <w:spacing w:line="360" w:lineRule="auto"/>
              <w:jc w:val="center"/>
              <w:rPr>
                <w:rFonts w:ascii="宋体" w:hAnsi="宋体"/>
                <w:szCs w:val="21"/>
              </w:rPr>
            </w:pPr>
            <w:r>
              <w:rPr>
                <w:rFonts w:hint="eastAsia" w:ascii="宋体" w:hAnsi="宋体"/>
                <w:szCs w:val="21"/>
              </w:rPr>
              <w:t>学好本专业专业知识，掌握专业理论，提升专业技能。</w:t>
            </w:r>
          </w:p>
        </w:tc>
        <w:tc>
          <w:tcPr>
            <w:tcW w:w="1155" w:type="dxa"/>
            <w:vMerge w:val="restart"/>
            <w:noWrap/>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rFonts w:ascii="宋体" w:hAnsi="宋体"/>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消防给水设备的安装调试及维护简介</w:t>
            </w:r>
          </w:p>
        </w:tc>
        <w:tc>
          <w:tcPr>
            <w:tcW w:w="2371" w:type="dxa"/>
            <w:vMerge w:val="continue"/>
            <w:noWrap/>
          </w:tcPr>
          <w:p>
            <w:pPr>
              <w:spacing w:line="360" w:lineRule="auto"/>
              <w:jc w:val="center"/>
              <w:rPr>
                <w:rFonts w:ascii="宋体" w:hAnsi="宋体" w:cs="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szCs w:val="21"/>
              </w:rPr>
            </w:pPr>
          </w:p>
        </w:tc>
        <w:tc>
          <w:tcPr>
            <w:tcW w:w="2175" w:type="dxa"/>
            <w:noWrap/>
          </w:tcPr>
          <w:p>
            <w:pPr>
              <w:spacing w:line="360" w:lineRule="auto"/>
              <w:jc w:val="center"/>
              <w:rPr>
                <w:rFonts w:ascii="宋体" w:hAnsi="宋体"/>
                <w:szCs w:val="21"/>
              </w:rPr>
            </w:pPr>
            <w:r>
              <w:rPr>
                <w:rFonts w:hint="eastAsia" w:ascii="宋体" w:hAnsi="宋体" w:cs="宋体"/>
                <w:szCs w:val="21"/>
              </w:rPr>
              <w:t>室内消火栓系统管道安装调试及维护</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rFonts w:ascii="宋体" w:hAnsi="宋体"/>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szCs w:val="21"/>
              </w:rPr>
            </w:pPr>
          </w:p>
        </w:tc>
        <w:tc>
          <w:tcPr>
            <w:tcW w:w="2175" w:type="dxa"/>
            <w:noWrap/>
          </w:tcPr>
          <w:p>
            <w:pPr>
              <w:spacing w:line="360" w:lineRule="auto"/>
              <w:jc w:val="center"/>
              <w:rPr>
                <w:rFonts w:ascii="宋体" w:hAnsi="宋体"/>
                <w:szCs w:val="21"/>
              </w:rPr>
            </w:pPr>
            <w:r>
              <w:rPr>
                <w:rFonts w:hint="eastAsia" w:ascii="宋体" w:hAnsi="宋体" w:cs="宋体"/>
                <w:szCs w:val="21"/>
              </w:rPr>
              <w:t>室内自动喷水灭火系统安装</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rFonts w:ascii="宋体" w:hAnsi="宋体"/>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szCs w:val="21"/>
              </w:rPr>
            </w:pPr>
          </w:p>
        </w:tc>
        <w:tc>
          <w:tcPr>
            <w:tcW w:w="2175" w:type="dxa"/>
            <w:noWrap/>
          </w:tcPr>
          <w:p>
            <w:pPr>
              <w:spacing w:line="360" w:lineRule="auto"/>
              <w:jc w:val="center"/>
              <w:rPr>
                <w:rFonts w:ascii="宋体" w:hAnsi="宋体"/>
                <w:szCs w:val="21"/>
              </w:rPr>
            </w:pPr>
            <w:r>
              <w:rPr>
                <w:rFonts w:hint="eastAsia" w:ascii="宋体" w:hAnsi="宋体" w:cs="宋体"/>
                <w:szCs w:val="21"/>
              </w:rPr>
              <w:t>火灾自动报警系统安装调试及维护</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rFonts w:ascii="宋体" w:hAnsi="宋体"/>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室内气体消防灭火系统安装</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500" w:type="dxa"/>
            <w:vMerge w:val="restart"/>
            <w:noWrap/>
          </w:tcPr>
          <w:p>
            <w:pPr>
              <w:spacing w:line="360" w:lineRule="auto"/>
              <w:jc w:val="center"/>
              <w:rPr>
                <w:rFonts w:ascii="宋体" w:hAnsi="宋体"/>
                <w:szCs w:val="21"/>
              </w:rPr>
            </w:pPr>
            <w:r>
              <w:rPr>
                <w:rFonts w:hint="eastAsia" w:ascii="宋体" w:hAnsi="宋体"/>
                <w:szCs w:val="21"/>
              </w:rPr>
              <w:t>9</w:t>
            </w:r>
          </w:p>
        </w:tc>
        <w:tc>
          <w:tcPr>
            <w:tcW w:w="1613" w:type="dxa"/>
            <w:vMerge w:val="restart"/>
            <w:noWrap/>
          </w:tcPr>
          <w:p>
            <w:pPr>
              <w:spacing w:line="360" w:lineRule="auto"/>
              <w:jc w:val="center"/>
              <w:rPr>
                <w:rFonts w:ascii="宋体" w:hAnsi="宋体" w:cs="宋体"/>
                <w:szCs w:val="21"/>
              </w:rPr>
            </w:pPr>
            <w:r>
              <w:rPr>
                <w:rFonts w:hint="eastAsia" w:ascii="宋体" w:hAnsi="宋体" w:cs="宋体"/>
                <w:szCs w:val="21"/>
              </w:rPr>
              <w:t>复习</w:t>
            </w:r>
          </w:p>
        </w:tc>
        <w:tc>
          <w:tcPr>
            <w:tcW w:w="2175" w:type="dxa"/>
            <w:noWrap/>
          </w:tcPr>
          <w:p>
            <w:pPr>
              <w:spacing w:line="360" w:lineRule="auto"/>
              <w:jc w:val="center"/>
              <w:rPr>
                <w:rFonts w:ascii="宋体" w:hAnsi="宋体" w:cs="宋体"/>
                <w:szCs w:val="21"/>
              </w:rPr>
            </w:pPr>
            <w:r>
              <w:rPr>
                <w:rFonts w:hint="eastAsia" w:ascii="宋体" w:hAnsi="宋体" w:cs="宋体"/>
                <w:szCs w:val="21"/>
              </w:rPr>
              <w:t>建筑消防概论</w:t>
            </w:r>
          </w:p>
        </w:tc>
        <w:tc>
          <w:tcPr>
            <w:tcW w:w="2371" w:type="dxa"/>
            <w:vMerge w:val="restart"/>
            <w:noWrap/>
          </w:tcPr>
          <w:p>
            <w:pPr>
              <w:spacing w:line="360" w:lineRule="auto"/>
              <w:jc w:val="center"/>
              <w:rPr>
                <w:rFonts w:ascii="宋体" w:hAnsi="宋体"/>
                <w:szCs w:val="21"/>
              </w:rPr>
            </w:pPr>
            <w:r>
              <w:rPr>
                <w:rFonts w:hint="eastAsia" w:ascii="宋体" w:hAnsi="宋体"/>
                <w:szCs w:val="21"/>
              </w:rPr>
              <w:t>掌握专业理论，提升专业技能。</w:t>
            </w:r>
          </w:p>
        </w:tc>
        <w:tc>
          <w:tcPr>
            <w:tcW w:w="1155" w:type="dxa"/>
            <w:vMerge w:val="restart"/>
            <w:noWrap/>
          </w:tcPr>
          <w:p>
            <w:pPr>
              <w:spacing w:line="360" w:lineRule="auto"/>
              <w:jc w:val="center"/>
              <w:rPr>
                <w:rFonts w:ascii="宋体" w:hAnsi="宋体"/>
                <w:szCs w:val="21"/>
              </w:rPr>
            </w:pPr>
            <w:r>
              <w:rPr>
                <w:rFonts w:hint="eastAsia" w:ascii="宋体" w:hAnsi="宋体"/>
                <w:szCs w:val="21"/>
              </w:rPr>
              <w:t>情景教学</w:t>
            </w:r>
          </w:p>
          <w:p>
            <w:pPr>
              <w:spacing w:line="360" w:lineRule="auto"/>
              <w:jc w:val="center"/>
              <w:rPr>
                <w:rFonts w:ascii="宋体" w:hAnsi="宋体"/>
                <w:szCs w:val="21"/>
              </w:rPr>
            </w:pPr>
            <w:r>
              <w:rPr>
                <w:rFonts w:hint="eastAsia" w:ascii="宋体" w:hAnsi="宋体"/>
                <w:szCs w:val="21"/>
              </w:rPr>
              <w:t>实操练习</w:t>
            </w:r>
          </w:p>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建筑消防灭火系统</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防、排烟系统</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火灾自动报警系统</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消防设备的电气控制技术</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智能化消防联动控制系统</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建筑消防系统设计计算</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消防设备的安装调试及维护</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 w:type="dxa"/>
            <w:vMerge w:val="continue"/>
            <w:noWrap/>
          </w:tcPr>
          <w:p>
            <w:pPr>
              <w:spacing w:line="360" w:lineRule="auto"/>
              <w:jc w:val="center"/>
              <w:rPr>
                <w:rFonts w:ascii="宋体" w:hAnsi="宋体"/>
                <w:szCs w:val="21"/>
              </w:rPr>
            </w:pPr>
          </w:p>
        </w:tc>
        <w:tc>
          <w:tcPr>
            <w:tcW w:w="1613" w:type="dxa"/>
            <w:vMerge w:val="continue"/>
            <w:noWrap/>
          </w:tcPr>
          <w:p>
            <w:pPr>
              <w:spacing w:line="360" w:lineRule="auto"/>
              <w:jc w:val="center"/>
              <w:rPr>
                <w:rFonts w:ascii="宋体" w:hAnsi="宋体" w:cs="宋体"/>
                <w:szCs w:val="21"/>
              </w:rPr>
            </w:pPr>
          </w:p>
        </w:tc>
        <w:tc>
          <w:tcPr>
            <w:tcW w:w="2175" w:type="dxa"/>
            <w:noWrap/>
          </w:tcPr>
          <w:p>
            <w:pPr>
              <w:spacing w:line="360" w:lineRule="auto"/>
              <w:jc w:val="center"/>
              <w:rPr>
                <w:rFonts w:ascii="宋体" w:hAnsi="宋体" w:cs="宋体"/>
                <w:szCs w:val="21"/>
              </w:rPr>
            </w:pPr>
            <w:r>
              <w:rPr>
                <w:rFonts w:hint="eastAsia" w:ascii="宋体" w:hAnsi="宋体" w:cs="宋体"/>
                <w:szCs w:val="21"/>
              </w:rPr>
              <w:t>室内气体消防灭火系统安装</w:t>
            </w:r>
          </w:p>
        </w:tc>
        <w:tc>
          <w:tcPr>
            <w:tcW w:w="2371" w:type="dxa"/>
            <w:vMerge w:val="continue"/>
            <w:noWrap/>
          </w:tcPr>
          <w:p>
            <w:pPr>
              <w:spacing w:line="360" w:lineRule="auto"/>
              <w:jc w:val="center"/>
              <w:rPr>
                <w:rFonts w:ascii="宋体" w:hAnsi="宋体"/>
                <w:szCs w:val="21"/>
              </w:rPr>
            </w:pPr>
          </w:p>
        </w:tc>
        <w:tc>
          <w:tcPr>
            <w:tcW w:w="1155" w:type="dxa"/>
            <w:vMerge w:val="continue"/>
            <w:noWrap/>
          </w:tcPr>
          <w:p>
            <w:pPr>
              <w:spacing w:line="360" w:lineRule="auto"/>
              <w:jc w:val="center"/>
              <w:rPr>
                <w:szCs w:val="21"/>
              </w:rPr>
            </w:pPr>
          </w:p>
        </w:tc>
        <w:tc>
          <w:tcPr>
            <w:tcW w:w="724" w:type="dxa"/>
            <w:noWrap/>
          </w:tcPr>
          <w:p>
            <w:pPr>
              <w:spacing w:line="360" w:lineRule="auto"/>
              <w:jc w:val="center"/>
              <w:rPr>
                <w:rFonts w:ascii="宋体" w:hAnsi="宋体"/>
                <w:szCs w:val="21"/>
              </w:rPr>
            </w:pPr>
            <w:r>
              <w:rPr>
                <w:rFonts w:hint="eastAsia" w:ascii="宋体" w:hAnsi="宋体"/>
                <w:szCs w:val="21"/>
              </w:rPr>
              <w:t>2</w:t>
            </w:r>
          </w:p>
        </w:tc>
      </w:tr>
    </w:tbl>
    <w:p>
      <w:pPr>
        <w:spacing w:line="360" w:lineRule="auto"/>
        <w:ind w:firstLine="240"/>
        <w:rPr>
          <w:sz w:val="24"/>
        </w:rPr>
      </w:pPr>
      <w:r>
        <w:rPr>
          <w:rFonts w:hint="eastAsia"/>
          <w:sz w:val="24"/>
        </w:rPr>
        <w:t>执笔人：慕素香                                  审核人：李福青</w:t>
      </w:r>
    </w:p>
    <w:p>
      <w:pPr>
        <w:spacing w:line="360" w:lineRule="auto"/>
        <w:ind w:firstLine="240"/>
        <w:rPr>
          <w:sz w:val="24"/>
        </w:rPr>
      </w:pPr>
      <w:r>
        <w:rPr>
          <w:rFonts w:hint="eastAsia"/>
          <w:sz w:val="24"/>
        </w:rPr>
        <w:t>制定（修订）日期：2023.12</w:t>
      </w: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3"/>
        <w:ind w:firstLine="723"/>
        <w:jc w:val="center"/>
        <w:rPr>
          <w:rFonts w:ascii="黑体" w:hAnsi="宋体"/>
          <w:b w:val="0"/>
          <w:caps/>
          <w:szCs w:val="21"/>
        </w:rPr>
      </w:pPr>
      <w:r>
        <w:rPr>
          <w:rFonts w:hint="eastAsia" w:ascii="黑体"/>
          <w:sz w:val="36"/>
          <w:szCs w:val="36"/>
        </w:rPr>
        <w:t>《建筑火灾预防与扑救技术》课程标准</w:t>
      </w: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bCs/>
          <w:caps/>
          <w:sz w:val="24"/>
        </w:rPr>
        <w:t>专业核心课程</w:t>
      </w:r>
    </w:p>
    <w:p>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bCs/>
          <w:caps/>
          <w:sz w:val="24"/>
        </w:rPr>
        <w:t>QJZ121040</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bCs/>
          <w:caps/>
          <w:sz w:val="24"/>
        </w:rPr>
        <w:t>96</w:t>
      </w:r>
    </w:p>
    <w:p>
      <w:pPr>
        <w:spacing w:line="360" w:lineRule="auto"/>
        <w:rPr>
          <w:rFonts w:ascii="黑体" w:hAnsi="宋体" w:eastAsia="黑体"/>
          <w:caps/>
          <w:sz w:val="24"/>
        </w:rPr>
      </w:pPr>
      <w:r>
        <w:rPr>
          <w:rFonts w:hint="eastAsia" w:ascii="黑体" w:hAnsi="宋体" w:eastAsia="黑体"/>
          <w:b/>
          <w:caps/>
          <w:sz w:val="24"/>
        </w:rPr>
        <w:t>学分数：</w:t>
      </w:r>
      <w:r>
        <w:rPr>
          <w:rFonts w:ascii="黑体" w:hAnsi="宋体" w:eastAsia="黑体"/>
          <w:bCs/>
          <w:caps/>
          <w:sz w:val="24"/>
        </w:rPr>
        <w:t>6</w:t>
      </w:r>
    </w:p>
    <w:p>
      <w:pPr>
        <w:spacing w:line="360" w:lineRule="auto"/>
        <w:rPr>
          <w:rFonts w:ascii="黑体" w:hAnsi="宋体" w:eastAsia="黑体"/>
          <w:caps/>
          <w:sz w:val="24"/>
        </w:rPr>
      </w:pPr>
      <w:r>
        <w:rPr>
          <w:rFonts w:hint="eastAsia" w:ascii="黑体" w:hAnsi="宋体" w:eastAsia="黑体"/>
          <w:b/>
          <w:caps/>
          <w:sz w:val="24"/>
        </w:rPr>
        <w:t>开设学期：</w:t>
      </w:r>
      <w:r>
        <w:rPr>
          <w:rFonts w:ascii="黑体" w:hAnsi="宋体" w:eastAsia="黑体"/>
          <w:caps/>
          <w:sz w:val="24"/>
        </w:rPr>
        <w:t>4</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三年制高职建筑消防工程技术专业</w:t>
      </w:r>
    </w:p>
    <w:p>
      <w:pPr>
        <w:spacing w:line="360" w:lineRule="auto"/>
        <w:rPr>
          <w:rFonts w:eastAsia="黑体"/>
          <w:b/>
          <w:sz w:val="24"/>
        </w:rPr>
      </w:pPr>
      <w:r>
        <w:rPr>
          <w:rFonts w:hint="eastAsia" w:ascii="黑体" w:eastAsia="黑体"/>
          <w:b/>
          <w:sz w:val="24"/>
        </w:rPr>
        <w:t>开课系部：</w:t>
      </w:r>
      <w:r>
        <w:rPr>
          <w:rFonts w:hint="eastAsia" w:ascii="黑体" w:hAnsi="宋体" w:eastAsia="黑体"/>
          <w:caps/>
          <w:sz w:val="24"/>
        </w:rPr>
        <w:t>建筑工程系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left="420" w:leftChars="200"/>
        <w:rPr>
          <w:rFonts w:ascii="黑体" w:eastAsia="黑体"/>
          <w:sz w:val="28"/>
          <w:szCs w:val="28"/>
        </w:rPr>
      </w:pPr>
      <w:r>
        <w:rPr>
          <w:rFonts w:hint="eastAsia" w:ascii="黑体" w:eastAsia="黑体"/>
          <w:sz w:val="28"/>
          <w:szCs w:val="28"/>
        </w:rPr>
        <w:t>（一）课程定位</w:t>
      </w:r>
    </w:p>
    <w:p>
      <w:pPr>
        <w:spacing w:line="360" w:lineRule="auto"/>
        <w:ind w:firstLine="480" w:firstLineChars="200"/>
        <w:rPr>
          <w:sz w:val="24"/>
        </w:rPr>
      </w:pPr>
      <w:r>
        <w:rPr>
          <w:rFonts w:hint="eastAsia"/>
          <w:sz w:val="24"/>
        </w:rPr>
        <w:t>《建筑火灾预防与扑救技术》是消防专业的一门专业必修课，是核心课程之一。本课程是一门研究火灾发生、发展和熄灭基本规律的科学，主要为防火和灭火工作提供指导，理论性、实践性和实用性都很强。其先修课程为《消防燃烧学》《建筑消防技术》《消防技术设备》等，通过本课程的学习，使学生掌握火灾发生的因素、火灾的类型，掌握预防火灾的措施，培养学生针对火灾发生进行原因分析及解决问题的能力；掌握火灾发生后的扑救措施。</w:t>
      </w:r>
      <w:r>
        <w:rPr>
          <w:rFonts w:hint="eastAsia" w:ascii="宋体" w:hAnsi="宋体"/>
          <w:sz w:val="24"/>
        </w:rPr>
        <w:t>有助于学生成为专业基础扎实、知识面宽、能力强、素质高、富有创新精神的消防专业人才，</w:t>
      </w:r>
      <w:r>
        <w:rPr>
          <w:rFonts w:hint="eastAsia"/>
          <w:sz w:val="24"/>
        </w:rPr>
        <w:t>对学生日后从事消防相关工作有重要的指导作用。</w:t>
      </w:r>
    </w:p>
    <w:p>
      <w:pPr>
        <w:spacing w:line="360" w:lineRule="auto"/>
        <w:ind w:left="420" w:leftChars="200"/>
        <w:rPr>
          <w:rFonts w:ascii="黑体" w:eastAsia="黑体"/>
          <w:color w:val="000000"/>
          <w:sz w:val="28"/>
          <w:szCs w:val="28"/>
        </w:rPr>
      </w:pPr>
      <w:r>
        <w:rPr>
          <w:rFonts w:hint="eastAsia" w:ascii="黑体" w:eastAsia="黑体"/>
          <w:color w:val="000000"/>
          <w:sz w:val="28"/>
          <w:szCs w:val="28"/>
        </w:rPr>
        <w:t>（二</w:t>
      </w:r>
      <w:r>
        <w:rPr>
          <w:rFonts w:hint="eastAsia" w:ascii="黑体" w:eastAsia="黑体"/>
          <w:sz w:val="28"/>
          <w:szCs w:val="28"/>
        </w:rPr>
        <w:t>）设计思路</w:t>
      </w:r>
    </w:p>
    <w:p>
      <w:pPr>
        <w:pStyle w:val="2"/>
        <w:spacing w:line="360" w:lineRule="auto"/>
        <w:rPr>
          <w:rFonts w:ascii="宋体" w:hAnsi="宋体"/>
          <w:sz w:val="24"/>
          <w:lang w:val="en-US"/>
        </w:rPr>
      </w:pPr>
      <w:r>
        <w:rPr>
          <w:rFonts w:hint="eastAsia" w:ascii="宋体" w:hAnsi="宋体"/>
          <w:sz w:val="24"/>
          <w:lang w:val="en-US"/>
        </w:rPr>
        <w:t>本课程遵循“工学结合，能力为本”的思想，以近几年国内发生的具有代表性的建(构)筑物火灾扑救及应急救援案例为研究对象，以《公安消防部队执勤战斗条令》、《公安消防部队抢险救援勤务规程》和《公安消防部队安全管理规定》为标准，以培养学生的火灾预防和扑救能力为最终目标，以先进的教学理念为指导，强调教学内容的实用性和职业性，突出学生的参与性，教师作用的指导性和教学方式的实践性。</w:t>
      </w:r>
    </w:p>
    <w:p>
      <w:pPr>
        <w:pStyle w:val="2"/>
        <w:spacing w:line="360" w:lineRule="auto"/>
        <w:rPr>
          <w:rFonts w:ascii="宋体" w:hAnsi="宋体"/>
          <w:sz w:val="24"/>
          <w:lang w:val="en-US"/>
        </w:rPr>
      </w:pPr>
      <w:r>
        <w:rPr>
          <w:rFonts w:hint="eastAsia" w:ascii="宋体" w:hAnsi="宋体"/>
          <w:sz w:val="24"/>
        </w:rPr>
        <w:t>本课程</w:t>
      </w:r>
      <w:r>
        <w:rPr>
          <w:rFonts w:hint="eastAsia" w:ascii="宋体" w:hAnsi="宋体"/>
          <w:sz w:val="24"/>
          <w:lang w:val="en-US"/>
        </w:rPr>
        <w:t>理论与实践相结合，形成了消防基础知识、建筑防火、建筑消防设施、新型灭火技术、建筑火灾扑救五大教学模块，各教学模块之间层次分明、层层递进，培养学员分析和解决实际火灾或爆炸事故及火灾的预防和扑救等方面问题的能力，为日后从事消防工作打下坚实的基础。在培养学生掌握专业技能的同时，提高学生的综合素质，提高学生的职业素养。</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left="420" w:left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具有较好的学习新知识和技能的能力；</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具有解决问题的方法能力和制定工作计划的能力；</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具有综合运用知识与技术从事程度较复杂的技术工作的能；</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具有自学能力、理解能力与表达能力；</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具有良好的职业道德和敬业精神；</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具有团队意识及妥善处理人际关系的能力；</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具有沟通与交流能力；</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具有计划组织能力和团队协作能力。</w:t>
      </w:r>
    </w:p>
    <w:p>
      <w:pPr>
        <w:spacing w:line="360" w:lineRule="auto"/>
        <w:ind w:left="420" w:left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掌握可燃性物质燃烧或爆炸的基本规律和特性、防火和灭火的基本原理等方面的知识；</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掌握有关实验的操作方法或某些模拟试验的观察方法，消防装备的配置；</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了解燃烧的本质、传播形式以及火灾的定义及分类；</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握六类典型火灾的灭火方法；</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掌握常用灭火剂的灭火机理、使用范围及应用方法；</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了解建筑消防系统和火灾自动报警系统的组成及工作流程；</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了解消防炮灭火技术的特点及研究现状；</w:t>
      </w:r>
    </w:p>
    <w:p>
      <w:pPr>
        <w:spacing w:line="360" w:lineRule="auto"/>
        <w:ind w:firstLine="480" w:firstLineChars="200"/>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掌握细水雾灭火技术、泡沫灭火技术实际应用情况；</w:t>
      </w:r>
    </w:p>
    <w:p>
      <w:pPr>
        <w:spacing w:line="360" w:lineRule="auto"/>
        <w:ind w:firstLine="480" w:firstLineChars="20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掌握新型灭火技术应用方式、工作原理、技术特点、适用范围；</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了解特殊火场环境的消防技术和特种装备；</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掌握建筑火灾蔓延规律、灭火技战术措施与组织指挥原则。</w:t>
      </w:r>
    </w:p>
    <w:p>
      <w:pPr>
        <w:spacing w:line="360" w:lineRule="auto"/>
        <w:ind w:left="420" w:left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掌握灭火工程的基本理论、基本知识；</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掌握各类消防技术、措施和技术监督的技能；</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具有对消防工程进行监督、管理和灭火救援的基本能力；</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了解本学科国内、国际的应用前景；</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掌握文件检索、资料查询的基本方法，具有一定的科学研究和实际工作能力。</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862"/>
        <w:gridCol w:w="2189"/>
        <w:gridCol w:w="20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570"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教学单元（项目或章节）</w:t>
            </w:r>
          </w:p>
        </w:tc>
        <w:tc>
          <w:tcPr>
            <w:tcW w:w="1862"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主要知识点</w:t>
            </w:r>
          </w:p>
        </w:tc>
        <w:tc>
          <w:tcPr>
            <w:tcW w:w="2189"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融入的思政元素</w:t>
            </w:r>
          </w:p>
        </w:tc>
        <w:tc>
          <w:tcPr>
            <w:tcW w:w="2039"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570" w:type="dxa"/>
            <w:vMerge w:val="restart"/>
            <w:tcBorders>
              <w:top w:val="single" w:color="auto" w:sz="4" w:space="0"/>
            </w:tcBorders>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模块一</w:t>
            </w:r>
          </w:p>
          <w:p>
            <w:pPr>
              <w:pStyle w:val="2"/>
              <w:ind w:firstLine="0" w:firstLineChars="0"/>
              <w:jc w:val="center"/>
              <w:rPr>
                <w:rFonts w:ascii="宋体" w:hAnsi="宋体"/>
                <w:szCs w:val="21"/>
                <w:lang w:val="en-US"/>
              </w:rPr>
            </w:pPr>
            <w:r>
              <w:rPr>
                <w:rFonts w:hint="eastAsia" w:ascii="宋体" w:hAnsi="宋体" w:cs="仿宋_GB2312"/>
                <w:szCs w:val="21"/>
              </w:rPr>
              <w:t xml:space="preserve">认识火灾  </w:t>
            </w:r>
          </w:p>
        </w:tc>
        <w:tc>
          <w:tcPr>
            <w:tcW w:w="1862" w:type="dxa"/>
            <w:tcBorders>
              <w:top w:val="single" w:color="auto" w:sz="4" w:space="0"/>
            </w:tcBorders>
            <w:noWrap/>
            <w:vAlign w:val="center"/>
          </w:tcPr>
          <w:p>
            <w:pPr>
              <w:rPr>
                <w:rFonts w:ascii="宋体" w:hAnsi="宋体" w:cs="宋体"/>
                <w:szCs w:val="21"/>
              </w:rPr>
            </w:pPr>
            <w:r>
              <w:rPr>
                <w:rFonts w:ascii="宋体" w:hAnsi="宋体"/>
                <w:szCs w:val="21"/>
              </w:rPr>
              <w:t>我国当前的火灾</w:t>
            </w:r>
          </w:p>
        </w:tc>
        <w:tc>
          <w:tcPr>
            <w:tcW w:w="2189" w:type="dxa"/>
            <w:tcBorders>
              <w:top w:val="single" w:color="auto" w:sz="4" w:space="0"/>
            </w:tcBorders>
            <w:noWrap/>
          </w:tcPr>
          <w:p>
            <w:pPr>
              <w:jc w:val="left"/>
              <w:rPr>
                <w:rFonts w:ascii="宋体" w:hAnsi="宋体" w:cs="宋体"/>
                <w:szCs w:val="21"/>
              </w:rPr>
            </w:pPr>
            <w:r>
              <w:rPr>
                <w:rFonts w:hint="eastAsia" w:ascii="宋体" w:hAnsi="宋体"/>
                <w:szCs w:val="21"/>
              </w:rPr>
              <w:t>提醒大家树立消防意识的重要性，居安思危、防患于未然</w:t>
            </w:r>
          </w:p>
        </w:tc>
        <w:tc>
          <w:tcPr>
            <w:tcW w:w="2039" w:type="dxa"/>
            <w:tcBorders>
              <w:top w:val="single" w:color="auto" w:sz="4" w:space="0"/>
            </w:tcBorders>
            <w:noWrap/>
          </w:tcPr>
          <w:p>
            <w:pPr>
              <w:pStyle w:val="2"/>
              <w:ind w:firstLine="0" w:firstLineChars="0"/>
              <w:rPr>
                <w:rFonts w:ascii="宋体" w:hAnsi="宋体"/>
                <w:szCs w:val="21"/>
                <w:lang w:val="en-US"/>
              </w:rPr>
            </w:pPr>
            <w:r>
              <w:rPr>
                <w:rFonts w:hint="eastAsia" w:ascii="宋体" w:hAnsi="宋体"/>
                <w:szCs w:val="21"/>
                <w:lang w:val="en-US"/>
              </w:rPr>
              <w:t xml:space="preserve">列举发生在我们周围的因缺乏消防知识而酿成火灾的悲惨案例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tcPr>
          <w:p>
            <w:pPr>
              <w:jc w:val="center"/>
              <w:rPr>
                <w:rFonts w:ascii="宋体" w:hAnsi="宋体" w:cs="宋体"/>
                <w:szCs w:val="21"/>
              </w:rPr>
            </w:pPr>
          </w:p>
        </w:tc>
        <w:tc>
          <w:tcPr>
            <w:tcW w:w="1862" w:type="dxa"/>
            <w:noWrap/>
            <w:vAlign w:val="center"/>
          </w:tcPr>
          <w:p>
            <w:pPr>
              <w:rPr>
                <w:rFonts w:ascii="宋体" w:hAnsi="宋体"/>
                <w:szCs w:val="21"/>
              </w:rPr>
            </w:pPr>
            <w:r>
              <w:rPr>
                <w:rFonts w:ascii="宋体" w:hAnsi="宋体"/>
                <w:szCs w:val="21"/>
              </w:rPr>
              <w:t>现代火灾对灭火技术提出的新要求 </w:t>
            </w:r>
          </w:p>
        </w:tc>
        <w:tc>
          <w:tcPr>
            <w:tcW w:w="2189" w:type="dxa"/>
            <w:noWrap/>
            <w:vAlign w:val="center"/>
          </w:tcPr>
          <w:p>
            <w:pPr>
              <w:jc w:val="left"/>
              <w:rPr>
                <w:rFonts w:ascii="宋体" w:hAnsi="宋体" w:cs="宋体"/>
                <w:szCs w:val="21"/>
              </w:rPr>
            </w:pPr>
            <w:r>
              <w:rPr>
                <w:rFonts w:hint="eastAsia" w:ascii="宋体" w:hAnsi="宋体" w:cs="宋体"/>
                <w:szCs w:val="21"/>
              </w:rPr>
              <w:t>培养学生的创新思维</w:t>
            </w:r>
          </w:p>
        </w:tc>
        <w:tc>
          <w:tcPr>
            <w:tcW w:w="2039" w:type="dxa"/>
            <w:noWrap/>
            <w:vAlign w:val="center"/>
          </w:tcPr>
          <w:p>
            <w:pPr>
              <w:rPr>
                <w:rFonts w:ascii="宋体" w:hAnsi="宋体" w:cs="宋体"/>
                <w:szCs w:val="21"/>
              </w:rPr>
            </w:pPr>
            <w:r>
              <w:rPr>
                <w:rFonts w:hint="eastAsia" w:ascii="宋体" w:hAnsi="宋体" w:cs="宋体"/>
                <w:szCs w:val="21"/>
              </w:rPr>
              <w:t>时代发展，消防设备日新月异</w:t>
            </w:r>
            <w:r>
              <w:rPr>
                <w:rFonts w:ascii="宋体" w:hAnsi="宋体" w:cs="宋体"/>
                <w:szCs w:val="21"/>
              </w:rPr>
              <w:t>(</w:t>
            </w:r>
            <w:r>
              <w:rPr>
                <w:rFonts w:hint="eastAsia" w:ascii="宋体" w:hAnsi="宋体" w:cs="宋体"/>
                <w:szCs w:val="21"/>
              </w:rPr>
              <w:t>图片</w:t>
            </w:r>
            <w:r>
              <w:rPr>
                <w:rFonts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570" w:type="dxa"/>
            <w:vMerge w:val="restart"/>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模块二</w:t>
            </w:r>
          </w:p>
          <w:p>
            <w:pPr>
              <w:jc w:val="center"/>
              <w:rPr>
                <w:rFonts w:ascii="宋体" w:hAnsi="宋体" w:cs="宋体"/>
                <w:szCs w:val="21"/>
              </w:rPr>
            </w:pPr>
            <w:r>
              <w:rPr>
                <w:rFonts w:hint="eastAsia" w:ascii="宋体" w:hAnsi="宋体" w:cs="仿宋_GB2312"/>
                <w:szCs w:val="21"/>
              </w:rPr>
              <w:t>建筑防火</w:t>
            </w:r>
          </w:p>
        </w:tc>
        <w:tc>
          <w:tcPr>
            <w:tcW w:w="1862" w:type="dxa"/>
            <w:noWrap/>
            <w:vAlign w:val="center"/>
          </w:tcPr>
          <w:p>
            <w:pPr>
              <w:rPr>
                <w:rFonts w:ascii="宋体" w:hAnsi="宋体" w:cs="宋体"/>
                <w:szCs w:val="21"/>
              </w:rPr>
            </w:pPr>
            <w:r>
              <w:rPr>
                <w:rFonts w:hint="eastAsia" w:ascii="宋体" w:hAnsi="宋体" w:cs="宋体"/>
                <w:szCs w:val="21"/>
              </w:rPr>
              <w:t>总平面布局和平面布置</w:t>
            </w:r>
          </w:p>
        </w:tc>
        <w:tc>
          <w:tcPr>
            <w:tcW w:w="2189" w:type="dxa"/>
            <w:vMerge w:val="restart"/>
            <w:noWrap/>
            <w:vAlign w:val="center"/>
          </w:tcPr>
          <w:p>
            <w:pPr>
              <w:pStyle w:val="67"/>
              <w:ind w:firstLine="0" w:firstLineChars="0"/>
              <w:rPr>
                <w:rFonts w:ascii="宋体" w:hAnsi="宋体" w:cs="宋体"/>
                <w:szCs w:val="21"/>
              </w:rPr>
            </w:pPr>
            <w:r>
              <w:rPr>
                <w:rFonts w:hint="eastAsia" w:ascii="宋体" w:hAnsi="宋体" w:cs="宋体"/>
                <w:szCs w:val="21"/>
              </w:rPr>
              <w:t>培养学生的整体意识，大局观</w:t>
            </w:r>
          </w:p>
        </w:tc>
        <w:tc>
          <w:tcPr>
            <w:tcW w:w="2039" w:type="dxa"/>
            <w:vMerge w:val="restart"/>
            <w:noWrap/>
            <w:vAlign w:val="center"/>
          </w:tcPr>
          <w:p>
            <w:pPr>
              <w:rPr>
                <w:rFonts w:ascii="宋体" w:hAnsi="宋体" w:cs="宋体"/>
                <w:szCs w:val="21"/>
              </w:rPr>
            </w:pPr>
            <w:r>
              <w:rPr>
                <w:rFonts w:hint="eastAsia" w:ascii="宋体" w:hAnsi="宋体" w:cs="宋体"/>
                <w:szCs w:val="21"/>
              </w:rPr>
              <w:t>建筑总平面图设计案例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rPr>
                <w:rFonts w:ascii="宋体" w:hAnsi="宋体" w:cs="宋体"/>
                <w:szCs w:val="21"/>
              </w:rPr>
            </w:pPr>
            <w:r>
              <w:rPr>
                <w:rFonts w:hint="eastAsia" w:ascii="宋体" w:hAnsi="宋体" w:cs="宋体"/>
                <w:szCs w:val="21"/>
              </w:rPr>
              <w:t>建筑防爆</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3"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rPr>
                <w:rFonts w:ascii="宋体" w:hAnsi="宋体" w:cs="宋体"/>
                <w:szCs w:val="21"/>
              </w:rPr>
            </w:pPr>
            <w:r>
              <w:rPr>
                <w:rFonts w:hint="eastAsia" w:ascii="宋体" w:hAnsi="宋体" w:cs="宋体"/>
                <w:szCs w:val="21"/>
              </w:rPr>
              <w:t>建筑设备防火防爆</w:t>
            </w:r>
          </w:p>
        </w:tc>
        <w:tc>
          <w:tcPr>
            <w:tcW w:w="2189" w:type="dxa"/>
            <w:noWrap/>
            <w:vAlign w:val="center"/>
          </w:tcPr>
          <w:p>
            <w:pPr>
              <w:pStyle w:val="67"/>
              <w:ind w:firstLine="0" w:firstLineChars="0"/>
              <w:rPr>
                <w:rFonts w:ascii="宋体" w:hAnsi="宋体" w:cs="宋体"/>
                <w:szCs w:val="21"/>
              </w:rPr>
            </w:pPr>
            <w:r>
              <w:rPr>
                <w:rFonts w:hint="eastAsia" w:ascii="宋体" w:hAnsi="宋体" w:cs="宋体"/>
                <w:szCs w:val="21"/>
              </w:rPr>
              <w:t>培养学生安全防范意识和火灾防范意识，遵守校规校纪，不违章用火用电</w:t>
            </w:r>
          </w:p>
        </w:tc>
        <w:tc>
          <w:tcPr>
            <w:tcW w:w="2039" w:type="dxa"/>
            <w:noWrap/>
            <w:vAlign w:val="center"/>
          </w:tcPr>
          <w:p>
            <w:pPr>
              <w:rPr>
                <w:rFonts w:ascii="宋体" w:hAnsi="宋体" w:cs="宋体"/>
                <w:szCs w:val="21"/>
              </w:rPr>
            </w:pPr>
            <w:r>
              <w:rPr>
                <w:rFonts w:hint="eastAsia" w:ascii="宋体" w:hAnsi="宋体" w:cs="宋体"/>
                <w:szCs w:val="21"/>
              </w:rPr>
              <w:t>邵阳学院三栋学生宿舍楼发生火灾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3"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rPr>
                <w:rFonts w:ascii="宋体" w:hAnsi="宋体" w:cs="宋体"/>
                <w:szCs w:val="21"/>
              </w:rPr>
            </w:pPr>
            <w:r>
              <w:rPr>
                <w:rFonts w:hint="eastAsia" w:ascii="宋体" w:hAnsi="宋体" w:cs="宋体"/>
                <w:szCs w:val="21"/>
              </w:rPr>
              <w:t>建筑装修、保温材料防火</w:t>
            </w:r>
          </w:p>
        </w:tc>
        <w:tc>
          <w:tcPr>
            <w:tcW w:w="2189" w:type="dxa"/>
            <w:noWrap/>
            <w:vAlign w:val="center"/>
          </w:tcPr>
          <w:p>
            <w:pPr>
              <w:pStyle w:val="67"/>
              <w:ind w:firstLine="0" w:firstLineChars="0"/>
              <w:rPr>
                <w:rFonts w:ascii="宋体" w:hAnsi="宋体" w:cs="宋体"/>
                <w:szCs w:val="21"/>
              </w:rPr>
            </w:pPr>
            <w:r>
              <w:rPr>
                <w:rFonts w:ascii="宋体" w:hAnsi="宋体" w:cs="宋体"/>
                <w:szCs w:val="21"/>
              </w:rPr>
              <w:t>培养学生不畏困难、坚持奋斗的精神</w:t>
            </w:r>
          </w:p>
        </w:tc>
        <w:tc>
          <w:tcPr>
            <w:tcW w:w="2039" w:type="dxa"/>
            <w:noWrap/>
            <w:vAlign w:val="center"/>
          </w:tcPr>
          <w:p>
            <w:pPr>
              <w:rPr>
                <w:rFonts w:ascii="宋体" w:hAnsi="宋体" w:cs="宋体"/>
                <w:szCs w:val="21"/>
              </w:rPr>
            </w:pPr>
            <w:r>
              <w:rPr>
                <w:rFonts w:ascii="宋体" w:hAnsi="宋体" w:cs="宋体"/>
                <w:szCs w:val="21"/>
              </w:rPr>
              <w:t>耐火材料学科的带头人--钟香崇院士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70" w:type="dxa"/>
            <w:vMerge w:val="restart"/>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模块三</w:t>
            </w:r>
          </w:p>
          <w:p>
            <w:pPr>
              <w:pStyle w:val="2"/>
              <w:ind w:firstLine="0" w:firstLineChars="0"/>
              <w:rPr>
                <w:rFonts w:ascii="宋体" w:hAnsi="宋体" w:cs="宋体"/>
                <w:szCs w:val="21"/>
              </w:rPr>
            </w:pPr>
            <w:r>
              <w:rPr>
                <w:rFonts w:hint="eastAsia" w:ascii="宋体" w:hAnsi="宋体" w:cs="宋体"/>
                <w:szCs w:val="21"/>
              </w:rPr>
              <w:t>建筑消防设施</w:t>
            </w:r>
          </w:p>
        </w:tc>
        <w:tc>
          <w:tcPr>
            <w:tcW w:w="1862" w:type="dxa"/>
            <w:tcBorders>
              <w:bottom w:val="single" w:color="auto" w:sz="4" w:space="0"/>
            </w:tcBorders>
            <w:noWrap/>
            <w:vAlign w:val="center"/>
          </w:tcPr>
          <w:p>
            <w:pPr>
              <w:rPr>
                <w:rFonts w:ascii="宋体" w:hAnsi="宋体" w:cs="宋体"/>
                <w:szCs w:val="21"/>
              </w:rPr>
            </w:pPr>
            <w:r>
              <w:rPr>
                <w:rFonts w:hint="eastAsia" w:ascii="宋体" w:hAnsi="宋体" w:cs="宋体"/>
                <w:szCs w:val="21"/>
              </w:rPr>
              <w:t>水喷雾灭火系统</w:t>
            </w:r>
          </w:p>
        </w:tc>
        <w:tc>
          <w:tcPr>
            <w:tcW w:w="2189" w:type="dxa"/>
            <w:vMerge w:val="restart"/>
            <w:noWrap/>
            <w:vAlign w:val="center"/>
          </w:tcPr>
          <w:p>
            <w:pPr>
              <w:jc w:val="left"/>
              <w:rPr>
                <w:rFonts w:ascii="宋体" w:hAnsi="宋体" w:cs="宋体"/>
                <w:szCs w:val="21"/>
              </w:rPr>
            </w:pPr>
            <w:r>
              <w:rPr>
                <w:rFonts w:ascii="宋体" w:hAnsi="宋体"/>
                <w:szCs w:val="21"/>
              </w:rPr>
              <w:t>各构件缺一不可，</w:t>
            </w:r>
            <w:r>
              <w:rPr>
                <w:rFonts w:hint="eastAsia" w:ascii="宋体" w:hAnsi="宋体"/>
                <w:szCs w:val="21"/>
              </w:rPr>
              <w:t>培养学生</w:t>
            </w:r>
            <w:r>
              <w:rPr>
                <w:rFonts w:ascii="宋体" w:hAnsi="宋体"/>
                <w:szCs w:val="21"/>
              </w:rPr>
              <w:t>团结协作</w:t>
            </w:r>
            <w:r>
              <w:rPr>
                <w:rFonts w:hint="eastAsia" w:ascii="宋体" w:hAnsi="宋体"/>
                <w:szCs w:val="21"/>
              </w:rPr>
              <w:t>、</w:t>
            </w:r>
            <w:r>
              <w:rPr>
                <w:rFonts w:ascii="宋体" w:hAnsi="宋体"/>
                <w:szCs w:val="21"/>
              </w:rPr>
              <w:t>协同配合</w:t>
            </w:r>
            <w:r>
              <w:rPr>
                <w:rFonts w:hint="eastAsia" w:ascii="宋体" w:hAnsi="宋体"/>
                <w:szCs w:val="21"/>
              </w:rPr>
              <w:t>的能力</w:t>
            </w:r>
          </w:p>
        </w:tc>
        <w:tc>
          <w:tcPr>
            <w:tcW w:w="2039" w:type="dxa"/>
            <w:vMerge w:val="restart"/>
            <w:noWrap/>
            <w:vAlign w:val="center"/>
          </w:tcPr>
          <w:p>
            <w:pPr>
              <w:rPr>
                <w:rFonts w:ascii="宋体" w:hAnsi="宋体" w:cs="宋体"/>
                <w:szCs w:val="21"/>
              </w:rPr>
            </w:pPr>
            <w:r>
              <w:rPr>
                <w:rFonts w:ascii="宋体" w:hAnsi="宋体"/>
                <w:szCs w:val="21"/>
              </w:rPr>
              <w:t>建筑共同体，水桶短板效应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rPr>
                <w:rFonts w:ascii="宋体" w:hAnsi="宋体" w:cs="宋体"/>
                <w:szCs w:val="21"/>
              </w:rPr>
            </w:pPr>
            <w:r>
              <w:rPr>
                <w:rFonts w:hint="eastAsia" w:ascii="宋体" w:hAnsi="宋体" w:cs="宋体"/>
                <w:szCs w:val="21"/>
              </w:rPr>
              <w:t>细水雾灭火系统</w:t>
            </w:r>
          </w:p>
        </w:tc>
        <w:tc>
          <w:tcPr>
            <w:tcW w:w="2189" w:type="dxa"/>
            <w:vMerge w:val="continue"/>
            <w:noWrap/>
            <w:vAlign w:val="center"/>
          </w:tcPr>
          <w:p>
            <w:pPr>
              <w:jc w:val="left"/>
              <w:rPr>
                <w:rFonts w:ascii="宋体" w:hAnsi="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rPr>
                <w:rFonts w:ascii="宋体" w:hAnsi="宋体" w:cs="宋体"/>
                <w:szCs w:val="21"/>
              </w:rPr>
            </w:pPr>
            <w:r>
              <w:rPr>
                <w:rFonts w:hint="eastAsia" w:ascii="宋体" w:hAnsi="宋体" w:cs="宋体"/>
                <w:szCs w:val="21"/>
              </w:rPr>
              <w:t>气体灭火系统</w:t>
            </w:r>
          </w:p>
        </w:tc>
        <w:tc>
          <w:tcPr>
            <w:tcW w:w="2189" w:type="dxa"/>
            <w:vMerge w:val="continue"/>
            <w:noWrap/>
            <w:vAlign w:val="center"/>
          </w:tcPr>
          <w:p>
            <w:pPr>
              <w:jc w:val="left"/>
              <w:rPr>
                <w:rFonts w:ascii="宋体" w:hAnsi="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rPr>
                <w:rFonts w:ascii="宋体" w:hAnsi="宋体" w:cs="宋体"/>
                <w:szCs w:val="21"/>
              </w:rPr>
            </w:pPr>
            <w:r>
              <w:rPr>
                <w:rFonts w:hint="eastAsia" w:ascii="宋体" w:hAnsi="宋体" w:cs="宋体"/>
                <w:szCs w:val="21"/>
              </w:rPr>
              <w:t>泡沫灭火系统</w:t>
            </w:r>
          </w:p>
        </w:tc>
        <w:tc>
          <w:tcPr>
            <w:tcW w:w="2189" w:type="dxa"/>
            <w:vMerge w:val="continue"/>
            <w:noWrap/>
            <w:vAlign w:val="center"/>
          </w:tcPr>
          <w:p>
            <w:pPr>
              <w:jc w:val="left"/>
              <w:rPr>
                <w:rFonts w:ascii="宋体" w:hAnsi="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rPr>
                <w:rFonts w:ascii="宋体" w:hAnsi="宋体" w:cs="宋体"/>
                <w:szCs w:val="21"/>
              </w:rPr>
            </w:pPr>
            <w:r>
              <w:rPr>
                <w:rFonts w:hint="eastAsia" w:ascii="宋体" w:hAnsi="宋体" w:cs="宋体"/>
                <w:szCs w:val="21"/>
              </w:rPr>
              <w:t>干粉灭火系统</w:t>
            </w:r>
          </w:p>
        </w:tc>
        <w:tc>
          <w:tcPr>
            <w:tcW w:w="2189" w:type="dxa"/>
            <w:vMerge w:val="continue"/>
            <w:noWrap/>
            <w:vAlign w:val="center"/>
          </w:tcPr>
          <w:p>
            <w:pPr>
              <w:jc w:val="left"/>
              <w:rPr>
                <w:rFonts w:ascii="宋体" w:hAnsi="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rPr>
                <w:rFonts w:ascii="宋体" w:hAnsi="宋体" w:cs="宋体"/>
                <w:szCs w:val="21"/>
              </w:rPr>
            </w:pPr>
            <w:r>
              <w:rPr>
                <w:rFonts w:hint="eastAsia" w:ascii="宋体" w:hAnsi="宋体" w:cs="宋体"/>
                <w:szCs w:val="21"/>
              </w:rPr>
              <w:t>火灾自动报警系统</w:t>
            </w:r>
          </w:p>
        </w:tc>
        <w:tc>
          <w:tcPr>
            <w:tcW w:w="2189" w:type="dxa"/>
            <w:noWrap/>
            <w:vAlign w:val="center"/>
          </w:tcPr>
          <w:p>
            <w:pPr>
              <w:jc w:val="left"/>
              <w:rPr>
                <w:rFonts w:ascii="宋体" w:hAnsi="宋体"/>
                <w:szCs w:val="21"/>
              </w:rPr>
            </w:pPr>
            <w:r>
              <w:rPr>
                <w:rFonts w:hint="eastAsia" w:ascii="宋体" w:hAnsi="宋体"/>
                <w:szCs w:val="21"/>
              </w:rPr>
              <w:t>培养学生努力钻研、永不放弃的科研精神</w:t>
            </w:r>
          </w:p>
        </w:tc>
        <w:tc>
          <w:tcPr>
            <w:tcW w:w="2039" w:type="dxa"/>
            <w:noWrap/>
            <w:vAlign w:val="center"/>
          </w:tcPr>
          <w:p>
            <w:pPr>
              <w:rPr>
                <w:rFonts w:ascii="宋体" w:hAnsi="宋体" w:cs="宋体"/>
                <w:szCs w:val="21"/>
              </w:rPr>
            </w:pPr>
            <w:r>
              <w:rPr>
                <w:rFonts w:ascii="宋体" w:hAnsi="宋体" w:cs="宋体"/>
                <w:szCs w:val="21"/>
              </w:rPr>
              <w:t>“知冷知热”——智能材料改变我们的生活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模块四</w:t>
            </w:r>
          </w:p>
          <w:p>
            <w:pPr>
              <w:pStyle w:val="2"/>
              <w:ind w:firstLine="0" w:firstLineChars="0"/>
              <w:jc w:val="center"/>
              <w:rPr>
                <w:rFonts w:ascii="宋体" w:hAnsi="宋体" w:cs="宋体"/>
                <w:szCs w:val="21"/>
              </w:rPr>
            </w:pPr>
            <w:r>
              <w:rPr>
                <w:rFonts w:ascii="宋体" w:hAnsi="宋体"/>
                <w:szCs w:val="21"/>
              </w:rPr>
              <w:t>新型灭火技术</w:t>
            </w:r>
          </w:p>
        </w:tc>
        <w:tc>
          <w:tcPr>
            <w:tcW w:w="1862" w:type="dxa"/>
            <w:noWrap/>
            <w:vAlign w:val="center"/>
          </w:tcPr>
          <w:p>
            <w:pPr>
              <w:jc w:val="center"/>
              <w:rPr>
                <w:rFonts w:ascii="宋体" w:hAnsi="宋体" w:cs="宋体"/>
                <w:szCs w:val="21"/>
              </w:rPr>
            </w:pPr>
            <w:r>
              <w:rPr>
                <w:rFonts w:ascii="宋体" w:hAnsi="宋体"/>
                <w:szCs w:val="21"/>
              </w:rPr>
              <w:t>自动跟踪定位射流灭火系统</w:t>
            </w:r>
          </w:p>
        </w:tc>
        <w:tc>
          <w:tcPr>
            <w:tcW w:w="2189" w:type="dxa"/>
            <w:vMerge w:val="restart"/>
            <w:noWrap/>
            <w:vAlign w:val="center"/>
          </w:tcPr>
          <w:p>
            <w:pPr>
              <w:jc w:val="left"/>
              <w:rPr>
                <w:rFonts w:ascii="宋体" w:hAnsi="宋体" w:cs="宋体"/>
                <w:szCs w:val="21"/>
              </w:rPr>
            </w:pPr>
            <w:r>
              <w:rPr>
                <w:rFonts w:hint="eastAsia" w:ascii="宋体" w:hAnsi="宋体" w:cs="宋体"/>
                <w:szCs w:val="21"/>
              </w:rPr>
              <w:t>正确认识生命、尊重生命、珍惜生命；乐观进取的生活态度</w:t>
            </w:r>
          </w:p>
        </w:tc>
        <w:tc>
          <w:tcPr>
            <w:tcW w:w="2039" w:type="dxa"/>
            <w:vMerge w:val="restart"/>
            <w:noWrap/>
            <w:vAlign w:val="center"/>
          </w:tcPr>
          <w:p>
            <w:pPr>
              <w:rPr>
                <w:rFonts w:ascii="宋体" w:hAnsi="宋体" w:cs="宋体"/>
                <w:szCs w:val="21"/>
              </w:rPr>
            </w:pPr>
            <w:r>
              <w:rPr>
                <w:rFonts w:hint="eastAsia" w:ascii="宋体" w:hAnsi="宋体" w:cs="宋体"/>
                <w:szCs w:val="21"/>
              </w:rPr>
              <w:t>抗疫小故事，防疫精神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ascii="宋体" w:hAnsi="宋体"/>
                <w:szCs w:val="21"/>
              </w:rPr>
              <w:t>压缩空气泡沫灭火技术</w:t>
            </w:r>
          </w:p>
        </w:tc>
        <w:tc>
          <w:tcPr>
            <w:tcW w:w="2189" w:type="dxa"/>
            <w:vMerge w:val="continue"/>
            <w:noWrap/>
            <w:vAlign w:val="center"/>
          </w:tcPr>
          <w:p>
            <w:pPr>
              <w:jc w:val="left"/>
              <w:rPr>
                <w:rFonts w:ascii="宋体" w:hAnsi="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szCs w:val="21"/>
              </w:rPr>
            </w:pPr>
            <w:r>
              <w:rPr>
                <w:rFonts w:ascii="宋体" w:hAnsi="宋体"/>
                <w:szCs w:val="21"/>
              </w:rPr>
              <w:t>火探管式自动探火灭火技术</w:t>
            </w:r>
          </w:p>
        </w:tc>
        <w:tc>
          <w:tcPr>
            <w:tcW w:w="2189" w:type="dxa"/>
            <w:vMerge w:val="restart"/>
            <w:noWrap/>
            <w:vAlign w:val="center"/>
          </w:tcPr>
          <w:p>
            <w:pPr>
              <w:jc w:val="left"/>
              <w:rPr>
                <w:rFonts w:ascii="宋体" w:hAnsi="宋体"/>
                <w:szCs w:val="21"/>
              </w:rPr>
            </w:pPr>
            <w:r>
              <w:rPr>
                <w:rFonts w:hint="eastAsia" w:ascii="宋体" w:hAnsi="宋体"/>
                <w:szCs w:val="21"/>
              </w:rPr>
              <w:t>教育学生树立自我保护意识，增强学生消防意识</w:t>
            </w:r>
          </w:p>
        </w:tc>
        <w:tc>
          <w:tcPr>
            <w:tcW w:w="2039" w:type="dxa"/>
            <w:vMerge w:val="restart"/>
            <w:noWrap/>
            <w:vAlign w:val="center"/>
          </w:tcPr>
          <w:p>
            <w:pPr>
              <w:rPr>
                <w:rFonts w:ascii="宋体" w:hAnsi="宋体" w:cs="宋体"/>
                <w:szCs w:val="21"/>
              </w:rPr>
            </w:pPr>
            <w:r>
              <w:rPr>
                <w:rFonts w:hint="eastAsia" w:ascii="宋体" w:hAnsi="宋体" w:cs="宋体"/>
                <w:szCs w:val="21"/>
              </w:rPr>
              <w:t>119世界消防日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szCs w:val="21"/>
              </w:rPr>
            </w:pPr>
            <w:r>
              <w:rPr>
                <w:rFonts w:ascii="宋体" w:hAnsi="宋体"/>
                <w:szCs w:val="21"/>
              </w:rPr>
              <w:t>氮气灭火技术</w:t>
            </w:r>
          </w:p>
        </w:tc>
        <w:tc>
          <w:tcPr>
            <w:tcW w:w="2189" w:type="dxa"/>
            <w:vMerge w:val="continue"/>
            <w:noWrap/>
            <w:vAlign w:val="center"/>
          </w:tcPr>
          <w:p>
            <w:pPr>
              <w:jc w:val="left"/>
              <w:rPr>
                <w:rFonts w:ascii="宋体" w:hAnsi="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szCs w:val="21"/>
              </w:rPr>
            </w:pPr>
            <w:r>
              <w:rPr>
                <w:rFonts w:ascii="宋体" w:hAnsi="宋体"/>
                <w:szCs w:val="21"/>
              </w:rPr>
              <w:t>气溶胶灭火技术</w:t>
            </w:r>
            <w:r>
              <w:rPr>
                <w:rFonts w:ascii="宋体" w:hAnsi="宋体"/>
                <w:szCs w:val="21"/>
              </w:rPr>
              <w:br w:type="textWrapping"/>
            </w:r>
          </w:p>
        </w:tc>
        <w:tc>
          <w:tcPr>
            <w:tcW w:w="2189" w:type="dxa"/>
            <w:vMerge w:val="restart"/>
            <w:noWrap/>
            <w:vAlign w:val="center"/>
          </w:tcPr>
          <w:p>
            <w:pPr>
              <w:jc w:val="left"/>
              <w:rPr>
                <w:rFonts w:ascii="宋体" w:hAnsi="宋体"/>
                <w:szCs w:val="21"/>
              </w:rPr>
            </w:pPr>
            <w:r>
              <w:rPr>
                <w:rFonts w:hint="eastAsia" w:ascii="宋体" w:hAnsi="宋体"/>
                <w:szCs w:val="21"/>
              </w:rPr>
              <w:t>倡导低碳环保的文明祭祀理念、培养学生绿色环保意识</w:t>
            </w:r>
          </w:p>
        </w:tc>
        <w:tc>
          <w:tcPr>
            <w:tcW w:w="2039" w:type="dxa"/>
            <w:vMerge w:val="restart"/>
            <w:noWrap/>
            <w:vAlign w:val="center"/>
          </w:tcPr>
          <w:p>
            <w:pPr>
              <w:rPr>
                <w:rFonts w:ascii="宋体" w:hAnsi="宋体" w:cs="宋体"/>
                <w:szCs w:val="21"/>
              </w:rPr>
            </w:pPr>
            <w:r>
              <w:rPr>
                <w:rFonts w:hint="eastAsia" w:ascii="宋体" w:hAnsi="宋体" w:cs="宋体"/>
                <w:szCs w:val="21"/>
              </w:rPr>
              <w:t>四川凉山山火事件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szCs w:val="21"/>
              </w:rPr>
            </w:pPr>
            <w:r>
              <w:rPr>
                <w:rFonts w:ascii="宋体" w:hAnsi="宋体"/>
                <w:szCs w:val="21"/>
              </w:rPr>
              <w:t>超细干粉灭火技术</w:t>
            </w:r>
          </w:p>
        </w:tc>
        <w:tc>
          <w:tcPr>
            <w:tcW w:w="2189" w:type="dxa"/>
            <w:vMerge w:val="continue"/>
            <w:noWrap/>
            <w:vAlign w:val="center"/>
          </w:tcPr>
          <w:p>
            <w:pPr>
              <w:jc w:val="left"/>
              <w:rPr>
                <w:rFonts w:ascii="宋体" w:hAnsi="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1570" w:type="dxa"/>
            <w:vMerge w:val="restart"/>
            <w:noWrap/>
            <w:vAlign w:val="center"/>
          </w:tcPr>
          <w:p>
            <w:pPr>
              <w:pStyle w:val="2"/>
              <w:ind w:firstLine="0" w:firstLineChars="0"/>
              <w:jc w:val="center"/>
              <w:rPr>
                <w:rFonts w:ascii="宋体" w:hAnsi="宋体" w:cs="宋体"/>
                <w:szCs w:val="21"/>
                <w:lang w:val="en-US"/>
              </w:rPr>
            </w:pPr>
          </w:p>
          <w:p>
            <w:pPr>
              <w:pStyle w:val="2"/>
              <w:ind w:firstLine="0" w:firstLineChars="0"/>
              <w:jc w:val="center"/>
              <w:rPr>
                <w:rFonts w:ascii="宋体" w:hAnsi="宋体" w:cs="宋体"/>
                <w:szCs w:val="21"/>
                <w:lang w:val="en-US"/>
              </w:rPr>
            </w:pPr>
            <w:r>
              <w:rPr>
                <w:rFonts w:hint="eastAsia" w:ascii="宋体" w:hAnsi="宋体" w:cs="宋体"/>
                <w:szCs w:val="21"/>
                <w:lang w:val="en-US"/>
              </w:rPr>
              <w:t>模块五</w:t>
            </w:r>
          </w:p>
          <w:p>
            <w:pPr>
              <w:pStyle w:val="2"/>
              <w:ind w:firstLine="0" w:firstLineChars="0"/>
              <w:jc w:val="center"/>
              <w:rPr>
                <w:rFonts w:ascii="宋体" w:hAnsi="宋体"/>
                <w:szCs w:val="21"/>
              </w:rPr>
            </w:pPr>
            <w:r>
              <w:rPr>
                <w:rFonts w:ascii="宋体" w:hAnsi="宋体"/>
                <w:szCs w:val="21"/>
              </w:rPr>
              <w:t>建筑火灾扑救</w:t>
            </w:r>
          </w:p>
        </w:tc>
        <w:tc>
          <w:tcPr>
            <w:tcW w:w="1862" w:type="dxa"/>
            <w:noWrap/>
            <w:vAlign w:val="center"/>
          </w:tcPr>
          <w:p>
            <w:pPr>
              <w:rPr>
                <w:rFonts w:ascii="宋体" w:hAnsi="宋体" w:cs="宋体"/>
                <w:szCs w:val="21"/>
              </w:rPr>
            </w:pPr>
            <w:r>
              <w:rPr>
                <w:rFonts w:ascii="宋体" w:hAnsi="宋体"/>
                <w:szCs w:val="21"/>
              </w:rPr>
              <w:t>灭火的战术原则与组织指挥</w:t>
            </w:r>
          </w:p>
        </w:tc>
        <w:tc>
          <w:tcPr>
            <w:tcW w:w="2189" w:type="dxa"/>
            <w:noWrap/>
            <w:vAlign w:val="center"/>
          </w:tcPr>
          <w:p>
            <w:pPr>
              <w:jc w:val="left"/>
              <w:rPr>
                <w:rFonts w:ascii="宋体" w:hAnsi="宋体" w:cs="宋体"/>
                <w:szCs w:val="21"/>
              </w:rPr>
            </w:pPr>
            <w:r>
              <w:rPr>
                <w:rFonts w:hint="eastAsia" w:ascii="宋体" w:hAnsi="宋体" w:cs="宋体"/>
                <w:szCs w:val="21"/>
              </w:rPr>
              <w:t>不忘初心砥砺前行</w:t>
            </w:r>
          </w:p>
        </w:tc>
        <w:tc>
          <w:tcPr>
            <w:tcW w:w="2039" w:type="dxa"/>
            <w:noWrap/>
            <w:vAlign w:val="center"/>
          </w:tcPr>
          <w:p>
            <w:pPr>
              <w:pStyle w:val="2"/>
              <w:ind w:firstLine="0" w:firstLineChars="0"/>
              <w:rPr>
                <w:rFonts w:ascii="宋体" w:hAnsi="宋体"/>
                <w:szCs w:val="21"/>
                <w:lang w:val="en-US"/>
              </w:rPr>
            </w:pPr>
            <w:r>
              <w:rPr>
                <w:rFonts w:hint="eastAsia" w:ascii="宋体" w:hAnsi="宋体"/>
                <w:szCs w:val="21"/>
                <w:lang w:val="en-US"/>
              </w:rPr>
              <w:t>疫情下的大形势，命运共同体；守望相助，携手抗疫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rPr>
                <w:rFonts w:ascii="宋体" w:hAnsi="宋体" w:cs="宋体"/>
                <w:szCs w:val="21"/>
              </w:rPr>
            </w:pPr>
            <w:r>
              <w:rPr>
                <w:rFonts w:ascii="宋体" w:hAnsi="宋体"/>
                <w:szCs w:val="21"/>
              </w:rPr>
              <w:t>高层建筑火灾扑救</w:t>
            </w:r>
          </w:p>
        </w:tc>
        <w:tc>
          <w:tcPr>
            <w:tcW w:w="2189" w:type="dxa"/>
            <w:vMerge w:val="restart"/>
            <w:noWrap/>
            <w:vAlign w:val="center"/>
          </w:tcPr>
          <w:p>
            <w:pPr>
              <w:jc w:val="left"/>
              <w:rPr>
                <w:rFonts w:ascii="宋体" w:hAnsi="宋体" w:cs="宋体"/>
                <w:szCs w:val="21"/>
              </w:rPr>
            </w:pPr>
            <w:r>
              <w:rPr>
                <w:rFonts w:hint="eastAsia" w:ascii="宋体" w:hAnsi="宋体" w:cs="宋体"/>
                <w:szCs w:val="21"/>
              </w:rPr>
              <w:t xml:space="preserve">职业道德-以专业知识奉献社会，服务人民 </w:t>
            </w:r>
          </w:p>
        </w:tc>
        <w:tc>
          <w:tcPr>
            <w:tcW w:w="2039" w:type="dxa"/>
            <w:vMerge w:val="restart"/>
            <w:noWrap/>
            <w:vAlign w:val="center"/>
          </w:tcPr>
          <w:p>
            <w:pPr>
              <w:pStyle w:val="2"/>
              <w:ind w:firstLine="0" w:firstLineChars="0"/>
              <w:rPr>
                <w:rFonts w:ascii="宋体" w:hAnsi="宋体"/>
                <w:szCs w:val="21"/>
                <w:lang w:val="en-US"/>
              </w:rPr>
            </w:pPr>
            <w:r>
              <w:rPr>
                <w:rFonts w:hint="eastAsia" w:ascii="宋体" w:hAnsi="宋体"/>
                <w:szCs w:val="21"/>
                <w:lang w:val="en-US"/>
              </w:rPr>
              <w:t>消防员救火小视频、汶川大地震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rPr>
                <w:rFonts w:ascii="宋体" w:hAnsi="宋体" w:cs="宋体"/>
                <w:szCs w:val="21"/>
              </w:rPr>
            </w:pPr>
            <w:r>
              <w:t>地下建筑火灾扑救</w:t>
            </w:r>
          </w:p>
        </w:tc>
        <w:tc>
          <w:tcPr>
            <w:tcW w:w="2189" w:type="dxa"/>
            <w:vMerge w:val="continue"/>
            <w:noWrap/>
            <w:vAlign w:val="center"/>
          </w:tcPr>
          <w:p>
            <w:pPr>
              <w:jc w:val="left"/>
              <w:rPr>
                <w:rFonts w:ascii="宋体" w:hAnsi="宋体" w:cs="宋体"/>
                <w:szCs w:val="21"/>
              </w:rPr>
            </w:pPr>
          </w:p>
        </w:tc>
        <w:tc>
          <w:tcPr>
            <w:tcW w:w="2039" w:type="dxa"/>
            <w:vMerge w:val="continue"/>
            <w:noWrap/>
            <w:vAlign w:val="center"/>
          </w:tcPr>
          <w:p>
            <w:pPr>
              <w:pStyle w:val="2"/>
              <w:ind w:firstLine="0" w:firstLineChars="0"/>
              <w:rPr>
                <w:rFonts w:ascii="宋体" w:hAnsi="宋体"/>
                <w:szCs w:val="21"/>
                <w:lang w:val="en-US"/>
              </w:rPr>
            </w:pPr>
          </w:p>
        </w:tc>
      </w:tr>
    </w:tbl>
    <w:p>
      <w:pPr>
        <w:spacing w:line="360" w:lineRule="auto"/>
        <w:jc w:val="center"/>
        <w:rPr>
          <w:rFonts w:ascii="黑体" w:eastAsia="黑体"/>
          <w:b/>
          <w:color w:val="000000"/>
          <w:sz w:val="28"/>
          <w:szCs w:val="28"/>
        </w:rPr>
      </w:pPr>
      <w:r>
        <w:rPr>
          <w:rFonts w:hint="eastAsia" w:ascii="黑体" w:eastAsia="黑体"/>
          <w:b/>
          <w:color w:val="000000"/>
          <w:sz w:val="28"/>
          <w:szCs w:val="28"/>
        </w:rPr>
        <w:t>四、实施建议</w:t>
      </w:r>
    </w:p>
    <w:p>
      <w:pPr>
        <w:spacing w:line="360" w:lineRule="auto"/>
        <w:ind w:left="420" w:leftChars="200"/>
        <w:rPr>
          <w:rFonts w:ascii="黑体" w:eastAsia="黑体"/>
          <w:color w:val="FF0000"/>
          <w:sz w:val="28"/>
          <w:szCs w:val="28"/>
        </w:rPr>
      </w:pPr>
      <w:r>
        <w:rPr>
          <w:rFonts w:hint="eastAsia" w:ascii="黑体" w:eastAsia="黑体"/>
          <w:sz w:val="28"/>
          <w:szCs w:val="28"/>
        </w:rPr>
        <w:t>（一）教学基本要求</w:t>
      </w:r>
    </w:p>
    <w:p>
      <w:pPr>
        <w:pStyle w:val="8"/>
        <w:ind w:firstLine="480" w:firstLineChars="200"/>
        <w:rPr>
          <w:rStyle w:val="30"/>
          <w:color w:val="FF0000"/>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ascii="宋体" w:hAnsi="宋体"/>
          <w:sz w:val="24"/>
        </w:rPr>
      </w:pPr>
      <w:r>
        <w:rPr>
          <w:rFonts w:hint="eastAsia" w:ascii="宋体" w:hAnsi="宋体"/>
          <w:sz w:val="24"/>
        </w:rPr>
        <w:t>我院本课程师资队伍是一支学历高、年龄结构合理、奋发上进、教学水平</w:t>
      </w:r>
    </w:p>
    <w:p>
      <w:pPr>
        <w:spacing w:line="360" w:lineRule="auto"/>
        <w:rPr>
          <w:rFonts w:ascii="宋体" w:hAnsi="宋体"/>
          <w:sz w:val="24"/>
        </w:rPr>
      </w:pPr>
      <w:r>
        <w:rPr>
          <w:rFonts w:hint="eastAsia" w:ascii="宋体" w:hAnsi="宋体"/>
          <w:sz w:val="24"/>
        </w:rPr>
        <w:t>高、整体实力强的师资队伍，业绩突出、成就显著。我院的该课程教学团队中有副教授1人，讲师2人，助教1人。有2人拥有硕士学位，大学本科2人。从年龄结构来看，教师队伍中40-50岁之间有1人,30-40岁之间3人。</w:t>
      </w:r>
    </w:p>
    <w:p>
      <w:pPr>
        <w:spacing w:line="360" w:lineRule="auto"/>
        <w:ind w:firstLine="480" w:firstLineChars="200"/>
        <w:rPr>
          <w:rFonts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ascii="宋体" w:hAnsi="宋体"/>
          <w:sz w:val="24"/>
        </w:rPr>
      </w:pPr>
      <w:r>
        <w:rPr>
          <w:rFonts w:hint="eastAsia" w:ascii="宋体" w:hAnsi="宋体"/>
          <w:sz w:val="24"/>
        </w:rPr>
        <w:t>在团队构成方面,本课程教学团队由4名校内专职主讲教师和1名企业兼职教师形成“1+N”教学团队。职称结构合理，包括高级、中级、初级职称。教学团队成员毕业于师范类大学、综合类大学，学历均为硕士研究生及本科，有较强的团队意识和合作精神。</w:t>
      </w:r>
    </w:p>
    <w:p>
      <w:pPr>
        <w:spacing w:line="360" w:lineRule="auto"/>
        <w:ind w:firstLine="480" w:firstLineChars="200"/>
        <w:rPr>
          <w:rFonts w:ascii="宋体" w:hAnsi="宋体"/>
          <w:sz w:val="24"/>
        </w:rPr>
      </w:pPr>
      <w:r>
        <w:rPr>
          <w:rFonts w:hint="eastAsia" w:ascii="宋体" w:hAnsi="宋体"/>
          <w:sz w:val="24"/>
        </w:rPr>
        <w:t>在教师素质方面，主讲教师具有教师资格证，通过学院职业教育教学能力测评；有一年以上建筑工程行业企业工作经历或企业锻炼经历，具有与该课程内容相关的工程招投标实践经验，获取了相关职业资格证书，具有一定的科研能力。</w:t>
      </w:r>
    </w:p>
    <w:p>
      <w:pPr>
        <w:spacing w:line="360" w:lineRule="auto"/>
        <w:ind w:firstLine="480" w:firstLineChars="200"/>
        <w:rPr>
          <w:rFonts w:ascii="宋体" w:hAnsi="宋体"/>
          <w:sz w:val="24"/>
        </w:rPr>
      </w:pPr>
      <w:r>
        <w:rPr>
          <w:rFonts w:hint="eastAsia" w:ascii="宋体" w:hAnsi="宋体"/>
          <w:sz w:val="24"/>
        </w:rPr>
        <w:t xml:space="preserve">企业兼职教师均为业务骨干，本科学历，具有中级及以上职称，有较高的师德修养，懂得教学规律。 </w:t>
      </w:r>
    </w:p>
    <w:p>
      <w:pPr>
        <w:spacing w:line="360" w:lineRule="auto"/>
        <w:ind w:firstLine="480" w:firstLineChars="200"/>
        <w:rPr>
          <w:rFonts w:ascii="宋体" w:hAnsi="宋体"/>
          <w:sz w:val="24"/>
        </w:rPr>
      </w:pPr>
      <w:r>
        <w:rPr>
          <w:rFonts w:hint="eastAsia" w:ascii="宋体" w:hAnsi="宋体"/>
          <w:sz w:val="24"/>
        </w:rPr>
        <w:t>2.实训条件</w:t>
      </w:r>
    </w:p>
    <w:p>
      <w:pPr>
        <w:pStyle w:val="2"/>
        <w:spacing w:line="360" w:lineRule="auto"/>
        <w:rPr>
          <w:rFonts w:ascii="宋体" w:hAnsi="宋体"/>
          <w:sz w:val="24"/>
          <w:lang w:val="en-US"/>
        </w:rPr>
      </w:pPr>
      <w:bookmarkStart w:id="81" w:name="_Hlk93081932"/>
      <w:r>
        <w:rPr>
          <w:rFonts w:hint="eastAsia" w:ascii="宋体" w:hAnsi="宋体"/>
          <w:sz w:val="24"/>
          <w:lang w:val="en-US"/>
        </w:rPr>
        <w:t>基本教学条件：学校多媒体教室</w:t>
      </w:r>
    </w:p>
    <w:p>
      <w:pPr>
        <w:pStyle w:val="2"/>
        <w:spacing w:line="360" w:lineRule="auto"/>
      </w:pPr>
      <w:r>
        <w:rPr>
          <w:rFonts w:hint="eastAsia" w:ascii="宋体" w:hAnsi="宋体"/>
          <w:sz w:val="24"/>
          <w:lang w:val="en-US"/>
        </w:rPr>
        <w:t>地点教学场地：系统、设备防火实训场地</w:t>
      </w:r>
    </w:p>
    <w:bookmarkEnd w:id="81"/>
    <w:p>
      <w:pPr>
        <w:spacing w:line="360" w:lineRule="auto"/>
        <w:ind w:firstLine="480" w:firstLineChars="200"/>
        <w:rPr>
          <w:rFonts w:ascii="宋体" w:hAnsi="宋体"/>
          <w:sz w:val="24"/>
        </w:rPr>
      </w:pPr>
      <w:r>
        <w:rPr>
          <w:rFonts w:hint="eastAsia" w:ascii="宋体" w:hAnsi="宋体"/>
          <w:sz w:val="24"/>
        </w:rPr>
        <w:t>3.教学资源</w:t>
      </w:r>
    </w:p>
    <w:p>
      <w:pPr>
        <w:pStyle w:val="49"/>
        <w:ind w:firstLine="480"/>
        <w:jc w:val="left"/>
        <w:rPr>
          <w:rFonts w:ascii="宋体" w:hAnsi="宋体" w:cs="宋体"/>
          <w:sz w:val="24"/>
        </w:rPr>
      </w:pPr>
      <w:r>
        <w:rPr>
          <w:rFonts w:hint="eastAsia" w:ascii="宋体" w:hAnsi="宋体" w:cs="宋体"/>
          <w:sz w:val="24"/>
        </w:rPr>
        <w:t>（1）充分利用学校提供的资源。注重日常教学前的备课：在认真解读课标、抓住教材重、难点的基础上，善用教辅中的建议、拓展、材料库和光盘，并据教学内容选取恰当的策略。 课堂上依据策略巧用教学模型、挂图、媒体、实验探究手段等资源。  　　</w:t>
      </w:r>
    </w:p>
    <w:p>
      <w:pPr>
        <w:pStyle w:val="49"/>
        <w:ind w:firstLine="480"/>
        <w:jc w:val="left"/>
        <w:rPr>
          <w:rFonts w:ascii="宋体" w:hAnsi="宋体" w:cs="宋体"/>
          <w:sz w:val="24"/>
        </w:rPr>
      </w:pPr>
      <w:r>
        <w:rPr>
          <w:rFonts w:hint="eastAsia" w:ascii="宋体" w:hAnsi="宋体" w:cs="宋体"/>
          <w:sz w:val="24"/>
        </w:rPr>
        <w:t>（2）合理开发学生资源，调动学生的积极性，发挥学生的主体作用。新课程要赋予课堂教学于“生命力”,就必须关注学生作为“整体的人”的发展，从而在实际教学中增强课程的生活化。在实际教学中，教师要注重挖掘学生的主观能动性，引导他们在已有的知识和生活经验引导下进行探究、推导，来获取新知。教师要引导学生多进行课外的阅读、探访、调查、查阅、实地考察、饲养、观看等实践活动，以拓宽学生的知识面，提升学生的科学素养。这样，在开发、利用学生资源的同时，学生也学会了开发、利用家庭资源和社区资源。  　　</w:t>
      </w:r>
    </w:p>
    <w:p>
      <w:pPr>
        <w:pStyle w:val="49"/>
        <w:ind w:firstLine="480"/>
        <w:jc w:val="left"/>
        <w:rPr>
          <w:rFonts w:ascii="仿宋_GB2312" w:eastAsia="仿宋_GB2312"/>
          <w:szCs w:val="28"/>
        </w:rPr>
      </w:pPr>
      <w:r>
        <w:rPr>
          <w:rFonts w:hint="eastAsia" w:ascii="宋体" w:hAnsi="宋体" w:cs="宋体"/>
          <w:sz w:val="24"/>
        </w:rPr>
        <w:t>（3）合理利用信息技术，用心开发、制作课件并在集体备课中积累、建立资源库—实现资源共享。</w:t>
      </w:r>
    </w:p>
    <w:p>
      <w:pPr>
        <w:spacing w:line="360" w:lineRule="auto"/>
        <w:ind w:left="420" w:left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用“教学做”一体的教学模式，在教中学，学中做，教学做合一。合理的分析课程根据工作任务设计教学，推行任务驱动教学模式，利用完善的校内外实训基地，开展实践教学，师生全过程互动沟通，提高实践的综合能力。具体做到了一下几点：</w:t>
      </w:r>
    </w:p>
    <w:p>
      <w:pPr>
        <w:spacing w:line="360" w:lineRule="auto"/>
        <w:ind w:firstLine="480" w:firstLineChars="200"/>
        <w:rPr>
          <w:rFonts w:ascii="宋体" w:hAnsi="宋体"/>
          <w:sz w:val="24"/>
        </w:rPr>
      </w:pPr>
      <w:r>
        <w:rPr>
          <w:rFonts w:hint="eastAsia" w:ascii="宋体" w:hAnsi="宋体"/>
          <w:sz w:val="24"/>
        </w:rPr>
        <w:t>（1）教学内容和教学资料的实用性和连贯性；</w:t>
      </w:r>
    </w:p>
    <w:p>
      <w:pPr>
        <w:spacing w:line="360" w:lineRule="auto"/>
        <w:ind w:firstLine="480" w:firstLineChars="200"/>
        <w:rPr>
          <w:rFonts w:ascii="宋体" w:hAnsi="宋体"/>
          <w:sz w:val="24"/>
        </w:rPr>
      </w:pPr>
      <w:r>
        <w:rPr>
          <w:rFonts w:hint="eastAsia" w:ascii="宋体" w:hAnsi="宋体"/>
          <w:sz w:val="24"/>
        </w:rPr>
        <w:t>（2）教学程序设计与岗位需求分析紧密结合；</w:t>
      </w:r>
    </w:p>
    <w:p>
      <w:pPr>
        <w:spacing w:line="360" w:lineRule="auto"/>
        <w:ind w:firstLine="480" w:firstLineChars="200"/>
        <w:rPr>
          <w:rFonts w:ascii="宋体" w:hAnsi="宋体"/>
          <w:sz w:val="24"/>
        </w:rPr>
      </w:pPr>
      <w:r>
        <w:rPr>
          <w:rFonts w:hint="eastAsia" w:ascii="宋体" w:hAnsi="宋体"/>
          <w:sz w:val="24"/>
        </w:rPr>
        <w:t>（3）任务驱动贯穿于实践教学的全过程；</w:t>
      </w:r>
    </w:p>
    <w:p>
      <w:pPr>
        <w:spacing w:line="360" w:lineRule="auto"/>
        <w:ind w:firstLine="480" w:firstLineChars="200"/>
        <w:rPr>
          <w:rFonts w:ascii="宋体" w:hAnsi="宋体"/>
          <w:sz w:val="24"/>
        </w:rPr>
      </w:pPr>
      <w:r>
        <w:rPr>
          <w:rFonts w:hint="eastAsia" w:ascii="宋体" w:hAnsi="宋体"/>
          <w:sz w:val="24"/>
        </w:rPr>
        <w:t>（4）方案设计由浅入深、由易到难、环环紧扣；</w:t>
      </w:r>
    </w:p>
    <w:p>
      <w:pPr>
        <w:spacing w:line="360" w:lineRule="auto"/>
        <w:ind w:firstLine="480" w:firstLineChars="200"/>
        <w:rPr>
          <w:rFonts w:ascii="宋体" w:hAnsi="宋体"/>
          <w:sz w:val="24"/>
        </w:rPr>
      </w:pPr>
      <w:r>
        <w:rPr>
          <w:rFonts w:hint="eastAsia" w:ascii="宋体" w:hAnsi="宋体"/>
          <w:sz w:val="24"/>
        </w:rPr>
        <w:t>2.在教学内容上，严格按照职业资格的考核标准选取教学内容，打破原有的理论知识体系，使教学更完美的服务于职业能力和职业素质的培养。打破传统教学按理论知识本身的逻辑性和完整性进行组织的方式，将知识点项目化，所有的项目均来自临床实际工作。学生在完成项目的过程中，掌握实际工作所需的技能和素质。内容选取上摒弃原来的章节限制，将知识点项目化，每个项目设置若干学习情境。随着对各情境的学习，学生的知识结构能够更加系统化，实践技能也将有突破性提高，从而为实现可持续发展奠定基础。</w:t>
      </w:r>
    </w:p>
    <w:p>
      <w:pPr>
        <w:spacing w:line="360" w:lineRule="auto"/>
        <w:ind w:firstLine="480" w:firstLineChars="200"/>
        <w:rPr>
          <w:rFonts w:ascii="宋体" w:hAnsi="宋体"/>
          <w:sz w:val="24"/>
        </w:rPr>
      </w:pPr>
      <w:r>
        <w:rPr>
          <w:rFonts w:hint="eastAsia" w:ascii="宋体" w:hAnsi="宋体"/>
          <w:sz w:val="24"/>
        </w:rPr>
        <w:t>3.在教学手段上，运用多媒体教学、小组讨论和案例引导式三种方式：</w:t>
      </w:r>
    </w:p>
    <w:p>
      <w:pPr>
        <w:spacing w:line="360" w:lineRule="auto"/>
        <w:ind w:firstLine="480" w:firstLineChars="200"/>
        <w:rPr>
          <w:rFonts w:ascii="宋体" w:hAnsi="宋体"/>
          <w:sz w:val="24"/>
        </w:rPr>
      </w:pPr>
      <w:r>
        <w:rPr>
          <w:rFonts w:hint="eastAsia" w:ascii="宋体" w:hAnsi="宋体"/>
          <w:sz w:val="24"/>
        </w:rPr>
        <w:t>（1）多媒体教学，采用启发式与形象化相结合，通过各种车刀实物展示多媒体演示等方法使同学对抽象的内容有一定感性认识，加深理解，以此来提高教学效果。</w:t>
      </w:r>
    </w:p>
    <w:p>
      <w:pPr>
        <w:pStyle w:val="49"/>
        <w:ind w:firstLine="480"/>
        <w:rPr>
          <w:rFonts w:ascii="宋体" w:hAnsi="宋体"/>
          <w:sz w:val="24"/>
        </w:rPr>
      </w:pPr>
      <w:r>
        <w:rPr>
          <w:rFonts w:hint="eastAsia" w:ascii="宋体" w:hAnsi="宋体"/>
          <w:sz w:val="24"/>
        </w:rPr>
        <w:t>（2）小组讨论，采用课堂讨论和习题课，加深学生的理解。对于参数选择，采用实例教学，通过例子详细讲解，同时让学生参入讨论，达到良好的教学效果。</w:t>
      </w:r>
    </w:p>
    <w:p>
      <w:pPr>
        <w:pStyle w:val="49"/>
        <w:ind w:firstLine="480"/>
        <w:rPr>
          <w:rFonts w:ascii="宋体" w:hAnsi="宋体" w:cs="宋体"/>
          <w:sz w:val="24"/>
        </w:rPr>
      </w:pPr>
      <w:r>
        <w:rPr>
          <w:rFonts w:hint="eastAsia" w:ascii="宋体" w:hAnsi="宋体" w:cs="宋体"/>
          <w:sz w:val="24"/>
        </w:rPr>
        <w:t>（3）案例引导式，通过分析和讨论建筑防火和建筑火灾案例，引导学生进行基本知识的学习兴趣，让课程教学围绕“真实职业能力培养</w:t>
      </w:r>
      <w:r>
        <w:rPr>
          <w:rFonts w:ascii="宋体" w:hAnsi="宋体" w:cs="宋体"/>
          <w:sz w:val="24"/>
        </w:rPr>
        <w:t>”开展。教学内容设置、实训环境和实训任务，都强调“真实”。</w:t>
      </w:r>
    </w:p>
    <w:p>
      <w:pPr>
        <w:spacing w:line="360" w:lineRule="auto"/>
        <w:ind w:firstLine="560" w:firstLineChars="200"/>
        <w:rPr>
          <w:rStyle w:val="30"/>
          <w:rFonts w:ascii="宋体" w:hAnsi="宋体"/>
          <w:sz w:val="24"/>
          <w:szCs w:val="24"/>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中国消防协会防火材料分会、中国消防协会建筑防火专业委员会编.《2016、2017年中国消防协会防火材料分会与建筑防火专业委员会学术会议论文集》西安.西南交通大学出版社.2017</w:t>
      </w:r>
      <w:r>
        <w:rPr>
          <w:rFonts w:ascii="宋体" w:hAnsi="宋体"/>
          <w:sz w:val="24"/>
        </w:rPr>
        <w:t>.</w:t>
      </w:r>
    </w:p>
    <w:p>
      <w:pPr>
        <w:pStyle w:val="2"/>
        <w:spacing w:line="360" w:lineRule="auto"/>
        <w:rPr>
          <w:rFonts w:ascii="宋体" w:hAnsi="宋体"/>
          <w:sz w:val="24"/>
          <w:lang w:val="en-US"/>
        </w:rPr>
      </w:pPr>
      <w:r>
        <w:rPr>
          <w:rFonts w:hint="eastAsia" w:ascii="宋体" w:hAnsi="宋体"/>
          <w:sz w:val="24"/>
          <w:lang w:val="en-US"/>
        </w:rPr>
        <w:t>2</w:t>
      </w:r>
      <w:r>
        <w:rPr>
          <w:rFonts w:ascii="宋体" w:hAnsi="宋体"/>
          <w:sz w:val="24"/>
          <w:lang w:val="en-US"/>
        </w:rPr>
        <w:t>.</w:t>
      </w:r>
      <w:r>
        <w:rPr>
          <w:rFonts w:hint="eastAsia" w:ascii="宋体" w:hAnsi="宋体"/>
          <w:sz w:val="24"/>
          <w:lang w:val="en-US"/>
        </w:rPr>
        <w:t>魏东.灭火技术及工程(高等教育安全科学与工程类系列规划教材</w:t>
      </w:r>
      <w:r>
        <w:rPr>
          <w:rFonts w:ascii="宋体" w:hAnsi="宋体"/>
          <w:sz w:val="24"/>
          <w:lang w:val="en-US"/>
        </w:rPr>
        <w:t>)</w:t>
      </w:r>
      <w:r>
        <w:rPr>
          <w:rFonts w:hint="eastAsia" w:ascii="宋体" w:hAnsi="宋体"/>
          <w:sz w:val="24"/>
          <w:lang w:val="en-US"/>
        </w:rPr>
        <w:t>.修订1版.北京.</w:t>
      </w:r>
      <w:r>
        <w:rPr>
          <w:rFonts w:ascii="宋体" w:hAnsi="宋体"/>
          <w:sz w:val="24"/>
        </w:rPr>
        <w:t>机械工业出版社.</w:t>
      </w:r>
      <w:r>
        <w:rPr>
          <w:rFonts w:hint="eastAsia" w:ascii="宋体" w:hAnsi="宋体"/>
          <w:sz w:val="24"/>
        </w:rPr>
        <w:t>2</w:t>
      </w:r>
      <w:r>
        <w:rPr>
          <w:rFonts w:ascii="宋体" w:hAnsi="宋体"/>
          <w:sz w:val="24"/>
        </w:rPr>
        <w:t>011.</w:t>
      </w:r>
    </w:p>
    <w:p>
      <w:pPr>
        <w:spacing w:line="360" w:lineRule="auto"/>
        <w:jc w:val="center"/>
      </w:pPr>
      <w:r>
        <w:rPr>
          <w:rFonts w:hint="eastAsia" w:ascii="黑体" w:eastAsia="黑体"/>
          <w:b/>
          <w:sz w:val="28"/>
          <w:szCs w:val="28"/>
        </w:rPr>
        <w:t xml:space="preserve">五、学生考核与评价  </w:t>
      </w:r>
    </w:p>
    <w:p>
      <w:pPr>
        <w:spacing w:line="500" w:lineRule="exact"/>
        <w:ind w:firstLine="480" w:firstLineChars="200"/>
      </w:pPr>
      <w:r>
        <w:rPr>
          <w:rFonts w:hint="eastAsia" w:ascii="宋体" w:hAnsi="宋体"/>
          <w:sz w:val="24"/>
        </w:rPr>
        <w:t>每学期期末以闭卷考试的方式进行考核</w:t>
      </w:r>
      <w:r>
        <w:rPr>
          <w:rFonts w:hint="eastAsia"/>
          <w:sz w:val="24"/>
        </w:rPr>
        <w:t>，按照学院统一规定，采用过程性考核+期末考核相结合的方式：平时成绩25%（</w:t>
      </w:r>
      <w:r>
        <w:rPr>
          <w:rFonts w:hint="eastAsia" w:ascii="宋体" w:hAnsi="宋体"/>
          <w:sz w:val="24"/>
        </w:rPr>
        <w:t>平时成绩依据出勤、作业、课堂表现等给出</w:t>
      </w:r>
      <w:r>
        <w:rPr>
          <w:rFonts w:hint="eastAsia"/>
          <w:sz w:val="24"/>
        </w:rPr>
        <w:t>）+阶段性考核35%（理论或实操或理论实操相结合）+期末综合考核40%(理论或实操)。</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321"/>
        <w:gridCol w:w="1425"/>
        <w:gridCol w:w="1410"/>
        <w:gridCol w:w="1701"/>
        <w:gridCol w:w="1560"/>
        <w:gridCol w:w="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noWrap/>
            <w:vAlign w:val="center"/>
          </w:tcPr>
          <w:p>
            <w:pPr>
              <w:jc w:val="center"/>
              <w:rPr>
                <w:b/>
              </w:rPr>
            </w:pPr>
            <w:r>
              <w:rPr>
                <w:rFonts w:hint="eastAsia"/>
                <w:b/>
              </w:rPr>
              <w:t>序号</w:t>
            </w:r>
          </w:p>
        </w:tc>
        <w:tc>
          <w:tcPr>
            <w:tcW w:w="1321" w:type="dxa"/>
            <w:noWrap/>
            <w:vAlign w:val="center"/>
          </w:tcPr>
          <w:p>
            <w:pPr>
              <w:jc w:val="center"/>
              <w:rPr>
                <w:b/>
              </w:rPr>
            </w:pPr>
            <w:r>
              <w:rPr>
                <w:rFonts w:hint="eastAsia"/>
                <w:b/>
              </w:rPr>
              <w:t>项目（或情境、任务、模块）</w:t>
            </w:r>
          </w:p>
        </w:tc>
        <w:tc>
          <w:tcPr>
            <w:tcW w:w="1425" w:type="dxa"/>
            <w:noWrap/>
            <w:vAlign w:val="center"/>
          </w:tcPr>
          <w:p>
            <w:pPr>
              <w:jc w:val="center"/>
              <w:rPr>
                <w:b/>
              </w:rPr>
            </w:pPr>
            <w:r>
              <w:rPr>
                <w:rFonts w:hint="eastAsia"/>
                <w:b/>
              </w:rPr>
              <w:t>知识点</w:t>
            </w:r>
          </w:p>
        </w:tc>
        <w:tc>
          <w:tcPr>
            <w:tcW w:w="1410" w:type="dxa"/>
            <w:noWrap/>
            <w:vAlign w:val="center"/>
          </w:tcPr>
          <w:p>
            <w:pPr>
              <w:jc w:val="center"/>
              <w:rPr>
                <w:b/>
              </w:rPr>
            </w:pPr>
            <w:r>
              <w:rPr>
                <w:rFonts w:hint="eastAsia"/>
                <w:b/>
              </w:rPr>
              <w:t>技能训练</w:t>
            </w:r>
          </w:p>
        </w:tc>
        <w:tc>
          <w:tcPr>
            <w:tcW w:w="1701" w:type="dxa"/>
            <w:noWrap/>
            <w:vAlign w:val="center"/>
          </w:tcPr>
          <w:p>
            <w:pPr>
              <w:jc w:val="center"/>
              <w:rPr>
                <w:b/>
              </w:rPr>
            </w:pPr>
            <w:r>
              <w:rPr>
                <w:rFonts w:hint="eastAsia"/>
                <w:b/>
              </w:rPr>
              <w:t>教学重点（思政元素融入）</w:t>
            </w:r>
          </w:p>
        </w:tc>
        <w:tc>
          <w:tcPr>
            <w:tcW w:w="1560" w:type="dxa"/>
            <w:noWrap/>
            <w:vAlign w:val="center"/>
          </w:tcPr>
          <w:p>
            <w:pPr>
              <w:jc w:val="center"/>
              <w:rPr>
                <w:b/>
              </w:rPr>
            </w:pPr>
            <w:r>
              <w:rPr>
                <w:rFonts w:hint="eastAsia"/>
                <w:b/>
              </w:rPr>
              <w:t>教学设计</w:t>
            </w:r>
          </w:p>
        </w:tc>
        <w:tc>
          <w:tcPr>
            <w:tcW w:w="557" w:type="dxa"/>
            <w:noWrap/>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1</w:t>
            </w:r>
          </w:p>
        </w:tc>
        <w:tc>
          <w:tcPr>
            <w:tcW w:w="1321" w:type="dxa"/>
            <w:vMerge w:val="restart"/>
            <w:noWrap/>
            <w:vAlign w:val="center"/>
          </w:tcPr>
          <w:p>
            <w:pPr>
              <w:pStyle w:val="2"/>
              <w:ind w:firstLine="0" w:firstLineChars="0"/>
              <w:jc w:val="center"/>
              <w:rPr>
                <w:rFonts w:ascii="宋体" w:hAnsi="宋体" w:cs="宋体"/>
                <w:lang w:val="en-US"/>
              </w:rPr>
            </w:pPr>
            <w:r>
              <w:rPr>
                <w:rFonts w:hint="eastAsia" w:ascii="宋体" w:hAnsi="宋体" w:cs="宋体"/>
                <w:szCs w:val="21"/>
                <w:lang w:val="en-US"/>
              </w:rPr>
              <w:t>模块一</w:t>
            </w:r>
          </w:p>
          <w:p>
            <w:pPr>
              <w:jc w:val="center"/>
              <w:rPr>
                <w:rFonts w:ascii="宋体" w:hAnsi="宋体"/>
                <w:szCs w:val="21"/>
              </w:rPr>
            </w:pPr>
            <w:r>
              <w:rPr>
                <w:rFonts w:hint="eastAsia" w:ascii="宋体" w:hAnsi="宋体" w:cs="仿宋_GB2312"/>
                <w:szCs w:val="28"/>
              </w:rPr>
              <w:t xml:space="preserve">认识火灾  </w:t>
            </w:r>
          </w:p>
        </w:tc>
        <w:tc>
          <w:tcPr>
            <w:tcW w:w="1425" w:type="dxa"/>
            <w:noWrap/>
            <w:vAlign w:val="center"/>
          </w:tcPr>
          <w:p>
            <w:pPr>
              <w:jc w:val="left"/>
              <w:rPr>
                <w:rFonts w:ascii="宋体" w:hAnsi="宋体" w:cs="宋体"/>
                <w:szCs w:val="21"/>
              </w:rPr>
            </w:pPr>
            <w:r>
              <w:rPr>
                <w:rFonts w:ascii="宋体" w:hAnsi="宋体"/>
                <w:szCs w:val="21"/>
              </w:rPr>
              <w:t>我国当前的火灾</w:t>
            </w:r>
          </w:p>
        </w:tc>
        <w:tc>
          <w:tcPr>
            <w:tcW w:w="1410" w:type="dxa"/>
            <w:vMerge w:val="restart"/>
            <w:noWrap/>
          </w:tcPr>
          <w:p>
            <w:pPr>
              <w:jc w:val="left"/>
              <w:rPr>
                <w:rFonts w:ascii="宋体" w:hAnsi="宋体"/>
                <w:szCs w:val="21"/>
              </w:rPr>
            </w:pPr>
            <w:r>
              <w:rPr>
                <w:rFonts w:hint="eastAsia" w:ascii="宋体" w:hAnsi="宋体"/>
                <w:szCs w:val="21"/>
              </w:rPr>
              <w:t>通过案例观看和分析，能够总结把握我国目前火灾形式原因，以及如何应对现在火灾技术的相关内容</w:t>
            </w:r>
          </w:p>
        </w:tc>
        <w:tc>
          <w:tcPr>
            <w:tcW w:w="1701" w:type="dxa"/>
            <w:vMerge w:val="restart"/>
            <w:noWrap/>
            <w:vAlign w:val="center"/>
          </w:tcPr>
          <w:p>
            <w:pPr>
              <w:rPr>
                <w:rFonts w:ascii="宋体" w:hAnsi="宋体" w:cs="宋体"/>
                <w:szCs w:val="21"/>
              </w:rPr>
            </w:pPr>
            <w:r>
              <w:rPr>
                <w:rFonts w:hint="eastAsia" w:ascii="宋体" w:hAnsi="宋体" w:cs="Arial"/>
                <w:color w:val="333333"/>
                <w:szCs w:val="21"/>
                <w:shd w:val="clear" w:color="auto" w:fill="FFFFFF"/>
              </w:rPr>
              <w:t>正确认识我国当前的火灾形势，要居安思危，防患于未然</w:t>
            </w:r>
          </w:p>
        </w:tc>
        <w:tc>
          <w:tcPr>
            <w:tcW w:w="1560" w:type="dxa"/>
            <w:vMerge w:val="restart"/>
            <w:noWrap/>
          </w:tcPr>
          <w:p>
            <w:pPr>
              <w:pStyle w:val="2"/>
              <w:ind w:firstLine="0" w:firstLineChars="0"/>
              <w:rPr>
                <w:rFonts w:ascii="宋体" w:hAnsi="宋体"/>
                <w:szCs w:val="21"/>
                <w:lang w:val="en-US"/>
              </w:rPr>
            </w:pPr>
            <w:r>
              <w:rPr>
                <w:rFonts w:hint="eastAsia" w:ascii="宋体" w:hAnsi="宋体"/>
                <w:bCs/>
                <w:szCs w:val="21"/>
                <w:lang w:val="en-US"/>
              </w:rPr>
              <w:t>以案例分析的方式进行讲解灭火技术案例：现状</w:t>
            </w:r>
            <w:r>
              <w:rPr>
                <w:rFonts w:hint="eastAsia" w:ascii="宋体" w:hAnsi="宋体"/>
                <w:szCs w:val="21"/>
                <w:lang w:val="en-US"/>
              </w:rPr>
              <w:t>密集古建筑蔓延迅速(丽水市“4·15”景宁县老城区火灾扑救)</w:t>
            </w:r>
          </w:p>
        </w:tc>
        <w:tc>
          <w:tcPr>
            <w:tcW w:w="557"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ascii="宋体" w:hAnsi="宋体"/>
                <w:szCs w:val="21"/>
              </w:rPr>
              <w:t>形势典型火灾案例分析</w:t>
            </w:r>
          </w:p>
        </w:tc>
        <w:tc>
          <w:tcPr>
            <w:tcW w:w="1410" w:type="dxa"/>
            <w:vMerge w:val="continue"/>
            <w:noWrap/>
          </w:tcPr>
          <w:p>
            <w:pPr>
              <w:jc w:val="left"/>
              <w:rPr>
                <w:rFonts w:ascii="宋体" w:hAnsi="宋体"/>
                <w:szCs w:val="21"/>
              </w:rPr>
            </w:pPr>
          </w:p>
        </w:tc>
        <w:tc>
          <w:tcPr>
            <w:tcW w:w="1701" w:type="dxa"/>
            <w:vMerge w:val="continue"/>
            <w:noWrap/>
            <w:vAlign w:val="center"/>
          </w:tcPr>
          <w:p>
            <w:pPr>
              <w:rPr>
                <w:rFonts w:ascii="宋体" w:hAnsi="宋体" w:cs="宋体"/>
                <w:szCs w:val="21"/>
              </w:rPr>
            </w:pPr>
          </w:p>
        </w:tc>
        <w:tc>
          <w:tcPr>
            <w:tcW w:w="1560" w:type="dxa"/>
            <w:vMerge w:val="continue"/>
            <w:noWrap/>
          </w:tcPr>
          <w:p>
            <w:pPr>
              <w:pStyle w:val="2"/>
              <w:ind w:firstLine="0" w:firstLineChars="0"/>
              <w:jc w:val="left"/>
              <w:rPr>
                <w:rFonts w:ascii="宋体" w:hAnsi="宋体"/>
                <w:szCs w:val="21"/>
                <w:lang w:val="en-US"/>
              </w:rPr>
            </w:pPr>
          </w:p>
        </w:tc>
        <w:tc>
          <w:tcPr>
            <w:tcW w:w="557"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ascii="宋体" w:hAnsi="宋体"/>
                <w:szCs w:val="21"/>
              </w:rPr>
              <w:t>现代火灾呈现的新特点</w:t>
            </w:r>
          </w:p>
        </w:tc>
        <w:tc>
          <w:tcPr>
            <w:tcW w:w="1410" w:type="dxa"/>
            <w:vMerge w:val="continue"/>
            <w:noWrap/>
          </w:tcPr>
          <w:p>
            <w:pPr>
              <w:jc w:val="left"/>
              <w:rPr>
                <w:rFonts w:ascii="宋体" w:hAnsi="宋体"/>
                <w:szCs w:val="21"/>
              </w:rPr>
            </w:pPr>
          </w:p>
        </w:tc>
        <w:tc>
          <w:tcPr>
            <w:tcW w:w="1701" w:type="dxa"/>
            <w:vMerge w:val="continue"/>
            <w:noWrap/>
            <w:vAlign w:val="center"/>
          </w:tcPr>
          <w:p>
            <w:pPr>
              <w:rPr>
                <w:rFonts w:ascii="宋体" w:hAnsi="宋体"/>
                <w:szCs w:val="21"/>
              </w:rPr>
            </w:pPr>
          </w:p>
        </w:tc>
        <w:tc>
          <w:tcPr>
            <w:tcW w:w="1560" w:type="dxa"/>
            <w:vMerge w:val="continue"/>
            <w:noWrap/>
          </w:tcPr>
          <w:p>
            <w:pPr>
              <w:pStyle w:val="2"/>
              <w:ind w:firstLine="0" w:firstLineChars="0"/>
              <w:jc w:val="left"/>
              <w:rPr>
                <w:rFonts w:ascii="宋体" w:hAnsi="宋体"/>
                <w:szCs w:val="21"/>
                <w:lang w:val="en-US"/>
              </w:rPr>
            </w:pPr>
          </w:p>
        </w:tc>
        <w:tc>
          <w:tcPr>
            <w:tcW w:w="557"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tcPr>
          <w:p>
            <w:pPr>
              <w:spacing w:line="360" w:lineRule="auto"/>
              <w:rPr>
                <w:rFonts w:ascii="宋体" w:hAnsi="宋体"/>
                <w:szCs w:val="21"/>
              </w:rPr>
            </w:pPr>
          </w:p>
        </w:tc>
        <w:tc>
          <w:tcPr>
            <w:tcW w:w="1425" w:type="dxa"/>
            <w:noWrap/>
            <w:vAlign w:val="center"/>
          </w:tcPr>
          <w:p>
            <w:pPr>
              <w:jc w:val="left"/>
              <w:rPr>
                <w:rFonts w:ascii="宋体" w:hAnsi="宋体" w:cs="仿宋_GB2312"/>
                <w:szCs w:val="21"/>
              </w:rPr>
            </w:pPr>
            <w:r>
              <w:rPr>
                <w:rFonts w:ascii="宋体" w:hAnsi="宋体"/>
                <w:szCs w:val="21"/>
              </w:rPr>
              <w:t>现代火灾对灭火技术提出的新要求 </w:t>
            </w:r>
          </w:p>
        </w:tc>
        <w:tc>
          <w:tcPr>
            <w:tcW w:w="1410" w:type="dxa"/>
            <w:vMerge w:val="continue"/>
            <w:noWrap/>
          </w:tcPr>
          <w:p>
            <w:pPr>
              <w:jc w:val="left"/>
              <w:rPr>
                <w:rFonts w:ascii="宋体" w:hAnsi="宋体"/>
                <w:szCs w:val="21"/>
              </w:rPr>
            </w:pPr>
          </w:p>
        </w:tc>
        <w:tc>
          <w:tcPr>
            <w:tcW w:w="1701" w:type="dxa"/>
            <w:vMerge w:val="continue"/>
            <w:noWrap/>
            <w:vAlign w:val="center"/>
          </w:tcPr>
          <w:p>
            <w:pPr>
              <w:rPr>
                <w:rFonts w:ascii="宋体" w:hAnsi="宋体" w:cs="仿宋_GB2312"/>
                <w:szCs w:val="21"/>
              </w:rPr>
            </w:pPr>
          </w:p>
        </w:tc>
        <w:tc>
          <w:tcPr>
            <w:tcW w:w="1560" w:type="dxa"/>
            <w:vMerge w:val="continue"/>
            <w:noWrap/>
          </w:tcPr>
          <w:p>
            <w:pPr>
              <w:pStyle w:val="2"/>
              <w:ind w:firstLine="0" w:firstLineChars="0"/>
              <w:jc w:val="left"/>
              <w:rPr>
                <w:rFonts w:ascii="宋体" w:hAnsi="宋体" w:cs="仿宋_GB2312"/>
                <w:szCs w:val="21"/>
              </w:rPr>
            </w:pPr>
          </w:p>
        </w:tc>
        <w:tc>
          <w:tcPr>
            <w:tcW w:w="557"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2</w:t>
            </w:r>
          </w:p>
        </w:tc>
        <w:tc>
          <w:tcPr>
            <w:tcW w:w="1321" w:type="dxa"/>
            <w:vMerge w:val="restart"/>
            <w:noWrap/>
            <w:vAlign w:val="center"/>
          </w:tcPr>
          <w:p>
            <w:pPr>
              <w:pStyle w:val="2"/>
              <w:ind w:firstLine="0" w:firstLineChars="0"/>
              <w:jc w:val="center"/>
              <w:rPr>
                <w:rFonts w:ascii="宋体" w:hAnsi="宋体" w:cs="宋体"/>
                <w:lang w:val="en-US"/>
              </w:rPr>
            </w:pPr>
            <w:r>
              <w:rPr>
                <w:rFonts w:hint="eastAsia" w:ascii="宋体" w:hAnsi="宋体" w:cs="宋体"/>
                <w:szCs w:val="21"/>
                <w:lang w:val="en-US"/>
              </w:rPr>
              <w:t>模块二</w:t>
            </w:r>
          </w:p>
          <w:p>
            <w:pPr>
              <w:jc w:val="center"/>
              <w:rPr>
                <w:rFonts w:ascii="宋体" w:hAnsi="宋体"/>
                <w:szCs w:val="21"/>
              </w:rPr>
            </w:pPr>
            <w:r>
              <w:rPr>
                <w:rFonts w:hint="eastAsia" w:ascii="宋体" w:hAnsi="宋体" w:cs="宋体"/>
                <w:szCs w:val="21"/>
              </w:rPr>
              <w:t>建筑防火</w:t>
            </w:r>
          </w:p>
        </w:tc>
        <w:tc>
          <w:tcPr>
            <w:tcW w:w="1425" w:type="dxa"/>
            <w:noWrap/>
            <w:vAlign w:val="center"/>
          </w:tcPr>
          <w:p>
            <w:pPr>
              <w:jc w:val="left"/>
              <w:rPr>
                <w:rFonts w:ascii="宋体" w:hAnsi="宋体" w:cs="宋体"/>
                <w:szCs w:val="21"/>
              </w:rPr>
            </w:pPr>
            <w:r>
              <w:rPr>
                <w:rFonts w:hint="eastAsia" w:ascii="宋体" w:hAnsi="宋体" w:cs="仿宋_GB2312"/>
                <w:szCs w:val="21"/>
              </w:rPr>
              <w:t>建筑分类与耐火等级</w:t>
            </w:r>
          </w:p>
        </w:tc>
        <w:tc>
          <w:tcPr>
            <w:tcW w:w="1410" w:type="dxa"/>
            <w:noWrap/>
          </w:tcPr>
          <w:p>
            <w:pPr>
              <w:jc w:val="left"/>
              <w:rPr>
                <w:rFonts w:ascii="宋体" w:hAnsi="宋体"/>
                <w:szCs w:val="21"/>
              </w:rPr>
            </w:pPr>
            <w:r>
              <w:rPr>
                <w:rFonts w:hint="eastAsia" w:ascii="宋体" w:hAnsi="宋体"/>
                <w:bCs/>
                <w:szCs w:val="21"/>
              </w:rPr>
              <w:t>了解建筑分类和耐火等级极限</w:t>
            </w:r>
          </w:p>
        </w:tc>
        <w:tc>
          <w:tcPr>
            <w:tcW w:w="1701" w:type="dxa"/>
            <w:vMerge w:val="restart"/>
            <w:noWrap/>
            <w:vAlign w:val="center"/>
          </w:tcPr>
          <w:p>
            <w:pPr>
              <w:rPr>
                <w:rFonts w:ascii="宋体" w:hAnsi="宋体"/>
              </w:rPr>
            </w:pPr>
            <w:r>
              <w:rPr>
                <w:rFonts w:hint="eastAsia" w:ascii="宋体" w:hAnsi="宋体" w:cs="宋体"/>
                <w:szCs w:val="21"/>
              </w:rPr>
              <w:t>学生在学习过程中能掌握</w:t>
            </w:r>
            <w:r>
              <w:rPr>
                <w:rFonts w:hint="eastAsia" w:ascii="宋体" w:hAnsi="宋体" w:cs="仿宋_GB2312"/>
                <w:szCs w:val="21"/>
              </w:rPr>
              <w:t>建筑分类与耐火等级、</w:t>
            </w:r>
          </w:p>
          <w:p>
            <w:pPr>
              <w:rPr>
                <w:rFonts w:ascii="宋体" w:hAnsi="宋体"/>
              </w:rPr>
            </w:pPr>
            <w:r>
              <w:rPr>
                <w:rFonts w:hint="eastAsia" w:ascii="宋体" w:hAnsi="宋体" w:cs="宋体"/>
                <w:szCs w:val="21"/>
              </w:rPr>
              <w:t>总平面布局和平面布置、</w:t>
            </w:r>
            <w:r>
              <w:rPr>
                <w:rFonts w:hint="eastAsia" w:ascii="宋体" w:hAnsi="宋体" w:cs="仿宋_GB2312"/>
                <w:szCs w:val="21"/>
              </w:rPr>
              <w:t>建筑电气防火、建筑防爆、</w:t>
            </w:r>
            <w:r>
              <w:rPr>
                <w:rFonts w:hint="eastAsia" w:ascii="宋体" w:hAnsi="宋体" w:cs="宋体"/>
                <w:szCs w:val="21"/>
              </w:rPr>
              <w:t>建筑设备防火防爆、建筑装修、保温材料防火、灭火救援设施、防火分区分隔的方式等内容重点知识点，并结合消防工程师考试试题内容能够基本背诵掌握。培养学生的整体意识，大局观；</w:t>
            </w:r>
            <w:r>
              <w:rPr>
                <w:rFonts w:ascii="宋体" w:hAnsi="宋体" w:cs="宋体"/>
                <w:szCs w:val="21"/>
              </w:rPr>
              <w:t>培养学生不畏困难、坚持奋斗的精神</w:t>
            </w:r>
          </w:p>
        </w:tc>
        <w:tc>
          <w:tcPr>
            <w:tcW w:w="1560" w:type="dxa"/>
            <w:vMerge w:val="restart"/>
            <w:noWrap/>
          </w:tcPr>
          <w:p>
            <w:pPr>
              <w:pStyle w:val="2"/>
              <w:ind w:firstLine="0" w:firstLineChars="0"/>
              <w:jc w:val="left"/>
              <w:rPr>
                <w:rFonts w:ascii="宋体" w:hAnsi="宋体"/>
                <w:bCs/>
                <w:szCs w:val="21"/>
                <w:lang w:val="en-US"/>
              </w:rPr>
            </w:pPr>
            <w:r>
              <w:rPr>
                <w:rFonts w:hint="eastAsia" w:ascii="宋体" w:hAnsi="宋体"/>
                <w:bCs/>
                <w:szCs w:val="21"/>
                <w:lang w:val="en-US"/>
              </w:rPr>
              <w:t>采用多媒体授课的形式，先讲解基本知识点，再向学生讲解本部分中出现的例题并教会学生学会运用到实际工程中。</w:t>
            </w:r>
          </w:p>
          <w:p>
            <w:pPr>
              <w:pStyle w:val="2"/>
              <w:ind w:firstLine="0" w:firstLineChars="0"/>
              <w:jc w:val="left"/>
              <w:rPr>
                <w:rFonts w:ascii="宋体" w:hAnsi="宋体"/>
                <w:lang w:val="en-US"/>
              </w:rPr>
            </w:pPr>
            <w:r>
              <w:rPr>
                <w:rFonts w:hint="eastAsia" w:ascii="宋体" w:hAnsi="宋体"/>
                <w:bCs/>
                <w:szCs w:val="21"/>
                <w:lang w:val="en-US"/>
              </w:rPr>
              <w:t>引入案例：</w:t>
            </w:r>
            <w:r>
              <w:rPr>
                <w:rFonts w:hint="eastAsia" w:ascii="宋体" w:hAnsi="宋体"/>
                <w:lang w:val="en-US"/>
              </w:rPr>
              <w:t>可燃外保温墙凸现立体火灾(哈尔滨市“10·9"360度住宅楼火灾扑救)</w:t>
            </w:r>
          </w:p>
          <w:p>
            <w:pPr>
              <w:pStyle w:val="2"/>
              <w:ind w:firstLine="0" w:firstLineChars="0"/>
              <w:jc w:val="left"/>
              <w:rPr>
                <w:rFonts w:ascii="宋体" w:hAnsi="宋体"/>
                <w:lang w:val="en-US"/>
              </w:rPr>
            </w:pPr>
            <w:r>
              <w:rPr>
                <w:rFonts w:ascii="宋体" w:hAnsi="宋体" w:cs="宋体"/>
                <w:szCs w:val="21"/>
              </w:rPr>
              <w:t>耐火材料学科的带头人--钟香崇院士</w:t>
            </w:r>
          </w:p>
        </w:tc>
        <w:tc>
          <w:tcPr>
            <w:tcW w:w="557"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总平面布局和平面布置</w:t>
            </w:r>
          </w:p>
        </w:tc>
        <w:tc>
          <w:tcPr>
            <w:tcW w:w="1410" w:type="dxa"/>
            <w:noWrap/>
          </w:tcPr>
          <w:p>
            <w:pPr>
              <w:jc w:val="left"/>
              <w:rPr>
                <w:rFonts w:ascii="宋体" w:hAnsi="宋体"/>
                <w:szCs w:val="21"/>
              </w:rPr>
            </w:pPr>
            <w:r>
              <w:rPr>
                <w:rFonts w:hint="eastAsia" w:ascii="宋体" w:hAnsi="宋体"/>
                <w:bCs/>
                <w:szCs w:val="21"/>
              </w:rPr>
              <w:t>掌握总平面布局的要点</w:t>
            </w:r>
          </w:p>
        </w:tc>
        <w:tc>
          <w:tcPr>
            <w:tcW w:w="1701" w:type="dxa"/>
            <w:vMerge w:val="continue"/>
            <w:noWrap/>
            <w:vAlign w:val="center"/>
          </w:tcPr>
          <w:p>
            <w:pPr>
              <w:jc w:val="left"/>
              <w:rPr>
                <w:rFonts w:ascii="宋体" w:hAnsi="宋体" w:cs="宋体"/>
                <w:szCs w:val="21"/>
              </w:rPr>
            </w:pPr>
          </w:p>
        </w:tc>
        <w:tc>
          <w:tcPr>
            <w:tcW w:w="1560" w:type="dxa"/>
            <w:vMerge w:val="continue"/>
            <w:noWrap/>
          </w:tcPr>
          <w:p>
            <w:pPr>
              <w:jc w:val="left"/>
              <w:rPr>
                <w:rFonts w:ascii="宋体" w:hAnsi="宋体"/>
              </w:rPr>
            </w:pPr>
          </w:p>
        </w:tc>
        <w:tc>
          <w:tcPr>
            <w:tcW w:w="557"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仿宋_GB2312"/>
                <w:szCs w:val="21"/>
              </w:rPr>
              <w:t>防火防烟分区与分隔</w:t>
            </w:r>
          </w:p>
        </w:tc>
        <w:tc>
          <w:tcPr>
            <w:tcW w:w="1410" w:type="dxa"/>
            <w:noWrap/>
          </w:tcPr>
          <w:p>
            <w:pPr>
              <w:jc w:val="left"/>
              <w:rPr>
                <w:rFonts w:ascii="宋体" w:hAnsi="宋体"/>
                <w:szCs w:val="21"/>
              </w:rPr>
            </w:pPr>
            <w:r>
              <w:rPr>
                <w:rFonts w:hint="eastAsia" w:ascii="宋体" w:hAnsi="宋体"/>
                <w:bCs/>
                <w:szCs w:val="21"/>
              </w:rPr>
              <w:t>掌握防火防烟分区检查的基本技术措施</w:t>
            </w:r>
          </w:p>
        </w:tc>
        <w:tc>
          <w:tcPr>
            <w:tcW w:w="1701" w:type="dxa"/>
            <w:vMerge w:val="continue"/>
            <w:noWrap/>
            <w:vAlign w:val="center"/>
          </w:tcPr>
          <w:p>
            <w:pPr>
              <w:jc w:val="left"/>
              <w:rPr>
                <w:rFonts w:ascii="宋体" w:hAnsi="宋体" w:cs="宋体"/>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仿宋_GB2312"/>
                <w:szCs w:val="21"/>
              </w:rPr>
              <w:t>建筑电气防火</w:t>
            </w:r>
          </w:p>
        </w:tc>
        <w:tc>
          <w:tcPr>
            <w:tcW w:w="1410" w:type="dxa"/>
            <w:noWrap/>
          </w:tcPr>
          <w:p>
            <w:pPr>
              <w:jc w:val="left"/>
              <w:rPr>
                <w:rFonts w:ascii="宋体" w:hAnsi="宋体"/>
                <w:szCs w:val="21"/>
              </w:rPr>
            </w:pPr>
            <w:r>
              <w:rPr>
                <w:rFonts w:hint="eastAsia" w:ascii="宋体" w:hAnsi="宋体"/>
                <w:szCs w:val="21"/>
              </w:rPr>
              <w:t>掌握</w:t>
            </w:r>
            <w:r>
              <w:rPr>
                <w:rFonts w:hint="eastAsia" w:ascii="宋体" w:hAnsi="宋体" w:cs="仿宋_GB2312"/>
                <w:szCs w:val="21"/>
              </w:rPr>
              <w:t>建筑电气防火的基本知识</w:t>
            </w:r>
          </w:p>
        </w:tc>
        <w:tc>
          <w:tcPr>
            <w:tcW w:w="1701" w:type="dxa"/>
            <w:vMerge w:val="continue"/>
            <w:noWrap/>
            <w:vAlign w:val="center"/>
          </w:tcPr>
          <w:p>
            <w:pPr>
              <w:jc w:val="left"/>
              <w:rPr>
                <w:rFonts w:ascii="宋体" w:hAnsi="宋体" w:cs="宋体"/>
                <w:b/>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仿宋_GB2312"/>
                <w:szCs w:val="21"/>
              </w:rPr>
            </w:pPr>
            <w:r>
              <w:rPr>
                <w:rFonts w:hint="eastAsia" w:ascii="宋体" w:hAnsi="宋体" w:cs="仿宋_GB2312"/>
                <w:szCs w:val="21"/>
              </w:rPr>
              <w:t>建筑防爆</w:t>
            </w:r>
          </w:p>
        </w:tc>
        <w:tc>
          <w:tcPr>
            <w:tcW w:w="1410" w:type="dxa"/>
            <w:noWrap/>
          </w:tcPr>
          <w:p>
            <w:pPr>
              <w:jc w:val="left"/>
              <w:rPr>
                <w:rFonts w:ascii="宋体" w:hAnsi="宋体"/>
                <w:szCs w:val="21"/>
              </w:rPr>
            </w:pPr>
            <w:r>
              <w:rPr>
                <w:rFonts w:hint="eastAsia" w:ascii="宋体" w:hAnsi="宋体"/>
                <w:bCs/>
                <w:szCs w:val="21"/>
              </w:rPr>
              <w:t>掌握防爆检查的安全措施</w:t>
            </w:r>
          </w:p>
        </w:tc>
        <w:tc>
          <w:tcPr>
            <w:tcW w:w="1701" w:type="dxa"/>
            <w:vMerge w:val="continue"/>
            <w:noWrap/>
            <w:vAlign w:val="center"/>
          </w:tcPr>
          <w:p>
            <w:pPr>
              <w:jc w:val="left"/>
              <w:rPr>
                <w:rFonts w:ascii="宋体" w:hAnsi="宋体" w:cs="宋体"/>
                <w:b/>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建筑设备防火防爆</w:t>
            </w:r>
          </w:p>
        </w:tc>
        <w:tc>
          <w:tcPr>
            <w:tcW w:w="1410" w:type="dxa"/>
            <w:noWrap/>
          </w:tcPr>
          <w:p>
            <w:pPr>
              <w:jc w:val="left"/>
              <w:rPr>
                <w:rFonts w:ascii="宋体" w:hAnsi="宋体"/>
                <w:szCs w:val="21"/>
              </w:rPr>
            </w:pPr>
            <w:r>
              <w:rPr>
                <w:rFonts w:hint="eastAsia" w:ascii="宋体" w:hAnsi="宋体"/>
                <w:szCs w:val="21"/>
              </w:rPr>
              <w:t>掌握</w:t>
            </w:r>
            <w:r>
              <w:rPr>
                <w:rFonts w:hint="eastAsia" w:ascii="宋体" w:hAnsi="宋体" w:cs="宋体"/>
                <w:szCs w:val="21"/>
              </w:rPr>
              <w:t>建筑设备防火防爆设置</w:t>
            </w:r>
          </w:p>
        </w:tc>
        <w:tc>
          <w:tcPr>
            <w:tcW w:w="1701" w:type="dxa"/>
            <w:vMerge w:val="continue"/>
            <w:noWrap/>
            <w:vAlign w:val="center"/>
          </w:tcPr>
          <w:p>
            <w:pPr>
              <w:jc w:val="left"/>
              <w:rPr>
                <w:rFonts w:ascii="宋体" w:hAnsi="宋体" w:cs="宋体"/>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建筑装修、保温材料防火</w:t>
            </w:r>
          </w:p>
        </w:tc>
        <w:tc>
          <w:tcPr>
            <w:tcW w:w="1410" w:type="dxa"/>
            <w:noWrap/>
          </w:tcPr>
          <w:p>
            <w:pPr>
              <w:jc w:val="left"/>
              <w:rPr>
                <w:rFonts w:ascii="宋体" w:hAnsi="宋体" w:cs="仿宋_GB2312"/>
                <w:szCs w:val="21"/>
              </w:rPr>
            </w:pPr>
            <w:r>
              <w:rPr>
                <w:rFonts w:hint="eastAsia" w:ascii="宋体" w:hAnsi="宋体" w:cs="仿宋_GB2312"/>
                <w:szCs w:val="21"/>
              </w:rPr>
              <w:t>掌握</w:t>
            </w:r>
            <w:r>
              <w:rPr>
                <w:rFonts w:hint="eastAsia" w:ascii="宋体" w:hAnsi="宋体" w:cs="宋体"/>
                <w:szCs w:val="21"/>
              </w:rPr>
              <w:t>建筑装修、保温材料防火</w:t>
            </w:r>
          </w:p>
        </w:tc>
        <w:tc>
          <w:tcPr>
            <w:tcW w:w="1701" w:type="dxa"/>
            <w:vMerge w:val="continue"/>
            <w:noWrap/>
            <w:vAlign w:val="center"/>
          </w:tcPr>
          <w:p>
            <w:pPr>
              <w:jc w:val="left"/>
              <w:rPr>
                <w:rFonts w:ascii="宋体" w:hAnsi="宋体" w:cs="宋体"/>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灭火救援设施</w:t>
            </w:r>
          </w:p>
        </w:tc>
        <w:tc>
          <w:tcPr>
            <w:tcW w:w="1410" w:type="dxa"/>
            <w:noWrap/>
          </w:tcPr>
          <w:p>
            <w:pPr>
              <w:jc w:val="left"/>
              <w:rPr>
                <w:rFonts w:ascii="宋体" w:hAnsi="宋体"/>
                <w:szCs w:val="21"/>
              </w:rPr>
            </w:pPr>
            <w:r>
              <w:rPr>
                <w:rFonts w:hint="eastAsia" w:ascii="宋体" w:hAnsi="宋体" w:cs="宋体"/>
                <w:szCs w:val="21"/>
              </w:rPr>
              <w:t>掌握常见的灭火救援设施</w:t>
            </w:r>
          </w:p>
        </w:tc>
        <w:tc>
          <w:tcPr>
            <w:tcW w:w="1701" w:type="dxa"/>
            <w:vMerge w:val="continue"/>
            <w:noWrap/>
            <w:vAlign w:val="center"/>
          </w:tcPr>
          <w:p>
            <w:pPr>
              <w:jc w:val="left"/>
              <w:rPr>
                <w:rFonts w:ascii="宋体" w:hAnsi="宋体" w:cs="宋体"/>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3</w:t>
            </w:r>
          </w:p>
        </w:tc>
        <w:tc>
          <w:tcPr>
            <w:tcW w:w="1321" w:type="dxa"/>
            <w:vMerge w:val="restart"/>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模块三</w:t>
            </w:r>
          </w:p>
          <w:p>
            <w:pPr>
              <w:pStyle w:val="2"/>
              <w:ind w:firstLine="0" w:firstLineChars="0"/>
              <w:rPr>
                <w:rFonts w:ascii="宋体" w:hAnsi="宋体" w:cs="宋体"/>
                <w:szCs w:val="21"/>
              </w:rPr>
            </w:pPr>
            <w:r>
              <w:rPr>
                <w:rFonts w:hint="eastAsia" w:ascii="宋体" w:hAnsi="宋体" w:cs="宋体"/>
                <w:szCs w:val="21"/>
              </w:rPr>
              <w:t>建筑消防设施</w:t>
            </w:r>
          </w:p>
          <w:p>
            <w:pPr>
              <w:jc w:val="center"/>
              <w:rPr>
                <w:rFonts w:ascii="宋体" w:hAnsi="宋体" w:cs="宋体"/>
                <w:szCs w:val="21"/>
              </w:rPr>
            </w:pPr>
          </w:p>
        </w:tc>
        <w:tc>
          <w:tcPr>
            <w:tcW w:w="1425" w:type="dxa"/>
            <w:noWrap/>
            <w:vAlign w:val="center"/>
          </w:tcPr>
          <w:p>
            <w:pPr>
              <w:jc w:val="left"/>
              <w:rPr>
                <w:rFonts w:ascii="宋体" w:hAnsi="宋体" w:cs="宋体"/>
                <w:szCs w:val="21"/>
              </w:rPr>
            </w:pPr>
            <w:r>
              <w:rPr>
                <w:rFonts w:hint="eastAsia" w:ascii="宋体" w:hAnsi="宋体" w:cs="仿宋_GB2312"/>
                <w:szCs w:val="21"/>
              </w:rPr>
              <w:t>建筑消防设施概述</w:t>
            </w:r>
          </w:p>
        </w:tc>
        <w:tc>
          <w:tcPr>
            <w:tcW w:w="1410" w:type="dxa"/>
            <w:noWrap/>
          </w:tcPr>
          <w:p>
            <w:pPr>
              <w:jc w:val="left"/>
              <w:rPr>
                <w:rFonts w:ascii="宋体" w:hAnsi="宋体"/>
                <w:szCs w:val="21"/>
              </w:rPr>
            </w:pPr>
            <w:r>
              <w:rPr>
                <w:rFonts w:hint="eastAsia" w:ascii="宋体" w:hAnsi="宋体"/>
                <w:bCs/>
                <w:szCs w:val="21"/>
              </w:rPr>
              <w:t>了解消防设施质量控制及维护保养</w:t>
            </w:r>
          </w:p>
        </w:tc>
        <w:tc>
          <w:tcPr>
            <w:tcW w:w="1701" w:type="dxa"/>
            <w:vMerge w:val="restart"/>
            <w:noWrap/>
            <w:vAlign w:val="center"/>
          </w:tcPr>
          <w:p>
            <w:pPr>
              <w:pStyle w:val="72"/>
              <w:spacing w:line="240" w:lineRule="auto"/>
              <w:ind w:firstLine="0" w:firstLineChars="0"/>
              <w:jc w:val="left"/>
              <w:rPr>
                <w:rFonts w:ascii="宋体" w:hAnsi="宋体" w:cs="Times New Roman"/>
                <w:bCs/>
                <w:sz w:val="21"/>
              </w:rPr>
            </w:pPr>
            <w:r>
              <w:rPr>
                <w:rFonts w:hint="eastAsia" w:ascii="宋体" w:hAnsi="宋体" w:cs="Times New Roman"/>
                <w:bCs/>
                <w:sz w:val="21"/>
              </w:rPr>
              <w:t>1</w:t>
            </w:r>
            <w:r>
              <w:rPr>
                <w:rFonts w:ascii="宋体" w:hAnsi="宋体" w:cs="Times New Roman"/>
                <w:bCs/>
                <w:sz w:val="21"/>
              </w:rPr>
              <w:t>.</w:t>
            </w:r>
            <w:r>
              <w:rPr>
                <w:rFonts w:hint="eastAsia" w:ascii="宋体" w:hAnsi="宋体" w:cs="Times New Roman"/>
                <w:bCs/>
                <w:sz w:val="21"/>
              </w:rPr>
              <w:t>掌握消防设施系统的基本原理；</w:t>
            </w:r>
          </w:p>
          <w:p>
            <w:pPr>
              <w:pStyle w:val="72"/>
              <w:spacing w:line="240" w:lineRule="auto"/>
              <w:ind w:firstLine="0" w:firstLineChars="0"/>
              <w:jc w:val="left"/>
              <w:rPr>
                <w:rFonts w:ascii="宋体" w:hAnsi="宋体" w:cs="Times New Roman"/>
                <w:bCs/>
                <w:sz w:val="21"/>
              </w:rPr>
            </w:pPr>
            <w:r>
              <w:rPr>
                <w:rFonts w:hint="eastAsia" w:ascii="宋体" w:hAnsi="宋体" w:cs="Times New Roman"/>
                <w:bCs/>
                <w:sz w:val="21"/>
              </w:rPr>
              <w:t>2</w:t>
            </w:r>
            <w:r>
              <w:rPr>
                <w:rFonts w:ascii="宋体" w:hAnsi="宋体" w:cs="Times New Roman"/>
                <w:bCs/>
                <w:sz w:val="21"/>
              </w:rPr>
              <w:t>.</w:t>
            </w:r>
            <w:r>
              <w:rPr>
                <w:rFonts w:hint="eastAsia" w:ascii="宋体" w:hAnsi="宋体" w:cs="Times New Roman"/>
                <w:bCs/>
                <w:sz w:val="21"/>
              </w:rPr>
              <w:t>区分不同类型的灭火系统，掌握各系统的优缺点；</w:t>
            </w:r>
          </w:p>
          <w:p>
            <w:pPr>
              <w:pStyle w:val="72"/>
              <w:spacing w:line="240" w:lineRule="auto"/>
              <w:ind w:firstLine="0" w:firstLineChars="0"/>
              <w:jc w:val="left"/>
              <w:rPr>
                <w:rFonts w:ascii="宋体" w:hAnsi="宋体" w:cs="Times New Roman"/>
                <w:bCs/>
                <w:sz w:val="21"/>
              </w:rPr>
            </w:pPr>
            <w:r>
              <w:rPr>
                <w:rFonts w:hint="eastAsia" w:ascii="宋体" w:hAnsi="宋体" w:cs="Times New Roman"/>
                <w:bCs/>
                <w:sz w:val="21"/>
              </w:rPr>
              <w:t>3</w:t>
            </w:r>
            <w:r>
              <w:rPr>
                <w:rFonts w:ascii="宋体" w:hAnsi="宋体" w:cs="Times New Roman"/>
                <w:bCs/>
                <w:sz w:val="21"/>
              </w:rPr>
              <w:t>.</w:t>
            </w:r>
            <w:r>
              <w:rPr>
                <w:rFonts w:hint="eastAsia" w:ascii="宋体" w:hAnsi="宋体" w:cs="Times New Roman"/>
                <w:bCs/>
                <w:sz w:val="21"/>
              </w:rPr>
              <w:t>能够分析案例</w:t>
            </w:r>
          </w:p>
          <w:p>
            <w:pPr>
              <w:pStyle w:val="67"/>
              <w:ind w:firstLine="0" w:firstLineChars="0"/>
              <w:rPr>
                <w:rFonts w:ascii="宋体" w:hAnsi="宋体" w:cs="宋体"/>
                <w:szCs w:val="21"/>
              </w:rPr>
            </w:pPr>
            <w:r>
              <w:rPr>
                <w:rFonts w:hint="eastAsia" w:ascii="宋体" w:hAnsi="宋体"/>
                <w:szCs w:val="21"/>
              </w:rPr>
              <w:t>倡导低碳环保的文明祭祀理念、培养学生绿色环保意识</w:t>
            </w:r>
          </w:p>
        </w:tc>
        <w:tc>
          <w:tcPr>
            <w:tcW w:w="1560" w:type="dxa"/>
            <w:vMerge w:val="restart"/>
            <w:noWrap/>
          </w:tcPr>
          <w:p>
            <w:pPr>
              <w:pStyle w:val="72"/>
              <w:spacing w:line="240" w:lineRule="auto"/>
              <w:ind w:firstLine="0" w:firstLineChars="0"/>
              <w:rPr>
                <w:rFonts w:ascii="宋体" w:hAnsi="宋体" w:cs="Times New Roman"/>
                <w:bCs/>
                <w:sz w:val="21"/>
              </w:rPr>
            </w:pPr>
            <w:r>
              <w:rPr>
                <w:rFonts w:hint="eastAsia" w:ascii="宋体" w:hAnsi="宋体" w:cs="Times New Roman"/>
                <w:bCs/>
                <w:sz w:val="21"/>
              </w:rPr>
              <w:t>采用多媒体授课的形式先讲解基本知识点，后通过例题讲解和练习加以巩固。并学会运用到实际工程中。</w:t>
            </w:r>
          </w:p>
          <w:p>
            <w:pPr>
              <w:pStyle w:val="2"/>
              <w:ind w:firstLine="0" w:firstLineChars="0"/>
              <w:jc w:val="left"/>
              <w:rPr>
                <w:rFonts w:ascii="宋体" w:hAnsi="宋体"/>
                <w:lang w:val="en-US"/>
              </w:rPr>
            </w:pPr>
            <w:r>
              <w:rPr>
                <w:rFonts w:hint="eastAsia" w:ascii="宋体" w:hAnsi="宋体"/>
                <w:lang w:val="en-US"/>
              </w:rPr>
              <w:t>引入案例：烟花摊位连爆多栋建筑火灾(怀化市“2·12"淑浦县三角坪火灾扑救)</w:t>
            </w:r>
          </w:p>
        </w:tc>
        <w:tc>
          <w:tcPr>
            <w:tcW w:w="557"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jc w:val="center"/>
              <w:rPr>
                <w:rFonts w:ascii="宋体" w:hAnsi="宋体" w:cs="宋体"/>
                <w:szCs w:val="21"/>
                <w:lang w:val="en-US"/>
              </w:rPr>
            </w:pPr>
          </w:p>
        </w:tc>
        <w:tc>
          <w:tcPr>
            <w:tcW w:w="1425" w:type="dxa"/>
            <w:noWrap/>
            <w:vAlign w:val="center"/>
          </w:tcPr>
          <w:p>
            <w:pPr>
              <w:jc w:val="left"/>
              <w:rPr>
                <w:rFonts w:ascii="宋体" w:hAnsi="宋体" w:cs="宋体"/>
                <w:szCs w:val="21"/>
              </w:rPr>
            </w:pPr>
            <w:r>
              <w:rPr>
                <w:rFonts w:hint="eastAsia" w:ascii="宋体" w:hAnsi="宋体" w:cs="宋体"/>
                <w:szCs w:val="21"/>
              </w:rPr>
              <w:t>消防给水及消火栓系统</w:t>
            </w:r>
          </w:p>
        </w:tc>
        <w:tc>
          <w:tcPr>
            <w:tcW w:w="1410" w:type="dxa"/>
            <w:noWrap/>
          </w:tcPr>
          <w:p>
            <w:pPr>
              <w:pStyle w:val="72"/>
              <w:spacing w:line="240" w:lineRule="auto"/>
              <w:ind w:firstLine="0" w:firstLineChars="0"/>
              <w:jc w:val="left"/>
              <w:rPr>
                <w:rFonts w:ascii="宋体" w:hAnsi="宋体" w:cs="Times New Roman"/>
                <w:bCs/>
                <w:sz w:val="21"/>
              </w:rPr>
            </w:pPr>
            <w:r>
              <w:rPr>
                <w:rFonts w:hint="eastAsia" w:ascii="宋体" w:hAnsi="宋体" w:cs="Times New Roman"/>
                <w:bCs/>
                <w:sz w:val="21"/>
              </w:rPr>
              <w:t>了解消防给水的方式</w:t>
            </w:r>
          </w:p>
        </w:tc>
        <w:tc>
          <w:tcPr>
            <w:tcW w:w="1701" w:type="dxa"/>
            <w:vMerge w:val="continue"/>
            <w:noWrap/>
            <w:vAlign w:val="center"/>
          </w:tcPr>
          <w:p>
            <w:pPr>
              <w:pStyle w:val="67"/>
              <w:ind w:firstLine="0" w:firstLineChars="0"/>
              <w:rPr>
                <w:rFonts w:ascii="宋体" w:hAnsi="宋体" w:cs="宋体"/>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jc w:val="center"/>
              <w:rPr>
                <w:rFonts w:ascii="宋体" w:hAnsi="宋体" w:cs="宋体"/>
                <w:szCs w:val="21"/>
                <w:lang w:val="en-US"/>
              </w:rPr>
            </w:pPr>
          </w:p>
        </w:tc>
        <w:tc>
          <w:tcPr>
            <w:tcW w:w="1425" w:type="dxa"/>
            <w:noWrap/>
            <w:vAlign w:val="center"/>
          </w:tcPr>
          <w:p>
            <w:pPr>
              <w:jc w:val="left"/>
              <w:rPr>
                <w:rFonts w:ascii="宋体" w:hAnsi="宋体" w:cs="宋体"/>
                <w:szCs w:val="21"/>
              </w:rPr>
            </w:pPr>
            <w:r>
              <w:rPr>
                <w:rFonts w:hint="eastAsia" w:ascii="宋体" w:hAnsi="宋体" w:cs="宋体"/>
                <w:szCs w:val="21"/>
              </w:rPr>
              <w:t>自动喷水灭火系统</w:t>
            </w:r>
          </w:p>
        </w:tc>
        <w:tc>
          <w:tcPr>
            <w:tcW w:w="1410" w:type="dxa"/>
            <w:noWrap/>
          </w:tcPr>
          <w:p>
            <w:pPr>
              <w:jc w:val="left"/>
              <w:rPr>
                <w:rFonts w:ascii="宋体" w:hAnsi="宋体" w:cs="仿宋_GB2312"/>
                <w:szCs w:val="21"/>
              </w:rPr>
            </w:pPr>
            <w:r>
              <w:rPr>
                <w:rFonts w:hint="eastAsia" w:ascii="宋体" w:hAnsi="宋体"/>
                <w:bCs/>
                <w:szCs w:val="21"/>
              </w:rPr>
              <w:t>掌握</w:t>
            </w:r>
            <w:r>
              <w:rPr>
                <w:rFonts w:hint="eastAsia" w:ascii="宋体" w:hAnsi="宋体" w:cs="宋体"/>
                <w:szCs w:val="21"/>
              </w:rPr>
              <w:t>自动喷水灭火系统</w:t>
            </w:r>
            <w:r>
              <w:rPr>
                <w:rFonts w:hint="eastAsia" w:ascii="宋体" w:hAnsi="宋体"/>
                <w:bCs/>
                <w:szCs w:val="21"/>
              </w:rPr>
              <w:t>基本原理</w:t>
            </w:r>
          </w:p>
        </w:tc>
        <w:tc>
          <w:tcPr>
            <w:tcW w:w="1701" w:type="dxa"/>
            <w:vMerge w:val="continue"/>
            <w:noWrap/>
            <w:vAlign w:val="center"/>
          </w:tcPr>
          <w:p>
            <w:pPr>
              <w:pStyle w:val="67"/>
              <w:ind w:firstLine="0" w:firstLineChars="0"/>
              <w:rPr>
                <w:rFonts w:ascii="宋体" w:hAnsi="宋体" w:cs="宋体"/>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jc w:val="center"/>
              <w:rPr>
                <w:rFonts w:ascii="宋体" w:hAnsi="宋体" w:cs="宋体"/>
                <w:szCs w:val="21"/>
                <w:lang w:val="en-US"/>
              </w:rPr>
            </w:pPr>
          </w:p>
        </w:tc>
        <w:tc>
          <w:tcPr>
            <w:tcW w:w="1425" w:type="dxa"/>
            <w:noWrap/>
            <w:vAlign w:val="center"/>
          </w:tcPr>
          <w:p>
            <w:pPr>
              <w:jc w:val="left"/>
              <w:rPr>
                <w:rFonts w:ascii="宋体" w:hAnsi="宋体" w:cs="宋体"/>
                <w:szCs w:val="21"/>
              </w:rPr>
            </w:pPr>
            <w:r>
              <w:rPr>
                <w:rFonts w:hint="eastAsia" w:ascii="宋体" w:hAnsi="宋体" w:cs="宋体"/>
                <w:szCs w:val="21"/>
              </w:rPr>
              <w:t>水喷雾灭火系统</w:t>
            </w:r>
          </w:p>
        </w:tc>
        <w:tc>
          <w:tcPr>
            <w:tcW w:w="1410" w:type="dxa"/>
            <w:noWrap/>
          </w:tcPr>
          <w:p>
            <w:pPr>
              <w:pStyle w:val="72"/>
              <w:spacing w:line="240" w:lineRule="auto"/>
              <w:ind w:firstLine="0" w:firstLineChars="0"/>
              <w:jc w:val="left"/>
              <w:rPr>
                <w:rFonts w:ascii="宋体" w:hAnsi="宋体" w:cs="Times New Roman"/>
                <w:bCs/>
                <w:sz w:val="21"/>
              </w:rPr>
            </w:pPr>
            <w:r>
              <w:rPr>
                <w:rFonts w:hint="eastAsia" w:ascii="宋体" w:hAnsi="宋体" w:cs="Times New Roman"/>
                <w:bCs/>
                <w:sz w:val="21"/>
              </w:rPr>
              <w:t>掌握水喷雾灭火系统基本原理</w:t>
            </w:r>
          </w:p>
        </w:tc>
        <w:tc>
          <w:tcPr>
            <w:tcW w:w="1701" w:type="dxa"/>
            <w:vMerge w:val="continue"/>
            <w:noWrap/>
            <w:vAlign w:val="center"/>
          </w:tcPr>
          <w:p>
            <w:pPr>
              <w:pStyle w:val="67"/>
              <w:ind w:firstLine="0" w:firstLineChars="0"/>
              <w:rPr>
                <w:rFonts w:ascii="宋体" w:hAnsi="宋体" w:cs="宋体"/>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jc w:val="center"/>
              <w:rPr>
                <w:rFonts w:ascii="宋体" w:hAnsi="宋体" w:cs="宋体"/>
                <w:szCs w:val="21"/>
                <w:lang w:val="en-US"/>
              </w:rPr>
            </w:pPr>
          </w:p>
        </w:tc>
        <w:tc>
          <w:tcPr>
            <w:tcW w:w="1425" w:type="dxa"/>
            <w:noWrap/>
            <w:vAlign w:val="center"/>
          </w:tcPr>
          <w:p>
            <w:pPr>
              <w:jc w:val="left"/>
              <w:rPr>
                <w:rFonts w:ascii="宋体" w:hAnsi="宋体" w:cs="宋体"/>
                <w:szCs w:val="21"/>
              </w:rPr>
            </w:pPr>
            <w:r>
              <w:rPr>
                <w:rFonts w:hint="eastAsia" w:ascii="宋体" w:hAnsi="宋体" w:cs="宋体"/>
                <w:szCs w:val="21"/>
              </w:rPr>
              <w:t>细水雾灭火系统</w:t>
            </w:r>
          </w:p>
        </w:tc>
        <w:tc>
          <w:tcPr>
            <w:tcW w:w="1410" w:type="dxa"/>
            <w:noWrap/>
          </w:tcPr>
          <w:p>
            <w:pPr>
              <w:jc w:val="left"/>
              <w:rPr>
                <w:rFonts w:ascii="宋体" w:hAnsi="宋体" w:cs="仿宋_GB2312"/>
                <w:szCs w:val="21"/>
              </w:rPr>
            </w:pPr>
            <w:r>
              <w:rPr>
                <w:rFonts w:hint="eastAsia" w:ascii="宋体" w:hAnsi="宋体"/>
                <w:bCs/>
                <w:szCs w:val="21"/>
              </w:rPr>
              <w:t>掌握细水喷灭火的原理</w:t>
            </w:r>
          </w:p>
        </w:tc>
        <w:tc>
          <w:tcPr>
            <w:tcW w:w="1701" w:type="dxa"/>
            <w:vMerge w:val="continue"/>
            <w:noWrap/>
            <w:vAlign w:val="center"/>
          </w:tcPr>
          <w:p>
            <w:pPr>
              <w:pStyle w:val="67"/>
              <w:ind w:firstLine="0" w:firstLineChars="0"/>
              <w:rPr>
                <w:rFonts w:ascii="宋体" w:hAnsi="宋体" w:cs="宋体"/>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jc w:val="center"/>
              <w:rPr>
                <w:rFonts w:ascii="宋体" w:hAnsi="宋体" w:cs="宋体"/>
                <w:szCs w:val="21"/>
                <w:lang w:val="en-US"/>
              </w:rPr>
            </w:pPr>
          </w:p>
        </w:tc>
        <w:tc>
          <w:tcPr>
            <w:tcW w:w="1425" w:type="dxa"/>
            <w:noWrap/>
            <w:vAlign w:val="center"/>
          </w:tcPr>
          <w:p>
            <w:pPr>
              <w:jc w:val="left"/>
              <w:rPr>
                <w:rFonts w:ascii="宋体" w:hAnsi="宋体" w:cs="宋体"/>
                <w:szCs w:val="21"/>
              </w:rPr>
            </w:pPr>
            <w:r>
              <w:rPr>
                <w:rFonts w:hint="eastAsia" w:ascii="宋体" w:hAnsi="宋体" w:cs="宋体"/>
                <w:szCs w:val="21"/>
              </w:rPr>
              <w:t>气体灭火系统</w:t>
            </w:r>
          </w:p>
        </w:tc>
        <w:tc>
          <w:tcPr>
            <w:tcW w:w="1410" w:type="dxa"/>
            <w:noWrap/>
          </w:tcPr>
          <w:p>
            <w:pPr>
              <w:jc w:val="left"/>
              <w:rPr>
                <w:rFonts w:ascii="宋体" w:hAnsi="宋体" w:cs="仿宋_GB2312"/>
                <w:szCs w:val="21"/>
              </w:rPr>
            </w:pPr>
            <w:r>
              <w:rPr>
                <w:rFonts w:hint="eastAsia" w:ascii="宋体" w:hAnsi="宋体"/>
                <w:bCs/>
                <w:szCs w:val="21"/>
              </w:rPr>
              <w:t>掌握</w:t>
            </w:r>
            <w:r>
              <w:rPr>
                <w:rFonts w:hint="eastAsia" w:ascii="宋体" w:hAnsi="宋体" w:cs="宋体"/>
                <w:szCs w:val="21"/>
              </w:rPr>
              <w:t>气体</w:t>
            </w:r>
            <w:r>
              <w:rPr>
                <w:rFonts w:hint="eastAsia" w:ascii="宋体" w:hAnsi="宋体"/>
                <w:bCs/>
                <w:szCs w:val="21"/>
              </w:rPr>
              <w:t>灭火的原理</w:t>
            </w:r>
          </w:p>
        </w:tc>
        <w:tc>
          <w:tcPr>
            <w:tcW w:w="1701" w:type="dxa"/>
            <w:vMerge w:val="continue"/>
            <w:noWrap/>
            <w:vAlign w:val="center"/>
          </w:tcPr>
          <w:p>
            <w:pPr>
              <w:pStyle w:val="67"/>
              <w:ind w:firstLine="0" w:firstLineChars="0"/>
              <w:rPr>
                <w:rFonts w:ascii="宋体" w:hAnsi="宋体" w:cs="宋体"/>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jc w:val="center"/>
              <w:rPr>
                <w:rFonts w:ascii="宋体" w:hAnsi="宋体" w:cs="宋体"/>
                <w:szCs w:val="21"/>
                <w:lang w:val="en-US"/>
              </w:rPr>
            </w:pPr>
          </w:p>
        </w:tc>
        <w:tc>
          <w:tcPr>
            <w:tcW w:w="1425" w:type="dxa"/>
            <w:noWrap/>
            <w:vAlign w:val="center"/>
          </w:tcPr>
          <w:p>
            <w:pPr>
              <w:jc w:val="left"/>
              <w:rPr>
                <w:rFonts w:ascii="宋体" w:hAnsi="宋体" w:cs="宋体"/>
                <w:szCs w:val="21"/>
              </w:rPr>
            </w:pPr>
            <w:r>
              <w:rPr>
                <w:rFonts w:hint="eastAsia" w:ascii="宋体" w:hAnsi="宋体" w:cs="宋体"/>
                <w:szCs w:val="21"/>
              </w:rPr>
              <w:t>泡沫灭火系统</w:t>
            </w:r>
          </w:p>
        </w:tc>
        <w:tc>
          <w:tcPr>
            <w:tcW w:w="1410" w:type="dxa"/>
            <w:noWrap/>
          </w:tcPr>
          <w:p>
            <w:pPr>
              <w:jc w:val="left"/>
              <w:rPr>
                <w:rFonts w:ascii="宋体" w:hAnsi="宋体" w:cs="仿宋_GB2312"/>
                <w:szCs w:val="21"/>
              </w:rPr>
            </w:pPr>
            <w:r>
              <w:rPr>
                <w:rFonts w:hint="eastAsia" w:ascii="宋体" w:hAnsi="宋体"/>
                <w:bCs/>
                <w:szCs w:val="21"/>
              </w:rPr>
              <w:t>掌握</w:t>
            </w:r>
            <w:r>
              <w:rPr>
                <w:rFonts w:hint="eastAsia" w:ascii="宋体" w:hAnsi="宋体" w:cs="宋体"/>
                <w:szCs w:val="21"/>
              </w:rPr>
              <w:t>泡沫</w:t>
            </w:r>
            <w:r>
              <w:rPr>
                <w:rFonts w:hint="eastAsia" w:ascii="宋体" w:hAnsi="宋体"/>
                <w:bCs/>
                <w:szCs w:val="21"/>
              </w:rPr>
              <w:t>灭火的原理</w:t>
            </w:r>
          </w:p>
        </w:tc>
        <w:tc>
          <w:tcPr>
            <w:tcW w:w="1701" w:type="dxa"/>
            <w:vMerge w:val="continue"/>
            <w:noWrap/>
            <w:vAlign w:val="center"/>
          </w:tcPr>
          <w:p>
            <w:pPr>
              <w:pStyle w:val="67"/>
              <w:ind w:firstLine="0" w:firstLineChars="0"/>
              <w:rPr>
                <w:rFonts w:ascii="宋体" w:hAnsi="宋体" w:cs="宋体"/>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jc w:val="center"/>
              <w:rPr>
                <w:rFonts w:ascii="宋体" w:hAnsi="宋体" w:cs="宋体"/>
                <w:szCs w:val="21"/>
                <w:lang w:val="en-US"/>
              </w:rPr>
            </w:pPr>
          </w:p>
        </w:tc>
        <w:tc>
          <w:tcPr>
            <w:tcW w:w="1425" w:type="dxa"/>
            <w:noWrap/>
            <w:vAlign w:val="center"/>
          </w:tcPr>
          <w:p>
            <w:pPr>
              <w:jc w:val="left"/>
              <w:rPr>
                <w:rFonts w:ascii="宋体" w:hAnsi="宋体" w:cs="宋体"/>
                <w:szCs w:val="21"/>
              </w:rPr>
            </w:pPr>
            <w:r>
              <w:rPr>
                <w:rFonts w:hint="eastAsia" w:ascii="宋体" w:hAnsi="宋体" w:cs="宋体"/>
                <w:szCs w:val="21"/>
              </w:rPr>
              <w:t>干粉灭火系统</w:t>
            </w:r>
          </w:p>
        </w:tc>
        <w:tc>
          <w:tcPr>
            <w:tcW w:w="1410" w:type="dxa"/>
            <w:noWrap/>
          </w:tcPr>
          <w:p>
            <w:pPr>
              <w:jc w:val="left"/>
              <w:rPr>
                <w:rFonts w:ascii="宋体" w:hAnsi="宋体" w:cs="仿宋_GB2312"/>
                <w:szCs w:val="21"/>
              </w:rPr>
            </w:pPr>
            <w:r>
              <w:rPr>
                <w:rFonts w:hint="eastAsia" w:ascii="宋体" w:hAnsi="宋体"/>
                <w:bCs/>
                <w:szCs w:val="21"/>
              </w:rPr>
              <w:t>掌握干粉灭火系统的灭火原理</w:t>
            </w:r>
          </w:p>
        </w:tc>
        <w:tc>
          <w:tcPr>
            <w:tcW w:w="1701" w:type="dxa"/>
            <w:vMerge w:val="continue"/>
            <w:noWrap/>
            <w:vAlign w:val="center"/>
          </w:tcPr>
          <w:p>
            <w:pPr>
              <w:pStyle w:val="67"/>
              <w:ind w:firstLine="0" w:firstLineChars="0"/>
              <w:rPr>
                <w:rFonts w:ascii="宋体" w:hAnsi="宋体" w:cs="宋体"/>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jc w:val="center"/>
              <w:rPr>
                <w:rFonts w:ascii="宋体" w:hAnsi="宋体" w:cs="宋体"/>
                <w:szCs w:val="21"/>
                <w:lang w:val="en-US"/>
              </w:rPr>
            </w:pPr>
          </w:p>
        </w:tc>
        <w:tc>
          <w:tcPr>
            <w:tcW w:w="1425" w:type="dxa"/>
            <w:noWrap/>
            <w:vAlign w:val="center"/>
          </w:tcPr>
          <w:p>
            <w:pPr>
              <w:jc w:val="left"/>
              <w:rPr>
                <w:rFonts w:ascii="宋体" w:hAnsi="宋体" w:cs="宋体"/>
                <w:szCs w:val="21"/>
              </w:rPr>
            </w:pPr>
            <w:r>
              <w:rPr>
                <w:rFonts w:hint="eastAsia" w:ascii="宋体" w:hAnsi="宋体" w:cs="宋体"/>
                <w:szCs w:val="21"/>
              </w:rPr>
              <w:t>火灾自动报警系统</w:t>
            </w:r>
          </w:p>
        </w:tc>
        <w:tc>
          <w:tcPr>
            <w:tcW w:w="1410" w:type="dxa"/>
            <w:noWrap/>
          </w:tcPr>
          <w:p>
            <w:pPr>
              <w:jc w:val="left"/>
              <w:rPr>
                <w:rFonts w:ascii="宋体" w:hAnsi="宋体" w:cs="仿宋_GB2312"/>
                <w:szCs w:val="21"/>
              </w:rPr>
            </w:pPr>
            <w:r>
              <w:rPr>
                <w:rFonts w:hint="eastAsia" w:ascii="宋体" w:hAnsi="宋体"/>
                <w:bCs/>
                <w:szCs w:val="21"/>
              </w:rPr>
              <w:t>掌握</w:t>
            </w:r>
            <w:r>
              <w:rPr>
                <w:rFonts w:hint="eastAsia" w:ascii="宋体" w:hAnsi="宋体" w:cs="宋体"/>
                <w:szCs w:val="21"/>
              </w:rPr>
              <w:t>火灾自动报警系统</w:t>
            </w:r>
            <w:r>
              <w:rPr>
                <w:rFonts w:hint="eastAsia" w:ascii="宋体" w:hAnsi="宋体"/>
                <w:bCs/>
                <w:szCs w:val="21"/>
              </w:rPr>
              <w:t>的工作原理</w:t>
            </w:r>
          </w:p>
        </w:tc>
        <w:tc>
          <w:tcPr>
            <w:tcW w:w="1701" w:type="dxa"/>
            <w:vMerge w:val="continue"/>
            <w:noWrap/>
            <w:vAlign w:val="center"/>
          </w:tcPr>
          <w:p>
            <w:pPr>
              <w:pStyle w:val="67"/>
              <w:ind w:firstLine="0" w:firstLineChars="0"/>
              <w:rPr>
                <w:rFonts w:ascii="宋体" w:hAnsi="宋体" w:cs="宋体"/>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jc w:val="center"/>
              <w:rPr>
                <w:rFonts w:ascii="宋体" w:hAnsi="宋体" w:cs="宋体"/>
                <w:szCs w:val="21"/>
                <w:lang w:val="en-US"/>
              </w:rPr>
            </w:pPr>
          </w:p>
        </w:tc>
        <w:tc>
          <w:tcPr>
            <w:tcW w:w="1425" w:type="dxa"/>
            <w:noWrap/>
            <w:vAlign w:val="center"/>
          </w:tcPr>
          <w:p>
            <w:pPr>
              <w:jc w:val="left"/>
              <w:rPr>
                <w:rFonts w:ascii="宋体" w:hAnsi="宋体" w:cs="宋体"/>
                <w:szCs w:val="21"/>
              </w:rPr>
            </w:pPr>
            <w:r>
              <w:rPr>
                <w:rFonts w:hint="eastAsia" w:ascii="宋体" w:hAnsi="宋体" w:cs="宋体"/>
                <w:szCs w:val="21"/>
              </w:rPr>
              <w:t>防水排烟系统</w:t>
            </w:r>
          </w:p>
        </w:tc>
        <w:tc>
          <w:tcPr>
            <w:tcW w:w="1410" w:type="dxa"/>
            <w:noWrap/>
          </w:tcPr>
          <w:p>
            <w:pPr>
              <w:jc w:val="left"/>
              <w:rPr>
                <w:rFonts w:ascii="宋体" w:hAnsi="宋体" w:cs="仿宋_GB2312"/>
                <w:szCs w:val="21"/>
              </w:rPr>
            </w:pPr>
            <w:r>
              <w:rPr>
                <w:rFonts w:hint="eastAsia" w:ascii="宋体" w:hAnsi="宋体" w:cs="宋体"/>
                <w:szCs w:val="21"/>
              </w:rPr>
              <w:t>了解防水排烟系统的设置</w:t>
            </w:r>
          </w:p>
        </w:tc>
        <w:tc>
          <w:tcPr>
            <w:tcW w:w="1701" w:type="dxa"/>
            <w:vMerge w:val="continue"/>
            <w:noWrap/>
            <w:vAlign w:val="center"/>
          </w:tcPr>
          <w:p>
            <w:pPr>
              <w:pStyle w:val="67"/>
              <w:ind w:firstLine="0" w:firstLineChars="0"/>
              <w:rPr>
                <w:rFonts w:ascii="宋体" w:hAnsi="宋体" w:cs="宋体"/>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jc w:val="center"/>
              <w:rPr>
                <w:rFonts w:ascii="宋体" w:hAnsi="宋体" w:cs="宋体"/>
                <w:szCs w:val="21"/>
                <w:lang w:val="en-US"/>
              </w:rPr>
            </w:pPr>
          </w:p>
        </w:tc>
        <w:tc>
          <w:tcPr>
            <w:tcW w:w="1425" w:type="dxa"/>
            <w:noWrap/>
            <w:vAlign w:val="center"/>
          </w:tcPr>
          <w:p>
            <w:pPr>
              <w:jc w:val="left"/>
              <w:rPr>
                <w:rFonts w:ascii="宋体" w:hAnsi="宋体" w:cs="宋体"/>
                <w:szCs w:val="21"/>
              </w:rPr>
            </w:pPr>
            <w:r>
              <w:rPr>
                <w:rFonts w:hint="eastAsia" w:ascii="宋体" w:hAnsi="宋体" w:cs="宋体"/>
                <w:szCs w:val="21"/>
              </w:rPr>
              <w:t>消防应急照明和疏散指示系统</w:t>
            </w:r>
          </w:p>
        </w:tc>
        <w:tc>
          <w:tcPr>
            <w:tcW w:w="1410" w:type="dxa"/>
            <w:noWrap/>
          </w:tcPr>
          <w:p>
            <w:pPr>
              <w:jc w:val="left"/>
              <w:rPr>
                <w:rFonts w:ascii="宋体" w:hAnsi="宋体" w:cs="仿宋_GB2312"/>
                <w:szCs w:val="21"/>
              </w:rPr>
            </w:pPr>
            <w:r>
              <w:rPr>
                <w:rFonts w:hint="eastAsia" w:ascii="宋体" w:hAnsi="宋体" w:cs="仿宋_GB2312"/>
                <w:szCs w:val="21"/>
              </w:rPr>
              <w:t>掌握</w:t>
            </w:r>
            <w:r>
              <w:rPr>
                <w:rFonts w:hint="eastAsia" w:ascii="宋体" w:hAnsi="宋体" w:cs="宋体"/>
                <w:szCs w:val="21"/>
              </w:rPr>
              <w:t>消防应急照明和疏散指示系统的设置</w:t>
            </w:r>
          </w:p>
        </w:tc>
        <w:tc>
          <w:tcPr>
            <w:tcW w:w="1701" w:type="dxa"/>
            <w:vMerge w:val="continue"/>
            <w:noWrap/>
            <w:vAlign w:val="center"/>
          </w:tcPr>
          <w:p>
            <w:pPr>
              <w:pStyle w:val="67"/>
              <w:ind w:firstLine="0" w:firstLineChars="0"/>
              <w:rPr>
                <w:rFonts w:ascii="宋体" w:hAnsi="宋体" w:cs="宋体"/>
                <w:szCs w:val="21"/>
              </w:rPr>
            </w:pPr>
          </w:p>
        </w:tc>
        <w:tc>
          <w:tcPr>
            <w:tcW w:w="1560" w:type="dxa"/>
            <w:vMerge w:val="continue"/>
            <w:noWrap/>
          </w:tcPr>
          <w:p>
            <w:pPr>
              <w:pStyle w:val="2"/>
              <w:ind w:firstLine="0" w:firstLineChars="0"/>
              <w:jc w:val="left"/>
              <w:rPr>
                <w:rFonts w:ascii="宋体" w:hAnsi="宋体"/>
                <w:lang w:val="en-US"/>
              </w:rPr>
            </w:pPr>
          </w:p>
        </w:tc>
        <w:tc>
          <w:tcPr>
            <w:tcW w:w="557" w:type="dxa"/>
            <w:noWrap/>
            <w:vAlign w:val="center"/>
          </w:tcPr>
          <w:p>
            <w:pPr>
              <w:spacing w:line="360" w:lineRule="auto"/>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4</w:t>
            </w:r>
          </w:p>
        </w:tc>
        <w:tc>
          <w:tcPr>
            <w:tcW w:w="1321" w:type="dxa"/>
            <w:vMerge w:val="restart"/>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模块四</w:t>
            </w:r>
          </w:p>
          <w:p>
            <w:pPr>
              <w:jc w:val="center"/>
              <w:rPr>
                <w:rFonts w:ascii="宋体" w:hAnsi="宋体"/>
                <w:szCs w:val="21"/>
              </w:rPr>
            </w:pPr>
            <w:r>
              <w:t>新型灭火技术</w:t>
            </w:r>
          </w:p>
        </w:tc>
        <w:tc>
          <w:tcPr>
            <w:tcW w:w="1425" w:type="dxa"/>
            <w:noWrap/>
            <w:vAlign w:val="center"/>
          </w:tcPr>
          <w:p>
            <w:pPr>
              <w:jc w:val="left"/>
              <w:rPr>
                <w:rFonts w:ascii="宋体" w:hAnsi="宋体" w:cs="宋体"/>
                <w:szCs w:val="21"/>
              </w:rPr>
            </w:pPr>
            <w:r>
              <w:rPr>
                <w:rFonts w:ascii="宋体" w:hAnsi="宋体"/>
              </w:rPr>
              <w:t>自动跟踪定位射流灭火系统</w:t>
            </w:r>
          </w:p>
        </w:tc>
        <w:tc>
          <w:tcPr>
            <w:tcW w:w="1410" w:type="dxa"/>
            <w:noWrap/>
          </w:tcPr>
          <w:p>
            <w:pPr>
              <w:jc w:val="left"/>
              <w:rPr>
                <w:rFonts w:ascii="宋体" w:hAnsi="宋体"/>
                <w:szCs w:val="21"/>
              </w:rPr>
            </w:pPr>
            <w:r>
              <w:rPr>
                <w:rFonts w:hint="eastAsia" w:ascii="宋体" w:hAnsi="宋体" w:cs="仿宋_GB2312"/>
                <w:szCs w:val="21"/>
              </w:rPr>
              <w:t>掌握</w:t>
            </w:r>
            <w:r>
              <w:rPr>
                <w:rFonts w:ascii="宋体" w:hAnsi="宋体"/>
              </w:rPr>
              <w:t>自动跟踪定位射流灭火系统</w:t>
            </w:r>
            <w:r>
              <w:rPr>
                <w:rFonts w:hint="eastAsia" w:ascii="宋体" w:hAnsi="宋体" w:cs="宋体"/>
                <w:szCs w:val="21"/>
              </w:rPr>
              <w:t>的设置和工作原理</w:t>
            </w:r>
          </w:p>
        </w:tc>
        <w:tc>
          <w:tcPr>
            <w:tcW w:w="1701" w:type="dxa"/>
            <w:vMerge w:val="restart"/>
            <w:noWrap/>
            <w:vAlign w:val="center"/>
          </w:tcPr>
          <w:p>
            <w:pPr>
              <w:jc w:val="left"/>
              <w:rPr>
                <w:rFonts w:ascii="宋体" w:hAnsi="宋体" w:cs="宋体"/>
                <w:szCs w:val="21"/>
              </w:rPr>
            </w:pPr>
            <w:r>
              <w:rPr>
                <w:rFonts w:hint="eastAsia" w:ascii="宋体" w:hAnsi="宋体" w:cs="宋体"/>
                <w:szCs w:val="21"/>
              </w:rPr>
              <w:t>了解近几年兴起的一些新型灭火技术应用方式、工作原理、技忝特点、适用范围、设计要求和应用时注意的问题。</w:t>
            </w:r>
          </w:p>
          <w:p>
            <w:pPr>
              <w:pStyle w:val="2"/>
              <w:ind w:firstLine="0" w:firstLineChars="0"/>
              <w:rPr>
                <w:rFonts w:ascii="宋体" w:hAnsi="宋体"/>
                <w:lang w:val="en-US"/>
              </w:rPr>
            </w:pPr>
            <w:r>
              <w:rPr>
                <w:rFonts w:hint="eastAsia" w:ascii="宋体" w:hAnsi="宋体" w:cs="宋体"/>
                <w:szCs w:val="21"/>
              </w:rPr>
              <w:t>培养学生职业道德-以专业知识奉献社会，服务人民</w:t>
            </w:r>
          </w:p>
        </w:tc>
        <w:tc>
          <w:tcPr>
            <w:tcW w:w="1560" w:type="dxa"/>
            <w:vMerge w:val="restart"/>
            <w:noWrap/>
          </w:tcPr>
          <w:p>
            <w:pPr>
              <w:jc w:val="left"/>
              <w:rPr>
                <w:rFonts w:ascii="宋体" w:hAnsi="宋体"/>
                <w:szCs w:val="21"/>
              </w:rPr>
            </w:pPr>
            <w:r>
              <w:rPr>
                <w:rFonts w:hint="eastAsia" w:ascii="宋体" w:hAnsi="宋体"/>
                <w:szCs w:val="21"/>
              </w:rPr>
              <w:t>以实际工程案例进行讲授新型的灭火技术。</w:t>
            </w:r>
          </w:p>
          <w:p>
            <w:pPr>
              <w:jc w:val="left"/>
              <w:rPr>
                <w:rFonts w:ascii="宋体" w:hAnsi="宋体"/>
              </w:rPr>
            </w:pPr>
            <w:r>
              <w:rPr>
                <w:rFonts w:hint="eastAsia" w:ascii="宋体" w:hAnsi="宋体"/>
                <w:szCs w:val="21"/>
              </w:rPr>
              <w:t>引入案例：1</w:t>
            </w:r>
            <w:r>
              <w:rPr>
                <w:rFonts w:ascii="宋体" w:hAnsi="宋体"/>
                <w:szCs w:val="21"/>
              </w:rPr>
              <w:t>.</w:t>
            </w:r>
            <w:r>
              <w:rPr>
                <w:rFonts w:hint="eastAsia" w:ascii="宋体" w:hAnsi="宋体"/>
              </w:rPr>
              <w:t>砖木结构医院人员伤亡设备损失(辽源市"12·15"中心医院火灾扑救</w:t>
            </w:r>
          </w:p>
          <w:p>
            <w:pPr>
              <w:pStyle w:val="2"/>
              <w:ind w:firstLine="0" w:firstLineChars="0"/>
              <w:rPr>
                <w:rFonts w:ascii="宋体" w:hAnsi="宋体"/>
                <w:lang w:val="en-US"/>
              </w:rPr>
            </w:pPr>
          </w:p>
        </w:tc>
        <w:tc>
          <w:tcPr>
            <w:tcW w:w="557" w:type="dxa"/>
            <w:noWrap/>
            <w:vAlign w:val="center"/>
          </w:tcPr>
          <w:p>
            <w:pPr>
              <w:spacing w:line="360" w:lineRule="auto"/>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jc w:val="center"/>
              <w:rPr>
                <w:rFonts w:ascii="宋体" w:hAnsi="宋体" w:cs="宋体"/>
                <w:szCs w:val="21"/>
                <w:lang w:val="en-US"/>
              </w:rPr>
            </w:pPr>
          </w:p>
        </w:tc>
        <w:tc>
          <w:tcPr>
            <w:tcW w:w="1425" w:type="dxa"/>
            <w:noWrap/>
            <w:vAlign w:val="center"/>
          </w:tcPr>
          <w:p>
            <w:pPr>
              <w:jc w:val="left"/>
              <w:rPr>
                <w:rFonts w:ascii="宋体" w:hAnsi="宋体" w:cs="仿宋_GB2312"/>
                <w:szCs w:val="21"/>
              </w:rPr>
            </w:pPr>
            <w:r>
              <w:t>压缩空气泡沫灭火技术</w:t>
            </w:r>
          </w:p>
        </w:tc>
        <w:tc>
          <w:tcPr>
            <w:tcW w:w="1410" w:type="dxa"/>
            <w:noWrap/>
          </w:tcPr>
          <w:p>
            <w:pPr>
              <w:jc w:val="left"/>
              <w:rPr>
                <w:rFonts w:ascii="宋体" w:hAnsi="宋体"/>
                <w:szCs w:val="21"/>
              </w:rPr>
            </w:pPr>
            <w:r>
              <w:rPr>
                <w:rFonts w:hint="eastAsia" w:ascii="宋体" w:hAnsi="宋体" w:cs="仿宋_GB2312"/>
                <w:szCs w:val="21"/>
              </w:rPr>
              <w:t>掌握</w:t>
            </w:r>
            <w:r>
              <w:t>压缩空气泡沫灭火技术</w:t>
            </w:r>
            <w:r>
              <w:rPr>
                <w:rFonts w:hint="eastAsia"/>
              </w:rPr>
              <w:t>的操作和基本原理</w:t>
            </w:r>
          </w:p>
        </w:tc>
        <w:tc>
          <w:tcPr>
            <w:tcW w:w="1701" w:type="dxa"/>
            <w:vMerge w:val="continue"/>
            <w:noWrap/>
            <w:vAlign w:val="center"/>
          </w:tcPr>
          <w:p>
            <w:pPr>
              <w:jc w:val="left"/>
              <w:rPr>
                <w:rFonts w:ascii="宋体" w:hAnsi="宋体" w:cs="宋体"/>
                <w:szCs w:val="21"/>
              </w:rPr>
            </w:pPr>
          </w:p>
        </w:tc>
        <w:tc>
          <w:tcPr>
            <w:tcW w:w="1560" w:type="dxa"/>
            <w:vMerge w:val="continue"/>
            <w:noWrap/>
          </w:tcPr>
          <w:p>
            <w:pPr>
              <w:jc w:val="left"/>
              <w:rPr>
                <w:rFonts w:ascii="宋体" w:hAnsi="宋体"/>
                <w:szCs w:val="21"/>
              </w:rPr>
            </w:pPr>
          </w:p>
        </w:tc>
        <w:tc>
          <w:tcPr>
            <w:tcW w:w="557" w:type="dxa"/>
            <w:noWrap/>
            <w:vAlign w:val="center"/>
          </w:tcPr>
          <w:p>
            <w:pPr>
              <w:spacing w:line="360" w:lineRule="auto"/>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jc w:val="center"/>
              <w:rPr>
                <w:rFonts w:ascii="宋体" w:hAnsi="宋体" w:cs="宋体"/>
                <w:szCs w:val="21"/>
                <w:lang w:val="en-US"/>
              </w:rPr>
            </w:pPr>
          </w:p>
        </w:tc>
        <w:tc>
          <w:tcPr>
            <w:tcW w:w="1425" w:type="dxa"/>
            <w:noWrap/>
            <w:vAlign w:val="center"/>
          </w:tcPr>
          <w:p>
            <w:pPr>
              <w:jc w:val="left"/>
              <w:rPr>
                <w:rFonts w:ascii="宋体" w:hAnsi="宋体" w:cs="仿宋_GB2312"/>
                <w:szCs w:val="21"/>
              </w:rPr>
            </w:pPr>
            <w:r>
              <w:t>火探管式自动探火灭火技术</w:t>
            </w:r>
          </w:p>
        </w:tc>
        <w:tc>
          <w:tcPr>
            <w:tcW w:w="1410" w:type="dxa"/>
            <w:noWrap/>
          </w:tcPr>
          <w:p>
            <w:pPr>
              <w:jc w:val="left"/>
              <w:rPr>
                <w:rFonts w:ascii="宋体" w:hAnsi="宋体"/>
                <w:szCs w:val="21"/>
              </w:rPr>
            </w:pPr>
            <w:r>
              <w:rPr>
                <w:rFonts w:hint="eastAsia" w:ascii="宋体" w:hAnsi="宋体" w:cs="仿宋_GB2312"/>
                <w:szCs w:val="21"/>
              </w:rPr>
              <w:t>掌握</w:t>
            </w:r>
            <w:r>
              <w:t>火探管式自动探火灭火技术</w:t>
            </w:r>
            <w:r>
              <w:rPr>
                <w:rFonts w:hint="eastAsia"/>
              </w:rPr>
              <w:t>的操作和基本原理</w:t>
            </w:r>
          </w:p>
        </w:tc>
        <w:tc>
          <w:tcPr>
            <w:tcW w:w="1701" w:type="dxa"/>
            <w:vMerge w:val="continue"/>
            <w:noWrap/>
            <w:vAlign w:val="center"/>
          </w:tcPr>
          <w:p>
            <w:pPr>
              <w:jc w:val="left"/>
              <w:rPr>
                <w:rFonts w:ascii="宋体" w:hAnsi="宋体" w:cs="宋体"/>
                <w:szCs w:val="21"/>
              </w:rPr>
            </w:pPr>
          </w:p>
        </w:tc>
        <w:tc>
          <w:tcPr>
            <w:tcW w:w="1560" w:type="dxa"/>
            <w:vMerge w:val="continue"/>
            <w:noWrap/>
          </w:tcPr>
          <w:p>
            <w:pPr>
              <w:jc w:val="left"/>
              <w:rPr>
                <w:rFonts w:ascii="宋体" w:hAnsi="宋体"/>
                <w:szCs w:val="21"/>
              </w:rPr>
            </w:pPr>
          </w:p>
        </w:tc>
        <w:tc>
          <w:tcPr>
            <w:tcW w:w="557" w:type="dxa"/>
            <w:noWrap/>
            <w:vAlign w:val="center"/>
          </w:tcPr>
          <w:p>
            <w:pPr>
              <w:spacing w:line="360" w:lineRule="auto"/>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jc w:val="center"/>
              <w:rPr>
                <w:rFonts w:ascii="宋体" w:hAnsi="宋体" w:cs="宋体"/>
                <w:szCs w:val="21"/>
                <w:lang w:val="en-US"/>
              </w:rPr>
            </w:pPr>
          </w:p>
        </w:tc>
        <w:tc>
          <w:tcPr>
            <w:tcW w:w="1425" w:type="dxa"/>
            <w:noWrap/>
            <w:vAlign w:val="center"/>
          </w:tcPr>
          <w:p>
            <w:pPr>
              <w:jc w:val="left"/>
              <w:rPr>
                <w:rFonts w:ascii="宋体" w:hAnsi="宋体" w:cs="仿宋_GB2312"/>
                <w:szCs w:val="21"/>
              </w:rPr>
            </w:pPr>
            <w:r>
              <w:t>氮气灭火技术</w:t>
            </w:r>
          </w:p>
        </w:tc>
        <w:tc>
          <w:tcPr>
            <w:tcW w:w="1410" w:type="dxa"/>
            <w:noWrap/>
          </w:tcPr>
          <w:p>
            <w:pPr>
              <w:jc w:val="left"/>
              <w:rPr>
                <w:rFonts w:ascii="宋体" w:hAnsi="宋体"/>
                <w:szCs w:val="21"/>
              </w:rPr>
            </w:pPr>
            <w:r>
              <w:rPr>
                <w:rFonts w:hint="eastAsia" w:ascii="宋体" w:hAnsi="宋体" w:cs="仿宋_GB2312"/>
                <w:szCs w:val="21"/>
              </w:rPr>
              <w:t>掌握</w:t>
            </w:r>
            <w:r>
              <w:t>氮气灭火技术</w:t>
            </w:r>
            <w:r>
              <w:rPr>
                <w:rFonts w:hint="eastAsia"/>
              </w:rPr>
              <w:t>的操作和基本原理</w:t>
            </w:r>
          </w:p>
        </w:tc>
        <w:tc>
          <w:tcPr>
            <w:tcW w:w="1701" w:type="dxa"/>
            <w:vMerge w:val="continue"/>
            <w:noWrap/>
            <w:vAlign w:val="center"/>
          </w:tcPr>
          <w:p>
            <w:pPr>
              <w:jc w:val="left"/>
              <w:rPr>
                <w:rFonts w:ascii="宋体" w:hAnsi="宋体" w:cs="宋体"/>
                <w:szCs w:val="21"/>
              </w:rPr>
            </w:pPr>
          </w:p>
        </w:tc>
        <w:tc>
          <w:tcPr>
            <w:tcW w:w="1560" w:type="dxa"/>
            <w:vMerge w:val="continue"/>
            <w:noWrap/>
          </w:tcPr>
          <w:p>
            <w:pPr>
              <w:jc w:val="left"/>
              <w:rPr>
                <w:rFonts w:ascii="宋体" w:hAnsi="宋体"/>
                <w:szCs w:val="21"/>
              </w:rPr>
            </w:pPr>
          </w:p>
        </w:tc>
        <w:tc>
          <w:tcPr>
            <w:tcW w:w="557" w:type="dxa"/>
            <w:noWrap/>
            <w:vAlign w:val="center"/>
          </w:tcPr>
          <w:p>
            <w:pPr>
              <w:spacing w:line="360" w:lineRule="auto"/>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jc w:val="center"/>
              <w:rPr>
                <w:rFonts w:ascii="宋体" w:hAnsi="宋体" w:cs="宋体"/>
                <w:szCs w:val="21"/>
                <w:lang w:val="en-US"/>
              </w:rPr>
            </w:pPr>
          </w:p>
        </w:tc>
        <w:tc>
          <w:tcPr>
            <w:tcW w:w="1425" w:type="dxa"/>
            <w:noWrap/>
            <w:vAlign w:val="center"/>
          </w:tcPr>
          <w:p>
            <w:pPr>
              <w:jc w:val="left"/>
              <w:rPr>
                <w:rFonts w:ascii="宋体" w:hAnsi="宋体" w:cs="仿宋_GB2312"/>
                <w:szCs w:val="21"/>
              </w:rPr>
            </w:pPr>
            <w:r>
              <w:t>气溶胶灭火技术</w:t>
            </w:r>
          </w:p>
        </w:tc>
        <w:tc>
          <w:tcPr>
            <w:tcW w:w="1410" w:type="dxa"/>
            <w:noWrap/>
          </w:tcPr>
          <w:p>
            <w:pPr>
              <w:jc w:val="left"/>
              <w:rPr>
                <w:rFonts w:ascii="宋体" w:hAnsi="宋体"/>
                <w:szCs w:val="21"/>
              </w:rPr>
            </w:pPr>
            <w:r>
              <w:rPr>
                <w:rFonts w:hint="eastAsia" w:ascii="宋体" w:hAnsi="宋体" w:cs="仿宋_GB2312"/>
                <w:szCs w:val="21"/>
              </w:rPr>
              <w:t>掌握</w:t>
            </w:r>
            <w:r>
              <w:t>气溶胶灭火技术</w:t>
            </w:r>
            <w:r>
              <w:rPr>
                <w:rFonts w:hint="eastAsia"/>
              </w:rPr>
              <w:t>的操作和基本原理</w:t>
            </w:r>
          </w:p>
        </w:tc>
        <w:tc>
          <w:tcPr>
            <w:tcW w:w="1701" w:type="dxa"/>
            <w:vMerge w:val="continue"/>
            <w:noWrap/>
            <w:vAlign w:val="center"/>
          </w:tcPr>
          <w:p>
            <w:pPr>
              <w:jc w:val="left"/>
              <w:rPr>
                <w:rFonts w:ascii="宋体" w:hAnsi="宋体" w:cs="宋体"/>
                <w:szCs w:val="21"/>
              </w:rPr>
            </w:pPr>
          </w:p>
        </w:tc>
        <w:tc>
          <w:tcPr>
            <w:tcW w:w="1560" w:type="dxa"/>
            <w:vMerge w:val="continue"/>
            <w:noWrap/>
          </w:tcPr>
          <w:p>
            <w:pPr>
              <w:jc w:val="left"/>
              <w:rPr>
                <w:rFonts w:ascii="宋体" w:hAnsi="宋体"/>
                <w:szCs w:val="21"/>
              </w:rPr>
            </w:pPr>
          </w:p>
        </w:tc>
        <w:tc>
          <w:tcPr>
            <w:tcW w:w="557" w:type="dxa"/>
            <w:noWrap/>
            <w:vAlign w:val="center"/>
          </w:tcPr>
          <w:p>
            <w:pPr>
              <w:spacing w:line="360" w:lineRule="auto"/>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0" w:firstLineChars="0"/>
              <w:jc w:val="center"/>
              <w:rPr>
                <w:rFonts w:ascii="宋体" w:hAnsi="宋体" w:cs="宋体"/>
                <w:szCs w:val="21"/>
                <w:lang w:val="en-US"/>
              </w:rPr>
            </w:pPr>
          </w:p>
        </w:tc>
        <w:tc>
          <w:tcPr>
            <w:tcW w:w="1425" w:type="dxa"/>
            <w:noWrap/>
            <w:vAlign w:val="center"/>
          </w:tcPr>
          <w:p>
            <w:pPr>
              <w:jc w:val="left"/>
              <w:rPr>
                <w:rFonts w:ascii="宋体" w:hAnsi="宋体" w:cs="仿宋_GB2312"/>
                <w:szCs w:val="21"/>
              </w:rPr>
            </w:pPr>
            <w:r>
              <w:t>超细干粉灭火技术</w:t>
            </w:r>
          </w:p>
        </w:tc>
        <w:tc>
          <w:tcPr>
            <w:tcW w:w="1410" w:type="dxa"/>
            <w:noWrap/>
          </w:tcPr>
          <w:p>
            <w:pPr>
              <w:jc w:val="left"/>
              <w:rPr>
                <w:rFonts w:ascii="宋体" w:hAnsi="宋体"/>
                <w:szCs w:val="21"/>
              </w:rPr>
            </w:pPr>
            <w:r>
              <w:rPr>
                <w:rFonts w:hint="eastAsia" w:ascii="宋体" w:hAnsi="宋体" w:cs="仿宋_GB2312"/>
                <w:szCs w:val="21"/>
              </w:rPr>
              <w:t>掌握</w:t>
            </w:r>
            <w:r>
              <w:t>超细干粉灭火技术</w:t>
            </w:r>
            <w:r>
              <w:rPr>
                <w:rFonts w:hint="eastAsia"/>
              </w:rPr>
              <w:t>的操作和基本原理</w:t>
            </w:r>
          </w:p>
        </w:tc>
        <w:tc>
          <w:tcPr>
            <w:tcW w:w="1701" w:type="dxa"/>
            <w:vMerge w:val="continue"/>
            <w:noWrap/>
            <w:vAlign w:val="center"/>
          </w:tcPr>
          <w:p>
            <w:pPr>
              <w:jc w:val="left"/>
              <w:rPr>
                <w:rFonts w:ascii="宋体" w:hAnsi="宋体" w:cs="宋体"/>
                <w:szCs w:val="21"/>
              </w:rPr>
            </w:pPr>
          </w:p>
        </w:tc>
        <w:tc>
          <w:tcPr>
            <w:tcW w:w="1560" w:type="dxa"/>
            <w:vMerge w:val="continue"/>
            <w:noWrap/>
          </w:tcPr>
          <w:p>
            <w:pPr>
              <w:jc w:val="left"/>
              <w:rPr>
                <w:rFonts w:ascii="宋体" w:hAnsi="宋体"/>
                <w:szCs w:val="21"/>
              </w:rPr>
            </w:pPr>
          </w:p>
        </w:tc>
        <w:tc>
          <w:tcPr>
            <w:tcW w:w="557" w:type="dxa"/>
            <w:noWrap/>
            <w:vAlign w:val="center"/>
          </w:tcPr>
          <w:p>
            <w:pPr>
              <w:spacing w:line="360" w:lineRule="auto"/>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5</w:t>
            </w:r>
          </w:p>
        </w:tc>
        <w:tc>
          <w:tcPr>
            <w:tcW w:w="1321" w:type="dxa"/>
            <w:vMerge w:val="restart"/>
            <w:noWrap/>
            <w:vAlign w:val="center"/>
          </w:tcPr>
          <w:p>
            <w:pPr>
              <w:pStyle w:val="2"/>
              <w:ind w:firstLine="0" w:firstLineChars="0"/>
              <w:jc w:val="center"/>
              <w:rPr>
                <w:rFonts w:ascii="宋体" w:hAnsi="宋体" w:cs="宋体"/>
                <w:szCs w:val="21"/>
                <w:lang w:val="en-US"/>
              </w:rPr>
            </w:pPr>
          </w:p>
          <w:p>
            <w:pPr>
              <w:pStyle w:val="2"/>
              <w:ind w:firstLine="0" w:firstLineChars="0"/>
              <w:jc w:val="center"/>
              <w:rPr>
                <w:rFonts w:ascii="宋体" w:hAnsi="宋体" w:cs="宋体"/>
                <w:szCs w:val="21"/>
                <w:lang w:val="en-US"/>
              </w:rPr>
            </w:pPr>
            <w:r>
              <w:rPr>
                <w:rFonts w:hint="eastAsia" w:ascii="宋体" w:hAnsi="宋体" w:cs="宋体"/>
                <w:szCs w:val="21"/>
                <w:lang w:val="en-US"/>
              </w:rPr>
              <w:t>模块五</w:t>
            </w:r>
          </w:p>
          <w:p>
            <w:pPr>
              <w:jc w:val="center"/>
              <w:rPr>
                <w:rFonts w:ascii="宋体" w:hAnsi="宋体"/>
                <w:szCs w:val="21"/>
              </w:rPr>
            </w:pPr>
            <w:r>
              <w:t>建筑火灾扑救</w:t>
            </w:r>
            <w:r>
              <w:br w:type="textWrapping"/>
            </w:r>
          </w:p>
        </w:tc>
        <w:tc>
          <w:tcPr>
            <w:tcW w:w="1425" w:type="dxa"/>
            <w:noWrap/>
            <w:vAlign w:val="center"/>
          </w:tcPr>
          <w:p>
            <w:pPr>
              <w:jc w:val="left"/>
              <w:rPr>
                <w:rFonts w:ascii="宋体" w:hAnsi="宋体" w:cs="宋体"/>
                <w:szCs w:val="21"/>
              </w:rPr>
            </w:pPr>
            <w:r>
              <w:t>建筑火灾的蔓延扩散</w:t>
            </w:r>
          </w:p>
        </w:tc>
        <w:tc>
          <w:tcPr>
            <w:tcW w:w="1410" w:type="dxa"/>
            <w:noWrap/>
          </w:tcPr>
          <w:p>
            <w:pPr>
              <w:pStyle w:val="2"/>
              <w:ind w:firstLine="0" w:firstLineChars="0"/>
              <w:rPr>
                <w:lang w:val="en-US"/>
              </w:rPr>
            </w:pPr>
            <w:r>
              <w:rPr>
                <w:rFonts w:hint="eastAsia"/>
                <w:lang w:val="en-US"/>
              </w:rPr>
              <w:t>掌握建筑物内火灾蔓延模式</w:t>
            </w:r>
          </w:p>
        </w:tc>
        <w:tc>
          <w:tcPr>
            <w:tcW w:w="1701" w:type="dxa"/>
            <w:noWrap/>
            <w:vAlign w:val="center"/>
          </w:tcPr>
          <w:p>
            <w:pPr>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掌握建筑火灾发展的三个阶段；</w:t>
            </w:r>
          </w:p>
          <w:p>
            <w:pPr>
              <w:pStyle w:val="2"/>
              <w:ind w:firstLine="0" w:firstLineChars="0"/>
              <w:rPr>
                <w:lang w:val="en-US"/>
              </w:rPr>
            </w:pPr>
            <w:r>
              <w:rPr>
                <w:rFonts w:hint="eastAsia"/>
                <w:lang w:val="en-US"/>
              </w:rPr>
              <w:t>2</w:t>
            </w:r>
            <w:r>
              <w:rPr>
                <w:lang w:val="en-US"/>
              </w:rPr>
              <w:t>.</w:t>
            </w:r>
            <w:r>
              <w:rPr>
                <w:rFonts w:hint="eastAsia"/>
                <w:lang w:val="en-US"/>
              </w:rPr>
              <w:t>掌握建筑物内火灾发展蔓延途径。</w:t>
            </w:r>
          </w:p>
          <w:p>
            <w:pPr>
              <w:jc w:val="left"/>
              <w:rPr>
                <w:rFonts w:ascii="宋体" w:hAnsi="宋体" w:cs="宋体"/>
                <w:szCs w:val="21"/>
              </w:rPr>
            </w:pPr>
          </w:p>
        </w:tc>
        <w:tc>
          <w:tcPr>
            <w:tcW w:w="1560" w:type="dxa"/>
            <w:noWrap/>
          </w:tcPr>
          <w:p>
            <w:pPr>
              <w:pStyle w:val="2"/>
              <w:ind w:firstLine="0" w:firstLineChars="0"/>
              <w:jc w:val="left"/>
              <w:rPr>
                <w:rFonts w:ascii="宋体" w:hAnsi="宋体"/>
                <w:lang w:val="en-US"/>
              </w:rPr>
            </w:pPr>
            <w:r>
              <w:rPr>
                <w:rFonts w:hint="eastAsia" w:ascii="宋体" w:hAnsi="宋体"/>
                <w:lang w:val="en-US"/>
              </w:rPr>
              <w:t>1.课程引入案例：隔板建筑火烧连营(萍乡市“12·07”安源区步行街火灾扑救)</w:t>
            </w:r>
          </w:p>
          <w:p>
            <w:pPr>
              <w:pStyle w:val="2"/>
              <w:ind w:firstLine="0" w:firstLineChars="0"/>
              <w:jc w:val="left"/>
              <w:rPr>
                <w:rFonts w:ascii="宋体" w:hAnsi="宋体"/>
                <w:lang w:val="en-US"/>
              </w:rPr>
            </w:pPr>
            <w:r>
              <w:rPr>
                <w:rFonts w:ascii="宋体" w:hAnsi="宋体"/>
                <w:lang w:val="en-US"/>
              </w:rPr>
              <w:t>2.</w:t>
            </w:r>
            <w:r>
              <w:rPr>
                <w:rFonts w:hint="eastAsia" w:ascii="宋体" w:hAnsi="宋体"/>
                <w:lang w:val="en-US"/>
              </w:rPr>
              <w:t>新课理论知识讲解</w:t>
            </w:r>
          </w:p>
        </w:tc>
        <w:tc>
          <w:tcPr>
            <w:tcW w:w="557" w:type="dxa"/>
            <w:noWrap/>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210" w:firstLineChars="100"/>
              <w:rPr>
                <w:rFonts w:ascii="宋体" w:hAnsi="宋体" w:cs="宋体"/>
                <w:szCs w:val="21"/>
                <w:lang w:val="en-US"/>
              </w:rPr>
            </w:pPr>
          </w:p>
        </w:tc>
        <w:tc>
          <w:tcPr>
            <w:tcW w:w="1425" w:type="dxa"/>
            <w:noWrap/>
            <w:vAlign w:val="center"/>
          </w:tcPr>
          <w:p>
            <w:pPr>
              <w:jc w:val="left"/>
              <w:rPr>
                <w:rFonts w:ascii="宋体" w:hAnsi="宋体" w:cs="宋体"/>
                <w:szCs w:val="21"/>
              </w:rPr>
            </w:pPr>
            <w:r>
              <w:t>灭火的战术原则与组织指挥</w:t>
            </w:r>
          </w:p>
        </w:tc>
        <w:tc>
          <w:tcPr>
            <w:tcW w:w="1410" w:type="dxa"/>
            <w:noWrap/>
          </w:tcPr>
          <w:p>
            <w:pPr>
              <w:jc w:val="left"/>
              <w:rPr>
                <w:rFonts w:ascii="宋体" w:hAnsi="宋体"/>
                <w:szCs w:val="21"/>
              </w:rPr>
            </w:pPr>
            <w:r>
              <w:rPr>
                <w:rFonts w:hint="eastAsia" w:ascii="宋体" w:hAnsi="宋体"/>
                <w:szCs w:val="21"/>
              </w:rPr>
              <w:t>掌握一般建筑火灾扑救对策</w:t>
            </w:r>
          </w:p>
        </w:tc>
        <w:tc>
          <w:tcPr>
            <w:tcW w:w="1701" w:type="dxa"/>
            <w:noWrap/>
            <w:vAlign w:val="center"/>
          </w:tcPr>
          <w:p>
            <w:pPr>
              <w:jc w:val="left"/>
              <w:rPr>
                <w:rFonts w:ascii="宋体" w:hAnsi="宋体" w:cs="宋体"/>
                <w:szCs w:val="21"/>
              </w:rPr>
            </w:pPr>
            <w:r>
              <w:rPr>
                <w:rFonts w:hint="eastAsia"/>
              </w:rPr>
              <w:t>掌握两种特殊火灾的扑救</w:t>
            </w:r>
          </w:p>
        </w:tc>
        <w:tc>
          <w:tcPr>
            <w:tcW w:w="1560" w:type="dxa"/>
            <w:noWrap/>
          </w:tcPr>
          <w:p>
            <w:pPr>
              <w:jc w:val="left"/>
              <w:rPr>
                <w:rFonts w:ascii="宋体" w:hAnsi="宋体"/>
              </w:rPr>
            </w:pPr>
            <w:r>
              <w:rPr>
                <w:rFonts w:hint="eastAsia" w:ascii="宋体" w:hAnsi="宋体"/>
              </w:rPr>
              <w:t>1.课程引入案例：</w:t>
            </w:r>
            <w:r>
              <w:rPr>
                <w:rFonts w:hint="eastAsia"/>
              </w:rPr>
              <w:t>在建高层可燃外墙垂直蔓延迅速(包头市"6·02"三江·尊园在建高层火灾扑救)</w:t>
            </w:r>
          </w:p>
          <w:p>
            <w:pPr>
              <w:jc w:val="left"/>
              <w:rPr>
                <w:rFonts w:ascii="宋体" w:hAnsi="宋体"/>
                <w:szCs w:val="21"/>
              </w:rPr>
            </w:pPr>
            <w:r>
              <w:rPr>
                <w:rFonts w:ascii="宋体" w:hAnsi="宋体"/>
              </w:rPr>
              <w:t>2.</w:t>
            </w:r>
            <w:r>
              <w:rPr>
                <w:rFonts w:hint="eastAsia" w:ascii="宋体" w:hAnsi="宋体"/>
              </w:rPr>
              <w:t>新课理论知识讲解</w:t>
            </w:r>
          </w:p>
        </w:tc>
        <w:tc>
          <w:tcPr>
            <w:tcW w:w="557" w:type="dxa"/>
            <w:noWrap/>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210" w:firstLineChars="100"/>
              <w:rPr>
                <w:rFonts w:ascii="宋体" w:hAnsi="宋体" w:cs="宋体"/>
                <w:szCs w:val="21"/>
                <w:lang w:val="en-US"/>
              </w:rPr>
            </w:pPr>
          </w:p>
        </w:tc>
        <w:tc>
          <w:tcPr>
            <w:tcW w:w="1425" w:type="dxa"/>
            <w:noWrap/>
            <w:vAlign w:val="center"/>
          </w:tcPr>
          <w:p>
            <w:pPr>
              <w:jc w:val="left"/>
              <w:rPr>
                <w:rFonts w:ascii="宋体" w:hAnsi="宋体" w:cs="宋体"/>
                <w:szCs w:val="21"/>
              </w:rPr>
            </w:pPr>
            <w:r>
              <w:t>火场供水</w:t>
            </w:r>
          </w:p>
        </w:tc>
        <w:tc>
          <w:tcPr>
            <w:tcW w:w="1410" w:type="dxa"/>
            <w:noWrap/>
          </w:tcPr>
          <w:p>
            <w:pPr>
              <w:jc w:val="left"/>
              <w:rPr>
                <w:rFonts w:ascii="宋体" w:hAnsi="宋体"/>
                <w:szCs w:val="21"/>
              </w:rPr>
            </w:pPr>
            <w:r>
              <w:rPr>
                <w:rFonts w:hint="eastAsia" w:ascii="宋体" w:hAnsi="宋体"/>
                <w:szCs w:val="21"/>
              </w:rPr>
              <w:t>掌握火场扑救火灾的供水方式</w:t>
            </w:r>
          </w:p>
        </w:tc>
        <w:tc>
          <w:tcPr>
            <w:tcW w:w="1701" w:type="dxa"/>
            <w:noWrap/>
            <w:vAlign w:val="center"/>
          </w:tcPr>
          <w:p>
            <w:pPr>
              <w:jc w:val="left"/>
              <w:rPr>
                <w:rFonts w:ascii="宋体" w:hAnsi="宋体" w:cs="宋体"/>
                <w:szCs w:val="21"/>
              </w:rPr>
            </w:pPr>
            <w:r>
              <w:rPr>
                <w:rFonts w:hint="eastAsia" w:ascii="宋体" w:hAnsi="宋体" w:cs="宋体"/>
                <w:szCs w:val="21"/>
              </w:rPr>
              <w:t>掌握垂直铺设水带供水技术要求</w:t>
            </w:r>
          </w:p>
        </w:tc>
        <w:tc>
          <w:tcPr>
            <w:tcW w:w="1560" w:type="dxa"/>
            <w:noWrap/>
          </w:tcPr>
          <w:p>
            <w:pPr>
              <w:jc w:val="left"/>
              <w:rPr>
                <w:rFonts w:ascii="宋体" w:hAnsi="宋体"/>
              </w:rPr>
            </w:pPr>
            <w:r>
              <w:rPr>
                <w:rFonts w:hint="eastAsia" w:ascii="宋体" w:hAnsi="宋体"/>
              </w:rPr>
              <w:t>1.课程引入案例：</w:t>
            </w:r>
            <w:r>
              <w:rPr>
                <w:rFonts w:hint="eastAsia"/>
              </w:rPr>
              <w:t>在建高层可燃外墙垂直蔓延迅速(包头市"6·02"三江·尊园在建高层火灾扑救)</w:t>
            </w:r>
          </w:p>
          <w:p>
            <w:pPr>
              <w:jc w:val="left"/>
              <w:rPr>
                <w:rFonts w:ascii="宋体" w:hAnsi="宋体"/>
                <w:szCs w:val="21"/>
              </w:rPr>
            </w:pPr>
            <w:r>
              <w:rPr>
                <w:rFonts w:ascii="宋体" w:hAnsi="宋体"/>
              </w:rPr>
              <w:t>2.</w:t>
            </w:r>
            <w:r>
              <w:rPr>
                <w:rFonts w:hint="eastAsia" w:ascii="宋体" w:hAnsi="宋体"/>
              </w:rPr>
              <w:t>新课理论知识讲解</w:t>
            </w:r>
          </w:p>
        </w:tc>
        <w:tc>
          <w:tcPr>
            <w:tcW w:w="557" w:type="dxa"/>
            <w:noWrap/>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210" w:firstLineChars="100"/>
              <w:rPr>
                <w:rFonts w:ascii="宋体" w:hAnsi="宋体" w:cs="宋体"/>
                <w:szCs w:val="21"/>
                <w:lang w:val="en-US"/>
              </w:rPr>
            </w:pPr>
          </w:p>
        </w:tc>
        <w:tc>
          <w:tcPr>
            <w:tcW w:w="1425" w:type="dxa"/>
            <w:noWrap/>
            <w:vAlign w:val="center"/>
          </w:tcPr>
          <w:p>
            <w:pPr>
              <w:jc w:val="left"/>
              <w:rPr>
                <w:rFonts w:ascii="宋体" w:hAnsi="宋体" w:cs="宋体"/>
                <w:szCs w:val="21"/>
              </w:rPr>
            </w:pPr>
            <w:r>
              <w:t>高层建筑火灾扑救</w:t>
            </w:r>
          </w:p>
        </w:tc>
        <w:tc>
          <w:tcPr>
            <w:tcW w:w="1410" w:type="dxa"/>
            <w:noWrap/>
          </w:tcPr>
          <w:p>
            <w:pPr>
              <w:jc w:val="left"/>
              <w:rPr>
                <w:rFonts w:ascii="宋体" w:hAnsi="宋体"/>
                <w:szCs w:val="21"/>
              </w:rPr>
            </w:pPr>
            <w:r>
              <w:rPr>
                <w:rFonts w:hint="eastAsia" w:ascii="宋体" w:hAnsi="宋体"/>
                <w:szCs w:val="21"/>
              </w:rPr>
              <w:t>1.了解高层建筑的界定及特点；</w:t>
            </w:r>
          </w:p>
          <w:p>
            <w:pPr>
              <w:jc w:val="left"/>
              <w:rPr>
                <w:rFonts w:ascii="宋体" w:hAnsi="宋体"/>
                <w:szCs w:val="21"/>
              </w:rPr>
            </w:pPr>
            <w:r>
              <w:rPr>
                <w:rFonts w:hint="eastAsia" w:ascii="宋体" w:hAnsi="宋体"/>
                <w:szCs w:val="21"/>
              </w:rPr>
              <w:t>2.了解高层建筑的火灾特点；</w:t>
            </w:r>
          </w:p>
          <w:p>
            <w:pPr>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了解高层建筑中的固定消防设施。</w:t>
            </w:r>
          </w:p>
        </w:tc>
        <w:tc>
          <w:tcPr>
            <w:tcW w:w="1701" w:type="dxa"/>
            <w:noWrap/>
            <w:vAlign w:val="center"/>
          </w:tcPr>
          <w:p>
            <w:pPr>
              <w:jc w:val="left"/>
              <w:rPr>
                <w:rFonts w:ascii="宋体" w:hAnsi="宋体" w:cs="宋体"/>
                <w:szCs w:val="21"/>
              </w:rPr>
            </w:pPr>
            <w:r>
              <w:rPr>
                <w:rFonts w:hint="eastAsia"/>
              </w:rPr>
              <w:t>1</w:t>
            </w:r>
            <w:r>
              <w:t>.</w:t>
            </w:r>
            <w:r>
              <w:rPr>
                <w:rFonts w:hint="eastAsia"/>
              </w:rPr>
              <w:t>掌握高层建筑火灾扑救对策；</w:t>
            </w:r>
            <w:r>
              <w:t>2.</w:t>
            </w:r>
            <w:r>
              <w:rPr>
                <w:rFonts w:hint="eastAsia"/>
              </w:rPr>
              <w:t>掌握扑救高层建筑火灾的应用技。</w:t>
            </w:r>
          </w:p>
        </w:tc>
        <w:tc>
          <w:tcPr>
            <w:tcW w:w="1560" w:type="dxa"/>
            <w:noWrap/>
          </w:tcPr>
          <w:p>
            <w:pPr>
              <w:jc w:val="left"/>
              <w:rPr>
                <w:rFonts w:ascii="宋体" w:hAnsi="宋体"/>
              </w:rPr>
            </w:pPr>
            <w:r>
              <w:rPr>
                <w:rFonts w:hint="eastAsia" w:ascii="宋体" w:hAnsi="宋体"/>
              </w:rPr>
              <w:t>1.案例引入：</w:t>
            </w:r>
            <w:r>
              <w:rPr>
                <w:rFonts w:hint="eastAsia"/>
              </w:rPr>
              <w:t>在建高层可燃外墙垂直蔓延迅速(包头市"6·02"三江·尊园在建高层火灾扑救)</w:t>
            </w:r>
          </w:p>
          <w:p>
            <w:pPr>
              <w:jc w:val="left"/>
              <w:rPr>
                <w:rFonts w:ascii="宋体" w:hAnsi="宋体"/>
                <w:szCs w:val="21"/>
              </w:rPr>
            </w:pPr>
            <w:r>
              <w:rPr>
                <w:rFonts w:ascii="宋体" w:hAnsi="宋体"/>
              </w:rPr>
              <w:t>2.</w:t>
            </w:r>
            <w:r>
              <w:rPr>
                <w:rFonts w:hint="eastAsia" w:ascii="宋体" w:hAnsi="宋体"/>
              </w:rPr>
              <w:t>新课理论知识讲解</w:t>
            </w:r>
          </w:p>
        </w:tc>
        <w:tc>
          <w:tcPr>
            <w:tcW w:w="557" w:type="dxa"/>
            <w:noWrap/>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vAlign w:val="center"/>
          </w:tcPr>
          <w:p>
            <w:pPr>
              <w:jc w:val="center"/>
              <w:rPr>
                <w:rFonts w:ascii="宋体" w:hAnsi="宋体"/>
                <w:szCs w:val="21"/>
              </w:rPr>
            </w:pPr>
          </w:p>
        </w:tc>
        <w:tc>
          <w:tcPr>
            <w:tcW w:w="1321" w:type="dxa"/>
            <w:vMerge w:val="continue"/>
            <w:noWrap/>
            <w:vAlign w:val="center"/>
          </w:tcPr>
          <w:p>
            <w:pPr>
              <w:pStyle w:val="2"/>
              <w:ind w:firstLine="210" w:firstLineChars="100"/>
              <w:rPr>
                <w:rFonts w:ascii="宋体" w:hAnsi="宋体" w:cs="宋体"/>
                <w:szCs w:val="21"/>
                <w:lang w:val="en-US"/>
              </w:rPr>
            </w:pPr>
          </w:p>
        </w:tc>
        <w:tc>
          <w:tcPr>
            <w:tcW w:w="1425" w:type="dxa"/>
            <w:noWrap/>
            <w:vAlign w:val="center"/>
          </w:tcPr>
          <w:p>
            <w:pPr>
              <w:jc w:val="left"/>
              <w:rPr>
                <w:rFonts w:ascii="宋体" w:hAnsi="宋体" w:cs="宋体"/>
                <w:szCs w:val="21"/>
              </w:rPr>
            </w:pPr>
            <w:r>
              <w:t>地下建筑火灾扑救</w:t>
            </w:r>
          </w:p>
        </w:tc>
        <w:tc>
          <w:tcPr>
            <w:tcW w:w="1410" w:type="dxa"/>
            <w:noWrap/>
          </w:tcPr>
          <w:p>
            <w:pPr>
              <w:jc w:val="left"/>
              <w:rPr>
                <w:rFonts w:ascii="宋体" w:hAnsi="宋体"/>
                <w:szCs w:val="21"/>
              </w:rPr>
            </w:pPr>
            <w:r>
              <w:rPr>
                <w:rFonts w:hint="eastAsia" w:ascii="宋体" w:hAnsi="宋体"/>
                <w:szCs w:val="21"/>
              </w:rPr>
              <w:t>了解地下建筑的火灾特点</w:t>
            </w:r>
          </w:p>
        </w:tc>
        <w:tc>
          <w:tcPr>
            <w:tcW w:w="1701" w:type="dxa"/>
            <w:noWrap/>
            <w:vAlign w:val="center"/>
          </w:tcPr>
          <w:p>
            <w:pPr>
              <w:jc w:val="left"/>
              <w:rPr>
                <w:rFonts w:ascii="宋体" w:hAnsi="宋体"/>
                <w:szCs w:val="21"/>
              </w:rPr>
            </w:pPr>
            <w:r>
              <w:rPr>
                <w:rFonts w:hint="eastAsia" w:ascii="宋体" w:hAnsi="宋体"/>
                <w:szCs w:val="21"/>
              </w:rPr>
              <w:t xml:space="preserve">掌握地下建筑火灾扑救对策 </w:t>
            </w:r>
          </w:p>
        </w:tc>
        <w:tc>
          <w:tcPr>
            <w:tcW w:w="1560" w:type="dxa"/>
            <w:noWrap/>
          </w:tcPr>
          <w:p>
            <w:pPr>
              <w:jc w:val="left"/>
              <w:rPr>
                <w:rFonts w:ascii="宋体" w:hAnsi="宋体"/>
              </w:rPr>
            </w:pPr>
            <w:r>
              <w:rPr>
                <w:rFonts w:hint="eastAsia" w:ascii="宋体" w:hAnsi="宋体"/>
              </w:rPr>
              <w:t>1.课程引入案例：</w:t>
            </w:r>
            <w:r>
              <w:rPr>
                <w:rFonts w:hint="eastAsia" w:ascii="宋体" w:hAnsi="宋体"/>
                <w:szCs w:val="21"/>
              </w:rPr>
              <w:t>高层建筑地下火灾疏散排烟内攻(攀枝花市“4·23"川惠大酒店火灾扑救)</w:t>
            </w:r>
          </w:p>
          <w:p>
            <w:pPr>
              <w:jc w:val="left"/>
              <w:rPr>
                <w:rFonts w:ascii="宋体" w:hAnsi="宋体"/>
                <w:szCs w:val="21"/>
              </w:rPr>
            </w:pPr>
            <w:r>
              <w:rPr>
                <w:rFonts w:ascii="宋体" w:hAnsi="宋体"/>
              </w:rPr>
              <w:t>2.</w:t>
            </w:r>
            <w:r>
              <w:rPr>
                <w:rFonts w:hint="eastAsia" w:ascii="宋体" w:hAnsi="宋体"/>
              </w:rPr>
              <w:t>新课理论知识讲解</w:t>
            </w:r>
          </w:p>
        </w:tc>
        <w:tc>
          <w:tcPr>
            <w:tcW w:w="557" w:type="dxa"/>
            <w:noWrap/>
            <w:vAlign w:val="center"/>
          </w:tcPr>
          <w:p>
            <w:pPr>
              <w:spacing w:line="360" w:lineRule="auto"/>
              <w:jc w:val="center"/>
              <w:rPr>
                <w:rFonts w:ascii="宋体" w:hAnsi="宋体"/>
                <w:szCs w:val="21"/>
              </w:rPr>
            </w:pPr>
            <w:r>
              <w:rPr>
                <w:rFonts w:ascii="宋体" w:hAnsi="宋体"/>
                <w:szCs w:val="21"/>
              </w:rPr>
              <w:t>4</w:t>
            </w:r>
          </w:p>
        </w:tc>
      </w:tr>
    </w:tbl>
    <w:p>
      <w:pPr>
        <w:spacing w:line="360" w:lineRule="auto"/>
        <w:ind w:firstLine="240"/>
        <w:rPr>
          <w:sz w:val="24"/>
        </w:rPr>
      </w:pPr>
      <w:r>
        <w:rPr>
          <w:rFonts w:hint="eastAsia"/>
          <w:sz w:val="24"/>
        </w:rPr>
        <w:t>执笔人： 郑笑、林晓婕                              审核人： 马淑敏</w:t>
      </w:r>
    </w:p>
    <w:p>
      <w:pPr>
        <w:spacing w:line="360" w:lineRule="auto"/>
        <w:ind w:firstLine="240"/>
        <w:rPr>
          <w:sz w:val="24"/>
        </w:rPr>
      </w:pPr>
      <w:r>
        <w:rPr>
          <w:rFonts w:hint="eastAsia"/>
          <w:sz w:val="24"/>
        </w:rPr>
        <w:t>制定（修订）日期：2023</w:t>
      </w:r>
      <w:r>
        <w:rPr>
          <w:sz w:val="24"/>
        </w:rPr>
        <w:t>.</w:t>
      </w:r>
      <w:r>
        <w:rPr>
          <w:rFonts w:hint="eastAsia"/>
          <w:sz w:val="24"/>
        </w:rPr>
        <w:t>12</w:t>
      </w: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3"/>
        <w:ind w:firstLine="723"/>
        <w:jc w:val="center"/>
        <w:rPr>
          <w:rFonts w:ascii="黑体" w:hAnsi="黑体" w:cs="黑体"/>
          <w:sz w:val="36"/>
          <w:szCs w:val="36"/>
        </w:rPr>
      </w:pPr>
      <w:r>
        <w:rPr>
          <w:rFonts w:hint="eastAsia" w:ascii="黑体" w:hAnsi="黑体" w:cs="黑体"/>
          <w:sz w:val="36"/>
          <w:szCs w:val="36"/>
        </w:rPr>
        <w:t>《建筑防火设计》课程标准</w:t>
      </w:r>
    </w:p>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caps/>
          <w:sz w:val="24"/>
        </w:rPr>
        <w:t>QJZ1210</w:t>
      </w:r>
      <w:r>
        <w:rPr>
          <w:rFonts w:hint="eastAsia" w:ascii="黑体" w:hAnsi="宋体" w:eastAsia="黑体"/>
          <w:caps/>
          <w:sz w:val="24"/>
        </w:rPr>
        <w:t>41</w:t>
      </w:r>
    </w:p>
    <w:p>
      <w:pPr>
        <w:spacing w:line="360" w:lineRule="auto"/>
        <w:rPr>
          <w:rFonts w:ascii="黑体" w:hAnsi="黑体" w:eastAsia="黑体" w:cs="黑体"/>
          <w:caps/>
          <w:sz w:val="24"/>
        </w:rPr>
      </w:pPr>
      <w:r>
        <w:rPr>
          <w:rFonts w:hint="eastAsia" w:ascii="黑体" w:hAnsi="黑体" w:eastAsia="黑体" w:cs="黑体"/>
          <w:b/>
          <w:caps/>
          <w:sz w:val="24"/>
        </w:rPr>
        <w:t>学时数：</w:t>
      </w:r>
      <w:r>
        <w:rPr>
          <w:rFonts w:hint="eastAsia" w:ascii="黑体" w:hAnsi="黑体" w:eastAsia="黑体" w:cs="黑体"/>
          <w:bCs/>
          <w:caps/>
          <w:sz w:val="24"/>
        </w:rPr>
        <w:t>96</w:t>
      </w:r>
    </w:p>
    <w:p>
      <w:pPr>
        <w:spacing w:line="360" w:lineRule="auto"/>
        <w:rPr>
          <w:rFonts w:ascii="黑体" w:hAnsi="黑体" w:eastAsia="黑体" w:cs="黑体"/>
          <w:caps/>
          <w:sz w:val="24"/>
        </w:rPr>
      </w:pPr>
      <w:r>
        <w:rPr>
          <w:rFonts w:hint="eastAsia" w:ascii="黑体" w:hAnsi="黑体" w:eastAsia="黑体" w:cs="黑体"/>
          <w:b/>
          <w:caps/>
          <w:sz w:val="24"/>
        </w:rPr>
        <w:t>学分数：</w:t>
      </w:r>
      <w:r>
        <w:rPr>
          <w:rFonts w:hint="eastAsia" w:ascii="黑体" w:hAnsi="黑体" w:eastAsia="黑体" w:cs="黑体"/>
          <w:bCs/>
          <w:caps/>
          <w:sz w:val="24"/>
        </w:rPr>
        <w:t>6</w:t>
      </w:r>
    </w:p>
    <w:p>
      <w:pPr>
        <w:spacing w:line="360" w:lineRule="auto"/>
        <w:rPr>
          <w:rFonts w:ascii="黑体" w:hAnsi="黑体" w:eastAsia="黑体" w:cs="黑体"/>
          <w:b/>
          <w:caps/>
          <w:sz w:val="24"/>
        </w:rPr>
      </w:pPr>
      <w:r>
        <w:rPr>
          <w:rFonts w:hint="eastAsia" w:ascii="黑体" w:hAnsi="黑体" w:eastAsia="黑体" w:cs="黑体"/>
          <w:b/>
          <w:caps/>
          <w:sz w:val="24"/>
        </w:rPr>
        <w:t>开设学期：</w:t>
      </w:r>
      <w:r>
        <w:rPr>
          <w:rFonts w:hint="eastAsia" w:ascii="黑体" w:hAnsi="黑体" w:eastAsia="黑体" w:cs="黑体"/>
          <w:bCs/>
          <w:caps/>
          <w:sz w:val="24"/>
        </w:rPr>
        <w:t>4</w:t>
      </w:r>
    </w:p>
    <w:p>
      <w:pPr>
        <w:spacing w:line="360" w:lineRule="auto"/>
        <w:rPr>
          <w:rFonts w:ascii="黑体" w:hAnsi="黑体" w:eastAsia="黑体" w:cs="黑体"/>
          <w:caps/>
          <w:sz w:val="24"/>
        </w:rPr>
      </w:pPr>
      <w:r>
        <w:rPr>
          <w:rFonts w:hint="eastAsia" w:ascii="黑体" w:hAnsi="黑体" w:eastAsia="黑体" w:cs="黑体"/>
          <w:b/>
          <w:caps/>
          <w:sz w:val="24"/>
        </w:rPr>
        <w:t>适用对象：</w:t>
      </w:r>
      <w:r>
        <w:rPr>
          <w:rFonts w:hint="eastAsia" w:ascii="黑体" w:hAnsi="黑体" w:eastAsia="黑体" w:cs="黑体"/>
          <w:bCs/>
          <w:caps/>
          <w:sz w:val="24"/>
        </w:rPr>
        <w:t>三年制高职建筑消防技术专业</w:t>
      </w:r>
    </w:p>
    <w:p>
      <w:pPr>
        <w:spacing w:line="360" w:lineRule="auto"/>
        <w:rPr>
          <w:rFonts w:ascii="黑体" w:hAnsi="黑体" w:eastAsia="黑体" w:cs="黑体"/>
          <w:caps/>
          <w:sz w:val="24"/>
        </w:rPr>
      </w:pPr>
      <w:r>
        <w:rPr>
          <w:rFonts w:hint="eastAsia" w:ascii="黑体" w:hAnsi="黑体" w:eastAsia="黑体" w:cs="黑体"/>
          <w:b/>
          <w:sz w:val="24"/>
        </w:rPr>
        <w:t>开课系部：</w:t>
      </w:r>
      <w:r>
        <w:rPr>
          <w:rFonts w:hint="eastAsia" w:ascii="黑体" w:hAnsi="黑体" w:eastAsia="黑体" w:cs="黑体"/>
          <w:bCs/>
          <w:sz w:val="24"/>
        </w:rPr>
        <w:t>建筑工程系</w:t>
      </w:r>
    </w:p>
    <w:p>
      <w:pPr>
        <w:jc w:val="center"/>
        <w:rPr>
          <w:rFonts w:ascii="黑体" w:eastAsia="黑体"/>
          <w:b/>
          <w:sz w:val="28"/>
          <w:szCs w:val="28"/>
        </w:rPr>
      </w:pPr>
      <w:r>
        <w:rPr>
          <w:rFonts w:hint="eastAsia" w:ascii="黑体" w:eastAsia="黑体"/>
          <w:b/>
          <w:sz w:val="28"/>
          <w:szCs w:val="28"/>
        </w:rPr>
        <w:t>一、课程性质</w:t>
      </w:r>
    </w:p>
    <w:p>
      <w:pPr>
        <w:numPr>
          <w:ilvl w:val="0"/>
          <w:numId w:val="11"/>
        </w:numPr>
        <w:spacing w:line="360" w:lineRule="auto"/>
        <w:ind w:firstLine="560" w:firstLineChars="200"/>
        <w:rPr>
          <w:rFonts w:ascii="黑体" w:eastAsia="黑体"/>
          <w:sz w:val="28"/>
          <w:szCs w:val="28"/>
        </w:rPr>
      </w:pPr>
      <w:r>
        <w:rPr>
          <w:rFonts w:hint="eastAsia" w:ascii="黑体" w:eastAsia="黑体"/>
          <w:sz w:val="28"/>
          <w:szCs w:val="28"/>
        </w:rPr>
        <w:t>课程定位</w:t>
      </w:r>
    </w:p>
    <w:p>
      <w:pPr>
        <w:spacing w:line="360" w:lineRule="auto"/>
        <w:ind w:firstLine="480" w:firstLineChars="200"/>
        <w:rPr>
          <w:rFonts w:ascii="宋体" w:hAnsi="宋体"/>
          <w:sz w:val="24"/>
        </w:rPr>
      </w:pPr>
      <w:r>
        <w:rPr>
          <w:rFonts w:hint="eastAsia" w:ascii="宋体" w:hAnsi="宋体"/>
          <w:sz w:val="24"/>
        </w:rPr>
        <w:t>本课程是一门专业核心课。是在对</w:t>
      </w:r>
      <w:r>
        <w:rPr>
          <w:rFonts w:hint="eastAsia" w:ascii="宋体"/>
          <w:sz w:val="24"/>
        </w:rPr>
        <w:t>建筑消防技术</w:t>
      </w:r>
      <w:r>
        <w:rPr>
          <w:rFonts w:hint="eastAsia" w:ascii="宋体" w:hAnsi="宋体"/>
          <w:sz w:val="24"/>
        </w:rPr>
        <w:t>专业职业岗位分析的基础上，依据职业岗位能力要求，以人才培养目标和规格为导向，以工作任务为载体而设置。以学生为主体，以职业岗位能力培养为核心，以学习目标为本位，用任务训练职业能力，构建“学训一体”的教学模式；融入项目教学、案例教学、角色扮演等教学方法；充分利用现场教学、多媒体教学、网络教学等先进教学手段；建立项目考核、学期鉴定与毕业评价相结合的考核体系。通过本课程的学习，使学生能运用课程的基本原理和方法，具备建筑消防系统法律法规的应用能力;建筑消防系统的基本设计能力；消防设备的安装、调试、检测与验收能力；建筑消防工程的施工与管理能力；建筑消防系统设备的维护能力。</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pStyle w:val="49"/>
        <w:spacing w:line="360" w:lineRule="auto"/>
        <w:ind w:firstLine="480" w:firstLineChars="200"/>
        <w:rPr>
          <w:rFonts w:ascii="宋体" w:hAnsi="宋体" w:cs="宋体"/>
          <w:sz w:val="24"/>
        </w:rPr>
      </w:pPr>
      <w:r>
        <w:rPr>
          <w:rFonts w:hint="eastAsia" w:ascii="宋体" w:hAnsi="宋体" w:cs="宋体"/>
          <w:sz w:val="24"/>
        </w:rPr>
        <w:t xml:space="preserve">按照课程设计的理念，以校企合作为基础，以岗位技能为核心，以工作过程为开发重点，建设开放性、实践性和职业性的课程。 </w:t>
      </w:r>
    </w:p>
    <w:p>
      <w:pPr>
        <w:spacing w:line="360" w:lineRule="auto"/>
        <w:ind w:firstLine="562" w:firstLineChars="200"/>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pStyle w:val="49"/>
        <w:spacing w:line="360" w:lineRule="auto"/>
        <w:ind w:firstLine="480" w:firstLineChars="200"/>
        <w:rPr>
          <w:rFonts w:ascii="宋体" w:hAnsi="宋体" w:cs="宋体"/>
          <w:sz w:val="24"/>
        </w:rPr>
      </w:pPr>
      <w:r>
        <w:rPr>
          <w:rFonts w:hint="eastAsia" w:ascii="宋体" w:hAnsi="宋体" w:cs="宋体"/>
          <w:sz w:val="24"/>
        </w:rPr>
        <w:t>落实学校本专业课程思政教学体系</w:t>
      </w:r>
    </w:p>
    <w:p>
      <w:pPr>
        <w:pStyle w:val="49"/>
        <w:spacing w:line="360" w:lineRule="auto"/>
        <w:ind w:firstLine="480" w:firstLineChars="200"/>
        <w:rPr>
          <w:rFonts w:ascii="宋体" w:hAnsi="宋体" w:cs="宋体"/>
          <w:sz w:val="24"/>
        </w:rPr>
      </w:pPr>
      <w:r>
        <w:rPr>
          <w:rFonts w:hint="eastAsia" w:ascii="宋体" w:hAnsi="宋体" w:cs="宋体"/>
          <w:sz w:val="24"/>
        </w:rPr>
        <w:t>1.培养规范意识和质量意识；</w:t>
      </w:r>
    </w:p>
    <w:p>
      <w:pPr>
        <w:pStyle w:val="49"/>
        <w:spacing w:line="360" w:lineRule="auto"/>
        <w:ind w:firstLine="480" w:firstLineChars="200"/>
        <w:rPr>
          <w:rFonts w:ascii="宋体" w:hAnsi="宋体" w:cs="宋体"/>
          <w:sz w:val="24"/>
        </w:rPr>
      </w:pPr>
      <w:r>
        <w:rPr>
          <w:rFonts w:hint="eastAsia" w:ascii="宋体" w:hAnsi="宋体" w:cs="宋体"/>
          <w:sz w:val="24"/>
        </w:rPr>
        <w:t>2.培养吃苦耐劳、爱岗敬业精神；</w:t>
      </w:r>
    </w:p>
    <w:p>
      <w:pPr>
        <w:pStyle w:val="49"/>
        <w:spacing w:line="360" w:lineRule="auto"/>
        <w:ind w:firstLine="480" w:firstLineChars="200"/>
        <w:rPr>
          <w:rFonts w:ascii="宋体" w:hAnsi="宋体" w:cs="宋体"/>
          <w:sz w:val="24"/>
        </w:rPr>
      </w:pPr>
      <w:r>
        <w:rPr>
          <w:rFonts w:hint="eastAsia" w:ascii="宋体" w:hAnsi="宋体" w:cs="宋体"/>
          <w:sz w:val="24"/>
        </w:rPr>
        <w:t>3.培养高度的责任心，精进的意识；</w:t>
      </w:r>
    </w:p>
    <w:p>
      <w:pPr>
        <w:pStyle w:val="49"/>
        <w:spacing w:line="360" w:lineRule="auto"/>
        <w:ind w:firstLine="480" w:firstLineChars="200"/>
        <w:rPr>
          <w:rFonts w:ascii="宋体" w:hAnsi="宋体" w:cs="宋体"/>
          <w:sz w:val="24"/>
        </w:rPr>
      </w:pPr>
      <w:r>
        <w:rPr>
          <w:rFonts w:hint="eastAsia" w:ascii="宋体" w:hAnsi="宋体" w:cs="宋体"/>
          <w:sz w:val="24"/>
        </w:rPr>
        <w:t>4.养成科学严谨的工作态度；</w:t>
      </w:r>
    </w:p>
    <w:p>
      <w:pPr>
        <w:spacing w:line="360" w:lineRule="auto"/>
        <w:ind w:firstLine="480" w:firstLineChars="200"/>
        <w:rPr>
          <w:rFonts w:ascii="宋体" w:hAnsi="宋体" w:cs="宋体"/>
          <w:sz w:val="24"/>
        </w:rPr>
      </w:pPr>
      <w:r>
        <w:rPr>
          <w:rFonts w:hint="eastAsia" w:ascii="宋体" w:hAnsi="宋体" w:cs="宋体"/>
          <w:sz w:val="24"/>
        </w:rPr>
        <w:t>5.树立安全意识和环保意识。</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pStyle w:val="49"/>
        <w:spacing w:line="360" w:lineRule="auto"/>
        <w:ind w:firstLine="482"/>
        <w:rPr>
          <w:rFonts w:ascii="宋体" w:hAnsi="宋体" w:cs="宋体"/>
          <w:sz w:val="24"/>
        </w:rPr>
      </w:pPr>
      <w:r>
        <w:rPr>
          <w:rFonts w:hint="eastAsia" w:ascii="宋体" w:hAnsi="宋体" w:cs="宋体"/>
          <w:sz w:val="24"/>
        </w:rPr>
        <w:t>能够对防火等级为二级的小型建筑消防工程的监理监察能力，典型消防器材的识别，质量判别，在1个小时内能够根据建筑消防系统相关法律法规检查出5处消防系统的设计是否符合建筑消防系统设计规则。</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pStyle w:val="49"/>
        <w:spacing w:line="360" w:lineRule="auto"/>
        <w:ind w:firstLine="480" w:firstLineChars="200"/>
        <w:rPr>
          <w:rFonts w:ascii="宋体" w:hAnsi="宋体" w:cs="宋体"/>
          <w:sz w:val="24"/>
        </w:rPr>
      </w:pPr>
      <w:r>
        <w:rPr>
          <w:rFonts w:hint="eastAsia" w:ascii="宋体" w:hAnsi="宋体" w:cs="宋体"/>
          <w:sz w:val="24"/>
        </w:rPr>
        <w:t>1.通过理论实践一体化课堂学习，使学生获得较强的实践动手能力，使学生具备必要的基本知识，具有一定的资料收集整理能力制定、实施工作计划和自我学习的能力。</w:t>
      </w:r>
    </w:p>
    <w:p>
      <w:pPr>
        <w:pStyle w:val="49"/>
        <w:spacing w:line="360" w:lineRule="auto"/>
        <w:ind w:firstLine="480" w:firstLineChars="200"/>
        <w:rPr>
          <w:rFonts w:ascii="宋体" w:hAnsi="宋体" w:cs="宋体"/>
          <w:sz w:val="24"/>
        </w:rPr>
      </w:pPr>
      <w:r>
        <w:rPr>
          <w:rFonts w:hint="eastAsia" w:ascii="宋体" w:hAnsi="宋体" w:cs="宋体"/>
          <w:sz w:val="24"/>
        </w:rPr>
        <w:t xml:space="preserve">2.通过该课程各项实践技能的训练，使学生经历基本的工程技术工作过程，学会使用相关工具从事生产实践，形成尊重科学、实事求是、与时俱进、服务未来的科学态度。 </w:t>
      </w:r>
    </w:p>
    <w:p>
      <w:pPr>
        <w:pStyle w:val="49"/>
        <w:spacing w:line="360" w:lineRule="auto"/>
        <w:ind w:firstLine="480" w:firstLineChars="200"/>
        <w:rPr>
          <w:rFonts w:ascii="宋体" w:hAnsi="宋体" w:cs="宋体"/>
          <w:sz w:val="24"/>
        </w:rPr>
      </w:pPr>
      <w:r>
        <w:rPr>
          <w:rFonts w:hint="eastAsia" w:ascii="宋体" w:hAnsi="宋体" w:cs="宋体"/>
          <w:sz w:val="24"/>
        </w:rPr>
        <w:t>3.能完成防火等级为二级建筑的火灾自动报警系统，包括火灾探测器、火灾自动报警控制器、手动报警器等的选型、安装及维护。建筑灭火系统（包括消火栓灭火系统、自动喷水灭火系统等子系统）设计，包括消火栓系统和自动喷水灭火系统的设计维护。</w:t>
      </w:r>
    </w:p>
    <w:p>
      <w:pPr>
        <w:numPr>
          <w:ilvl w:val="0"/>
          <w:numId w:val="12"/>
        </w:numPr>
        <w:jc w:val="center"/>
        <w:rPr>
          <w:rFonts w:ascii="黑体" w:eastAsia="黑体"/>
          <w:b/>
          <w:sz w:val="28"/>
          <w:szCs w:val="28"/>
        </w:rPr>
      </w:pPr>
      <w:r>
        <w:rPr>
          <w:rFonts w:hint="eastAsia" w:ascii="黑体" w:eastAsia="黑体"/>
          <w:b/>
          <w:sz w:val="28"/>
          <w:szCs w:val="28"/>
        </w:rPr>
        <w:t>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81" w:type="dxa"/>
            <w:vMerge w:val="restart"/>
            <w:tcBorders>
              <w:top w:val="single" w:color="auto" w:sz="4" w:space="0"/>
            </w:tcBorders>
            <w:noWrap/>
            <w:vAlign w:val="center"/>
          </w:tcPr>
          <w:p>
            <w:pPr>
              <w:rPr>
                <w:rFonts w:ascii="宋体" w:hAnsi="宋体" w:cs="仿宋_GB2312"/>
                <w:szCs w:val="21"/>
              </w:rPr>
            </w:pPr>
            <w:r>
              <w:rPr>
                <w:rFonts w:hint="eastAsia" w:ascii="宋体" w:hAnsi="宋体" w:cs="仿宋_GB2312"/>
                <w:szCs w:val="21"/>
              </w:rPr>
              <w:t>建筑消防工程基础知识介绍</w:t>
            </w:r>
          </w:p>
          <w:p>
            <w:pPr>
              <w:rPr>
                <w:rFonts w:ascii="宋体" w:hAnsi="宋体" w:cs="宋体"/>
                <w:szCs w:val="21"/>
              </w:rPr>
            </w:pPr>
          </w:p>
        </w:tc>
        <w:tc>
          <w:tcPr>
            <w:tcW w:w="2152" w:type="dxa"/>
            <w:vMerge w:val="restart"/>
            <w:tcBorders>
              <w:top w:val="single" w:color="auto" w:sz="4" w:space="0"/>
            </w:tcBorders>
            <w:noWrap/>
          </w:tcPr>
          <w:p>
            <w:pPr>
              <w:rPr>
                <w:rFonts w:ascii="宋体" w:hAnsi="宋体" w:cs="宋体"/>
                <w:szCs w:val="21"/>
              </w:rPr>
            </w:pPr>
            <w:r>
              <w:rPr>
                <w:rFonts w:hint="eastAsia" w:ascii="宋体" w:hAnsi="宋体" w:cs="仿宋_GB2312"/>
                <w:szCs w:val="21"/>
              </w:rPr>
              <w:t>火灾的类型与发展规律、建筑火灾的发展蔓延规律、建筑消防系统的简单介绍等。</w:t>
            </w:r>
          </w:p>
        </w:tc>
        <w:tc>
          <w:tcPr>
            <w:tcW w:w="2180" w:type="dxa"/>
            <w:vMerge w:val="restart"/>
            <w:tcBorders>
              <w:top w:val="single" w:color="auto" w:sz="4" w:space="0"/>
            </w:tcBorders>
            <w:noWrap/>
            <w:vAlign w:val="center"/>
          </w:tcPr>
          <w:p>
            <w:pPr>
              <w:widowControl/>
              <w:jc w:val="left"/>
              <w:rPr>
                <w:rFonts w:ascii="宋体" w:hAnsi="宋体" w:cs="宋体"/>
                <w:color w:val="000000"/>
                <w:kern w:val="0"/>
                <w:szCs w:val="21"/>
                <w:lang w:val="zh-CN"/>
              </w:rPr>
            </w:pPr>
            <w:r>
              <w:rPr>
                <w:rFonts w:hint="eastAsia" w:ascii="宋体" w:hAnsi="宋体"/>
                <w:szCs w:val="21"/>
              </w:rPr>
              <w:t>自觉承担责任</w:t>
            </w:r>
          </w:p>
        </w:tc>
        <w:tc>
          <w:tcPr>
            <w:tcW w:w="2087" w:type="dxa"/>
            <w:tcBorders>
              <w:top w:val="single" w:color="auto" w:sz="4" w:space="0"/>
            </w:tcBorders>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4" w:hRule="atLeast"/>
          <w:jc w:val="center"/>
        </w:trPr>
        <w:tc>
          <w:tcPr>
            <w:tcW w:w="1181" w:type="dxa"/>
            <w:vMerge w:val="restart"/>
            <w:noWrap/>
            <w:vAlign w:val="center"/>
          </w:tcPr>
          <w:p>
            <w:pPr>
              <w:adjustRightInd w:val="0"/>
              <w:snapToGrid w:val="0"/>
              <w:rPr>
                <w:rFonts w:ascii="宋体" w:hAnsi="宋体" w:cs="宋体"/>
                <w:szCs w:val="21"/>
              </w:rPr>
            </w:pPr>
            <w:r>
              <w:rPr>
                <w:rFonts w:hint="eastAsia" w:ascii="宋体" w:hAnsi="宋体" w:cs="仿宋_GB2312"/>
                <w:szCs w:val="21"/>
              </w:rPr>
              <w:t>建筑工程防火。</w:t>
            </w:r>
          </w:p>
        </w:tc>
        <w:tc>
          <w:tcPr>
            <w:tcW w:w="2152" w:type="dxa"/>
            <w:vMerge w:val="restart"/>
            <w:noWrap/>
          </w:tcPr>
          <w:p>
            <w:pPr>
              <w:rPr>
                <w:rFonts w:ascii="宋体" w:hAnsi="宋体" w:cs="仿宋_GB2312"/>
                <w:szCs w:val="21"/>
              </w:rPr>
            </w:pPr>
            <w:r>
              <w:rPr>
                <w:rFonts w:ascii="宋体" w:hAnsi="宋体" w:cs="仿宋_GB2312"/>
                <w:szCs w:val="21"/>
              </w:rPr>
              <w:t>建筑物的耐火性能、建筑物总平面布局和平面的布置要求、建筑物内部装修防火。</w:t>
            </w:r>
          </w:p>
          <w:p>
            <w:pPr>
              <w:rPr>
                <w:rFonts w:ascii="宋体" w:hAnsi="宋体" w:cs="宋体"/>
                <w:szCs w:val="21"/>
              </w:rPr>
            </w:pPr>
          </w:p>
        </w:tc>
        <w:tc>
          <w:tcPr>
            <w:tcW w:w="2180" w:type="dxa"/>
            <w:vMerge w:val="restart"/>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培养爱国精神</w:t>
            </w:r>
          </w:p>
        </w:tc>
        <w:tc>
          <w:tcPr>
            <w:tcW w:w="2087" w:type="dxa"/>
            <w:noWrap/>
            <w:vAlign w:val="center"/>
          </w:tcPr>
          <w:p>
            <w:pPr>
              <w:rPr>
                <w:rFonts w:ascii="宋体" w:hAnsi="宋体" w:cs="宋体"/>
                <w:szCs w:val="21"/>
              </w:rPr>
            </w:pPr>
            <w:r>
              <w:rPr>
                <w:rFonts w:hint="eastAsia" w:ascii="宋体" w:hAnsi="宋体" w:cs="宋体"/>
                <w:szCs w:val="21"/>
              </w:rPr>
              <w:t>建筑总平面布局中关于防火的案例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181" w:type="dxa"/>
            <w:noWrap/>
            <w:vAlign w:val="center"/>
          </w:tcPr>
          <w:p>
            <w:pPr>
              <w:adjustRightInd w:val="0"/>
              <w:snapToGrid w:val="0"/>
              <w:rPr>
                <w:rFonts w:ascii="宋体" w:hAnsi="宋体" w:cs="宋体"/>
                <w:szCs w:val="21"/>
              </w:rPr>
            </w:pPr>
            <w:r>
              <w:rPr>
                <w:rFonts w:ascii="宋体" w:hAnsi="宋体"/>
                <w:szCs w:val="21"/>
              </w:rPr>
              <w:t>火灾自动报警系统设计</w:t>
            </w:r>
          </w:p>
        </w:tc>
        <w:tc>
          <w:tcPr>
            <w:tcW w:w="2152" w:type="dxa"/>
            <w:noWrap/>
          </w:tcPr>
          <w:p>
            <w:pPr>
              <w:rPr>
                <w:rFonts w:ascii="宋体" w:hAnsi="宋体" w:cs="仿宋_GB2312"/>
                <w:szCs w:val="21"/>
              </w:rPr>
            </w:pPr>
            <w:r>
              <w:rPr>
                <w:rFonts w:ascii="宋体" w:hAnsi="宋体" w:cs="仿宋_GB2312"/>
                <w:szCs w:val="21"/>
              </w:rPr>
              <w:t>火灾自动报警系统中的主要设备部件的介绍及安装维护方法介绍；火灾自动报警系统各个部件的设计原则、设计要求；火灾自动报警系统典型设计案例讲解。</w:t>
            </w:r>
          </w:p>
          <w:p>
            <w:pPr>
              <w:rPr>
                <w:rFonts w:ascii="宋体" w:hAnsi="宋体" w:cs="宋体"/>
                <w:szCs w:val="21"/>
              </w:rPr>
            </w:pPr>
          </w:p>
        </w:tc>
        <w:tc>
          <w:tcPr>
            <w:tcW w:w="2180"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学生自我发展的需要</w:t>
            </w:r>
          </w:p>
        </w:tc>
        <w:tc>
          <w:tcPr>
            <w:tcW w:w="2087" w:type="dxa"/>
            <w:noWrap/>
            <w:vAlign w:val="center"/>
          </w:tcPr>
          <w:p>
            <w:pPr>
              <w:rPr>
                <w:rFonts w:ascii="宋体" w:hAnsi="宋体" w:cs="宋体"/>
                <w:szCs w:val="21"/>
              </w:rPr>
            </w:pPr>
            <w:r>
              <w:rPr>
                <w:rFonts w:hint="eastAsia" w:ascii="宋体" w:hAnsi="宋体" w:cs="宋体"/>
                <w:szCs w:val="21"/>
              </w:rPr>
              <w:t>时代爱国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adjustRightInd w:val="0"/>
              <w:snapToGrid w:val="0"/>
              <w:jc w:val="left"/>
              <w:rPr>
                <w:rFonts w:ascii="宋体" w:hAnsi="宋体" w:cs="仿宋_GB2312"/>
                <w:szCs w:val="21"/>
              </w:rPr>
            </w:pPr>
            <w:r>
              <w:rPr>
                <w:rFonts w:ascii="宋体" w:hAnsi="宋体" w:cs="仿宋_GB2312"/>
                <w:szCs w:val="21"/>
              </w:rPr>
              <w:t>建筑灭火系统的设计</w:t>
            </w:r>
          </w:p>
          <w:p>
            <w:pPr>
              <w:adjustRightInd w:val="0"/>
              <w:snapToGrid w:val="0"/>
              <w:jc w:val="left"/>
              <w:rPr>
                <w:rFonts w:ascii="宋体" w:hAnsi="宋体" w:cs="宋体"/>
                <w:szCs w:val="21"/>
              </w:rPr>
            </w:pPr>
          </w:p>
        </w:tc>
        <w:tc>
          <w:tcPr>
            <w:tcW w:w="2152" w:type="dxa"/>
            <w:noWrap/>
          </w:tcPr>
          <w:p>
            <w:pPr>
              <w:jc w:val="left"/>
              <w:rPr>
                <w:rFonts w:ascii="宋体" w:hAnsi="宋体" w:cs="宋体"/>
                <w:szCs w:val="21"/>
              </w:rPr>
            </w:pPr>
            <w:r>
              <w:rPr>
                <w:rFonts w:ascii="宋体" w:hAnsi="宋体"/>
                <w:szCs w:val="21"/>
              </w:rPr>
              <w:t>消火栓灭火系统的设计、自动喷水系统的设计、气体灭火系统的设计、泡沫灭火系统的设计、干粉灭火系统的设计。</w:t>
            </w:r>
          </w:p>
        </w:tc>
        <w:tc>
          <w:tcPr>
            <w:tcW w:w="2180"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融入工匠精神</w:t>
            </w:r>
          </w:p>
        </w:tc>
        <w:tc>
          <w:tcPr>
            <w:tcW w:w="2087" w:type="dxa"/>
            <w:noWrap/>
            <w:vAlign w:val="center"/>
          </w:tcPr>
          <w:p>
            <w:pPr>
              <w:rPr>
                <w:rFonts w:ascii="宋体" w:hAnsi="宋体" w:cs="宋体"/>
                <w:szCs w:val="21"/>
              </w:rPr>
            </w:pPr>
            <w:r>
              <w:rPr>
                <w:rFonts w:hint="eastAsia" w:ascii="宋体" w:hAnsi="宋体" w:cs="宋体"/>
                <w:szCs w:val="21"/>
              </w:rPr>
              <w:t>关于各灭火系统中产生的问题的案例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adjustRightInd w:val="0"/>
              <w:snapToGrid w:val="0"/>
              <w:jc w:val="left"/>
              <w:rPr>
                <w:rFonts w:ascii="宋体" w:hAnsi="宋体"/>
                <w:szCs w:val="21"/>
              </w:rPr>
            </w:pPr>
            <w:r>
              <w:rPr>
                <w:rFonts w:ascii="宋体" w:hAnsi="宋体"/>
                <w:szCs w:val="21"/>
              </w:rPr>
              <w:t>防烟排烟系统的设计</w:t>
            </w:r>
          </w:p>
          <w:p>
            <w:pPr>
              <w:adjustRightInd w:val="0"/>
              <w:snapToGrid w:val="0"/>
              <w:jc w:val="left"/>
              <w:rPr>
                <w:rFonts w:ascii="宋体" w:hAnsi="宋体" w:cs="宋体"/>
                <w:szCs w:val="21"/>
              </w:rPr>
            </w:pPr>
          </w:p>
        </w:tc>
        <w:tc>
          <w:tcPr>
            <w:tcW w:w="2152" w:type="dxa"/>
            <w:noWrap/>
          </w:tcPr>
          <w:p>
            <w:pPr>
              <w:jc w:val="left"/>
              <w:rPr>
                <w:rFonts w:ascii="宋体" w:hAnsi="宋体" w:cs="宋体"/>
                <w:szCs w:val="21"/>
              </w:rPr>
            </w:pPr>
            <w:r>
              <w:rPr>
                <w:rFonts w:hint="eastAsia" w:ascii="宋体" w:hAnsi="宋体"/>
                <w:szCs w:val="21"/>
              </w:rPr>
              <w:t xml:space="preserve"> 防烟、排烟设施的设置原则及要求；自然排烟的设计；机械加压送风防烟系统的设计；典型防烟、排烟系统的设计。</w:t>
            </w:r>
          </w:p>
        </w:tc>
        <w:tc>
          <w:tcPr>
            <w:tcW w:w="2180" w:type="dxa"/>
            <w:noWrap/>
            <w:vAlign w:val="center"/>
          </w:tcPr>
          <w:p>
            <w:pPr>
              <w:widowControl/>
              <w:jc w:val="left"/>
              <w:rPr>
                <w:rFonts w:ascii="宋体" w:hAnsi="宋体" w:cs="宋体"/>
                <w:color w:val="000000"/>
                <w:kern w:val="0"/>
                <w:szCs w:val="21"/>
              </w:rPr>
            </w:pPr>
            <w:r>
              <w:rPr>
                <w:rFonts w:hint="eastAsia" w:ascii="宋体" w:hAnsi="宋体"/>
                <w:szCs w:val="21"/>
              </w:rPr>
              <w:t>注重细节，追求完美和极致</w:t>
            </w:r>
          </w:p>
        </w:tc>
        <w:tc>
          <w:tcPr>
            <w:tcW w:w="2087" w:type="dxa"/>
            <w:noWrap/>
            <w:vAlign w:val="center"/>
          </w:tcPr>
          <w:p>
            <w:pPr>
              <w:rPr>
                <w:rFonts w:ascii="宋体" w:hAnsi="宋体" w:cs="宋体"/>
                <w:szCs w:val="21"/>
              </w:rPr>
            </w:pPr>
            <w:r>
              <w:rPr>
                <w:rFonts w:hint="eastAsia" w:ascii="宋体" w:hAnsi="宋体" w:cs="宋体"/>
                <w:szCs w:val="21"/>
              </w:rPr>
              <w:t>时代系列片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adjustRightInd w:val="0"/>
              <w:snapToGrid w:val="0"/>
              <w:jc w:val="left"/>
              <w:rPr>
                <w:rFonts w:ascii="宋体" w:hAnsi="宋体" w:cs="仿宋_GB2312"/>
                <w:szCs w:val="21"/>
              </w:rPr>
            </w:pPr>
            <w:r>
              <w:rPr>
                <w:rFonts w:ascii="宋体" w:hAnsi="宋体" w:cs="仿宋_GB2312"/>
                <w:szCs w:val="21"/>
              </w:rPr>
              <w:t>安全疏散与诱导系统</w:t>
            </w:r>
          </w:p>
          <w:p>
            <w:pPr>
              <w:adjustRightInd w:val="0"/>
              <w:snapToGrid w:val="0"/>
              <w:jc w:val="left"/>
              <w:rPr>
                <w:rFonts w:ascii="宋体" w:hAnsi="宋体" w:cs="宋体"/>
                <w:szCs w:val="21"/>
              </w:rPr>
            </w:pPr>
          </w:p>
        </w:tc>
        <w:tc>
          <w:tcPr>
            <w:tcW w:w="2152" w:type="dxa"/>
            <w:noWrap/>
          </w:tcPr>
          <w:p>
            <w:pPr>
              <w:jc w:val="left"/>
              <w:rPr>
                <w:rFonts w:ascii="宋体" w:hAnsi="宋体" w:cs="宋体"/>
                <w:szCs w:val="21"/>
              </w:rPr>
            </w:pPr>
            <w:r>
              <w:rPr>
                <w:rFonts w:ascii="宋体" w:hAnsi="宋体"/>
                <w:szCs w:val="21"/>
              </w:rPr>
              <w:t>安全疏散及防火分隔设施的介绍；火灾应急照和疏散系统的设置要求。</w:t>
            </w:r>
          </w:p>
        </w:tc>
        <w:tc>
          <w:tcPr>
            <w:tcW w:w="2180" w:type="dxa"/>
            <w:noWrap/>
            <w:vAlign w:val="center"/>
          </w:tcPr>
          <w:p>
            <w:pPr>
              <w:widowControl/>
              <w:jc w:val="left"/>
              <w:rPr>
                <w:rFonts w:ascii="宋体" w:hAnsi="宋体" w:cs="宋体"/>
                <w:color w:val="000000"/>
                <w:kern w:val="0"/>
                <w:szCs w:val="21"/>
              </w:rPr>
            </w:pPr>
            <w:r>
              <w:rPr>
                <w:rFonts w:ascii="宋体" w:hAnsi="宋体" w:cs="宋体"/>
                <w:color w:val="000000"/>
                <w:kern w:val="0"/>
                <w:szCs w:val="21"/>
              </w:rPr>
              <w:t>融入行业标准</w:t>
            </w:r>
          </w:p>
        </w:tc>
        <w:tc>
          <w:tcPr>
            <w:tcW w:w="2087" w:type="dxa"/>
            <w:noWrap/>
            <w:vAlign w:val="center"/>
          </w:tcPr>
          <w:p>
            <w:pPr>
              <w:widowControl/>
              <w:jc w:val="left"/>
              <w:rPr>
                <w:rFonts w:ascii="宋体" w:hAnsi="宋体" w:cs="宋体"/>
                <w:szCs w:val="21"/>
              </w:rPr>
            </w:pPr>
            <w:r>
              <w:rPr>
                <w:rFonts w:hint="eastAsia" w:ascii="宋体" w:hAnsi="宋体" w:cs="宋体"/>
                <w:szCs w:val="21"/>
              </w:rPr>
              <w:t>安全疏散的案例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noWrap/>
            <w:vAlign w:val="center"/>
          </w:tcPr>
          <w:p>
            <w:pPr>
              <w:adjustRightInd w:val="0"/>
              <w:snapToGrid w:val="0"/>
              <w:jc w:val="left"/>
              <w:rPr>
                <w:rFonts w:ascii="宋体" w:hAnsi="宋体" w:cs="仿宋_GB2312"/>
                <w:szCs w:val="21"/>
              </w:rPr>
            </w:pPr>
            <w:r>
              <w:rPr>
                <w:rFonts w:ascii="宋体" w:hAnsi="宋体" w:cs="仿宋_GB2312"/>
                <w:szCs w:val="21"/>
              </w:rPr>
              <w:t>消防控制室</w:t>
            </w:r>
          </w:p>
          <w:p>
            <w:pPr>
              <w:adjustRightInd w:val="0"/>
              <w:snapToGrid w:val="0"/>
              <w:jc w:val="left"/>
              <w:rPr>
                <w:rFonts w:ascii="宋体" w:hAnsi="宋体" w:cs="宋体"/>
                <w:szCs w:val="21"/>
              </w:rPr>
            </w:pPr>
          </w:p>
        </w:tc>
        <w:tc>
          <w:tcPr>
            <w:tcW w:w="2152" w:type="dxa"/>
            <w:noWrap/>
          </w:tcPr>
          <w:p>
            <w:pPr>
              <w:jc w:val="left"/>
              <w:rPr>
                <w:rFonts w:ascii="宋体" w:hAnsi="宋体" w:cs="宋体"/>
                <w:szCs w:val="21"/>
              </w:rPr>
            </w:pPr>
            <w:r>
              <w:rPr>
                <w:rFonts w:hint="eastAsia" w:ascii="宋体" w:hAnsi="宋体"/>
                <w:szCs w:val="21"/>
              </w:rPr>
              <w:t>消防控制室的设置、设备组成及安全管理要求。</w:t>
            </w:r>
          </w:p>
        </w:tc>
        <w:tc>
          <w:tcPr>
            <w:tcW w:w="2180"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融入环保意识</w:t>
            </w:r>
          </w:p>
        </w:tc>
        <w:tc>
          <w:tcPr>
            <w:tcW w:w="2087" w:type="dxa"/>
            <w:noWrap/>
            <w:vAlign w:val="center"/>
          </w:tcPr>
          <w:p>
            <w:pPr>
              <w:rPr>
                <w:rFonts w:ascii="宋体" w:hAnsi="宋体" w:cs="宋体"/>
                <w:szCs w:val="21"/>
              </w:rPr>
            </w:pPr>
            <w:r>
              <w:rPr>
                <w:rFonts w:hint="eastAsia" w:ascii="宋体" w:hAnsi="宋体" w:cs="宋体"/>
                <w:szCs w:val="21"/>
              </w:rPr>
              <w:t>消防控制室的案例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181" w:type="dxa"/>
            <w:noWrap/>
            <w:vAlign w:val="center"/>
          </w:tcPr>
          <w:p>
            <w:pPr>
              <w:adjustRightInd w:val="0"/>
              <w:snapToGrid w:val="0"/>
              <w:jc w:val="center"/>
              <w:rPr>
                <w:rFonts w:ascii="宋体" w:hAnsi="宋体" w:cs="仿宋_GB2312"/>
                <w:szCs w:val="21"/>
              </w:rPr>
            </w:pPr>
            <w:r>
              <w:rPr>
                <w:rFonts w:ascii="宋体" w:hAnsi="宋体" w:cs="仿宋_GB2312"/>
                <w:szCs w:val="21"/>
              </w:rPr>
              <w:t>建筑消防系统设施管理及维护</w:t>
            </w:r>
          </w:p>
          <w:p>
            <w:pPr>
              <w:adjustRightInd w:val="0"/>
              <w:snapToGrid w:val="0"/>
              <w:jc w:val="center"/>
              <w:rPr>
                <w:rFonts w:ascii="宋体" w:hAnsi="宋体" w:cs="宋体"/>
                <w:szCs w:val="21"/>
              </w:rPr>
            </w:pPr>
          </w:p>
        </w:tc>
        <w:tc>
          <w:tcPr>
            <w:tcW w:w="2152" w:type="dxa"/>
            <w:noWrap/>
          </w:tcPr>
          <w:p>
            <w:pPr>
              <w:spacing w:line="500" w:lineRule="exact"/>
              <w:jc w:val="left"/>
              <w:rPr>
                <w:rFonts w:ascii="宋体" w:hAnsi="宋体"/>
                <w:szCs w:val="21"/>
              </w:rPr>
            </w:pPr>
            <w:r>
              <w:rPr>
                <w:rFonts w:ascii="宋体" w:hAnsi="宋体"/>
                <w:szCs w:val="21"/>
              </w:rPr>
              <w:t>建筑消防设施的管理和维护。</w:t>
            </w:r>
          </w:p>
          <w:p>
            <w:pPr>
              <w:spacing w:line="500" w:lineRule="exact"/>
              <w:jc w:val="left"/>
              <w:rPr>
                <w:rFonts w:ascii="宋体" w:hAnsi="宋体" w:cs="宋体"/>
                <w:szCs w:val="21"/>
              </w:rPr>
            </w:pPr>
          </w:p>
        </w:tc>
        <w:tc>
          <w:tcPr>
            <w:tcW w:w="2180" w:type="dxa"/>
            <w:noWrap/>
            <w:vAlign w:val="center"/>
          </w:tcPr>
          <w:p>
            <w:pPr>
              <w:jc w:val="left"/>
              <w:rPr>
                <w:rFonts w:ascii="宋体" w:hAnsi="宋体" w:cs="宋体"/>
                <w:szCs w:val="21"/>
              </w:rPr>
            </w:pPr>
            <w:r>
              <w:rPr>
                <w:rFonts w:hint="eastAsia" w:ascii="宋体" w:hAnsi="宋体"/>
                <w:szCs w:val="21"/>
              </w:rPr>
              <w:t>开拓创新，勇于创业</w:t>
            </w:r>
          </w:p>
        </w:tc>
        <w:tc>
          <w:tcPr>
            <w:tcW w:w="2087" w:type="dxa"/>
            <w:noWrap/>
            <w:vAlign w:val="center"/>
          </w:tcPr>
          <w:p>
            <w:pPr>
              <w:rPr>
                <w:rFonts w:ascii="宋体" w:hAnsi="宋体" w:cs="宋体"/>
                <w:szCs w:val="21"/>
              </w:rPr>
            </w:pPr>
            <w:r>
              <w:rPr>
                <w:rFonts w:hint="eastAsia" w:ascii="宋体" w:hAnsi="宋体" w:cs="宋体"/>
                <w:szCs w:val="21"/>
              </w:rPr>
              <w:t>创新创业精神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1181" w:type="dxa"/>
            <w:noWrap/>
            <w:vAlign w:val="center"/>
          </w:tcPr>
          <w:p>
            <w:pPr>
              <w:rPr>
                <w:rFonts w:ascii="宋体" w:hAnsi="宋体" w:cs="仿宋_GB2312"/>
                <w:szCs w:val="21"/>
              </w:rPr>
            </w:pPr>
            <w:r>
              <w:rPr>
                <w:rFonts w:hint="eastAsia" w:ascii="宋体" w:hAnsi="宋体" w:cs="仿宋_GB2312"/>
                <w:szCs w:val="21"/>
              </w:rPr>
              <w:t>建筑消防工程基础知识介绍</w:t>
            </w:r>
          </w:p>
          <w:p>
            <w:pPr>
              <w:rPr>
                <w:rFonts w:ascii="宋体" w:hAnsi="宋体" w:cs="宋体"/>
                <w:szCs w:val="21"/>
              </w:rPr>
            </w:pPr>
          </w:p>
        </w:tc>
        <w:tc>
          <w:tcPr>
            <w:tcW w:w="2152" w:type="dxa"/>
            <w:noWrap/>
          </w:tcPr>
          <w:p>
            <w:pPr>
              <w:rPr>
                <w:rFonts w:ascii="宋体" w:hAnsi="宋体" w:cs="宋体"/>
                <w:szCs w:val="21"/>
              </w:rPr>
            </w:pPr>
            <w:r>
              <w:rPr>
                <w:rFonts w:hint="eastAsia" w:ascii="宋体" w:hAnsi="宋体" w:cs="仿宋_GB2312"/>
                <w:szCs w:val="21"/>
              </w:rPr>
              <w:t>火灾的类型与发展规律、建筑火灾的发展蔓延规律、建筑消防系统的简单介绍等。</w:t>
            </w:r>
          </w:p>
        </w:tc>
        <w:tc>
          <w:tcPr>
            <w:tcW w:w="2180" w:type="dxa"/>
            <w:noWrap/>
            <w:vAlign w:val="center"/>
          </w:tcPr>
          <w:p>
            <w:pPr>
              <w:jc w:val="left"/>
              <w:rPr>
                <w:rFonts w:ascii="宋体" w:hAnsi="宋体" w:cs="宋体"/>
                <w:color w:val="000000"/>
                <w:kern w:val="0"/>
                <w:szCs w:val="21"/>
              </w:rPr>
            </w:pPr>
            <w:r>
              <w:rPr>
                <w:rFonts w:hint="eastAsia" w:ascii="宋体" w:hAnsi="宋体" w:cs="宋体"/>
                <w:color w:val="000000"/>
                <w:kern w:val="0"/>
                <w:szCs w:val="21"/>
              </w:rPr>
              <w:t>融入环保意识</w:t>
            </w:r>
          </w:p>
        </w:tc>
        <w:tc>
          <w:tcPr>
            <w:tcW w:w="2087" w:type="dxa"/>
            <w:noWrap/>
            <w:vAlign w:val="center"/>
          </w:tcPr>
          <w:p>
            <w:pPr>
              <w:rPr>
                <w:rFonts w:ascii="宋体" w:hAnsi="宋体" w:cs="宋体"/>
                <w:szCs w:val="21"/>
              </w:rPr>
            </w:pPr>
            <w:r>
              <w:rPr>
                <w:rFonts w:hint="eastAsia" w:ascii="宋体" w:hAnsi="宋体" w:cs="宋体"/>
                <w:szCs w:val="21"/>
              </w:rPr>
              <w:t>消防控制室的案例</w:t>
            </w:r>
          </w:p>
        </w:tc>
      </w:tr>
    </w:tbl>
    <w:p>
      <w:pPr>
        <w:pStyle w:val="2"/>
        <w:numPr>
          <w:ilvl w:val="0"/>
          <w:numId w:val="12"/>
        </w:numPr>
        <w:ind w:firstLine="0" w:firstLineChars="0"/>
        <w:jc w:val="center"/>
        <w:rPr>
          <w:rFonts w:ascii="黑体" w:eastAsia="黑体"/>
          <w:b/>
          <w:sz w:val="28"/>
          <w:szCs w:val="28"/>
        </w:rPr>
      </w:pPr>
      <w:r>
        <w:rPr>
          <w:rFonts w:hint="eastAsia" w:ascii="黑体" w:eastAsia="黑体"/>
          <w:b/>
          <w:sz w:val="28"/>
          <w:szCs w:val="28"/>
        </w:rPr>
        <w:t>实施建议</w:t>
      </w:r>
    </w:p>
    <w:p>
      <w:pPr>
        <w:pStyle w:val="2"/>
        <w:numPr>
          <w:ilvl w:val="0"/>
          <w:numId w:val="13"/>
        </w:numPr>
        <w:spacing w:line="360" w:lineRule="auto"/>
        <w:ind w:firstLine="560"/>
        <w:rPr>
          <w:rFonts w:ascii="黑体" w:eastAsia="黑体"/>
          <w:sz w:val="28"/>
          <w:szCs w:val="28"/>
        </w:rPr>
      </w:pPr>
      <w:r>
        <w:rPr>
          <w:rFonts w:hint="eastAsia" w:ascii="黑体" w:eastAsia="黑体"/>
          <w:sz w:val="28"/>
          <w:szCs w:val="28"/>
        </w:rPr>
        <w:t>教学基本要求</w:t>
      </w:r>
    </w:p>
    <w:p>
      <w:pPr>
        <w:numPr>
          <w:ilvl w:val="0"/>
          <w:numId w:val="14"/>
        </w:numPr>
        <w:spacing w:line="360" w:lineRule="auto"/>
        <w:ind w:firstLine="480" w:firstLineChars="200"/>
        <w:rPr>
          <w:rFonts w:ascii="宋体" w:hAnsi="宋体"/>
          <w:sz w:val="24"/>
        </w:rPr>
      </w:pPr>
      <w:r>
        <w:rPr>
          <w:rFonts w:hint="eastAsia" w:ascii="宋体" w:hAnsi="宋体"/>
          <w:sz w:val="24"/>
        </w:rPr>
        <w:t>教学团队</w:t>
      </w:r>
    </w:p>
    <w:p>
      <w:pPr>
        <w:spacing w:line="360" w:lineRule="auto"/>
        <w:ind w:firstLine="480" w:firstLineChars="200"/>
        <w:rPr>
          <w:rFonts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ascii="宋体" w:hAnsi="宋体"/>
          <w:sz w:val="24"/>
        </w:rPr>
      </w:pPr>
      <w:r>
        <w:rPr>
          <w:rFonts w:hint="eastAsia" w:ascii="宋体" w:hAnsi="宋体"/>
          <w:sz w:val="24"/>
        </w:rPr>
        <w:t>我院本课程师资队伍是一支学历高、年龄结构合理、奋发上进、教学水平</w:t>
      </w:r>
    </w:p>
    <w:p>
      <w:pPr>
        <w:spacing w:line="360" w:lineRule="auto"/>
        <w:ind w:firstLine="480" w:firstLineChars="200"/>
        <w:rPr>
          <w:rFonts w:ascii="宋体" w:hAnsi="宋体"/>
          <w:sz w:val="24"/>
        </w:rPr>
      </w:pPr>
      <w:r>
        <w:rPr>
          <w:rFonts w:hint="eastAsia" w:ascii="宋体" w:hAnsi="宋体"/>
          <w:sz w:val="24"/>
        </w:rPr>
        <w:t>高、整体实力强的师资队伍，业绩突出、成就显著。我院的该课程教学团队中有讲师2人，助教2人。有1人拥有硕士学位，大学本科3人。从年龄结构来看，教师队伍中30-40岁之间有1人,20-30岁之间3人。</w:t>
      </w:r>
    </w:p>
    <w:p>
      <w:pPr>
        <w:spacing w:line="360" w:lineRule="auto"/>
        <w:ind w:firstLine="480" w:firstLineChars="200"/>
        <w:rPr>
          <w:rFonts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ascii="宋体" w:hAnsi="宋体"/>
          <w:sz w:val="24"/>
        </w:rPr>
      </w:pPr>
      <w:r>
        <w:rPr>
          <w:rFonts w:hint="eastAsia" w:ascii="宋体" w:hAnsi="宋体"/>
          <w:sz w:val="24"/>
        </w:rPr>
        <w:t>在团队构成方面,本课程教学团队由4名校内专职主讲教师和1名企业兼职教师形成“1+N”教学团队。职称结构合理，包括高级、中级、初级职称。教学团队成员毕业于师范类大学、综合类大学，学历均为硕士研究生及本科，有较强的团队意识和合作精神。</w:t>
      </w:r>
    </w:p>
    <w:p>
      <w:pPr>
        <w:spacing w:line="360" w:lineRule="auto"/>
        <w:ind w:firstLine="480" w:firstLineChars="200"/>
        <w:rPr>
          <w:rFonts w:ascii="宋体" w:hAnsi="宋体"/>
          <w:sz w:val="24"/>
        </w:rPr>
      </w:pPr>
      <w:r>
        <w:rPr>
          <w:rFonts w:hint="eastAsia" w:ascii="宋体" w:hAnsi="宋体"/>
          <w:sz w:val="24"/>
        </w:rPr>
        <w:t>在教师素质方面，主讲教师具有教师资格证，通过学院职业教育教学能力测评；有一年以上建筑工程行业企业工作经历或企业锻炼经历，具有与该课程内容相关的工程招投标实践经验，获取了相关职业资格证书，具有一定的科研能力。</w:t>
      </w:r>
    </w:p>
    <w:p>
      <w:pPr>
        <w:pStyle w:val="8"/>
        <w:spacing w:line="360" w:lineRule="auto"/>
        <w:ind w:firstLine="480" w:firstLineChars="200"/>
      </w:pPr>
      <w:r>
        <w:rPr>
          <w:rFonts w:hint="eastAsia" w:ascii="宋体" w:hAnsi="宋体"/>
          <w:sz w:val="24"/>
        </w:rPr>
        <w:t>企业兼职教师均为业务骨干，本科学历，具有中级及以上职称，有较高的师德修养，懂得教学规律。</w:t>
      </w:r>
    </w:p>
    <w:p>
      <w:pPr>
        <w:spacing w:line="360" w:lineRule="auto"/>
        <w:ind w:firstLine="480" w:firstLineChars="200"/>
        <w:rPr>
          <w:rFonts w:ascii="宋体" w:hAnsi="宋体" w:cs="宋体"/>
          <w:sz w:val="24"/>
        </w:rPr>
      </w:pPr>
      <w:r>
        <w:rPr>
          <w:rFonts w:hint="eastAsia" w:ascii="宋体" w:hAnsi="宋体" w:cs="宋体"/>
          <w:sz w:val="24"/>
        </w:rPr>
        <w:t>2.实训条件</w:t>
      </w:r>
    </w:p>
    <w:p>
      <w:pPr>
        <w:spacing w:line="360" w:lineRule="auto"/>
        <w:ind w:firstLine="480" w:firstLineChars="200"/>
        <w:rPr>
          <w:rFonts w:ascii="宋体" w:hAnsi="宋体" w:cs="宋体"/>
          <w:color w:val="000000"/>
          <w:sz w:val="24"/>
        </w:rPr>
      </w:pPr>
      <w:r>
        <w:rPr>
          <w:rFonts w:hint="eastAsia" w:ascii="宋体" w:hAnsi="宋体"/>
          <w:sz w:val="24"/>
        </w:rPr>
        <w:t>我院现有建筑系实践基地，并有完善的教学设备、多媒体教室为学生撰写毕业论文,查找科研资料提供了良好的场所。学生可以利用业余时间随时查找学习资料。</w:t>
      </w:r>
      <w:r>
        <w:rPr>
          <w:rFonts w:hint="eastAsia" w:ascii="宋体" w:hAnsi="宋体" w:cs="宋体"/>
          <w:color w:val="000000"/>
          <w:sz w:val="24"/>
        </w:rPr>
        <w:t>充分利用校企合作与企业人员联合开发课程，将最新的工艺引入课程，利用产学结合、工学交替等方式参与实践性操作，提升学生实践技能。</w:t>
      </w:r>
    </w:p>
    <w:p>
      <w:pPr>
        <w:spacing w:line="360" w:lineRule="auto"/>
        <w:ind w:firstLine="480" w:firstLineChars="200"/>
        <w:rPr>
          <w:rFonts w:ascii="宋体" w:hAnsi="宋体" w:cs="宋体"/>
          <w:sz w:val="24"/>
        </w:rPr>
      </w:pPr>
      <w:r>
        <w:rPr>
          <w:rFonts w:hint="eastAsia" w:ascii="宋体" w:hAnsi="宋体" w:cs="宋体"/>
          <w:sz w:val="24"/>
        </w:rPr>
        <w:t>3.教学资源</w:t>
      </w:r>
    </w:p>
    <w:p>
      <w:pPr>
        <w:spacing w:line="360" w:lineRule="auto"/>
        <w:ind w:firstLine="480" w:firstLineChars="200"/>
        <w:rPr>
          <w:rFonts w:ascii="宋体" w:hAnsi="宋体" w:cs="仿宋_GB2312"/>
          <w:sz w:val="24"/>
        </w:rPr>
      </w:pPr>
      <w:r>
        <w:rPr>
          <w:rFonts w:hint="eastAsia" w:ascii="宋体" w:hAnsi="宋体" w:cs="宋体"/>
          <w:sz w:val="24"/>
        </w:rPr>
        <w:t>本课程应具备的教学资源：</w:t>
      </w:r>
      <w:r>
        <w:rPr>
          <w:rFonts w:hint="eastAsia" w:ascii="宋体" w:hAnsi="宋体" w:cs="仿宋_GB2312"/>
          <w:sz w:val="24"/>
        </w:rPr>
        <w:t>课程标准、教案、教学课件、案例、课程授课计划、项目评价表、精品课程网站、中国建筑网、建筑工程法律信息、中国建筑工程信息资讯网等。</w:t>
      </w:r>
    </w:p>
    <w:p>
      <w:pPr>
        <w:numPr>
          <w:ilvl w:val="0"/>
          <w:numId w:val="13"/>
        </w:numPr>
        <w:spacing w:line="360" w:lineRule="auto"/>
        <w:ind w:firstLine="560" w:firstLineChars="200"/>
        <w:rPr>
          <w:rFonts w:ascii="黑体" w:eastAsia="黑体"/>
          <w:sz w:val="28"/>
          <w:szCs w:val="28"/>
        </w:rPr>
      </w:pPr>
      <w:r>
        <w:rPr>
          <w:rFonts w:hint="eastAsia" w:ascii="黑体" w:eastAsia="黑体"/>
          <w:sz w:val="28"/>
          <w:szCs w:val="28"/>
        </w:rPr>
        <w:t>教学建议</w:t>
      </w:r>
    </w:p>
    <w:p>
      <w:pPr>
        <w:spacing w:line="360" w:lineRule="auto"/>
        <w:ind w:firstLine="480" w:firstLineChars="200"/>
        <w:rPr>
          <w:rFonts w:ascii="宋体" w:hAnsi="宋体"/>
          <w:color w:val="FF0000"/>
          <w:sz w:val="24"/>
        </w:rPr>
      </w:pPr>
      <w:r>
        <w:rPr>
          <w:rFonts w:hint="eastAsia" w:ascii="宋体" w:hAnsi="宋体"/>
          <w:sz w:val="24"/>
        </w:rPr>
        <w:t>1.在教学模式上，</w:t>
      </w:r>
      <w:r>
        <w:rPr>
          <w:rFonts w:hint="eastAsia"/>
          <w:sz w:val="24"/>
        </w:rPr>
        <w:t>本课程打破传统的文化基础课、专业基础课、专业课的三段式课程设置式，紧紧围绕完成工作任务的需要来选择课程内容；变知识学科本位为职业能力本为，打破了传统的以“了解” 、“掌握”为特征的学科型课程目标，从“任务与职业能力”分析 出发设定职业能力培养目标；</w:t>
      </w:r>
    </w:p>
    <w:p>
      <w:pPr>
        <w:pStyle w:val="67"/>
        <w:spacing w:line="360" w:lineRule="auto"/>
        <w:ind w:firstLine="480"/>
        <w:rPr>
          <w:rFonts w:ascii="宋体" w:hAnsi="宋体" w:cs="仿宋_GB2312"/>
          <w:sz w:val="24"/>
          <w:szCs w:val="24"/>
        </w:rPr>
      </w:pPr>
      <w:r>
        <w:rPr>
          <w:rFonts w:hint="eastAsia" w:ascii="宋体" w:hAnsi="宋体"/>
          <w:sz w:val="24"/>
          <w:szCs w:val="24"/>
        </w:rPr>
        <w:t>2.在教学方法上，</w:t>
      </w:r>
      <w:r>
        <w:rPr>
          <w:rFonts w:hint="eastAsia" w:ascii="宋体" w:hAnsi="宋体" w:cs="仿宋_GB2312"/>
          <w:sz w:val="24"/>
          <w:szCs w:val="24"/>
        </w:rPr>
        <w:t>本课程以学生实际职业能力的培养，强化基工作过程的案例教学和任务教学，注重引导学生学习兴趣。应以学生为本，注重“教”与“学”的互动。</w:t>
      </w:r>
    </w:p>
    <w:p>
      <w:pPr>
        <w:pStyle w:val="67"/>
        <w:spacing w:line="360" w:lineRule="auto"/>
        <w:ind w:firstLine="480"/>
        <w:rPr>
          <w:rFonts w:ascii="宋体" w:hAnsi="宋体"/>
          <w:color w:val="FF0000"/>
          <w:sz w:val="24"/>
        </w:rPr>
      </w:pPr>
      <w:r>
        <w:rPr>
          <w:rFonts w:hint="eastAsia" w:ascii="宋体" w:hAnsi="宋体"/>
          <w:sz w:val="24"/>
        </w:rPr>
        <w:t>3.</w:t>
      </w:r>
      <w:r>
        <w:rPr>
          <w:rFonts w:hint="eastAsia" w:ascii="宋体" w:hAnsi="宋体" w:cs="仿宋_GB2312"/>
          <w:sz w:val="24"/>
          <w:szCs w:val="24"/>
        </w:rPr>
        <w:t>在教学方法上，采用现场教学法、案例教学法、多媒体教学法等。</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pStyle w:val="67"/>
        <w:spacing w:line="360" w:lineRule="auto"/>
        <w:ind w:firstLine="480"/>
        <w:rPr>
          <w:rFonts w:ascii="宋体" w:hAnsi="宋体"/>
          <w:sz w:val="24"/>
          <w:szCs w:val="24"/>
        </w:rPr>
      </w:pPr>
      <w:r>
        <w:rPr>
          <w:rFonts w:hint="eastAsia" w:ascii="宋体" w:hAnsi="宋体"/>
          <w:sz w:val="24"/>
          <w:szCs w:val="24"/>
        </w:rPr>
        <w:t>建筑抗震设计规范   GB50011-2021</w:t>
      </w:r>
    </w:p>
    <w:p>
      <w:pPr>
        <w:pStyle w:val="67"/>
        <w:spacing w:line="360" w:lineRule="auto"/>
        <w:ind w:firstLine="480"/>
        <w:rPr>
          <w:rFonts w:ascii="宋体" w:hAnsi="宋体"/>
          <w:sz w:val="24"/>
          <w:szCs w:val="24"/>
        </w:rPr>
      </w:pPr>
      <w:r>
        <w:rPr>
          <w:rFonts w:hint="eastAsia" w:ascii="宋体" w:hAnsi="宋体"/>
          <w:sz w:val="24"/>
          <w:szCs w:val="24"/>
        </w:rPr>
        <w:t>建筑设计防火规范   GB50016-2014</w:t>
      </w:r>
    </w:p>
    <w:p>
      <w:pPr>
        <w:pStyle w:val="67"/>
        <w:spacing w:line="360" w:lineRule="auto"/>
        <w:ind w:firstLine="480"/>
        <w:rPr>
          <w:rFonts w:ascii="宋体" w:hAnsi="宋体"/>
          <w:sz w:val="24"/>
          <w:szCs w:val="24"/>
        </w:rPr>
      </w:pPr>
      <w:r>
        <w:rPr>
          <w:rFonts w:hint="eastAsia" w:ascii="宋体" w:hAnsi="宋体"/>
          <w:sz w:val="24"/>
          <w:szCs w:val="24"/>
        </w:rPr>
        <w:t>建筑结构荷载规范   GB5009-2012</w:t>
      </w:r>
    </w:p>
    <w:p>
      <w:pPr>
        <w:spacing w:line="360" w:lineRule="auto"/>
        <w:ind w:firstLine="240"/>
        <w:jc w:val="center"/>
      </w:pPr>
      <w:r>
        <w:rPr>
          <w:rFonts w:hint="eastAsia" w:ascii="黑体" w:eastAsia="黑体"/>
          <w:b/>
          <w:sz w:val="28"/>
          <w:szCs w:val="28"/>
        </w:rPr>
        <w:t>五、学生考核与评价</w:t>
      </w:r>
    </w:p>
    <w:p>
      <w:pPr>
        <w:pStyle w:val="2"/>
        <w:spacing w:line="360" w:lineRule="auto"/>
      </w:pPr>
      <w:r>
        <w:rPr>
          <w:rFonts w:hint="eastAsia"/>
          <w:kern w:val="0"/>
          <w:sz w:val="24"/>
          <w:lang w:val="en-US"/>
        </w:rPr>
        <w:t>每学期期末以闭卷考试的方式进行考核，按照学院统一规定，采用过程性考核+期末考核相结合的方式：平时成绩25%（平时成绩依据出勤、作业、课堂表现等给出）+阶段性考核35%（理论或实操或理论实操相结合）+期末综合考核40%(理论或实操)。</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39"/>
        <w:gridCol w:w="2353"/>
        <w:gridCol w:w="1755"/>
        <w:gridCol w:w="1105"/>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noWrap/>
            <w:vAlign w:val="center"/>
          </w:tcPr>
          <w:p>
            <w:pPr>
              <w:jc w:val="center"/>
              <w:rPr>
                <w:b/>
              </w:rPr>
            </w:pPr>
            <w:r>
              <w:rPr>
                <w:rFonts w:hint="eastAsia"/>
                <w:b/>
              </w:rPr>
              <w:t>序号</w:t>
            </w:r>
          </w:p>
        </w:tc>
        <w:tc>
          <w:tcPr>
            <w:tcW w:w="1139" w:type="dxa"/>
            <w:noWrap/>
            <w:vAlign w:val="center"/>
          </w:tcPr>
          <w:p>
            <w:pPr>
              <w:jc w:val="center"/>
              <w:rPr>
                <w:b/>
              </w:rPr>
            </w:pPr>
            <w:r>
              <w:rPr>
                <w:rFonts w:hint="eastAsia"/>
                <w:b/>
              </w:rPr>
              <w:t>项目</w:t>
            </w:r>
          </w:p>
        </w:tc>
        <w:tc>
          <w:tcPr>
            <w:tcW w:w="2353" w:type="dxa"/>
            <w:noWrap/>
            <w:vAlign w:val="center"/>
          </w:tcPr>
          <w:p>
            <w:pPr>
              <w:jc w:val="center"/>
              <w:rPr>
                <w:b/>
              </w:rPr>
            </w:pPr>
            <w:r>
              <w:rPr>
                <w:rFonts w:hint="eastAsia"/>
                <w:b/>
              </w:rPr>
              <w:t>知识点</w:t>
            </w:r>
          </w:p>
        </w:tc>
        <w:tc>
          <w:tcPr>
            <w:tcW w:w="1755" w:type="dxa"/>
            <w:noWrap/>
            <w:vAlign w:val="center"/>
          </w:tcPr>
          <w:p>
            <w:pPr>
              <w:jc w:val="center"/>
              <w:rPr>
                <w:b/>
              </w:rPr>
            </w:pPr>
            <w:r>
              <w:rPr>
                <w:rFonts w:hint="eastAsia"/>
                <w:b/>
              </w:rPr>
              <w:t>教学重点</w:t>
            </w:r>
          </w:p>
        </w:tc>
        <w:tc>
          <w:tcPr>
            <w:tcW w:w="1105" w:type="dxa"/>
            <w:noWrap/>
            <w:vAlign w:val="center"/>
          </w:tcPr>
          <w:p>
            <w:pPr>
              <w:jc w:val="center"/>
              <w:rPr>
                <w:b/>
              </w:rPr>
            </w:pPr>
            <w:r>
              <w:rPr>
                <w:rFonts w:hint="eastAsia"/>
                <w:b/>
              </w:rPr>
              <w:t>教学设计</w:t>
            </w:r>
          </w:p>
        </w:tc>
        <w:tc>
          <w:tcPr>
            <w:tcW w:w="1093" w:type="dxa"/>
            <w:noWrap/>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1</w:t>
            </w:r>
          </w:p>
        </w:tc>
        <w:tc>
          <w:tcPr>
            <w:tcW w:w="1139" w:type="dxa"/>
            <w:vMerge w:val="restart"/>
            <w:noWrap/>
            <w:vAlign w:val="center"/>
          </w:tcPr>
          <w:p>
            <w:pPr>
              <w:rPr>
                <w:rFonts w:ascii="宋体" w:hAnsi="宋体" w:cs="仿宋_GB2312"/>
                <w:szCs w:val="21"/>
              </w:rPr>
            </w:pPr>
            <w:r>
              <w:rPr>
                <w:rFonts w:hint="eastAsia" w:ascii="宋体" w:hAnsi="宋体" w:cs="仿宋_GB2312"/>
                <w:szCs w:val="21"/>
              </w:rPr>
              <w:t>建筑消防工程基础知识介绍</w:t>
            </w:r>
          </w:p>
          <w:p>
            <w:pPr>
              <w:rPr>
                <w:rFonts w:ascii="宋体" w:hAnsi="宋体" w:cs="宋体"/>
                <w:szCs w:val="21"/>
              </w:rPr>
            </w:pPr>
          </w:p>
        </w:tc>
        <w:tc>
          <w:tcPr>
            <w:tcW w:w="2353" w:type="dxa"/>
            <w:noWrap/>
          </w:tcPr>
          <w:p>
            <w:pPr>
              <w:rPr>
                <w:rFonts w:ascii="宋体" w:hAnsi="宋体" w:cs="宋体"/>
                <w:szCs w:val="21"/>
              </w:rPr>
            </w:pPr>
            <w:r>
              <w:rPr>
                <w:rFonts w:hint="eastAsia" w:ascii="宋体" w:hAnsi="宋体" w:cs="仿宋_GB2312"/>
                <w:szCs w:val="21"/>
              </w:rPr>
              <w:t>火灾的类型与发展规律</w:t>
            </w:r>
          </w:p>
        </w:tc>
        <w:tc>
          <w:tcPr>
            <w:tcW w:w="1755" w:type="dxa"/>
            <w:vMerge w:val="restart"/>
            <w:noWrap/>
          </w:tcPr>
          <w:p>
            <w:pPr>
              <w:rPr>
                <w:rFonts w:ascii="宋体" w:hAnsi="宋体" w:cs="宋体"/>
                <w:color w:val="000000"/>
                <w:kern w:val="0"/>
                <w:szCs w:val="21"/>
              </w:rPr>
            </w:pPr>
          </w:p>
          <w:p>
            <w:pPr>
              <w:rPr>
                <w:rFonts w:ascii="宋体" w:hAnsi="宋体"/>
                <w:szCs w:val="21"/>
              </w:rPr>
            </w:pPr>
            <w:r>
              <w:rPr>
                <w:rFonts w:hint="eastAsia" w:ascii="宋体" w:hAnsi="宋体" w:cs="仿宋_GB2312"/>
                <w:szCs w:val="21"/>
              </w:rPr>
              <w:t>建筑火灾的发展蔓延规律</w:t>
            </w:r>
          </w:p>
        </w:tc>
        <w:tc>
          <w:tcPr>
            <w:tcW w:w="1105" w:type="dxa"/>
            <w:vMerge w:val="restart"/>
            <w:noWrap/>
          </w:tcPr>
          <w:p>
            <w:pPr>
              <w:rPr>
                <w:rFonts w:ascii="宋体" w:hAnsi="宋体"/>
                <w:szCs w:val="21"/>
              </w:rPr>
            </w:pPr>
          </w:p>
          <w:p>
            <w:pPr>
              <w:rPr>
                <w:rFonts w:ascii="宋体" w:hAnsi="宋体"/>
                <w:szCs w:val="21"/>
              </w:rPr>
            </w:pPr>
            <w:r>
              <w:rPr>
                <w:rFonts w:hint="eastAsia" w:ascii="宋体" w:hAnsi="宋体"/>
                <w:szCs w:val="21"/>
              </w:rPr>
              <w:t>启发教学</w:t>
            </w:r>
          </w:p>
          <w:p>
            <w:pPr>
              <w:rPr>
                <w:rFonts w:ascii="宋体" w:hAnsi="宋体"/>
                <w:szCs w:val="21"/>
              </w:rPr>
            </w:pPr>
            <w:r>
              <w:rPr>
                <w:rFonts w:hint="eastAsia" w:ascii="宋体" w:hAnsi="宋体"/>
                <w:szCs w:val="21"/>
              </w:rPr>
              <w:t>案例分析</w:t>
            </w:r>
          </w:p>
        </w:tc>
        <w:tc>
          <w:tcPr>
            <w:tcW w:w="1093"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593" w:type="dxa"/>
            <w:vMerge w:val="continue"/>
            <w:noWrap/>
            <w:vAlign w:val="center"/>
          </w:tcPr>
          <w:p/>
        </w:tc>
        <w:tc>
          <w:tcPr>
            <w:tcW w:w="1139" w:type="dxa"/>
            <w:vMerge w:val="continue"/>
            <w:noWrap/>
            <w:vAlign w:val="center"/>
          </w:tcPr>
          <w:p/>
        </w:tc>
        <w:tc>
          <w:tcPr>
            <w:tcW w:w="2353" w:type="dxa"/>
            <w:noWrap/>
          </w:tcPr>
          <w:p>
            <w:pPr>
              <w:rPr>
                <w:rFonts w:ascii="宋体" w:hAnsi="宋体" w:cs="仿宋_GB2312"/>
                <w:szCs w:val="21"/>
              </w:rPr>
            </w:pPr>
            <w:r>
              <w:rPr>
                <w:rFonts w:hint="eastAsia" w:ascii="宋体" w:hAnsi="宋体" w:cs="仿宋_GB2312"/>
                <w:szCs w:val="21"/>
              </w:rPr>
              <w:t>建筑火灾的发展蔓延规律</w:t>
            </w:r>
          </w:p>
        </w:tc>
        <w:tc>
          <w:tcPr>
            <w:tcW w:w="1755" w:type="dxa"/>
            <w:vMerge w:val="continue"/>
            <w:noWrap/>
          </w:tcPr>
          <w:p>
            <w:pPr>
              <w:rPr>
                <w:rFonts w:ascii="宋体" w:hAnsi="宋体" w:cs="仿宋_GB2312"/>
                <w:szCs w:val="21"/>
              </w:rPr>
            </w:pPr>
          </w:p>
        </w:tc>
        <w:tc>
          <w:tcPr>
            <w:tcW w:w="1105" w:type="dxa"/>
            <w:vMerge w:val="continue"/>
            <w:noWrap/>
          </w:tcPr>
          <w:p>
            <w:pPr>
              <w:rPr>
                <w:rFonts w:ascii="宋体" w:hAnsi="宋体" w:cs="仿宋_GB2312"/>
                <w:szCs w:val="21"/>
              </w:rPr>
            </w:pPr>
          </w:p>
        </w:tc>
        <w:tc>
          <w:tcPr>
            <w:tcW w:w="1093" w:type="dxa"/>
            <w:noWrap/>
            <w:vAlign w:val="center"/>
          </w:tcPr>
          <w:p>
            <w:pPr>
              <w:jc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593" w:type="dxa"/>
            <w:vMerge w:val="continue"/>
            <w:noWrap/>
            <w:vAlign w:val="center"/>
          </w:tcPr>
          <w:p>
            <w:pPr>
              <w:rPr>
                <w:rFonts w:ascii="宋体" w:hAnsi="宋体" w:cs="仿宋_GB2312"/>
                <w:szCs w:val="21"/>
              </w:rPr>
            </w:pPr>
          </w:p>
        </w:tc>
        <w:tc>
          <w:tcPr>
            <w:tcW w:w="1139" w:type="dxa"/>
            <w:vMerge w:val="continue"/>
            <w:noWrap/>
            <w:vAlign w:val="center"/>
          </w:tcPr>
          <w:p>
            <w:pPr>
              <w:rPr>
                <w:rFonts w:ascii="宋体" w:hAnsi="宋体" w:cs="仿宋_GB2312"/>
                <w:szCs w:val="21"/>
              </w:rPr>
            </w:pPr>
          </w:p>
        </w:tc>
        <w:tc>
          <w:tcPr>
            <w:tcW w:w="2353" w:type="dxa"/>
            <w:noWrap/>
          </w:tcPr>
          <w:p>
            <w:pPr>
              <w:rPr>
                <w:rFonts w:ascii="宋体" w:hAnsi="宋体" w:cs="仿宋_GB2312"/>
                <w:szCs w:val="21"/>
              </w:rPr>
            </w:pPr>
            <w:r>
              <w:rPr>
                <w:rFonts w:hint="eastAsia" w:ascii="宋体" w:hAnsi="宋体" w:cs="仿宋_GB2312"/>
                <w:szCs w:val="21"/>
              </w:rPr>
              <w:t>建筑消防系统的简单介绍等</w:t>
            </w:r>
          </w:p>
        </w:tc>
        <w:tc>
          <w:tcPr>
            <w:tcW w:w="1755" w:type="dxa"/>
            <w:vMerge w:val="continue"/>
            <w:noWrap/>
          </w:tcPr>
          <w:p>
            <w:pPr>
              <w:rPr>
                <w:rFonts w:ascii="宋体" w:hAnsi="宋体" w:cs="仿宋_GB2312"/>
                <w:szCs w:val="21"/>
              </w:rPr>
            </w:pPr>
          </w:p>
        </w:tc>
        <w:tc>
          <w:tcPr>
            <w:tcW w:w="1105" w:type="dxa"/>
            <w:vMerge w:val="continue"/>
            <w:noWrap/>
          </w:tcPr>
          <w:p>
            <w:pPr>
              <w:rPr>
                <w:rFonts w:ascii="宋体" w:hAnsi="宋体" w:cs="仿宋_GB2312"/>
                <w:szCs w:val="21"/>
              </w:rPr>
            </w:pPr>
          </w:p>
        </w:tc>
        <w:tc>
          <w:tcPr>
            <w:tcW w:w="1093" w:type="dxa"/>
            <w:noWrap/>
            <w:vAlign w:val="center"/>
          </w:tcPr>
          <w:p>
            <w:pPr>
              <w:jc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2</w:t>
            </w:r>
          </w:p>
        </w:tc>
        <w:tc>
          <w:tcPr>
            <w:tcW w:w="1139" w:type="dxa"/>
            <w:vMerge w:val="restart"/>
            <w:noWrap/>
            <w:vAlign w:val="center"/>
          </w:tcPr>
          <w:p>
            <w:pPr>
              <w:adjustRightInd w:val="0"/>
              <w:snapToGrid w:val="0"/>
              <w:rPr>
                <w:rFonts w:ascii="宋体" w:hAnsi="宋体"/>
                <w:szCs w:val="21"/>
              </w:rPr>
            </w:pPr>
            <w:r>
              <w:rPr>
                <w:rFonts w:hint="eastAsia" w:ascii="宋体" w:hAnsi="宋体" w:cs="仿宋_GB2312"/>
                <w:szCs w:val="21"/>
              </w:rPr>
              <w:t>建筑工程防火。</w:t>
            </w:r>
          </w:p>
        </w:tc>
        <w:tc>
          <w:tcPr>
            <w:tcW w:w="2353" w:type="dxa"/>
            <w:noWrap/>
          </w:tcPr>
          <w:p>
            <w:pPr>
              <w:rPr>
                <w:rFonts w:ascii="宋体" w:hAnsi="宋体"/>
                <w:szCs w:val="21"/>
              </w:rPr>
            </w:pPr>
            <w:r>
              <w:rPr>
                <w:rFonts w:ascii="宋体" w:hAnsi="宋体" w:cs="仿宋_GB2312"/>
                <w:szCs w:val="21"/>
              </w:rPr>
              <w:t>建筑物的耐火性能</w:t>
            </w:r>
          </w:p>
        </w:tc>
        <w:tc>
          <w:tcPr>
            <w:tcW w:w="1755" w:type="dxa"/>
            <w:vMerge w:val="restart"/>
            <w:noWrap/>
          </w:tcPr>
          <w:p>
            <w:pPr>
              <w:jc w:val="left"/>
              <w:rPr>
                <w:rFonts w:ascii="宋体" w:hAnsi="宋体"/>
                <w:szCs w:val="21"/>
              </w:rPr>
            </w:pPr>
            <w:r>
              <w:rPr>
                <w:rFonts w:ascii="宋体" w:hAnsi="宋体" w:cs="仿宋_GB2312"/>
                <w:szCs w:val="21"/>
              </w:rPr>
              <w:t>建筑物的耐火性能</w:t>
            </w:r>
          </w:p>
        </w:tc>
        <w:tc>
          <w:tcPr>
            <w:tcW w:w="1105" w:type="dxa"/>
            <w:vMerge w:val="restart"/>
            <w:noWrap/>
          </w:tcPr>
          <w:p>
            <w:pPr>
              <w:jc w:val="left"/>
              <w:rPr>
                <w:rFonts w:ascii="宋体" w:hAnsi="宋体"/>
                <w:szCs w:val="21"/>
              </w:rPr>
            </w:pPr>
            <w:r>
              <w:rPr>
                <w:rFonts w:hint="eastAsia" w:ascii="宋体" w:hAnsi="宋体"/>
                <w:szCs w:val="21"/>
              </w:rPr>
              <w:t>头脑风暴</w:t>
            </w:r>
          </w:p>
          <w:p>
            <w:pPr>
              <w:rPr>
                <w:rFonts w:ascii="宋体" w:hAnsi="宋体"/>
                <w:szCs w:val="21"/>
              </w:rPr>
            </w:pPr>
            <w:r>
              <w:rPr>
                <w:rFonts w:hint="eastAsia" w:ascii="宋体" w:hAnsi="宋体"/>
                <w:szCs w:val="21"/>
              </w:rPr>
              <w:t>小组讨论</w:t>
            </w: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93" w:type="dxa"/>
            <w:vMerge w:val="continue"/>
            <w:noWrap/>
            <w:vAlign w:val="center"/>
          </w:tcPr>
          <w:p/>
        </w:tc>
        <w:tc>
          <w:tcPr>
            <w:tcW w:w="1139" w:type="dxa"/>
            <w:vMerge w:val="continue"/>
            <w:noWrap/>
            <w:vAlign w:val="center"/>
          </w:tcPr>
          <w:p/>
        </w:tc>
        <w:tc>
          <w:tcPr>
            <w:tcW w:w="2353" w:type="dxa"/>
            <w:noWrap/>
          </w:tcPr>
          <w:p>
            <w:pPr>
              <w:rPr>
                <w:rFonts w:ascii="宋体" w:hAnsi="宋体"/>
                <w:szCs w:val="21"/>
              </w:rPr>
            </w:pPr>
            <w:r>
              <w:rPr>
                <w:rFonts w:ascii="宋体" w:hAnsi="宋体" w:cs="仿宋_GB2312"/>
                <w:szCs w:val="21"/>
              </w:rPr>
              <w:t>建筑物总平面布局布置要求</w:t>
            </w:r>
          </w:p>
        </w:tc>
        <w:tc>
          <w:tcPr>
            <w:tcW w:w="1755" w:type="dxa"/>
            <w:vMerge w:val="continue"/>
            <w:noWrap/>
          </w:tcPr>
          <w:p>
            <w:pPr>
              <w:rPr>
                <w:rFonts w:ascii="宋体" w:hAnsi="宋体"/>
                <w:szCs w:val="21"/>
              </w:rPr>
            </w:pPr>
          </w:p>
        </w:tc>
        <w:tc>
          <w:tcPr>
            <w:tcW w:w="1105" w:type="dxa"/>
            <w:vMerge w:val="continue"/>
            <w:noWrap/>
          </w:tcPr>
          <w:p>
            <w:pPr>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593" w:type="dxa"/>
            <w:vMerge w:val="continue"/>
            <w:noWrap/>
            <w:vAlign w:val="center"/>
          </w:tcPr>
          <w:p>
            <w:pPr>
              <w:rPr>
                <w:rFonts w:ascii="宋体" w:hAnsi="宋体"/>
                <w:szCs w:val="21"/>
              </w:rPr>
            </w:pPr>
          </w:p>
        </w:tc>
        <w:tc>
          <w:tcPr>
            <w:tcW w:w="1139" w:type="dxa"/>
            <w:vMerge w:val="continue"/>
            <w:noWrap/>
            <w:vAlign w:val="center"/>
          </w:tcPr>
          <w:p>
            <w:pPr>
              <w:rPr>
                <w:rFonts w:ascii="宋体" w:hAnsi="宋体"/>
                <w:szCs w:val="21"/>
              </w:rPr>
            </w:pPr>
          </w:p>
        </w:tc>
        <w:tc>
          <w:tcPr>
            <w:tcW w:w="2353" w:type="dxa"/>
            <w:noWrap/>
          </w:tcPr>
          <w:p>
            <w:pPr>
              <w:rPr>
                <w:rFonts w:ascii="宋体" w:hAnsi="宋体"/>
                <w:szCs w:val="21"/>
              </w:rPr>
            </w:pPr>
            <w:r>
              <w:rPr>
                <w:rFonts w:ascii="宋体" w:hAnsi="宋体" w:cs="仿宋_GB2312"/>
                <w:szCs w:val="21"/>
              </w:rPr>
              <w:t>建筑物内部装修防火。</w:t>
            </w:r>
          </w:p>
        </w:tc>
        <w:tc>
          <w:tcPr>
            <w:tcW w:w="1755" w:type="dxa"/>
            <w:vMerge w:val="continue"/>
            <w:noWrap/>
          </w:tcPr>
          <w:p>
            <w:pPr>
              <w:rPr>
                <w:rFonts w:ascii="宋体" w:hAnsi="宋体"/>
                <w:szCs w:val="21"/>
              </w:rPr>
            </w:pPr>
          </w:p>
        </w:tc>
        <w:tc>
          <w:tcPr>
            <w:tcW w:w="1105" w:type="dxa"/>
            <w:vMerge w:val="continue"/>
            <w:noWrap/>
          </w:tcPr>
          <w:p>
            <w:pPr>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3</w:t>
            </w:r>
          </w:p>
        </w:tc>
        <w:tc>
          <w:tcPr>
            <w:tcW w:w="1139" w:type="dxa"/>
            <w:vMerge w:val="restart"/>
            <w:noWrap/>
            <w:vAlign w:val="center"/>
          </w:tcPr>
          <w:p>
            <w:pPr>
              <w:adjustRightInd w:val="0"/>
              <w:snapToGrid w:val="0"/>
              <w:rPr>
                <w:rFonts w:ascii="宋体" w:hAnsi="宋体" w:cs="宋体"/>
                <w:color w:val="000000"/>
                <w:szCs w:val="21"/>
              </w:rPr>
            </w:pPr>
            <w:r>
              <w:rPr>
                <w:rFonts w:ascii="宋体" w:hAnsi="宋体"/>
                <w:szCs w:val="21"/>
              </w:rPr>
              <w:t>火灾自动报警系统设计</w:t>
            </w:r>
          </w:p>
        </w:tc>
        <w:tc>
          <w:tcPr>
            <w:tcW w:w="2353" w:type="dxa"/>
            <w:noWrap/>
          </w:tcPr>
          <w:p>
            <w:pPr>
              <w:rPr>
                <w:rFonts w:ascii="宋体" w:hAnsi="宋体" w:cs="宋体"/>
                <w:color w:val="000000"/>
                <w:szCs w:val="21"/>
              </w:rPr>
            </w:pPr>
            <w:r>
              <w:rPr>
                <w:rFonts w:ascii="宋体" w:hAnsi="宋体" w:cs="仿宋_GB2312"/>
                <w:szCs w:val="21"/>
              </w:rPr>
              <w:t>火灾自动报警系统中的主要设备部件的介绍</w:t>
            </w:r>
          </w:p>
        </w:tc>
        <w:tc>
          <w:tcPr>
            <w:tcW w:w="1755" w:type="dxa"/>
            <w:vMerge w:val="restart"/>
            <w:noWrap/>
          </w:tcPr>
          <w:p>
            <w:pPr>
              <w:widowControl/>
              <w:jc w:val="left"/>
              <w:rPr>
                <w:rFonts w:ascii="宋体" w:hAnsi="宋体" w:cs="宋体"/>
                <w:color w:val="000000"/>
                <w:kern w:val="0"/>
                <w:szCs w:val="21"/>
              </w:rPr>
            </w:pPr>
          </w:p>
          <w:p>
            <w:pPr>
              <w:rPr>
                <w:rFonts w:ascii="宋体" w:hAnsi="宋体" w:cs="宋体"/>
                <w:szCs w:val="21"/>
              </w:rPr>
            </w:pPr>
            <w:r>
              <w:rPr>
                <w:rFonts w:ascii="宋体" w:hAnsi="宋体" w:cs="仿宋_GB2312"/>
                <w:szCs w:val="21"/>
              </w:rPr>
              <w:t>火灾自动报警系统中的主要设备部件的安装维护方法介绍</w:t>
            </w:r>
          </w:p>
        </w:tc>
        <w:tc>
          <w:tcPr>
            <w:tcW w:w="1105" w:type="dxa"/>
            <w:vMerge w:val="restart"/>
            <w:noWrap/>
          </w:tcPr>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案例分析</w:t>
            </w:r>
            <w:r>
              <w:rPr>
                <w:rFonts w:hint="eastAsia"/>
              </w:rPr>
              <w:t>兴趣引起</w:t>
            </w: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593" w:type="dxa"/>
            <w:vMerge w:val="continue"/>
            <w:noWrap/>
            <w:vAlign w:val="center"/>
          </w:tcPr>
          <w:p/>
        </w:tc>
        <w:tc>
          <w:tcPr>
            <w:tcW w:w="1139" w:type="dxa"/>
            <w:vMerge w:val="continue"/>
            <w:noWrap/>
            <w:vAlign w:val="center"/>
          </w:tcPr>
          <w:p/>
        </w:tc>
        <w:tc>
          <w:tcPr>
            <w:tcW w:w="2353" w:type="dxa"/>
            <w:noWrap/>
          </w:tcPr>
          <w:p>
            <w:pPr>
              <w:rPr>
                <w:rFonts w:ascii="宋体" w:hAnsi="宋体" w:cs="宋体"/>
                <w:color w:val="000000"/>
                <w:szCs w:val="21"/>
              </w:rPr>
            </w:pPr>
            <w:r>
              <w:rPr>
                <w:rFonts w:ascii="宋体" w:hAnsi="宋体" w:cs="仿宋_GB2312"/>
                <w:szCs w:val="21"/>
              </w:rPr>
              <w:t>火灾自动报警系统中的主要设备部件的方法介绍</w:t>
            </w:r>
          </w:p>
        </w:tc>
        <w:tc>
          <w:tcPr>
            <w:tcW w:w="1755" w:type="dxa"/>
            <w:vMerge w:val="continue"/>
            <w:noWrap/>
          </w:tcPr>
          <w:p>
            <w:pPr>
              <w:rPr>
                <w:rFonts w:ascii="宋体" w:hAnsi="宋体" w:cs="宋体"/>
                <w:color w:val="000000"/>
                <w:szCs w:val="21"/>
              </w:rPr>
            </w:pPr>
          </w:p>
        </w:tc>
        <w:tc>
          <w:tcPr>
            <w:tcW w:w="1105" w:type="dxa"/>
            <w:vMerge w:val="continue"/>
            <w:noWrap/>
          </w:tcPr>
          <w:p>
            <w:pPr>
              <w:rPr>
                <w:rFonts w:ascii="宋体" w:hAnsi="宋体" w:cs="宋体"/>
                <w:color w:val="000000"/>
                <w:szCs w:val="21"/>
              </w:rPr>
            </w:pPr>
          </w:p>
        </w:tc>
        <w:tc>
          <w:tcPr>
            <w:tcW w:w="1093" w:type="dxa"/>
            <w:noWrap/>
            <w:vAlign w:val="center"/>
          </w:tcPr>
          <w:p>
            <w:pPr>
              <w:jc w:val="center"/>
              <w:rPr>
                <w:rFonts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593" w:type="dxa"/>
            <w:vMerge w:val="continue"/>
            <w:noWrap/>
            <w:vAlign w:val="center"/>
          </w:tcPr>
          <w:p/>
        </w:tc>
        <w:tc>
          <w:tcPr>
            <w:tcW w:w="1139" w:type="dxa"/>
            <w:vMerge w:val="continue"/>
            <w:noWrap/>
            <w:vAlign w:val="center"/>
          </w:tcPr>
          <w:p/>
        </w:tc>
        <w:tc>
          <w:tcPr>
            <w:tcW w:w="2353" w:type="dxa"/>
            <w:noWrap/>
          </w:tcPr>
          <w:p>
            <w:pPr>
              <w:rPr>
                <w:rFonts w:ascii="宋体" w:hAnsi="宋体" w:cs="仿宋_GB2312"/>
                <w:szCs w:val="21"/>
              </w:rPr>
            </w:pPr>
            <w:r>
              <w:rPr>
                <w:rFonts w:ascii="宋体" w:hAnsi="宋体" w:cs="仿宋_GB2312"/>
                <w:szCs w:val="21"/>
              </w:rPr>
              <w:t>火灾自动报警系统中的主要设备部件的安装</w:t>
            </w:r>
          </w:p>
        </w:tc>
        <w:tc>
          <w:tcPr>
            <w:tcW w:w="1755" w:type="dxa"/>
            <w:vMerge w:val="continue"/>
            <w:noWrap/>
          </w:tcPr>
          <w:p>
            <w:pPr>
              <w:rPr>
                <w:rFonts w:ascii="宋体" w:hAnsi="宋体" w:cs="仿宋_GB2312"/>
                <w:szCs w:val="21"/>
              </w:rPr>
            </w:pPr>
          </w:p>
        </w:tc>
        <w:tc>
          <w:tcPr>
            <w:tcW w:w="1105" w:type="dxa"/>
            <w:vMerge w:val="continue"/>
            <w:noWrap/>
          </w:tcPr>
          <w:p>
            <w:pPr>
              <w:rPr>
                <w:rFonts w:ascii="宋体" w:hAnsi="宋体" w:cs="仿宋_GB2312"/>
                <w:szCs w:val="21"/>
              </w:rPr>
            </w:pPr>
          </w:p>
        </w:tc>
        <w:tc>
          <w:tcPr>
            <w:tcW w:w="1093" w:type="dxa"/>
            <w:noWrap/>
            <w:vAlign w:val="center"/>
          </w:tcPr>
          <w:p>
            <w:pPr>
              <w:jc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593" w:type="dxa"/>
            <w:vMerge w:val="continue"/>
            <w:noWrap/>
            <w:vAlign w:val="center"/>
          </w:tcPr>
          <w:p>
            <w:pPr>
              <w:rPr>
                <w:rFonts w:ascii="宋体" w:hAnsi="宋体" w:cs="仿宋_GB2312"/>
                <w:szCs w:val="21"/>
              </w:rPr>
            </w:pPr>
          </w:p>
        </w:tc>
        <w:tc>
          <w:tcPr>
            <w:tcW w:w="1139" w:type="dxa"/>
            <w:vMerge w:val="continue"/>
            <w:noWrap/>
            <w:vAlign w:val="center"/>
          </w:tcPr>
          <w:p>
            <w:pPr>
              <w:rPr>
                <w:rFonts w:ascii="宋体" w:hAnsi="宋体" w:cs="仿宋_GB2312"/>
                <w:szCs w:val="21"/>
              </w:rPr>
            </w:pPr>
          </w:p>
        </w:tc>
        <w:tc>
          <w:tcPr>
            <w:tcW w:w="2353" w:type="dxa"/>
            <w:noWrap/>
          </w:tcPr>
          <w:p>
            <w:pPr>
              <w:rPr>
                <w:rFonts w:ascii="宋体" w:hAnsi="宋体" w:cs="仿宋_GB2312"/>
                <w:szCs w:val="21"/>
              </w:rPr>
            </w:pPr>
            <w:r>
              <w:rPr>
                <w:rFonts w:ascii="宋体" w:hAnsi="宋体" w:cs="仿宋_GB2312"/>
                <w:szCs w:val="21"/>
              </w:rPr>
              <w:t>火灾自动报警系统中的主要设备部件的维护</w:t>
            </w:r>
          </w:p>
        </w:tc>
        <w:tc>
          <w:tcPr>
            <w:tcW w:w="1755" w:type="dxa"/>
            <w:vMerge w:val="continue"/>
            <w:noWrap/>
          </w:tcPr>
          <w:p>
            <w:pPr>
              <w:rPr>
                <w:rFonts w:ascii="宋体" w:hAnsi="宋体" w:cs="仿宋_GB2312"/>
                <w:szCs w:val="21"/>
              </w:rPr>
            </w:pPr>
          </w:p>
        </w:tc>
        <w:tc>
          <w:tcPr>
            <w:tcW w:w="1105" w:type="dxa"/>
            <w:vMerge w:val="continue"/>
            <w:noWrap/>
          </w:tcPr>
          <w:p>
            <w:pPr>
              <w:rPr>
                <w:rFonts w:ascii="宋体" w:hAnsi="宋体" w:cs="仿宋_GB2312"/>
                <w:szCs w:val="21"/>
              </w:rPr>
            </w:pPr>
          </w:p>
        </w:tc>
        <w:tc>
          <w:tcPr>
            <w:tcW w:w="1093" w:type="dxa"/>
            <w:noWrap/>
            <w:vAlign w:val="center"/>
          </w:tcPr>
          <w:p>
            <w:pPr>
              <w:jc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93" w:type="dxa"/>
            <w:vMerge w:val="continue"/>
            <w:noWrap/>
            <w:vAlign w:val="center"/>
          </w:tcPr>
          <w:p>
            <w:pPr>
              <w:rPr>
                <w:rFonts w:ascii="宋体" w:hAnsi="宋体" w:cs="宋体"/>
                <w:color w:val="000000"/>
                <w:szCs w:val="21"/>
              </w:rPr>
            </w:pPr>
          </w:p>
        </w:tc>
        <w:tc>
          <w:tcPr>
            <w:tcW w:w="1139" w:type="dxa"/>
            <w:vMerge w:val="continue"/>
            <w:noWrap/>
            <w:vAlign w:val="center"/>
          </w:tcPr>
          <w:p>
            <w:pPr>
              <w:rPr>
                <w:rFonts w:ascii="宋体" w:hAnsi="宋体" w:cs="宋体"/>
                <w:color w:val="000000"/>
                <w:szCs w:val="21"/>
              </w:rPr>
            </w:pPr>
          </w:p>
        </w:tc>
        <w:tc>
          <w:tcPr>
            <w:tcW w:w="2353" w:type="dxa"/>
            <w:noWrap/>
          </w:tcPr>
          <w:p>
            <w:pPr>
              <w:rPr>
                <w:rFonts w:ascii="宋体" w:hAnsi="宋体" w:cs="宋体"/>
                <w:color w:val="000000"/>
                <w:szCs w:val="21"/>
              </w:rPr>
            </w:pPr>
            <w:r>
              <w:rPr>
                <w:rFonts w:ascii="宋体" w:hAnsi="宋体" w:cs="仿宋_GB2312"/>
                <w:szCs w:val="21"/>
              </w:rPr>
              <w:t>火灾自动报警系统各个部件的设计原则</w:t>
            </w:r>
          </w:p>
        </w:tc>
        <w:tc>
          <w:tcPr>
            <w:tcW w:w="1755" w:type="dxa"/>
            <w:vMerge w:val="continue"/>
            <w:noWrap/>
          </w:tcPr>
          <w:p>
            <w:pPr>
              <w:rPr>
                <w:rFonts w:ascii="宋体" w:hAnsi="宋体" w:cs="宋体"/>
                <w:color w:val="000000"/>
                <w:szCs w:val="21"/>
              </w:rPr>
            </w:pPr>
          </w:p>
        </w:tc>
        <w:tc>
          <w:tcPr>
            <w:tcW w:w="1105" w:type="dxa"/>
            <w:vMerge w:val="continue"/>
            <w:noWrap/>
          </w:tcPr>
          <w:p>
            <w:pPr>
              <w:rPr>
                <w:rFonts w:ascii="宋体" w:hAnsi="宋体" w:cs="宋体"/>
                <w:color w:val="000000"/>
                <w:szCs w:val="21"/>
              </w:rPr>
            </w:pPr>
          </w:p>
        </w:tc>
        <w:tc>
          <w:tcPr>
            <w:tcW w:w="1093" w:type="dxa"/>
            <w:noWrap/>
            <w:vAlign w:val="center"/>
          </w:tcPr>
          <w:p>
            <w:pPr>
              <w:jc w:val="center"/>
              <w:rPr>
                <w:rFonts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93" w:type="dxa"/>
            <w:vMerge w:val="continue"/>
            <w:noWrap/>
            <w:vAlign w:val="center"/>
          </w:tcPr>
          <w:p>
            <w:pPr>
              <w:rPr>
                <w:rFonts w:ascii="宋体" w:hAnsi="宋体" w:cs="宋体"/>
                <w:color w:val="000000"/>
                <w:szCs w:val="21"/>
              </w:rPr>
            </w:pPr>
          </w:p>
        </w:tc>
        <w:tc>
          <w:tcPr>
            <w:tcW w:w="1139" w:type="dxa"/>
            <w:vMerge w:val="continue"/>
            <w:noWrap/>
            <w:vAlign w:val="center"/>
          </w:tcPr>
          <w:p>
            <w:pPr>
              <w:rPr>
                <w:rFonts w:ascii="宋体" w:hAnsi="宋体" w:cs="宋体"/>
                <w:color w:val="000000"/>
                <w:szCs w:val="21"/>
              </w:rPr>
            </w:pPr>
          </w:p>
        </w:tc>
        <w:tc>
          <w:tcPr>
            <w:tcW w:w="2353" w:type="dxa"/>
            <w:noWrap/>
          </w:tcPr>
          <w:p>
            <w:pPr>
              <w:rPr>
                <w:rFonts w:ascii="宋体" w:hAnsi="宋体" w:cs="宋体"/>
                <w:color w:val="000000"/>
                <w:szCs w:val="21"/>
              </w:rPr>
            </w:pPr>
            <w:r>
              <w:rPr>
                <w:rFonts w:ascii="宋体" w:hAnsi="宋体" w:cs="仿宋_GB2312"/>
                <w:szCs w:val="21"/>
              </w:rPr>
              <w:t>火灾自动报警系统各个部件的设计要求</w:t>
            </w:r>
          </w:p>
        </w:tc>
        <w:tc>
          <w:tcPr>
            <w:tcW w:w="1755" w:type="dxa"/>
            <w:vMerge w:val="continue"/>
            <w:noWrap/>
          </w:tcPr>
          <w:p>
            <w:pPr>
              <w:rPr>
                <w:rFonts w:ascii="宋体" w:hAnsi="宋体" w:cs="宋体"/>
                <w:color w:val="000000"/>
                <w:szCs w:val="21"/>
              </w:rPr>
            </w:pPr>
          </w:p>
        </w:tc>
        <w:tc>
          <w:tcPr>
            <w:tcW w:w="1105" w:type="dxa"/>
            <w:vMerge w:val="continue"/>
            <w:noWrap/>
          </w:tcPr>
          <w:p>
            <w:pPr>
              <w:rPr>
                <w:rFonts w:ascii="宋体" w:hAnsi="宋体" w:cs="宋体"/>
                <w:color w:val="000000"/>
                <w:szCs w:val="21"/>
              </w:rPr>
            </w:pPr>
          </w:p>
        </w:tc>
        <w:tc>
          <w:tcPr>
            <w:tcW w:w="1093" w:type="dxa"/>
            <w:noWrap/>
            <w:vAlign w:val="center"/>
          </w:tcPr>
          <w:p>
            <w:pPr>
              <w:jc w:val="center"/>
              <w:rPr>
                <w:rFonts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593" w:type="dxa"/>
            <w:vMerge w:val="continue"/>
            <w:noWrap/>
            <w:vAlign w:val="center"/>
          </w:tcPr>
          <w:p>
            <w:pPr>
              <w:rPr>
                <w:rFonts w:ascii="宋体" w:hAnsi="宋体" w:cs="宋体"/>
                <w:color w:val="000000"/>
                <w:szCs w:val="21"/>
              </w:rPr>
            </w:pPr>
          </w:p>
        </w:tc>
        <w:tc>
          <w:tcPr>
            <w:tcW w:w="1139" w:type="dxa"/>
            <w:vMerge w:val="continue"/>
            <w:noWrap/>
            <w:vAlign w:val="center"/>
          </w:tcPr>
          <w:p>
            <w:pPr>
              <w:rPr>
                <w:rFonts w:ascii="宋体" w:hAnsi="宋体" w:cs="宋体"/>
                <w:color w:val="000000"/>
                <w:szCs w:val="21"/>
              </w:rPr>
            </w:pPr>
          </w:p>
        </w:tc>
        <w:tc>
          <w:tcPr>
            <w:tcW w:w="2353" w:type="dxa"/>
            <w:noWrap/>
          </w:tcPr>
          <w:p>
            <w:pPr>
              <w:rPr>
                <w:rFonts w:ascii="宋体" w:hAnsi="宋体" w:cs="仿宋_GB2312"/>
                <w:szCs w:val="21"/>
              </w:rPr>
            </w:pPr>
            <w:r>
              <w:rPr>
                <w:rFonts w:ascii="宋体" w:hAnsi="宋体" w:cs="仿宋_GB2312"/>
                <w:szCs w:val="21"/>
              </w:rPr>
              <w:t>火灾自动报警系统典型设计案例讲解。</w:t>
            </w:r>
          </w:p>
          <w:p>
            <w:pPr>
              <w:rPr>
                <w:rFonts w:ascii="宋体" w:hAnsi="宋体" w:cs="宋体"/>
                <w:color w:val="000000"/>
                <w:szCs w:val="21"/>
              </w:rPr>
            </w:pPr>
          </w:p>
        </w:tc>
        <w:tc>
          <w:tcPr>
            <w:tcW w:w="1755" w:type="dxa"/>
            <w:vMerge w:val="continue"/>
            <w:noWrap/>
          </w:tcPr>
          <w:p>
            <w:pPr>
              <w:rPr>
                <w:rFonts w:ascii="宋体" w:hAnsi="宋体" w:cs="宋体"/>
                <w:color w:val="000000"/>
                <w:szCs w:val="21"/>
              </w:rPr>
            </w:pPr>
          </w:p>
        </w:tc>
        <w:tc>
          <w:tcPr>
            <w:tcW w:w="1105" w:type="dxa"/>
            <w:vMerge w:val="continue"/>
            <w:noWrap/>
          </w:tcPr>
          <w:p>
            <w:pPr>
              <w:rPr>
                <w:rFonts w:ascii="宋体" w:hAnsi="宋体" w:cs="宋体"/>
                <w:color w:val="000000"/>
                <w:szCs w:val="21"/>
              </w:rPr>
            </w:pPr>
          </w:p>
        </w:tc>
        <w:tc>
          <w:tcPr>
            <w:tcW w:w="1093" w:type="dxa"/>
            <w:noWrap/>
            <w:vAlign w:val="center"/>
          </w:tcPr>
          <w:p>
            <w:pPr>
              <w:jc w:val="center"/>
              <w:rPr>
                <w:rFonts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4</w:t>
            </w:r>
          </w:p>
        </w:tc>
        <w:tc>
          <w:tcPr>
            <w:tcW w:w="1139" w:type="dxa"/>
            <w:vMerge w:val="restart"/>
            <w:noWrap/>
            <w:vAlign w:val="center"/>
          </w:tcPr>
          <w:p>
            <w:pPr>
              <w:adjustRightInd w:val="0"/>
              <w:snapToGrid w:val="0"/>
              <w:jc w:val="left"/>
              <w:rPr>
                <w:rFonts w:ascii="宋体" w:hAnsi="宋体" w:cs="仿宋_GB2312"/>
                <w:szCs w:val="21"/>
              </w:rPr>
            </w:pPr>
            <w:r>
              <w:rPr>
                <w:rFonts w:ascii="宋体" w:hAnsi="宋体" w:cs="仿宋_GB2312"/>
                <w:szCs w:val="21"/>
              </w:rPr>
              <w:t>建筑灭火系统的设计</w:t>
            </w:r>
          </w:p>
          <w:p>
            <w:pPr>
              <w:adjustRightInd w:val="0"/>
              <w:snapToGrid w:val="0"/>
              <w:jc w:val="left"/>
              <w:rPr>
                <w:rFonts w:ascii="宋体" w:hAnsi="宋体" w:cs="宋体"/>
                <w:szCs w:val="21"/>
              </w:rPr>
            </w:pPr>
          </w:p>
        </w:tc>
        <w:tc>
          <w:tcPr>
            <w:tcW w:w="2353" w:type="dxa"/>
            <w:noWrap/>
          </w:tcPr>
          <w:p>
            <w:pPr>
              <w:jc w:val="left"/>
              <w:rPr>
                <w:rFonts w:ascii="宋体" w:hAnsi="宋体" w:cs="宋体"/>
                <w:szCs w:val="21"/>
              </w:rPr>
            </w:pPr>
            <w:r>
              <w:rPr>
                <w:rFonts w:ascii="宋体" w:hAnsi="宋体"/>
                <w:szCs w:val="21"/>
              </w:rPr>
              <w:t>消火栓灭火系统的设计</w:t>
            </w:r>
          </w:p>
        </w:tc>
        <w:tc>
          <w:tcPr>
            <w:tcW w:w="1755" w:type="dxa"/>
            <w:vMerge w:val="restart"/>
            <w:noWrap/>
          </w:tcPr>
          <w:p>
            <w:pPr>
              <w:pStyle w:val="2"/>
              <w:ind w:firstLine="0" w:firstLineChars="0"/>
              <w:rPr>
                <w:rFonts w:ascii="宋体" w:hAnsi="宋体" w:cs="宋体"/>
                <w:color w:val="000000"/>
                <w:kern w:val="0"/>
                <w:szCs w:val="21"/>
                <w:lang w:val="en-US"/>
              </w:rPr>
            </w:pPr>
          </w:p>
          <w:p>
            <w:pPr>
              <w:pStyle w:val="2"/>
              <w:ind w:firstLine="0" w:firstLineChars="0"/>
              <w:rPr>
                <w:rFonts w:ascii="宋体" w:hAnsi="宋体" w:cs="宋体"/>
                <w:szCs w:val="21"/>
              </w:rPr>
            </w:pPr>
            <w:r>
              <w:rPr>
                <w:rFonts w:ascii="宋体" w:hAnsi="宋体"/>
                <w:szCs w:val="21"/>
              </w:rPr>
              <w:t>气体灭火系统的设计</w:t>
            </w:r>
          </w:p>
        </w:tc>
        <w:tc>
          <w:tcPr>
            <w:tcW w:w="1105" w:type="dxa"/>
            <w:vMerge w:val="restart"/>
            <w:noWrap/>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启发教学</w:t>
            </w:r>
          </w:p>
          <w:p>
            <w:pPr>
              <w:rPr>
                <w:rFonts w:ascii="宋体" w:hAnsi="宋体"/>
                <w:szCs w:val="21"/>
              </w:rPr>
            </w:pPr>
            <w:r>
              <w:rPr>
                <w:rFonts w:hint="eastAsia" w:ascii="宋体" w:hAnsi="宋体"/>
                <w:szCs w:val="21"/>
              </w:rPr>
              <w:t>案例分析</w:t>
            </w: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93" w:type="dxa"/>
            <w:vMerge w:val="continue"/>
            <w:noWrap/>
            <w:vAlign w:val="center"/>
          </w:tcPr>
          <w:p>
            <w:pPr>
              <w:jc w:val="left"/>
            </w:pPr>
          </w:p>
        </w:tc>
        <w:tc>
          <w:tcPr>
            <w:tcW w:w="1139" w:type="dxa"/>
            <w:vMerge w:val="continue"/>
            <w:noWrap/>
            <w:vAlign w:val="center"/>
          </w:tcPr>
          <w:p>
            <w:pPr>
              <w:jc w:val="left"/>
            </w:pPr>
          </w:p>
        </w:tc>
        <w:tc>
          <w:tcPr>
            <w:tcW w:w="2353" w:type="dxa"/>
            <w:noWrap/>
          </w:tcPr>
          <w:p>
            <w:pPr>
              <w:jc w:val="left"/>
              <w:rPr>
                <w:rFonts w:ascii="宋体" w:hAnsi="宋体"/>
                <w:szCs w:val="21"/>
              </w:rPr>
            </w:pPr>
            <w:r>
              <w:rPr>
                <w:rFonts w:ascii="宋体" w:hAnsi="宋体"/>
                <w:szCs w:val="21"/>
              </w:rPr>
              <w:t>自动喷水系统的</w:t>
            </w:r>
            <w:r>
              <w:rPr>
                <w:rFonts w:hint="eastAsia" w:ascii="宋体" w:hAnsi="宋体"/>
                <w:szCs w:val="21"/>
              </w:rPr>
              <w:t>设计</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93" w:type="dxa"/>
            <w:vMerge w:val="continue"/>
            <w:noWrap/>
            <w:vAlign w:val="center"/>
          </w:tcPr>
          <w:p>
            <w:pPr>
              <w:jc w:val="left"/>
              <w:rPr>
                <w:rFonts w:ascii="宋体" w:hAnsi="宋体"/>
                <w:szCs w:val="21"/>
              </w:rPr>
            </w:pPr>
          </w:p>
        </w:tc>
        <w:tc>
          <w:tcPr>
            <w:tcW w:w="1139" w:type="dxa"/>
            <w:vMerge w:val="continue"/>
            <w:noWrap/>
            <w:vAlign w:val="center"/>
          </w:tcPr>
          <w:p>
            <w:pPr>
              <w:jc w:val="left"/>
              <w:rPr>
                <w:rFonts w:ascii="宋体" w:hAnsi="宋体"/>
                <w:szCs w:val="21"/>
              </w:rPr>
            </w:pPr>
          </w:p>
        </w:tc>
        <w:tc>
          <w:tcPr>
            <w:tcW w:w="2353" w:type="dxa"/>
            <w:noWrap/>
          </w:tcPr>
          <w:p>
            <w:pPr>
              <w:jc w:val="left"/>
              <w:rPr>
                <w:rFonts w:ascii="宋体" w:hAnsi="宋体"/>
                <w:szCs w:val="21"/>
              </w:rPr>
            </w:pPr>
            <w:r>
              <w:rPr>
                <w:rFonts w:ascii="宋体" w:hAnsi="宋体"/>
                <w:szCs w:val="21"/>
              </w:rPr>
              <w:t>气体灭火系统的设计</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93" w:type="dxa"/>
            <w:vMerge w:val="continue"/>
            <w:noWrap/>
            <w:vAlign w:val="center"/>
          </w:tcPr>
          <w:p>
            <w:pPr>
              <w:jc w:val="left"/>
              <w:rPr>
                <w:rFonts w:ascii="宋体" w:hAnsi="宋体"/>
                <w:szCs w:val="21"/>
              </w:rPr>
            </w:pPr>
          </w:p>
        </w:tc>
        <w:tc>
          <w:tcPr>
            <w:tcW w:w="1139" w:type="dxa"/>
            <w:vMerge w:val="continue"/>
            <w:noWrap/>
            <w:vAlign w:val="center"/>
          </w:tcPr>
          <w:p>
            <w:pPr>
              <w:jc w:val="left"/>
              <w:rPr>
                <w:rFonts w:ascii="宋体" w:hAnsi="宋体"/>
                <w:szCs w:val="21"/>
              </w:rPr>
            </w:pPr>
          </w:p>
        </w:tc>
        <w:tc>
          <w:tcPr>
            <w:tcW w:w="2353" w:type="dxa"/>
            <w:noWrap/>
          </w:tcPr>
          <w:p>
            <w:pPr>
              <w:jc w:val="left"/>
              <w:rPr>
                <w:rFonts w:ascii="宋体" w:hAnsi="宋体"/>
                <w:szCs w:val="21"/>
              </w:rPr>
            </w:pPr>
            <w:r>
              <w:rPr>
                <w:rFonts w:ascii="宋体" w:hAnsi="宋体"/>
                <w:szCs w:val="21"/>
              </w:rPr>
              <w:t>泡沫灭火系统的设计</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93" w:type="dxa"/>
            <w:vMerge w:val="continue"/>
            <w:noWrap/>
            <w:vAlign w:val="center"/>
          </w:tcPr>
          <w:p>
            <w:pPr>
              <w:jc w:val="left"/>
              <w:rPr>
                <w:rFonts w:ascii="宋体" w:hAnsi="宋体"/>
                <w:szCs w:val="21"/>
              </w:rPr>
            </w:pPr>
          </w:p>
        </w:tc>
        <w:tc>
          <w:tcPr>
            <w:tcW w:w="1139" w:type="dxa"/>
            <w:vMerge w:val="continue"/>
            <w:noWrap/>
            <w:vAlign w:val="center"/>
          </w:tcPr>
          <w:p>
            <w:pPr>
              <w:jc w:val="left"/>
              <w:rPr>
                <w:rFonts w:ascii="宋体" w:hAnsi="宋体"/>
                <w:szCs w:val="21"/>
              </w:rPr>
            </w:pPr>
          </w:p>
        </w:tc>
        <w:tc>
          <w:tcPr>
            <w:tcW w:w="2353" w:type="dxa"/>
            <w:noWrap/>
          </w:tcPr>
          <w:p>
            <w:pPr>
              <w:jc w:val="left"/>
              <w:rPr>
                <w:rFonts w:ascii="宋体" w:hAnsi="宋体"/>
                <w:szCs w:val="21"/>
              </w:rPr>
            </w:pPr>
            <w:r>
              <w:rPr>
                <w:rFonts w:ascii="宋体" w:hAnsi="宋体"/>
                <w:szCs w:val="21"/>
              </w:rPr>
              <w:t>干粉灭火系统的设计</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5</w:t>
            </w:r>
          </w:p>
        </w:tc>
        <w:tc>
          <w:tcPr>
            <w:tcW w:w="1139" w:type="dxa"/>
            <w:vMerge w:val="restart"/>
            <w:noWrap/>
            <w:vAlign w:val="center"/>
          </w:tcPr>
          <w:p>
            <w:pPr>
              <w:adjustRightInd w:val="0"/>
              <w:snapToGrid w:val="0"/>
              <w:jc w:val="left"/>
              <w:rPr>
                <w:rFonts w:ascii="宋体" w:hAnsi="宋体"/>
                <w:szCs w:val="21"/>
              </w:rPr>
            </w:pPr>
            <w:r>
              <w:rPr>
                <w:rFonts w:ascii="宋体" w:hAnsi="宋体"/>
                <w:szCs w:val="21"/>
              </w:rPr>
              <w:t>防烟排烟系统的设计</w:t>
            </w:r>
          </w:p>
          <w:p>
            <w:pPr>
              <w:adjustRightInd w:val="0"/>
              <w:snapToGrid w:val="0"/>
              <w:jc w:val="left"/>
              <w:rPr>
                <w:rFonts w:ascii="宋体" w:hAnsi="宋体" w:cs="宋体"/>
                <w:color w:val="000000"/>
                <w:szCs w:val="21"/>
              </w:rPr>
            </w:pPr>
          </w:p>
        </w:tc>
        <w:tc>
          <w:tcPr>
            <w:tcW w:w="2353" w:type="dxa"/>
            <w:noWrap/>
          </w:tcPr>
          <w:p>
            <w:pPr>
              <w:jc w:val="left"/>
              <w:rPr>
                <w:rFonts w:ascii="宋体" w:hAnsi="宋体" w:cs="宋体"/>
                <w:color w:val="000000"/>
                <w:szCs w:val="21"/>
              </w:rPr>
            </w:pPr>
            <w:r>
              <w:rPr>
                <w:rFonts w:hint="eastAsia" w:ascii="宋体" w:hAnsi="宋体"/>
                <w:szCs w:val="21"/>
              </w:rPr>
              <w:t>防烟设施的设置原则</w:t>
            </w:r>
          </w:p>
        </w:tc>
        <w:tc>
          <w:tcPr>
            <w:tcW w:w="1755" w:type="dxa"/>
            <w:vMerge w:val="restart"/>
            <w:noWrap/>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cs="宋体"/>
                <w:szCs w:val="21"/>
              </w:rPr>
            </w:pPr>
            <w:r>
              <w:rPr>
                <w:rFonts w:hint="eastAsia" w:ascii="宋体" w:hAnsi="宋体"/>
                <w:szCs w:val="21"/>
              </w:rPr>
              <w:t>典型防烟的设计</w:t>
            </w:r>
          </w:p>
        </w:tc>
        <w:tc>
          <w:tcPr>
            <w:tcW w:w="1105" w:type="dxa"/>
            <w:vMerge w:val="restart"/>
            <w:noWrap/>
          </w:tcPr>
          <w:p>
            <w:pPr>
              <w:rPr>
                <w:rFonts w:ascii="宋体" w:hAnsi="宋体"/>
                <w:szCs w:val="21"/>
              </w:rPr>
            </w:pPr>
          </w:p>
          <w:p>
            <w:pPr>
              <w:pStyle w:val="2"/>
              <w:ind w:firstLine="420"/>
              <w:rPr>
                <w:lang w:val="en-US"/>
              </w:rPr>
            </w:pPr>
          </w:p>
          <w:p>
            <w:pPr>
              <w:pStyle w:val="2"/>
              <w:ind w:firstLine="420"/>
              <w:rPr>
                <w:lang w:val="en-US"/>
              </w:rPr>
            </w:pPr>
          </w:p>
          <w:p>
            <w:pPr>
              <w:rPr>
                <w:rFonts w:ascii="宋体" w:hAnsi="宋体"/>
                <w:szCs w:val="21"/>
              </w:rPr>
            </w:pPr>
            <w:r>
              <w:rPr>
                <w:rFonts w:hint="eastAsia" w:ascii="宋体" w:hAnsi="宋体"/>
                <w:szCs w:val="21"/>
              </w:rPr>
              <w:t>启发教学</w:t>
            </w:r>
          </w:p>
          <w:p>
            <w:pPr>
              <w:rPr>
                <w:rFonts w:ascii="宋体" w:hAnsi="宋体"/>
                <w:szCs w:val="21"/>
              </w:rPr>
            </w:pPr>
            <w:r>
              <w:rPr>
                <w:rFonts w:hint="eastAsia" w:ascii="宋体" w:hAnsi="宋体"/>
                <w:szCs w:val="21"/>
              </w:rPr>
              <w:t>案例分析</w:t>
            </w: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 w:hRule="atLeast"/>
          <w:jc w:val="center"/>
        </w:trPr>
        <w:tc>
          <w:tcPr>
            <w:tcW w:w="593" w:type="dxa"/>
            <w:vMerge w:val="continue"/>
            <w:noWrap/>
            <w:vAlign w:val="center"/>
          </w:tcPr>
          <w:p>
            <w:pPr>
              <w:jc w:val="left"/>
            </w:pPr>
          </w:p>
        </w:tc>
        <w:tc>
          <w:tcPr>
            <w:tcW w:w="1139" w:type="dxa"/>
            <w:vMerge w:val="continue"/>
            <w:noWrap/>
            <w:vAlign w:val="center"/>
          </w:tcPr>
          <w:p>
            <w:pPr>
              <w:jc w:val="left"/>
            </w:pPr>
          </w:p>
        </w:tc>
        <w:tc>
          <w:tcPr>
            <w:tcW w:w="2353" w:type="dxa"/>
            <w:noWrap/>
          </w:tcPr>
          <w:p>
            <w:pPr>
              <w:jc w:val="left"/>
              <w:rPr>
                <w:rFonts w:ascii="宋体" w:hAnsi="宋体"/>
                <w:szCs w:val="21"/>
              </w:rPr>
            </w:pPr>
            <w:r>
              <w:rPr>
                <w:rFonts w:hint="eastAsia" w:ascii="宋体" w:hAnsi="宋体"/>
                <w:szCs w:val="21"/>
              </w:rPr>
              <w:t>机械加压送风防烟系统的设计</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93" w:type="dxa"/>
            <w:vMerge w:val="continue"/>
            <w:noWrap/>
            <w:vAlign w:val="center"/>
          </w:tcPr>
          <w:p>
            <w:pPr>
              <w:jc w:val="left"/>
              <w:rPr>
                <w:rFonts w:ascii="宋体" w:hAnsi="宋体"/>
                <w:szCs w:val="21"/>
              </w:rPr>
            </w:pPr>
          </w:p>
        </w:tc>
        <w:tc>
          <w:tcPr>
            <w:tcW w:w="1139" w:type="dxa"/>
            <w:vMerge w:val="continue"/>
            <w:noWrap/>
            <w:vAlign w:val="center"/>
          </w:tcPr>
          <w:p>
            <w:pPr>
              <w:jc w:val="left"/>
              <w:rPr>
                <w:rFonts w:ascii="宋体" w:hAnsi="宋体"/>
                <w:szCs w:val="21"/>
              </w:rPr>
            </w:pPr>
          </w:p>
        </w:tc>
        <w:tc>
          <w:tcPr>
            <w:tcW w:w="2353" w:type="dxa"/>
            <w:noWrap/>
          </w:tcPr>
          <w:p>
            <w:pPr>
              <w:jc w:val="left"/>
              <w:rPr>
                <w:rFonts w:ascii="宋体" w:hAnsi="宋体"/>
                <w:szCs w:val="21"/>
              </w:rPr>
            </w:pPr>
            <w:r>
              <w:rPr>
                <w:rFonts w:hint="eastAsia" w:ascii="宋体" w:hAnsi="宋体"/>
                <w:szCs w:val="21"/>
              </w:rPr>
              <w:t>典型防烟的设计</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593" w:type="dxa"/>
            <w:vMerge w:val="continue"/>
            <w:noWrap/>
            <w:vAlign w:val="center"/>
          </w:tcPr>
          <w:p>
            <w:pPr>
              <w:jc w:val="left"/>
            </w:pPr>
          </w:p>
        </w:tc>
        <w:tc>
          <w:tcPr>
            <w:tcW w:w="1139" w:type="dxa"/>
            <w:vMerge w:val="continue"/>
            <w:noWrap/>
            <w:vAlign w:val="center"/>
          </w:tcPr>
          <w:p>
            <w:pPr>
              <w:jc w:val="left"/>
            </w:pPr>
          </w:p>
        </w:tc>
        <w:tc>
          <w:tcPr>
            <w:tcW w:w="2353" w:type="dxa"/>
            <w:noWrap/>
          </w:tcPr>
          <w:p>
            <w:pPr>
              <w:jc w:val="left"/>
              <w:rPr>
                <w:rFonts w:ascii="宋体" w:hAnsi="宋体"/>
                <w:szCs w:val="21"/>
              </w:rPr>
            </w:pPr>
            <w:r>
              <w:rPr>
                <w:rFonts w:hint="eastAsia" w:ascii="宋体" w:hAnsi="宋体"/>
                <w:szCs w:val="21"/>
              </w:rPr>
              <w:t>典型防烟的设计要求</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593" w:type="dxa"/>
            <w:vMerge w:val="continue"/>
            <w:noWrap/>
            <w:vAlign w:val="center"/>
          </w:tcPr>
          <w:p>
            <w:pPr>
              <w:jc w:val="left"/>
              <w:rPr>
                <w:rFonts w:ascii="宋体" w:hAnsi="宋体"/>
                <w:szCs w:val="21"/>
              </w:rPr>
            </w:pPr>
          </w:p>
        </w:tc>
        <w:tc>
          <w:tcPr>
            <w:tcW w:w="1139" w:type="dxa"/>
            <w:vMerge w:val="continue"/>
            <w:noWrap/>
            <w:vAlign w:val="center"/>
          </w:tcPr>
          <w:p>
            <w:pPr>
              <w:jc w:val="left"/>
              <w:rPr>
                <w:rFonts w:ascii="宋体" w:hAnsi="宋体"/>
                <w:szCs w:val="21"/>
              </w:rPr>
            </w:pPr>
          </w:p>
        </w:tc>
        <w:tc>
          <w:tcPr>
            <w:tcW w:w="2353" w:type="dxa"/>
            <w:noWrap/>
          </w:tcPr>
          <w:p>
            <w:pPr>
              <w:jc w:val="left"/>
              <w:rPr>
                <w:rFonts w:ascii="宋体" w:hAnsi="宋体"/>
                <w:szCs w:val="21"/>
              </w:rPr>
            </w:pPr>
            <w:r>
              <w:rPr>
                <w:rFonts w:hint="eastAsia" w:ascii="宋体" w:hAnsi="宋体"/>
                <w:szCs w:val="21"/>
              </w:rPr>
              <w:t>排烟系统的设计</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93" w:type="dxa"/>
            <w:vMerge w:val="continue"/>
            <w:noWrap/>
            <w:vAlign w:val="center"/>
          </w:tcPr>
          <w:p>
            <w:pPr>
              <w:jc w:val="left"/>
            </w:pPr>
          </w:p>
        </w:tc>
        <w:tc>
          <w:tcPr>
            <w:tcW w:w="1139" w:type="dxa"/>
            <w:vMerge w:val="continue"/>
            <w:noWrap/>
            <w:vAlign w:val="center"/>
          </w:tcPr>
          <w:p>
            <w:pPr>
              <w:jc w:val="left"/>
            </w:pPr>
          </w:p>
        </w:tc>
        <w:tc>
          <w:tcPr>
            <w:tcW w:w="2353" w:type="dxa"/>
            <w:noWrap/>
          </w:tcPr>
          <w:p>
            <w:pPr>
              <w:jc w:val="left"/>
              <w:rPr>
                <w:rFonts w:ascii="宋体" w:hAnsi="宋体"/>
                <w:szCs w:val="21"/>
              </w:rPr>
            </w:pPr>
            <w:r>
              <w:rPr>
                <w:rFonts w:hint="eastAsia" w:ascii="宋体" w:hAnsi="宋体"/>
                <w:szCs w:val="21"/>
              </w:rPr>
              <w:t>防烟设施的设置要求</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593" w:type="dxa"/>
            <w:vMerge w:val="continue"/>
            <w:noWrap/>
            <w:vAlign w:val="center"/>
          </w:tcPr>
          <w:p>
            <w:pPr>
              <w:jc w:val="left"/>
              <w:rPr>
                <w:rFonts w:ascii="宋体" w:hAnsi="宋体"/>
                <w:szCs w:val="21"/>
              </w:rPr>
            </w:pPr>
          </w:p>
        </w:tc>
        <w:tc>
          <w:tcPr>
            <w:tcW w:w="1139" w:type="dxa"/>
            <w:vMerge w:val="continue"/>
            <w:noWrap/>
            <w:vAlign w:val="center"/>
          </w:tcPr>
          <w:p>
            <w:pPr>
              <w:jc w:val="left"/>
              <w:rPr>
                <w:rFonts w:ascii="宋体" w:hAnsi="宋体"/>
                <w:szCs w:val="21"/>
              </w:rPr>
            </w:pPr>
          </w:p>
        </w:tc>
        <w:tc>
          <w:tcPr>
            <w:tcW w:w="2353" w:type="dxa"/>
            <w:noWrap/>
          </w:tcPr>
          <w:p>
            <w:pPr>
              <w:jc w:val="left"/>
              <w:rPr>
                <w:rFonts w:ascii="宋体" w:hAnsi="宋体"/>
                <w:szCs w:val="21"/>
              </w:rPr>
            </w:pPr>
            <w:r>
              <w:rPr>
                <w:rFonts w:hint="eastAsia" w:ascii="宋体" w:hAnsi="宋体"/>
                <w:szCs w:val="21"/>
              </w:rPr>
              <w:t>排烟设施的设置要求</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593" w:type="dxa"/>
            <w:vMerge w:val="continue"/>
            <w:noWrap/>
            <w:vAlign w:val="center"/>
          </w:tcPr>
          <w:p>
            <w:pPr>
              <w:jc w:val="left"/>
              <w:rPr>
                <w:rFonts w:ascii="宋体" w:hAnsi="宋体"/>
                <w:szCs w:val="21"/>
              </w:rPr>
            </w:pPr>
          </w:p>
        </w:tc>
        <w:tc>
          <w:tcPr>
            <w:tcW w:w="1139" w:type="dxa"/>
            <w:vMerge w:val="continue"/>
            <w:noWrap/>
            <w:vAlign w:val="center"/>
          </w:tcPr>
          <w:p>
            <w:pPr>
              <w:jc w:val="left"/>
              <w:rPr>
                <w:rFonts w:ascii="宋体" w:hAnsi="宋体"/>
                <w:szCs w:val="21"/>
              </w:rPr>
            </w:pPr>
          </w:p>
        </w:tc>
        <w:tc>
          <w:tcPr>
            <w:tcW w:w="2353" w:type="dxa"/>
            <w:noWrap/>
          </w:tcPr>
          <w:p>
            <w:pPr>
              <w:jc w:val="left"/>
              <w:rPr>
                <w:rFonts w:ascii="宋体" w:hAnsi="宋体"/>
                <w:szCs w:val="21"/>
              </w:rPr>
            </w:pPr>
            <w:r>
              <w:rPr>
                <w:rFonts w:hint="eastAsia" w:ascii="宋体" w:hAnsi="宋体"/>
                <w:szCs w:val="21"/>
              </w:rPr>
              <w:t>自然排烟的设计</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593" w:type="dxa"/>
            <w:vMerge w:val="continue"/>
            <w:noWrap/>
            <w:vAlign w:val="center"/>
          </w:tcPr>
          <w:p>
            <w:pPr>
              <w:jc w:val="left"/>
              <w:rPr>
                <w:rFonts w:ascii="宋体" w:hAnsi="宋体"/>
                <w:szCs w:val="21"/>
              </w:rPr>
            </w:pPr>
          </w:p>
        </w:tc>
        <w:tc>
          <w:tcPr>
            <w:tcW w:w="1139" w:type="dxa"/>
            <w:vMerge w:val="continue"/>
            <w:noWrap/>
            <w:vAlign w:val="center"/>
          </w:tcPr>
          <w:p>
            <w:pPr>
              <w:jc w:val="left"/>
              <w:rPr>
                <w:rFonts w:ascii="宋体" w:hAnsi="宋体"/>
                <w:szCs w:val="21"/>
              </w:rPr>
            </w:pPr>
          </w:p>
        </w:tc>
        <w:tc>
          <w:tcPr>
            <w:tcW w:w="2353" w:type="dxa"/>
            <w:noWrap/>
          </w:tcPr>
          <w:p>
            <w:pPr>
              <w:jc w:val="left"/>
              <w:rPr>
                <w:rFonts w:ascii="宋体" w:hAnsi="宋体"/>
                <w:szCs w:val="21"/>
              </w:rPr>
            </w:pPr>
            <w:r>
              <w:rPr>
                <w:rFonts w:hint="eastAsia" w:ascii="宋体" w:hAnsi="宋体"/>
                <w:szCs w:val="21"/>
              </w:rPr>
              <w:t>排烟设施的设置原则</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6</w:t>
            </w:r>
          </w:p>
        </w:tc>
        <w:tc>
          <w:tcPr>
            <w:tcW w:w="1139" w:type="dxa"/>
            <w:vMerge w:val="restart"/>
            <w:noWrap/>
            <w:vAlign w:val="center"/>
          </w:tcPr>
          <w:p>
            <w:pPr>
              <w:adjustRightInd w:val="0"/>
              <w:snapToGrid w:val="0"/>
              <w:jc w:val="left"/>
              <w:rPr>
                <w:rFonts w:ascii="宋体" w:hAnsi="宋体" w:cs="仿宋_GB2312"/>
                <w:szCs w:val="21"/>
              </w:rPr>
            </w:pPr>
            <w:r>
              <w:rPr>
                <w:rFonts w:ascii="宋体" w:hAnsi="宋体" w:cs="仿宋_GB2312"/>
                <w:szCs w:val="21"/>
              </w:rPr>
              <w:t>安全疏散与诱导系统</w:t>
            </w:r>
          </w:p>
          <w:p>
            <w:pPr>
              <w:adjustRightInd w:val="0"/>
              <w:snapToGrid w:val="0"/>
              <w:jc w:val="left"/>
              <w:rPr>
                <w:rFonts w:ascii="宋体" w:hAnsi="宋体" w:cs="宋体"/>
                <w:szCs w:val="21"/>
              </w:rPr>
            </w:pPr>
          </w:p>
        </w:tc>
        <w:tc>
          <w:tcPr>
            <w:tcW w:w="2353" w:type="dxa"/>
            <w:noWrap/>
          </w:tcPr>
          <w:p>
            <w:pPr>
              <w:jc w:val="left"/>
            </w:pPr>
            <w:r>
              <w:t>火灾应急照和设置要求</w:t>
            </w:r>
          </w:p>
        </w:tc>
        <w:tc>
          <w:tcPr>
            <w:tcW w:w="1755" w:type="dxa"/>
            <w:vMerge w:val="restart"/>
            <w:noWrap/>
          </w:tcPr>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szCs w:val="21"/>
              </w:rPr>
            </w:pPr>
            <w:r>
              <w:rPr>
                <w:rFonts w:hint="eastAsia" w:ascii="宋体" w:hAnsi="宋体" w:cs="宋体"/>
                <w:color w:val="000000"/>
                <w:kern w:val="0"/>
                <w:szCs w:val="21"/>
              </w:rPr>
              <w:t>设备组成及安全管理要求</w:t>
            </w:r>
          </w:p>
        </w:tc>
        <w:tc>
          <w:tcPr>
            <w:tcW w:w="1105" w:type="dxa"/>
            <w:vMerge w:val="restart"/>
            <w:noWrap/>
          </w:tcPr>
          <w:p>
            <w:pPr>
              <w:rPr>
                <w:rFonts w:ascii="宋体" w:hAnsi="宋体"/>
                <w:szCs w:val="21"/>
              </w:rPr>
            </w:pPr>
          </w:p>
          <w:p>
            <w:pPr>
              <w:pStyle w:val="2"/>
              <w:ind w:firstLine="420"/>
              <w:rPr>
                <w:lang w:val="en-US"/>
              </w:rPr>
            </w:pPr>
          </w:p>
          <w:p>
            <w:pPr>
              <w:rPr>
                <w:rFonts w:ascii="宋体" w:hAnsi="宋体"/>
                <w:szCs w:val="21"/>
              </w:rPr>
            </w:pPr>
            <w:r>
              <w:rPr>
                <w:rFonts w:hint="eastAsia" w:ascii="宋体" w:hAnsi="宋体"/>
                <w:szCs w:val="21"/>
              </w:rPr>
              <w:t>启发教学</w:t>
            </w:r>
          </w:p>
          <w:p>
            <w:pPr>
              <w:rPr>
                <w:rFonts w:ascii="宋体" w:hAnsi="宋体"/>
                <w:szCs w:val="21"/>
              </w:rPr>
            </w:pPr>
            <w:r>
              <w:rPr>
                <w:rFonts w:hint="eastAsia" w:ascii="宋体" w:hAnsi="宋体"/>
                <w:szCs w:val="21"/>
              </w:rPr>
              <w:t>案例分析</w:t>
            </w: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93" w:type="dxa"/>
            <w:vMerge w:val="continue"/>
            <w:noWrap/>
            <w:vAlign w:val="center"/>
          </w:tcPr>
          <w:p>
            <w:pPr>
              <w:jc w:val="left"/>
            </w:pPr>
          </w:p>
        </w:tc>
        <w:tc>
          <w:tcPr>
            <w:tcW w:w="1139" w:type="dxa"/>
            <w:vMerge w:val="continue"/>
            <w:noWrap/>
            <w:vAlign w:val="center"/>
          </w:tcPr>
          <w:p>
            <w:pPr>
              <w:jc w:val="left"/>
            </w:pPr>
          </w:p>
        </w:tc>
        <w:tc>
          <w:tcPr>
            <w:tcW w:w="2353" w:type="dxa"/>
            <w:noWrap/>
          </w:tcPr>
          <w:p>
            <w:pPr>
              <w:jc w:val="left"/>
            </w:pPr>
            <w:r>
              <w:rPr>
                <w:rFonts w:hint="eastAsia" w:ascii="宋体" w:hAnsi="宋体" w:cs="宋体"/>
                <w:color w:val="000000"/>
                <w:kern w:val="0"/>
                <w:szCs w:val="21"/>
              </w:rPr>
              <w:t>消防控制室的设置</w:t>
            </w:r>
          </w:p>
        </w:tc>
        <w:tc>
          <w:tcPr>
            <w:tcW w:w="1755" w:type="dxa"/>
            <w:vMerge w:val="continue"/>
            <w:noWrap/>
          </w:tcPr>
          <w:p>
            <w:pPr>
              <w:jc w:val="left"/>
            </w:pPr>
          </w:p>
        </w:tc>
        <w:tc>
          <w:tcPr>
            <w:tcW w:w="1105" w:type="dxa"/>
            <w:vMerge w:val="continue"/>
            <w:noWrap/>
          </w:tcPr>
          <w:p>
            <w:pPr>
              <w:jc w:val="left"/>
            </w:pPr>
          </w:p>
        </w:tc>
        <w:tc>
          <w:tcPr>
            <w:tcW w:w="1093"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593" w:type="dxa"/>
            <w:vMerge w:val="continue"/>
            <w:noWrap/>
            <w:vAlign w:val="center"/>
          </w:tcPr>
          <w:p>
            <w:pPr>
              <w:jc w:val="left"/>
            </w:pPr>
          </w:p>
        </w:tc>
        <w:tc>
          <w:tcPr>
            <w:tcW w:w="1139" w:type="dxa"/>
            <w:vMerge w:val="continue"/>
            <w:noWrap/>
            <w:vAlign w:val="center"/>
          </w:tcPr>
          <w:p>
            <w:pPr>
              <w:jc w:val="left"/>
            </w:pPr>
          </w:p>
        </w:tc>
        <w:tc>
          <w:tcPr>
            <w:tcW w:w="2353" w:type="dxa"/>
            <w:noWrap/>
          </w:tcPr>
          <w:p>
            <w:pPr>
              <w:jc w:val="left"/>
            </w:pPr>
            <w:r>
              <w:rPr>
                <w:rFonts w:hint="eastAsia" w:ascii="宋体" w:hAnsi="宋体" w:cs="宋体"/>
                <w:color w:val="000000"/>
                <w:kern w:val="0"/>
                <w:szCs w:val="21"/>
              </w:rPr>
              <w:t>设备组成及安全管理要求</w:t>
            </w:r>
          </w:p>
        </w:tc>
        <w:tc>
          <w:tcPr>
            <w:tcW w:w="1755" w:type="dxa"/>
            <w:vMerge w:val="continue"/>
            <w:noWrap/>
          </w:tcPr>
          <w:p>
            <w:pPr>
              <w:jc w:val="left"/>
            </w:pPr>
          </w:p>
        </w:tc>
        <w:tc>
          <w:tcPr>
            <w:tcW w:w="1105" w:type="dxa"/>
            <w:vMerge w:val="continue"/>
            <w:noWrap/>
          </w:tcPr>
          <w:p>
            <w:pPr>
              <w:jc w:val="left"/>
            </w:pPr>
          </w:p>
        </w:tc>
        <w:tc>
          <w:tcPr>
            <w:tcW w:w="1093"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593" w:type="dxa"/>
            <w:vMerge w:val="continue"/>
            <w:noWrap/>
            <w:vAlign w:val="center"/>
          </w:tcPr>
          <w:p>
            <w:pPr>
              <w:pStyle w:val="2"/>
              <w:ind w:firstLine="0" w:firstLineChars="0"/>
            </w:pPr>
          </w:p>
        </w:tc>
        <w:tc>
          <w:tcPr>
            <w:tcW w:w="1139" w:type="dxa"/>
            <w:vMerge w:val="continue"/>
            <w:noWrap/>
            <w:vAlign w:val="center"/>
          </w:tcPr>
          <w:p>
            <w:pPr>
              <w:pStyle w:val="2"/>
              <w:ind w:firstLine="0" w:firstLineChars="0"/>
            </w:pPr>
          </w:p>
        </w:tc>
        <w:tc>
          <w:tcPr>
            <w:tcW w:w="2353" w:type="dxa"/>
            <w:noWrap/>
          </w:tcPr>
          <w:p>
            <w:pPr>
              <w:jc w:val="left"/>
              <w:rPr>
                <w:rFonts w:ascii="宋体" w:hAnsi="宋体"/>
                <w:szCs w:val="21"/>
              </w:rPr>
            </w:pPr>
            <w:r>
              <w:t>安全疏散及防火分隔设施的介绍</w:t>
            </w:r>
          </w:p>
        </w:tc>
        <w:tc>
          <w:tcPr>
            <w:tcW w:w="1755" w:type="dxa"/>
            <w:vMerge w:val="continue"/>
            <w:noWrap/>
          </w:tcPr>
          <w:p>
            <w:pPr>
              <w:pStyle w:val="2"/>
              <w:ind w:firstLine="0" w:firstLineChars="0"/>
              <w:rPr>
                <w:rFonts w:ascii="宋体" w:hAnsi="宋体"/>
                <w:szCs w:val="21"/>
              </w:rPr>
            </w:pPr>
          </w:p>
        </w:tc>
        <w:tc>
          <w:tcPr>
            <w:tcW w:w="1105" w:type="dxa"/>
            <w:vMerge w:val="continue"/>
            <w:noWrap/>
          </w:tcPr>
          <w:p>
            <w:pPr>
              <w:pStyle w:val="2"/>
              <w:ind w:firstLine="0" w:firstLineChars="0"/>
              <w:rPr>
                <w:rFonts w:ascii="宋体" w:hAnsi="宋体"/>
                <w:szCs w:val="21"/>
              </w:rPr>
            </w:pPr>
          </w:p>
        </w:tc>
        <w:tc>
          <w:tcPr>
            <w:tcW w:w="1093" w:type="dxa"/>
            <w:noWrap/>
            <w:vAlign w:val="center"/>
          </w:tcPr>
          <w:p>
            <w:pPr>
              <w:pStyle w:val="2"/>
              <w:ind w:firstLine="0" w:firstLineChars="0"/>
              <w:jc w:val="center"/>
              <w:rPr>
                <w:rFonts w:ascii="宋体" w:hAnsi="宋体"/>
                <w:szCs w:val="21"/>
                <w:lang w:val="en-US"/>
              </w:rPr>
            </w:pPr>
            <w:r>
              <w:rPr>
                <w:rFonts w:hint="eastAsia" w:ascii="宋体" w:hAnsi="宋体"/>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593" w:type="dxa"/>
            <w:vMerge w:val="continue"/>
            <w:noWrap/>
            <w:vAlign w:val="center"/>
          </w:tcPr>
          <w:p>
            <w:pPr>
              <w:pStyle w:val="2"/>
              <w:ind w:firstLine="0" w:firstLineChars="0"/>
              <w:rPr>
                <w:rFonts w:ascii="宋体" w:hAnsi="宋体"/>
                <w:szCs w:val="21"/>
              </w:rPr>
            </w:pPr>
          </w:p>
        </w:tc>
        <w:tc>
          <w:tcPr>
            <w:tcW w:w="1139" w:type="dxa"/>
            <w:vMerge w:val="continue"/>
            <w:noWrap/>
            <w:vAlign w:val="center"/>
          </w:tcPr>
          <w:p>
            <w:pPr>
              <w:pStyle w:val="2"/>
              <w:ind w:firstLine="0" w:firstLineChars="0"/>
              <w:rPr>
                <w:rFonts w:ascii="宋体" w:hAnsi="宋体"/>
                <w:szCs w:val="21"/>
              </w:rPr>
            </w:pPr>
          </w:p>
        </w:tc>
        <w:tc>
          <w:tcPr>
            <w:tcW w:w="2353" w:type="dxa"/>
            <w:noWrap/>
          </w:tcPr>
          <w:p>
            <w:pPr>
              <w:pStyle w:val="2"/>
              <w:ind w:firstLine="0" w:firstLineChars="0"/>
              <w:rPr>
                <w:rFonts w:ascii="宋体" w:hAnsi="宋体"/>
                <w:szCs w:val="21"/>
              </w:rPr>
            </w:pPr>
            <w:r>
              <w:rPr>
                <w:rFonts w:ascii="宋体" w:hAnsi="宋体"/>
                <w:szCs w:val="21"/>
              </w:rPr>
              <w:t>疏散系统的设置要求</w:t>
            </w:r>
          </w:p>
        </w:tc>
        <w:tc>
          <w:tcPr>
            <w:tcW w:w="1755" w:type="dxa"/>
            <w:vMerge w:val="continue"/>
            <w:noWrap/>
          </w:tcPr>
          <w:p>
            <w:pPr>
              <w:pStyle w:val="2"/>
              <w:ind w:firstLine="0" w:firstLineChars="0"/>
              <w:rPr>
                <w:rFonts w:ascii="宋体" w:hAnsi="宋体"/>
                <w:szCs w:val="21"/>
              </w:rPr>
            </w:pPr>
          </w:p>
        </w:tc>
        <w:tc>
          <w:tcPr>
            <w:tcW w:w="1105" w:type="dxa"/>
            <w:vMerge w:val="continue"/>
            <w:noWrap/>
          </w:tcPr>
          <w:p>
            <w:pPr>
              <w:pStyle w:val="2"/>
              <w:ind w:firstLine="0" w:firstLineChars="0"/>
              <w:rPr>
                <w:rFonts w:ascii="宋体" w:hAnsi="宋体"/>
                <w:szCs w:val="21"/>
              </w:rPr>
            </w:pPr>
          </w:p>
        </w:tc>
        <w:tc>
          <w:tcPr>
            <w:tcW w:w="1093" w:type="dxa"/>
            <w:noWrap/>
            <w:vAlign w:val="center"/>
          </w:tcPr>
          <w:p>
            <w:pPr>
              <w:pStyle w:val="2"/>
              <w:ind w:firstLine="0" w:firstLineChars="0"/>
              <w:jc w:val="center"/>
              <w:rPr>
                <w:rFonts w:ascii="宋体" w:hAnsi="宋体"/>
                <w:szCs w:val="21"/>
                <w:lang w:val="en-US"/>
              </w:rPr>
            </w:pPr>
            <w:r>
              <w:rPr>
                <w:rFonts w:hint="eastAsia" w:ascii="宋体" w:hAnsi="宋体"/>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7</w:t>
            </w:r>
          </w:p>
        </w:tc>
        <w:tc>
          <w:tcPr>
            <w:tcW w:w="1139" w:type="dxa"/>
            <w:vMerge w:val="restart"/>
            <w:noWrap/>
            <w:vAlign w:val="center"/>
          </w:tcPr>
          <w:p>
            <w:pPr>
              <w:adjustRightInd w:val="0"/>
              <w:snapToGrid w:val="0"/>
              <w:jc w:val="left"/>
              <w:rPr>
                <w:rFonts w:ascii="宋体" w:hAnsi="宋体" w:cs="仿宋_GB2312"/>
                <w:szCs w:val="21"/>
              </w:rPr>
            </w:pPr>
            <w:r>
              <w:rPr>
                <w:rFonts w:ascii="宋体" w:hAnsi="宋体" w:cs="仿宋_GB2312"/>
                <w:szCs w:val="21"/>
              </w:rPr>
              <w:t>消防控制室</w:t>
            </w:r>
          </w:p>
          <w:p>
            <w:pPr>
              <w:adjustRightInd w:val="0"/>
              <w:snapToGrid w:val="0"/>
              <w:jc w:val="left"/>
              <w:rPr>
                <w:rFonts w:ascii="宋体" w:hAnsi="宋体" w:cs="宋体"/>
                <w:szCs w:val="21"/>
              </w:rPr>
            </w:pPr>
          </w:p>
        </w:tc>
        <w:tc>
          <w:tcPr>
            <w:tcW w:w="2353" w:type="dxa"/>
            <w:noWrap/>
          </w:tcPr>
          <w:p>
            <w:pPr>
              <w:jc w:val="left"/>
              <w:rPr>
                <w:rFonts w:ascii="宋体" w:hAnsi="宋体" w:cs="宋体"/>
                <w:szCs w:val="21"/>
              </w:rPr>
            </w:pPr>
            <w:r>
              <w:rPr>
                <w:rFonts w:hint="eastAsia" w:ascii="宋体" w:hAnsi="宋体"/>
                <w:szCs w:val="21"/>
              </w:rPr>
              <w:t>消防控制室的设置</w:t>
            </w:r>
          </w:p>
        </w:tc>
        <w:tc>
          <w:tcPr>
            <w:tcW w:w="1755" w:type="dxa"/>
            <w:vMerge w:val="restart"/>
            <w:noWrap/>
          </w:tcPr>
          <w:p>
            <w:pPr>
              <w:widowControl/>
              <w:jc w:val="left"/>
              <w:rPr>
                <w:rFonts w:ascii="宋体" w:hAnsi="宋体" w:cs="宋体"/>
                <w:color w:val="000000"/>
                <w:kern w:val="0"/>
                <w:szCs w:val="21"/>
              </w:rPr>
            </w:pPr>
          </w:p>
          <w:p>
            <w:pPr>
              <w:rPr>
                <w:rFonts w:ascii="宋体" w:hAnsi="宋体" w:cs="宋体"/>
                <w:szCs w:val="21"/>
              </w:rPr>
            </w:pPr>
            <w:r>
              <w:rPr>
                <w:rFonts w:hint="eastAsia" w:ascii="宋体" w:hAnsi="宋体"/>
                <w:szCs w:val="21"/>
              </w:rPr>
              <w:t>消防控制室的安全管理要求。</w:t>
            </w:r>
          </w:p>
        </w:tc>
        <w:tc>
          <w:tcPr>
            <w:tcW w:w="1105" w:type="dxa"/>
            <w:vMerge w:val="restart"/>
            <w:noWrap/>
          </w:tcPr>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启发式教学</w:t>
            </w: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593" w:type="dxa"/>
            <w:vMerge w:val="continue"/>
            <w:noWrap/>
            <w:vAlign w:val="center"/>
          </w:tcPr>
          <w:p>
            <w:pPr>
              <w:jc w:val="left"/>
            </w:pPr>
          </w:p>
        </w:tc>
        <w:tc>
          <w:tcPr>
            <w:tcW w:w="1139" w:type="dxa"/>
            <w:vMerge w:val="continue"/>
            <w:noWrap/>
            <w:vAlign w:val="center"/>
          </w:tcPr>
          <w:p>
            <w:pPr>
              <w:jc w:val="left"/>
            </w:pPr>
          </w:p>
        </w:tc>
        <w:tc>
          <w:tcPr>
            <w:tcW w:w="2353" w:type="dxa"/>
            <w:noWrap/>
          </w:tcPr>
          <w:p>
            <w:pPr>
              <w:jc w:val="left"/>
              <w:rPr>
                <w:rFonts w:ascii="宋体" w:hAnsi="宋体"/>
                <w:szCs w:val="21"/>
              </w:rPr>
            </w:pPr>
            <w:r>
              <w:rPr>
                <w:rFonts w:hint="eastAsia" w:ascii="宋体" w:hAnsi="宋体"/>
                <w:szCs w:val="21"/>
              </w:rPr>
              <w:t>消防控制室的安全管理要求。</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593" w:type="dxa"/>
            <w:vMerge w:val="continue"/>
            <w:noWrap/>
            <w:vAlign w:val="center"/>
          </w:tcPr>
          <w:p>
            <w:pPr>
              <w:jc w:val="left"/>
              <w:rPr>
                <w:rFonts w:ascii="宋体" w:hAnsi="宋体"/>
                <w:szCs w:val="21"/>
              </w:rPr>
            </w:pPr>
          </w:p>
        </w:tc>
        <w:tc>
          <w:tcPr>
            <w:tcW w:w="1139" w:type="dxa"/>
            <w:vMerge w:val="continue"/>
            <w:noWrap/>
            <w:vAlign w:val="center"/>
          </w:tcPr>
          <w:p>
            <w:pPr>
              <w:jc w:val="left"/>
              <w:rPr>
                <w:rFonts w:ascii="宋体" w:hAnsi="宋体"/>
                <w:szCs w:val="21"/>
              </w:rPr>
            </w:pPr>
          </w:p>
        </w:tc>
        <w:tc>
          <w:tcPr>
            <w:tcW w:w="2353" w:type="dxa"/>
            <w:noWrap/>
          </w:tcPr>
          <w:p>
            <w:pPr>
              <w:jc w:val="left"/>
              <w:rPr>
                <w:rFonts w:ascii="宋体" w:hAnsi="宋体"/>
                <w:szCs w:val="21"/>
              </w:rPr>
            </w:pPr>
            <w:r>
              <w:rPr>
                <w:rFonts w:hint="eastAsia" w:ascii="宋体" w:hAnsi="宋体"/>
                <w:szCs w:val="21"/>
              </w:rPr>
              <w:t>消防控制室的设备组成</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93" w:type="dxa"/>
            <w:vMerge w:val="restart"/>
            <w:noWrap/>
            <w:vAlign w:val="center"/>
          </w:tcPr>
          <w:p>
            <w:pPr>
              <w:adjustRightInd w:val="0"/>
              <w:snapToGrid w:val="0"/>
              <w:jc w:val="center"/>
              <w:rPr>
                <w:rFonts w:ascii="宋体" w:hAnsi="宋体"/>
                <w:szCs w:val="21"/>
              </w:rPr>
            </w:pPr>
            <w:r>
              <w:rPr>
                <w:rFonts w:hint="eastAsia" w:ascii="宋体" w:hAnsi="宋体"/>
                <w:szCs w:val="21"/>
              </w:rPr>
              <w:t>8</w:t>
            </w:r>
          </w:p>
        </w:tc>
        <w:tc>
          <w:tcPr>
            <w:tcW w:w="1139" w:type="dxa"/>
            <w:vMerge w:val="restart"/>
            <w:noWrap/>
            <w:vAlign w:val="center"/>
          </w:tcPr>
          <w:p>
            <w:pPr>
              <w:adjustRightInd w:val="0"/>
              <w:snapToGrid w:val="0"/>
              <w:jc w:val="left"/>
              <w:rPr>
                <w:rFonts w:ascii="宋体" w:hAnsi="宋体" w:cs="仿宋_GB2312"/>
                <w:szCs w:val="21"/>
              </w:rPr>
            </w:pPr>
            <w:r>
              <w:rPr>
                <w:rFonts w:ascii="宋体" w:hAnsi="宋体" w:cs="仿宋_GB2312"/>
                <w:szCs w:val="21"/>
              </w:rPr>
              <w:t>建筑消防系统设施管理及维护</w:t>
            </w:r>
          </w:p>
          <w:p>
            <w:pPr>
              <w:adjustRightInd w:val="0"/>
              <w:snapToGrid w:val="0"/>
              <w:jc w:val="center"/>
              <w:rPr>
                <w:rFonts w:ascii="宋体" w:hAnsi="宋体"/>
                <w:sz w:val="18"/>
                <w:szCs w:val="18"/>
              </w:rPr>
            </w:pPr>
          </w:p>
        </w:tc>
        <w:tc>
          <w:tcPr>
            <w:tcW w:w="2353" w:type="dxa"/>
            <w:noWrap/>
          </w:tcPr>
          <w:p>
            <w:pPr>
              <w:jc w:val="left"/>
              <w:rPr>
                <w:rFonts w:ascii="宋体" w:hAnsi="宋体"/>
                <w:szCs w:val="21"/>
              </w:rPr>
            </w:pPr>
          </w:p>
          <w:p>
            <w:pPr>
              <w:jc w:val="left"/>
              <w:rPr>
                <w:rFonts w:ascii="宋体" w:hAnsi="宋体"/>
                <w:sz w:val="18"/>
                <w:szCs w:val="18"/>
              </w:rPr>
            </w:pPr>
            <w:r>
              <w:rPr>
                <w:rFonts w:ascii="宋体" w:hAnsi="宋体"/>
                <w:szCs w:val="21"/>
              </w:rPr>
              <w:t>建筑消防设施的维护</w:t>
            </w:r>
          </w:p>
        </w:tc>
        <w:tc>
          <w:tcPr>
            <w:tcW w:w="1755" w:type="dxa"/>
            <w:vMerge w:val="restart"/>
            <w:noWrap/>
          </w:tcPr>
          <w:p>
            <w:pPr>
              <w:rPr>
                <w:rFonts w:ascii="宋体" w:hAnsi="宋体" w:cs="宋体"/>
                <w:szCs w:val="21"/>
              </w:rPr>
            </w:pPr>
            <w:r>
              <w:rPr>
                <w:rFonts w:ascii="宋体" w:hAnsi="宋体"/>
                <w:szCs w:val="21"/>
              </w:rPr>
              <w:t>建筑消防设施的维护</w:t>
            </w:r>
          </w:p>
        </w:tc>
        <w:tc>
          <w:tcPr>
            <w:tcW w:w="1105" w:type="dxa"/>
            <w:vMerge w:val="restart"/>
            <w:noWrap/>
          </w:tcPr>
          <w:p>
            <w:pPr>
              <w:rPr>
                <w:rFonts w:ascii="宋体" w:hAnsi="宋体"/>
                <w:szCs w:val="21"/>
              </w:rPr>
            </w:pPr>
            <w:r>
              <w:rPr>
                <w:rFonts w:hint="eastAsia" w:ascii="宋体" w:hAnsi="宋体"/>
                <w:szCs w:val="21"/>
              </w:rPr>
              <w:t>启发式教学</w:t>
            </w:r>
          </w:p>
        </w:tc>
        <w:tc>
          <w:tcPr>
            <w:tcW w:w="1093"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593" w:type="dxa"/>
            <w:vMerge w:val="continue"/>
            <w:noWrap/>
            <w:vAlign w:val="center"/>
          </w:tcPr>
          <w:p>
            <w:pPr>
              <w:jc w:val="left"/>
            </w:pPr>
          </w:p>
        </w:tc>
        <w:tc>
          <w:tcPr>
            <w:tcW w:w="1139" w:type="dxa"/>
            <w:vMerge w:val="continue"/>
            <w:noWrap/>
            <w:vAlign w:val="center"/>
          </w:tcPr>
          <w:p>
            <w:pPr>
              <w:jc w:val="left"/>
            </w:pPr>
          </w:p>
        </w:tc>
        <w:tc>
          <w:tcPr>
            <w:tcW w:w="2353" w:type="dxa"/>
            <w:noWrap/>
          </w:tcPr>
          <w:p>
            <w:pPr>
              <w:jc w:val="left"/>
              <w:rPr>
                <w:rFonts w:ascii="宋体" w:hAnsi="宋体"/>
                <w:szCs w:val="21"/>
              </w:rPr>
            </w:pPr>
          </w:p>
          <w:p>
            <w:pPr>
              <w:jc w:val="left"/>
              <w:rPr>
                <w:rFonts w:ascii="宋体" w:hAnsi="宋体"/>
                <w:szCs w:val="21"/>
              </w:rPr>
            </w:pPr>
            <w:r>
              <w:rPr>
                <w:rFonts w:ascii="宋体" w:hAnsi="宋体"/>
                <w:szCs w:val="21"/>
              </w:rPr>
              <w:t>建筑消防设施的管理</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593" w:type="dxa"/>
            <w:vMerge w:val="restart"/>
            <w:noWrap/>
            <w:vAlign w:val="center"/>
          </w:tcPr>
          <w:p>
            <w:pPr>
              <w:jc w:val="left"/>
            </w:pPr>
            <w:r>
              <w:rPr>
                <w:rFonts w:hint="eastAsia"/>
              </w:rPr>
              <w:t>9</w:t>
            </w:r>
          </w:p>
        </w:tc>
        <w:tc>
          <w:tcPr>
            <w:tcW w:w="1139" w:type="dxa"/>
            <w:vMerge w:val="restart"/>
            <w:noWrap/>
            <w:vAlign w:val="center"/>
          </w:tcPr>
          <w:p>
            <w:pPr>
              <w:jc w:val="left"/>
            </w:pPr>
            <w:r>
              <w:rPr>
                <w:rFonts w:hint="eastAsia"/>
              </w:rPr>
              <w:t>复习</w:t>
            </w:r>
          </w:p>
        </w:tc>
        <w:tc>
          <w:tcPr>
            <w:tcW w:w="2353" w:type="dxa"/>
            <w:noWrap/>
          </w:tcPr>
          <w:p>
            <w:pPr>
              <w:jc w:val="left"/>
              <w:rPr>
                <w:rFonts w:ascii="宋体" w:hAnsi="宋体"/>
                <w:szCs w:val="21"/>
              </w:rPr>
            </w:pPr>
            <w:r>
              <w:rPr>
                <w:rFonts w:hint="eastAsia" w:ascii="宋体" w:hAnsi="宋体" w:cs="仿宋_GB2312"/>
                <w:szCs w:val="21"/>
              </w:rPr>
              <w:t>建筑火灾的发展蔓延规律</w:t>
            </w:r>
          </w:p>
        </w:tc>
        <w:tc>
          <w:tcPr>
            <w:tcW w:w="1755" w:type="dxa"/>
            <w:vMerge w:val="restart"/>
            <w:noWrap/>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重点复习总结</w:t>
            </w:r>
          </w:p>
        </w:tc>
        <w:tc>
          <w:tcPr>
            <w:tcW w:w="1105" w:type="dxa"/>
            <w:vMerge w:val="restart"/>
            <w:noWrap/>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小组讨论</w:t>
            </w:r>
            <w:r>
              <w:rPr>
                <w:rFonts w:hint="eastAsia"/>
              </w:rPr>
              <w:t>相互提问</w:t>
            </w: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93" w:type="dxa"/>
            <w:vMerge w:val="continue"/>
            <w:noWrap/>
            <w:vAlign w:val="center"/>
          </w:tcPr>
          <w:p>
            <w:pPr>
              <w:jc w:val="left"/>
            </w:pPr>
          </w:p>
        </w:tc>
        <w:tc>
          <w:tcPr>
            <w:tcW w:w="1139" w:type="dxa"/>
            <w:vMerge w:val="continue"/>
            <w:noWrap/>
            <w:vAlign w:val="center"/>
          </w:tcPr>
          <w:p>
            <w:pPr>
              <w:jc w:val="left"/>
            </w:pPr>
          </w:p>
        </w:tc>
        <w:tc>
          <w:tcPr>
            <w:tcW w:w="2353" w:type="dxa"/>
            <w:noWrap/>
          </w:tcPr>
          <w:p>
            <w:pPr>
              <w:jc w:val="left"/>
              <w:rPr>
                <w:rFonts w:ascii="宋体" w:hAnsi="宋体"/>
                <w:szCs w:val="21"/>
              </w:rPr>
            </w:pPr>
            <w:r>
              <w:rPr>
                <w:rFonts w:ascii="宋体" w:hAnsi="宋体" w:cs="仿宋_GB2312"/>
                <w:szCs w:val="21"/>
              </w:rPr>
              <w:t>建筑物的耐火性能</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93" w:type="dxa"/>
            <w:vMerge w:val="continue"/>
            <w:noWrap/>
            <w:vAlign w:val="center"/>
          </w:tcPr>
          <w:p>
            <w:pPr>
              <w:jc w:val="left"/>
              <w:rPr>
                <w:rFonts w:ascii="宋体" w:hAnsi="宋体"/>
                <w:szCs w:val="21"/>
              </w:rPr>
            </w:pPr>
          </w:p>
        </w:tc>
        <w:tc>
          <w:tcPr>
            <w:tcW w:w="1139" w:type="dxa"/>
            <w:vMerge w:val="continue"/>
            <w:noWrap/>
            <w:vAlign w:val="center"/>
          </w:tcPr>
          <w:p>
            <w:pPr>
              <w:jc w:val="left"/>
              <w:rPr>
                <w:rFonts w:ascii="宋体" w:hAnsi="宋体"/>
                <w:szCs w:val="21"/>
              </w:rPr>
            </w:pPr>
          </w:p>
        </w:tc>
        <w:tc>
          <w:tcPr>
            <w:tcW w:w="2353" w:type="dxa"/>
            <w:noWrap/>
          </w:tcPr>
          <w:p>
            <w:pPr>
              <w:jc w:val="left"/>
              <w:rPr>
                <w:rFonts w:ascii="宋体" w:hAnsi="宋体"/>
                <w:szCs w:val="21"/>
              </w:rPr>
            </w:pPr>
            <w:r>
              <w:rPr>
                <w:rFonts w:ascii="宋体" w:hAnsi="宋体" w:cs="仿宋_GB2312"/>
                <w:szCs w:val="21"/>
              </w:rPr>
              <w:t>火灾自动报警系统中的主要设备部件的安装维护方法介绍</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93" w:type="dxa"/>
            <w:vMerge w:val="continue"/>
            <w:noWrap/>
            <w:vAlign w:val="center"/>
          </w:tcPr>
          <w:p>
            <w:pPr>
              <w:jc w:val="left"/>
            </w:pPr>
          </w:p>
        </w:tc>
        <w:tc>
          <w:tcPr>
            <w:tcW w:w="1139" w:type="dxa"/>
            <w:vMerge w:val="continue"/>
            <w:noWrap/>
            <w:vAlign w:val="center"/>
          </w:tcPr>
          <w:p>
            <w:pPr>
              <w:jc w:val="left"/>
            </w:pPr>
          </w:p>
        </w:tc>
        <w:tc>
          <w:tcPr>
            <w:tcW w:w="2353" w:type="dxa"/>
            <w:noWrap/>
          </w:tcPr>
          <w:p>
            <w:pPr>
              <w:jc w:val="left"/>
              <w:rPr>
                <w:rFonts w:ascii="宋体" w:hAnsi="宋体" w:cs="仿宋_GB2312"/>
                <w:szCs w:val="21"/>
              </w:rPr>
            </w:pPr>
            <w:r>
              <w:rPr>
                <w:rFonts w:hint="eastAsia" w:ascii="宋体" w:hAnsi="宋体"/>
                <w:szCs w:val="21"/>
              </w:rPr>
              <w:t>消防控制室的设置</w:t>
            </w:r>
          </w:p>
        </w:tc>
        <w:tc>
          <w:tcPr>
            <w:tcW w:w="1755" w:type="dxa"/>
            <w:vMerge w:val="continue"/>
            <w:noWrap/>
          </w:tcPr>
          <w:p>
            <w:pPr>
              <w:jc w:val="left"/>
              <w:rPr>
                <w:rFonts w:ascii="宋体" w:hAnsi="宋体" w:cs="仿宋_GB2312"/>
                <w:szCs w:val="21"/>
              </w:rPr>
            </w:pPr>
          </w:p>
        </w:tc>
        <w:tc>
          <w:tcPr>
            <w:tcW w:w="1105" w:type="dxa"/>
            <w:vMerge w:val="continue"/>
            <w:noWrap/>
          </w:tcPr>
          <w:p>
            <w:pPr>
              <w:jc w:val="left"/>
              <w:rPr>
                <w:rFonts w:ascii="宋体" w:hAnsi="宋体" w:cs="仿宋_GB2312"/>
                <w:szCs w:val="21"/>
              </w:rPr>
            </w:pPr>
          </w:p>
        </w:tc>
        <w:tc>
          <w:tcPr>
            <w:tcW w:w="1093" w:type="dxa"/>
            <w:noWrap/>
            <w:vAlign w:val="center"/>
          </w:tcPr>
          <w:p>
            <w:pPr>
              <w:jc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93" w:type="dxa"/>
            <w:vMerge w:val="continue"/>
            <w:noWrap/>
            <w:vAlign w:val="center"/>
          </w:tcPr>
          <w:p>
            <w:pPr>
              <w:jc w:val="left"/>
              <w:rPr>
                <w:rFonts w:ascii="宋体" w:hAnsi="宋体" w:cs="仿宋_GB2312"/>
                <w:szCs w:val="21"/>
              </w:rPr>
            </w:pPr>
          </w:p>
        </w:tc>
        <w:tc>
          <w:tcPr>
            <w:tcW w:w="1139" w:type="dxa"/>
            <w:vMerge w:val="continue"/>
            <w:noWrap/>
            <w:vAlign w:val="center"/>
          </w:tcPr>
          <w:p>
            <w:pPr>
              <w:jc w:val="left"/>
              <w:rPr>
                <w:rFonts w:ascii="宋体" w:hAnsi="宋体" w:cs="仿宋_GB2312"/>
                <w:szCs w:val="21"/>
              </w:rPr>
            </w:pPr>
          </w:p>
        </w:tc>
        <w:tc>
          <w:tcPr>
            <w:tcW w:w="2353" w:type="dxa"/>
            <w:noWrap/>
          </w:tcPr>
          <w:p>
            <w:pPr>
              <w:jc w:val="left"/>
              <w:rPr>
                <w:rFonts w:ascii="宋体" w:hAnsi="宋体" w:cs="仿宋_GB2312"/>
                <w:szCs w:val="21"/>
              </w:rPr>
            </w:pPr>
            <w:r>
              <w:rPr>
                <w:rFonts w:hint="eastAsia" w:ascii="宋体" w:hAnsi="宋体"/>
                <w:szCs w:val="21"/>
              </w:rPr>
              <w:t>排烟系统的设计</w:t>
            </w:r>
          </w:p>
        </w:tc>
        <w:tc>
          <w:tcPr>
            <w:tcW w:w="1755" w:type="dxa"/>
            <w:vMerge w:val="continue"/>
            <w:noWrap/>
          </w:tcPr>
          <w:p>
            <w:pPr>
              <w:jc w:val="left"/>
              <w:rPr>
                <w:rFonts w:ascii="宋体" w:hAnsi="宋体" w:cs="仿宋_GB2312"/>
                <w:szCs w:val="21"/>
              </w:rPr>
            </w:pPr>
          </w:p>
        </w:tc>
        <w:tc>
          <w:tcPr>
            <w:tcW w:w="1105" w:type="dxa"/>
            <w:vMerge w:val="continue"/>
            <w:noWrap/>
          </w:tcPr>
          <w:p>
            <w:pPr>
              <w:jc w:val="left"/>
              <w:rPr>
                <w:rFonts w:ascii="宋体" w:hAnsi="宋体" w:cs="仿宋_GB2312"/>
                <w:szCs w:val="21"/>
              </w:rPr>
            </w:pPr>
          </w:p>
        </w:tc>
        <w:tc>
          <w:tcPr>
            <w:tcW w:w="1093" w:type="dxa"/>
            <w:noWrap/>
            <w:vAlign w:val="center"/>
          </w:tcPr>
          <w:p>
            <w:pPr>
              <w:jc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93" w:type="dxa"/>
            <w:vMerge w:val="continue"/>
            <w:noWrap/>
            <w:vAlign w:val="center"/>
          </w:tcPr>
          <w:p>
            <w:pPr>
              <w:jc w:val="left"/>
              <w:rPr>
                <w:rFonts w:ascii="宋体" w:hAnsi="宋体" w:cs="仿宋_GB2312"/>
                <w:szCs w:val="21"/>
              </w:rPr>
            </w:pPr>
          </w:p>
        </w:tc>
        <w:tc>
          <w:tcPr>
            <w:tcW w:w="1139" w:type="dxa"/>
            <w:vMerge w:val="continue"/>
            <w:noWrap/>
            <w:vAlign w:val="center"/>
          </w:tcPr>
          <w:p>
            <w:pPr>
              <w:jc w:val="left"/>
              <w:rPr>
                <w:rFonts w:ascii="宋体" w:hAnsi="宋体" w:cs="仿宋_GB2312"/>
                <w:szCs w:val="21"/>
              </w:rPr>
            </w:pPr>
          </w:p>
        </w:tc>
        <w:tc>
          <w:tcPr>
            <w:tcW w:w="2353" w:type="dxa"/>
            <w:noWrap/>
          </w:tcPr>
          <w:p>
            <w:pPr>
              <w:jc w:val="left"/>
              <w:rPr>
                <w:rFonts w:ascii="宋体" w:hAnsi="宋体" w:cs="仿宋_GB2312"/>
                <w:szCs w:val="21"/>
              </w:rPr>
            </w:pPr>
            <w:r>
              <w:rPr>
                <w:rFonts w:hint="eastAsia" w:ascii="宋体" w:hAnsi="宋体"/>
                <w:szCs w:val="21"/>
              </w:rPr>
              <w:t>消防控制室的设置</w:t>
            </w:r>
          </w:p>
        </w:tc>
        <w:tc>
          <w:tcPr>
            <w:tcW w:w="1755" w:type="dxa"/>
            <w:vMerge w:val="continue"/>
            <w:noWrap/>
          </w:tcPr>
          <w:p>
            <w:pPr>
              <w:jc w:val="left"/>
              <w:rPr>
                <w:rFonts w:ascii="宋体" w:hAnsi="宋体" w:cs="仿宋_GB2312"/>
                <w:szCs w:val="21"/>
              </w:rPr>
            </w:pPr>
          </w:p>
        </w:tc>
        <w:tc>
          <w:tcPr>
            <w:tcW w:w="1105" w:type="dxa"/>
            <w:vMerge w:val="continue"/>
            <w:noWrap/>
          </w:tcPr>
          <w:p>
            <w:pPr>
              <w:jc w:val="left"/>
              <w:rPr>
                <w:rFonts w:ascii="宋体" w:hAnsi="宋体" w:cs="仿宋_GB2312"/>
                <w:szCs w:val="21"/>
              </w:rPr>
            </w:pPr>
          </w:p>
        </w:tc>
        <w:tc>
          <w:tcPr>
            <w:tcW w:w="1093" w:type="dxa"/>
            <w:noWrap/>
            <w:vAlign w:val="center"/>
          </w:tcPr>
          <w:p>
            <w:pPr>
              <w:jc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93" w:type="dxa"/>
            <w:vMerge w:val="continue"/>
            <w:noWrap/>
            <w:vAlign w:val="center"/>
          </w:tcPr>
          <w:p>
            <w:pPr>
              <w:jc w:val="left"/>
              <w:rPr>
                <w:rFonts w:ascii="宋体" w:hAnsi="宋体" w:cs="仿宋_GB2312"/>
                <w:szCs w:val="21"/>
              </w:rPr>
            </w:pPr>
          </w:p>
        </w:tc>
        <w:tc>
          <w:tcPr>
            <w:tcW w:w="1139" w:type="dxa"/>
            <w:vMerge w:val="continue"/>
            <w:noWrap/>
            <w:vAlign w:val="center"/>
          </w:tcPr>
          <w:p>
            <w:pPr>
              <w:jc w:val="left"/>
              <w:rPr>
                <w:rFonts w:ascii="宋体" w:hAnsi="宋体" w:cs="仿宋_GB2312"/>
                <w:szCs w:val="21"/>
              </w:rPr>
            </w:pPr>
          </w:p>
        </w:tc>
        <w:tc>
          <w:tcPr>
            <w:tcW w:w="2353" w:type="dxa"/>
            <w:noWrap/>
          </w:tcPr>
          <w:p>
            <w:pPr>
              <w:jc w:val="left"/>
              <w:rPr>
                <w:rFonts w:ascii="宋体" w:hAnsi="宋体" w:cs="仿宋_GB2312"/>
                <w:szCs w:val="21"/>
              </w:rPr>
            </w:pPr>
            <w:r>
              <w:rPr>
                <w:rFonts w:ascii="宋体" w:hAnsi="宋体" w:cs="仿宋_GB2312"/>
                <w:szCs w:val="21"/>
              </w:rPr>
              <w:t>火灾自动报警系统各个部件的设计要求</w:t>
            </w:r>
          </w:p>
        </w:tc>
        <w:tc>
          <w:tcPr>
            <w:tcW w:w="1755" w:type="dxa"/>
            <w:vMerge w:val="continue"/>
            <w:noWrap/>
          </w:tcPr>
          <w:p>
            <w:pPr>
              <w:jc w:val="left"/>
              <w:rPr>
                <w:rFonts w:ascii="宋体" w:hAnsi="宋体" w:cs="仿宋_GB2312"/>
                <w:szCs w:val="21"/>
              </w:rPr>
            </w:pPr>
          </w:p>
        </w:tc>
        <w:tc>
          <w:tcPr>
            <w:tcW w:w="1105" w:type="dxa"/>
            <w:vMerge w:val="continue"/>
            <w:noWrap/>
          </w:tcPr>
          <w:p>
            <w:pPr>
              <w:jc w:val="left"/>
              <w:rPr>
                <w:rFonts w:ascii="宋体" w:hAnsi="宋体" w:cs="仿宋_GB2312"/>
                <w:szCs w:val="21"/>
              </w:rPr>
            </w:pPr>
          </w:p>
        </w:tc>
        <w:tc>
          <w:tcPr>
            <w:tcW w:w="1093" w:type="dxa"/>
            <w:noWrap/>
            <w:vAlign w:val="center"/>
          </w:tcPr>
          <w:p>
            <w:pPr>
              <w:jc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593" w:type="dxa"/>
            <w:vMerge w:val="continue"/>
            <w:noWrap/>
            <w:vAlign w:val="center"/>
          </w:tcPr>
          <w:p>
            <w:pPr>
              <w:jc w:val="left"/>
            </w:pPr>
          </w:p>
        </w:tc>
        <w:tc>
          <w:tcPr>
            <w:tcW w:w="1139" w:type="dxa"/>
            <w:vMerge w:val="continue"/>
            <w:noWrap/>
            <w:vAlign w:val="center"/>
          </w:tcPr>
          <w:p>
            <w:pPr>
              <w:jc w:val="left"/>
            </w:pPr>
          </w:p>
        </w:tc>
        <w:tc>
          <w:tcPr>
            <w:tcW w:w="2353" w:type="dxa"/>
            <w:noWrap/>
          </w:tcPr>
          <w:p>
            <w:pPr>
              <w:jc w:val="left"/>
              <w:rPr>
                <w:rFonts w:ascii="宋体" w:hAnsi="宋体" w:cs="仿宋_GB2312"/>
                <w:szCs w:val="21"/>
              </w:rPr>
            </w:pPr>
            <w:r>
              <w:rPr>
                <w:rFonts w:ascii="宋体" w:hAnsi="宋体"/>
                <w:szCs w:val="21"/>
              </w:rPr>
              <w:t>建筑消防设施的维护</w:t>
            </w:r>
          </w:p>
        </w:tc>
        <w:tc>
          <w:tcPr>
            <w:tcW w:w="1755" w:type="dxa"/>
            <w:vMerge w:val="continue"/>
            <w:noWrap/>
          </w:tcPr>
          <w:p>
            <w:pPr>
              <w:jc w:val="left"/>
              <w:rPr>
                <w:rFonts w:ascii="宋体" w:hAnsi="宋体" w:cs="仿宋_GB2312"/>
                <w:szCs w:val="21"/>
              </w:rPr>
            </w:pPr>
          </w:p>
        </w:tc>
        <w:tc>
          <w:tcPr>
            <w:tcW w:w="1105" w:type="dxa"/>
            <w:vMerge w:val="continue"/>
            <w:noWrap/>
          </w:tcPr>
          <w:p>
            <w:pPr>
              <w:jc w:val="left"/>
              <w:rPr>
                <w:rFonts w:ascii="宋体" w:hAnsi="宋体" w:cs="仿宋_GB2312"/>
                <w:szCs w:val="21"/>
              </w:rPr>
            </w:pPr>
          </w:p>
        </w:tc>
        <w:tc>
          <w:tcPr>
            <w:tcW w:w="1093" w:type="dxa"/>
            <w:noWrap/>
            <w:vAlign w:val="center"/>
          </w:tcPr>
          <w:p>
            <w:pPr>
              <w:jc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593" w:type="dxa"/>
            <w:vMerge w:val="continue"/>
            <w:noWrap/>
            <w:vAlign w:val="center"/>
          </w:tcPr>
          <w:p>
            <w:pPr>
              <w:jc w:val="left"/>
              <w:rPr>
                <w:rFonts w:ascii="宋体" w:hAnsi="宋体" w:cs="仿宋_GB2312"/>
                <w:szCs w:val="21"/>
              </w:rPr>
            </w:pPr>
          </w:p>
        </w:tc>
        <w:tc>
          <w:tcPr>
            <w:tcW w:w="1139" w:type="dxa"/>
            <w:vMerge w:val="continue"/>
            <w:noWrap/>
            <w:vAlign w:val="center"/>
          </w:tcPr>
          <w:p>
            <w:pPr>
              <w:jc w:val="left"/>
              <w:rPr>
                <w:rFonts w:ascii="宋体" w:hAnsi="宋体" w:cs="仿宋_GB2312"/>
                <w:szCs w:val="21"/>
              </w:rPr>
            </w:pPr>
          </w:p>
        </w:tc>
        <w:tc>
          <w:tcPr>
            <w:tcW w:w="2353" w:type="dxa"/>
            <w:noWrap/>
          </w:tcPr>
          <w:p>
            <w:pPr>
              <w:jc w:val="left"/>
              <w:rPr>
                <w:rFonts w:ascii="宋体" w:hAnsi="宋体" w:cs="仿宋_GB2312"/>
                <w:szCs w:val="21"/>
              </w:rPr>
            </w:pPr>
            <w:r>
              <w:rPr>
                <w:rFonts w:hint="eastAsia" w:ascii="宋体" w:hAnsi="宋体"/>
                <w:szCs w:val="21"/>
              </w:rPr>
              <w:t>典型防烟的设计</w:t>
            </w:r>
          </w:p>
        </w:tc>
        <w:tc>
          <w:tcPr>
            <w:tcW w:w="1755" w:type="dxa"/>
            <w:vMerge w:val="continue"/>
            <w:noWrap/>
          </w:tcPr>
          <w:p>
            <w:pPr>
              <w:jc w:val="left"/>
              <w:rPr>
                <w:rFonts w:ascii="宋体" w:hAnsi="宋体" w:cs="仿宋_GB2312"/>
                <w:szCs w:val="21"/>
              </w:rPr>
            </w:pPr>
          </w:p>
        </w:tc>
        <w:tc>
          <w:tcPr>
            <w:tcW w:w="1105" w:type="dxa"/>
            <w:vMerge w:val="continue"/>
            <w:noWrap/>
          </w:tcPr>
          <w:p>
            <w:pPr>
              <w:jc w:val="left"/>
              <w:rPr>
                <w:rFonts w:ascii="宋体" w:hAnsi="宋体" w:cs="仿宋_GB2312"/>
                <w:szCs w:val="21"/>
              </w:rPr>
            </w:pPr>
          </w:p>
        </w:tc>
        <w:tc>
          <w:tcPr>
            <w:tcW w:w="1093" w:type="dxa"/>
            <w:noWrap/>
            <w:vAlign w:val="center"/>
          </w:tcPr>
          <w:p>
            <w:pPr>
              <w:jc w:val="center"/>
              <w:rPr>
                <w:rFonts w:ascii="宋体" w:hAnsi="宋体" w:cs="仿宋_GB2312"/>
                <w:szCs w:val="21"/>
              </w:rPr>
            </w:pPr>
            <w:r>
              <w:rPr>
                <w:rFonts w:hint="eastAsia" w:ascii="宋体" w:hAnsi="宋体"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593" w:type="dxa"/>
            <w:vMerge w:val="continue"/>
            <w:noWrap/>
            <w:vAlign w:val="center"/>
          </w:tcPr>
          <w:p>
            <w:pPr>
              <w:jc w:val="left"/>
              <w:rPr>
                <w:rFonts w:ascii="宋体" w:hAnsi="宋体"/>
                <w:szCs w:val="21"/>
              </w:rPr>
            </w:pPr>
          </w:p>
        </w:tc>
        <w:tc>
          <w:tcPr>
            <w:tcW w:w="1139" w:type="dxa"/>
            <w:vMerge w:val="continue"/>
            <w:noWrap/>
            <w:vAlign w:val="center"/>
          </w:tcPr>
          <w:p>
            <w:pPr>
              <w:jc w:val="left"/>
              <w:rPr>
                <w:rFonts w:ascii="宋体" w:hAnsi="宋体"/>
                <w:szCs w:val="21"/>
              </w:rPr>
            </w:pPr>
          </w:p>
        </w:tc>
        <w:tc>
          <w:tcPr>
            <w:tcW w:w="2353" w:type="dxa"/>
            <w:noWrap/>
          </w:tcPr>
          <w:p>
            <w:pPr>
              <w:jc w:val="left"/>
              <w:rPr>
                <w:rFonts w:ascii="宋体" w:hAnsi="宋体"/>
                <w:szCs w:val="21"/>
              </w:rPr>
            </w:pPr>
            <w:r>
              <w:rPr>
                <w:rFonts w:ascii="宋体" w:hAnsi="宋体"/>
                <w:szCs w:val="21"/>
              </w:rPr>
              <w:t>气体灭火系统的设计</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593" w:type="dxa"/>
            <w:vMerge w:val="continue"/>
            <w:noWrap/>
            <w:vAlign w:val="center"/>
          </w:tcPr>
          <w:p>
            <w:pPr>
              <w:jc w:val="left"/>
              <w:rPr>
                <w:rFonts w:ascii="宋体" w:hAnsi="宋体"/>
                <w:szCs w:val="21"/>
              </w:rPr>
            </w:pPr>
          </w:p>
        </w:tc>
        <w:tc>
          <w:tcPr>
            <w:tcW w:w="1139" w:type="dxa"/>
            <w:vMerge w:val="continue"/>
            <w:noWrap/>
            <w:vAlign w:val="center"/>
          </w:tcPr>
          <w:p>
            <w:pPr>
              <w:jc w:val="left"/>
              <w:rPr>
                <w:rFonts w:ascii="宋体" w:hAnsi="宋体"/>
                <w:szCs w:val="21"/>
              </w:rPr>
            </w:pPr>
          </w:p>
        </w:tc>
        <w:tc>
          <w:tcPr>
            <w:tcW w:w="2353" w:type="dxa"/>
            <w:noWrap/>
          </w:tcPr>
          <w:p>
            <w:pPr>
              <w:jc w:val="left"/>
              <w:rPr>
                <w:rFonts w:ascii="宋体" w:hAnsi="宋体"/>
                <w:szCs w:val="21"/>
              </w:rPr>
            </w:pPr>
            <w:r>
              <w:rPr>
                <w:rFonts w:hint="eastAsia" w:ascii="宋体" w:hAnsi="宋体"/>
                <w:szCs w:val="21"/>
              </w:rPr>
              <w:t>典型防烟的设计</w:t>
            </w:r>
          </w:p>
        </w:tc>
        <w:tc>
          <w:tcPr>
            <w:tcW w:w="1755" w:type="dxa"/>
            <w:vMerge w:val="continue"/>
            <w:noWrap/>
          </w:tcPr>
          <w:p>
            <w:pPr>
              <w:jc w:val="left"/>
              <w:rPr>
                <w:rFonts w:ascii="宋体" w:hAnsi="宋体"/>
                <w:szCs w:val="21"/>
              </w:rPr>
            </w:pPr>
          </w:p>
        </w:tc>
        <w:tc>
          <w:tcPr>
            <w:tcW w:w="1105" w:type="dxa"/>
            <w:vMerge w:val="continue"/>
            <w:noWrap/>
          </w:tcPr>
          <w:p>
            <w:pPr>
              <w:jc w:val="left"/>
              <w:rPr>
                <w:rFonts w:ascii="宋体" w:hAnsi="宋体"/>
                <w:szCs w:val="21"/>
              </w:rPr>
            </w:pPr>
          </w:p>
        </w:tc>
        <w:tc>
          <w:tcPr>
            <w:tcW w:w="1093" w:type="dxa"/>
            <w:noWrap/>
            <w:vAlign w:val="center"/>
          </w:tcPr>
          <w:p>
            <w:pPr>
              <w:jc w:val="center"/>
              <w:rPr>
                <w:rFonts w:ascii="宋体" w:hAnsi="宋体"/>
                <w:szCs w:val="21"/>
              </w:rPr>
            </w:pPr>
            <w:r>
              <w:rPr>
                <w:rFonts w:hint="eastAsia" w:ascii="宋体" w:hAnsi="宋体"/>
                <w:szCs w:val="21"/>
              </w:rPr>
              <w:t>2</w:t>
            </w:r>
          </w:p>
        </w:tc>
      </w:tr>
    </w:tbl>
    <w:p>
      <w:pPr>
        <w:spacing w:line="360" w:lineRule="auto"/>
        <w:ind w:firstLine="240"/>
        <w:rPr>
          <w:sz w:val="24"/>
        </w:rPr>
      </w:pPr>
      <w:r>
        <w:rPr>
          <w:rFonts w:hint="eastAsia"/>
          <w:sz w:val="24"/>
        </w:rPr>
        <w:t>执笔人：陈蓬飞                                   审核人：李福青</w:t>
      </w:r>
    </w:p>
    <w:p>
      <w:pPr>
        <w:spacing w:line="360" w:lineRule="auto"/>
        <w:ind w:firstLine="240"/>
        <w:rPr>
          <w:sz w:val="24"/>
        </w:rPr>
      </w:pPr>
      <w:r>
        <w:rPr>
          <w:rFonts w:hint="eastAsia"/>
          <w:sz w:val="24"/>
        </w:rPr>
        <w:t>制定（修订）日期：2023.12</w:t>
      </w: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3"/>
        <w:ind w:firstLine="723"/>
        <w:jc w:val="center"/>
        <w:rPr>
          <w:rFonts w:ascii="黑体"/>
          <w:sz w:val="36"/>
          <w:szCs w:val="36"/>
        </w:rPr>
      </w:pPr>
      <w:r>
        <w:rPr>
          <w:rFonts w:hint="eastAsia" w:ascii="黑体"/>
          <w:sz w:val="36"/>
          <w:szCs w:val="36"/>
        </w:rPr>
        <w:t>《BIM建模及应用基础》课程标准</w:t>
      </w:r>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caps/>
          <w:sz w:val="24"/>
        </w:rPr>
        <w:t>QJZ121012</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caps/>
          <w:sz w:val="24"/>
        </w:rPr>
        <w:t>96</w:t>
      </w:r>
    </w:p>
    <w:p>
      <w:pPr>
        <w:spacing w:line="360" w:lineRule="auto"/>
        <w:rPr>
          <w:rFonts w:ascii="黑体" w:hAnsi="宋体" w:eastAsia="黑体"/>
          <w:caps/>
          <w:sz w:val="24"/>
        </w:rPr>
      </w:pPr>
      <w:r>
        <w:rPr>
          <w:rFonts w:hint="eastAsia" w:ascii="黑体" w:hAnsi="宋体" w:eastAsia="黑体"/>
          <w:b/>
          <w:caps/>
          <w:sz w:val="24"/>
        </w:rPr>
        <w:t>学分数：</w:t>
      </w:r>
      <w:r>
        <w:rPr>
          <w:rFonts w:ascii="黑体" w:hAnsi="宋体" w:eastAsia="黑体"/>
          <w:b/>
          <w:caps/>
          <w:sz w:val="24"/>
        </w:rPr>
        <w:t>6</w:t>
      </w:r>
    </w:p>
    <w:p>
      <w:pPr>
        <w:spacing w:line="360" w:lineRule="auto"/>
        <w:rPr>
          <w:rFonts w:ascii="黑体" w:hAnsi="宋体" w:eastAsia="黑体"/>
          <w:caps/>
          <w:sz w:val="24"/>
        </w:rPr>
      </w:pPr>
      <w:r>
        <w:rPr>
          <w:rFonts w:hint="eastAsia" w:ascii="黑体" w:hAnsi="宋体" w:eastAsia="黑体"/>
          <w:b/>
          <w:caps/>
          <w:sz w:val="24"/>
        </w:rPr>
        <w:t>开设学期：</w:t>
      </w:r>
      <w:r>
        <w:rPr>
          <w:rFonts w:ascii="黑体" w:hAnsi="宋体" w:eastAsia="黑体"/>
          <w:caps/>
          <w:sz w:val="24"/>
        </w:rPr>
        <w:t>1</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三年制建筑系专业</w:t>
      </w:r>
    </w:p>
    <w:p>
      <w:pPr>
        <w:spacing w:line="360" w:lineRule="auto"/>
        <w:rPr>
          <w:b/>
          <w:sz w:val="24"/>
        </w:rPr>
      </w:pPr>
      <w:r>
        <w:rPr>
          <w:rFonts w:hint="eastAsia" w:ascii="黑体" w:eastAsia="黑体"/>
          <w:b/>
          <w:sz w:val="24"/>
        </w:rPr>
        <w:t>开课系部：建筑工程系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w:t>
      </w:r>
      <w:r>
        <w:rPr>
          <w:rFonts w:hint="eastAsia" w:ascii="黑体" w:eastAsia="黑体"/>
          <w:color w:val="000000"/>
          <w:sz w:val="28"/>
          <w:szCs w:val="28"/>
        </w:rPr>
        <w:t>课程定位</w:t>
      </w:r>
    </w:p>
    <w:p>
      <w:pPr>
        <w:spacing w:line="360" w:lineRule="auto"/>
        <w:ind w:firstLine="480" w:firstLineChars="200"/>
        <w:rPr>
          <w:sz w:val="24"/>
        </w:rPr>
      </w:pPr>
      <w:r>
        <w:rPr>
          <w:rFonts w:hint="eastAsia"/>
          <w:sz w:val="24"/>
        </w:rPr>
        <w:t>本课程是建筑专业学生必修的专业核心课程。学生通过学习本课程，要求学生了解 BIM技术的核心价值体系与应用领域，能够</w:t>
      </w:r>
      <w:r>
        <w:rPr>
          <w:rFonts w:hint="eastAsia" w:ascii="宋体" w:hAnsi="宋体"/>
          <w:sz w:val="24"/>
        </w:rPr>
        <w:t>运用建筑制图知识使用</w:t>
      </w:r>
      <w:r>
        <w:rPr>
          <w:rFonts w:ascii="宋体" w:hAnsi="宋体"/>
          <w:sz w:val="24"/>
        </w:rPr>
        <w:t>R</w:t>
      </w:r>
      <w:r>
        <w:rPr>
          <w:rFonts w:hint="eastAsia" w:ascii="宋体" w:hAnsi="宋体"/>
          <w:sz w:val="24"/>
        </w:rPr>
        <w:t>evit建模软件进行建筑模型创建</w:t>
      </w:r>
      <w:r>
        <w:rPr>
          <w:rFonts w:hint="eastAsia"/>
          <w:sz w:val="24"/>
        </w:rPr>
        <w:t>，通过理论实践一体化教学；培养空间想象能力和一定的分析与表达能力;培养熟练使用revit完成一个完整项目的模型创建的能力;培养认真细致、一丝不苟的工作作风。</w:t>
      </w:r>
    </w:p>
    <w:p>
      <w:pPr>
        <w:spacing w:line="360" w:lineRule="auto"/>
        <w:ind w:firstLine="560" w:firstLineChars="200"/>
        <w:rPr>
          <w:rFonts w:ascii="黑体" w:eastAsia="黑体"/>
          <w:color w:val="000000"/>
          <w:sz w:val="28"/>
          <w:szCs w:val="28"/>
        </w:rPr>
      </w:pPr>
      <w:r>
        <w:rPr>
          <w:rFonts w:hint="eastAsia" w:ascii="黑体" w:eastAsia="黑体"/>
          <w:color w:val="000000"/>
          <w:sz w:val="28"/>
          <w:szCs w:val="28"/>
        </w:rPr>
        <w:t>（二）设计思路</w:t>
      </w:r>
    </w:p>
    <w:p>
      <w:pPr>
        <w:pStyle w:val="2"/>
        <w:spacing w:line="360" w:lineRule="auto"/>
        <w:rPr>
          <w:rFonts w:ascii="宋体" w:hAnsi="宋体"/>
          <w:sz w:val="24"/>
          <w:lang w:val="en-US"/>
        </w:rPr>
      </w:pPr>
      <w:r>
        <w:rPr>
          <w:rFonts w:hint="eastAsia" w:ascii="宋体" w:hAnsi="宋体"/>
          <w:sz w:val="24"/>
          <w:lang w:val="en-US"/>
        </w:rPr>
        <w:t>本课程遵循就业导向、能力本位、工学结合的课程设计思路，在对建筑设计 BI</w:t>
      </w:r>
      <w:r>
        <w:rPr>
          <w:rFonts w:ascii="宋体" w:hAnsi="宋体"/>
          <w:sz w:val="24"/>
          <w:lang w:val="en-US"/>
        </w:rPr>
        <w:t>M</w:t>
      </w:r>
      <w:r>
        <w:rPr>
          <w:rFonts w:hint="eastAsia" w:ascii="宋体" w:hAnsi="宋体"/>
          <w:sz w:val="24"/>
          <w:lang w:val="en-US"/>
        </w:rPr>
        <w:t>技术的应用现状和前景的工作调查的基础上，以培养学生的软件建模能力为最终目标, 以先进的教学理念为指导，强调教学内容的实用性和职业性，突出学生的参与性，教师作用的指导性和教学方式的实践性。在培养学生掌握软件操作技能的同时，也要注意在教学中提高学生的综合素质，提高学生的职业素养和工作思维。</w:t>
      </w:r>
    </w:p>
    <w:p>
      <w:pPr>
        <w:pStyle w:val="2"/>
        <w:spacing w:line="360" w:lineRule="auto"/>
        <w:ind w:firstLine="240" w:firstLineChars="100"/>
        <w:rPr>
          <w:rFonts w:ascii="宋体" w:hAnsi="宋体"/>
          <w:sz w:val="24"/>
        </w:rPr>
      </w:pPr>
      <w:r>
        <w:rPr>
          <w:rFonts w:hint="eastAsia" w:ascii="宋体" w:hAnsi="宋体"/>
          <w:sz w:val="24"/>
          <w:lang w:val="en-US"/>
        </w:rPr>
        <w:t>本课程共设置</w:t>
      </w:r>
      <w:r>
        <w:rPr>
          <w:rFonts w:ascii="宋体" w:hAnsi="宋体"/>
          <w:sz w:val="24"/>
          <w:lang w:val="en-US"/>
        </w:rPr>
        <w:t>6</w:t>
      </w:r>
      <w:r>
        <w:rPr>
          <w:rFonts w:hint="eastAsia" w:ascii="宋体" w:hAnsi="宋体"/>
          <w:sz w:val="24"/>
          <w:lang w:val="en-US"/>
        </w:rPr>
        <w:t>个模块，以项目贯穿整个教学过程，把这个项目分项、分阶段展开，以完成各个项目所需的技能为课程主线，根据学生的认知特点和所学专业技能的要求安排课程和相关实训，使学生在完成学习任务时掌握 BIM技术在整个项目的各项设计和各项施工中应用。包括</w:t>
      </w:r>
      <w:r>
        <w:rPr>
          <w:rFonts w:ascii="宋体" w:hAnsi="宋体"/>
          <w:sz w:val="24"/>
          <w:lang w:val="en-US"/>
        </w:rPr>
        <w:t>R</w:t>
      </w:r>
      <w:r>
        <w:rPr>
          <w:rFonts w:hint="eastAsia" w:ascii="宋体" w:hAnsi="宋体"/>
          <w:sz w:val="24"/>
          <w:lang w:val="en-US"/>
        </w:rPr>
        <w:t>evit软件的学习、运用</w:t>
      </w:r>
      <w:r>
        <w:rPr>
          <w:rFonts w:ascii="宋体" w:hAnsi="宋体"/>
          <w:sz w:val="24"/>
          <w:lang w:val="en-US"/>
        </w:rPr>
        <w:t>R</w:t>
      </w:r>
      <w:r>
        <w:rPr>
          <w:rFonts w:hint="eastAsia" w:ascii="宋体" w:hAnsi="宋体"/>
          <w:sz w:val="24"/>
          <w:lang w:val="en-US"/>
        </w:rPr>
        <w:t>evit软件进行基础操作、结合考证要求培养学生能力、结合岗位要求培养学生独立思考和团队合作能力、</w:t>
      </w:r>
      <w:r>
        <w:rPr>
          <w:rFonts w:hint="eastAsia" w:ascii="宋体" w:hAnsi="宋体"/>
          <w:sz w:val="24"/>
        </w:rPr>
        <w:t>培养学生做学合一，技赛结合，提高学习兴趣，增强竞争意识。同时掌握有效的学习方法，增强自主学习能力，提高综合文化素养；为他们提升就业竞争力及今后的可持续发展打下良好的基础。</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rPr>
          <w:rFonts w:ascii="黑体" w:eastAsia="黑体"/>
          <w:color w:val="FF0000"/>
          <w:sz w:val="28"/>
          <w:szCs w:val="28"/>
        </w:rPr>
      </w:pPr>
      <w:r>
        <w:rPr>
          <w:rFonts w:hint="eastAsia" w:ascii="黑体" w:eastAsia="黑体"/>
          <w:sz w:val="28"/>
          <w:szCs w:val="28"/>
        </w:rPr>
        <w:t>（一）素质目标</w:t>
      </w:r>
    </w:p>
    <w:p>
      <w:pPr>
        <w:spacing w:line="360" w:lineRule="auto"/>
        <w:rPr>
          <w:rFonts w:ascii="宋体" w:hAnsi="宋体"/>
          <w:sz w:val="24"/>
          <w:lang w:val="zh-CN"/>
        </w:rPr>
      </w:pPr>
      <w:r>
        <w:rPr>
          <w:rFonts w:hint="eastAsia" w:ascii="宋体" w:hAnsi="宋体"/>
          <w:sz w:val="24"/>
          <w:lang w:val="zh-CN"/>
        </w:rPr>
        <w:t>1</w:t>
      </w:r>
      <w:r>
        <w:rPr>
          <w:rFonts w:ascii="宋体" w:hAnsi="宋体"/>
          <w:sz w:val="24"/>
          <w:lang w:val="zh-CN"/>
        </w:rPr>
        <w:t>.</w:t>
      </w:r>
      <w:r>
        <w:rPr>
          <w:rFonts w:hint="eastAsia" w:ascii="宋体" w:hAnsi="宋体"/>
          <w:sz w:val="24"/>
          <w:lang w:val="zh-CN"/>
        </w:rPr>
        <w:t>培养学生的沟通能力及团队协作精神;</w:t>
      </w:r>
    </w:p>
    <w:p>
      <w:pPr>
        <w:spacing w:line="360" w:lineRule="auto"/>
        <w:rPr>
          <w:rFonts w:ascii="宋体" w:hAnsi="宋体"/>
          <w:sz w:val="24"/>
          <w:lang w:val="zh-CN"/>
        </w:rPr>
      </w:pPr>
      <w:r>
        <w:rPr>
          <w:rFonts w:hint="eastAsia" w:ascii="宋体" w:hAnsi="宋体"/>
          <w:sz w:val="24"/>
          <w:lang w:val="zh-CN"/>
        </w:rPr>
        <w:t>2</w:t>
      </w:r>
      <w:r>
        <w:rPr>
          <w:rFonts w:ascii="宋体" w:hAnsi="宋体"/>
          <w:sz w:val="24"/>
          <w:lang w:val="zh-CN"/>
        </w:rPr>
        <w:t>.</w:t>
      </w:r>
      <w:r>
        <w:rPr>
          <w:rFonts w:hint="eastAsia" w:ascii="宋体" w:hAnsi="宋体"/>
          <w:sz w:val="24"/>
          <w:lang w:val="zh-CN"/>
        </w:rPr>
        <w:t>培养学生认真严谨、敬业乐业的工作作风;</w:t>
      </w:r>
    </w:p>
    <w:p>
      <w:pPr>
        <w:spacing w:line="360" w:lineRule="auto"/>
        <w:rPr>
          <w:rFonts w:ascii="宋体" w:hAnsi="宋体"/>
          <w:sz w:val="24"/>
          <w:lang w:val="zh-CN"/>
        </w:rPr>
      </w:pPr>
      <w:r>
        <w:rPr>
          <w:rFonts w:hint="eastAsia" w:ascii="宋体" w:hAnsi="宋体"/>
          <w:sz w:val="24"/>
          <w:lang w:val="zh-CN"/>
        </w:rPr>
        <w:t>3</w:t>
      </w:r>
      <w:r>
        <w:rPr>
          <w:rFonts w:ascii="宋体" w:hAnsi="宋体"/>
          <w:sz w:val="24"/>
          <w:lang w:val="zh-CN"/>
        </w:rPr>
        <w:t>.</w:t>
      </w:r>
      <w:r>
        <w:rPr>
          <w:rFonts w:hint="eastAsia" w:ascii="宋体" w:hAnsi="宋体"/>
          <w:sz w:val="24"/>
          <w:lang w:val="zh-CN"/>
        </w:rPr>
        <w:t>培养学生语言表达和软件操作能力;</w:t>
      </w:r>
    </w:p>
    <w:p>
      <w:pPr>
        <w:spacing w:line="360" w:lineRule="auto"/>
        <w:rPr>
          <w:rFonts w:ascii="宋体" w:hAnsi="宋体"/>
          <w:sz w:val="24"/>
          <w:lang w:val="zh-CN"/>
        </w:rPr>
      </w:pPr>
      <w:r>
        <w:rPr>
          <w:rFonts w:hint="eastAsia" w:ascii="宋体" w:hAnsi="宋体"/>
          <w:sz w:val="24"/>
          <w:lang w:val="zh-CN"/>
        </w:rPr>
        <w:t>4</w:t>
      </w:r>
      <w:r>
        <w:rPr>
          <w:rFonts w:ascii="宋体" w:hAnsi="宋体"/>
          <w:sz w:val="24"/>
          <w:lang w:val="zh-CN"/>
        </w:rPr>
        <w:t>.</w:t>
      </w:r>
      <w:r>
        <w:rPr>
          <w:rFonts w:hint="eastAsia" w:ascii="宋体" w:hAnsi="宋体"/>
          <w:sz w:val="24"/>
          <w:lang w:val="zh-CN"/>
        </w:rPr>
        <w:t>培养学生敬业精神和良好的职业素养。</w:t>
      </w:r>
    </w:p>
    <w:p>
      <w:pPr>
        <w:spacing w:line="360" w:lineRule="auto"/>
        <w:rPr>
          <w:rFonts w:ascii="宋体" w:hAnsi="宋体"/>
          <w:sz w:val="24"/>
          <w:lang w:val="zh-CN"/>
        </w:rPr>
      </w:pPr>
      <w:r>
        <w:rPr>
          <w:rFonts w:hint="eastAsia" w:ascii="宋体" w:hAnsi="宋体"/>
          <w:sz w:val="24"/>
        </w:rPr>
        <w:t>5</w:t>
      </w:r>
      <w:r>
        <w:rPr>
          <w:rFonts w:ascii="宋体" w:hAnsi="宋体"/>
          <w:sz w:val="24"/>
        </w:rPr>
        <w:t>.</w:t>
      </w:r>
      <w:r>
        <w:rPr>
          <w:rFonts w:hint="eastAsia" w:ascii="宋体" w:hAnsi="宋体"/>
          <w:sz w:val="24"/>
        </w:rPr>
        <w:t>树立</w:t>
      </w:r>
      <w:r>
        <w:rPr>
          <w:rFonts w:hint="eastAsia" w:ascii="宋体" w:hAnsi="宋体"/>
          <w:sz w:val="24"/>
          <w:lang w:val="zh-CN"/>
        </w:rPr>
        <w:t>学生勤于思考、做事严谨的良好作风</w:t>
      </w:r>
    </w:p>
    <w:p>
      <w:pPr>
        <w:spacing w:line="360" w:lineRule="auto"/>
        <w:rPr>
          <w:rFonts w:ascii="宋体" w:hAnsi="宋体"/>
          <w:sz w:val="24"/>
          <w:lang w:val="zh-CN"/>
        </w:rPr>
      </w:pPr>
      <w:r>
        <w:rPr>
          <w:rFonts w:hint="eastAsia" w:ascii="宋体" w:hAnsi="宋体"/>
          <w:sz w:val="24"/>
          <w:lang w:val="zh-CN"/>
        </w:rPr>
        <w:t>6</w:t>
      </w:r>
      <w:r>
        <w:rPr>
          <w:rFonts w:ascii="宋体" w:hAnsi="宋体"/>
          <w:sz w:val="24"/>
          <w:lang w:val="zh-CN"/>
        </w:rPr>
        <w:t>.</w:t>
      </w:r>
      <w:r>
        <w:rPr>
          <w:rFonts w:hint="eastAsia" w:ascii="宋体" w:hAnsi="宋体"/>
          <w:sz w:val="24"/>
          <w:lang w:val="zh-CN"/>
        </w:rPr>
        <w:t>培养学生能够树立公平、公正、诚实信用的原则</w:t>
      </w:r>
    </w:p>
    <w:p>
      <w:pPr>
        <w:spacing w:line="360" w:lineRule="auto"/>
        <w:rPr>
          <w:rFonts w:ascii="黑体" w:eastAsia="黑体"/>
          <w:sz w:val="28"/>
          <w:szCs w:val="28"/>
        </w:rPr>
      </w:pPr>
      <w:r>
        <w:rPr>
          <w:rFonts w:hint="eastAsia" w:ascii="黑体" w:eastAsia="黑体"/>
          <w:sz w:val="28"/>
          <w:szCs w:val="28"/>
        </w:rPr>
        <w:t>（二）知识目标</w:t>
      </w:r>
    </w:p>
    <w:p>
      <w:pPr>
        <w:spacing w:line="360" w:lineRule="auto"/>
        <w:rPr>
          <w:rFonts w:ascii="宋体" w:hAnsi="宋体"/>
          <w:sz w:val="24"/>
          <w:lang w:val="zh-CN"/>
        </w:rPr>
      </w:pPr>
      <w:r>
        <w:rPr>
          <w:rFonts w:hint="eastAsia" w:ascii="宋体" w:hAnsi="宋体"/>
          <w:sz w:val="24"/>
          <w:lang w:val="zh-CN"/>
        </w:rPr>
        <w:t>1.熟练使用 REVIT软件的使用方式;</w:t>
      </w:r>
    </w:p>
    <w:p>
      <w:pPr>
        <w:spacing w:line="360" w:lineRule="auto"/>
        <w:rPr>
          <w:rFonts w:ascii="宋体" w:hAnsi="宋体"/>
          <w:sz w:val="24"/>
          <w:lang w:val="zh-CN"/>
        </w:rPr>
      </w:pPr>
      <w:r>
        <w:rPr>
          <w:rFonts w:ascii="宋体" w:hAnsi="宋体"/>
          <w:sz w:val="24"/>
          <w:lang w:val="zh-CN"/>
        </w:rPr>
        <w:t>2.</w:t>
      </w:r>
      <w:r>
        <w:rPr>
          <w:rFonts w:hint="eastAsia" w:ascii="宋体" w:hAnsi="宋体"/>
          <w:sz w:val="24"/>
          <w:lang w:val="zh-CN"/>
        </w:rPr>
        <w:t>提高视图能力，根据设计图纸可以建立项目模型;</w:t>
      </w:r>
    </w:p>
    <w:p>
      <w:pPr>
        <w:spacing w:line="360" w:lineRule="auto"/>
        <w:rPr>
          <w:rFonts w:ascii="宋体" w:hAnsi="宋体"/>
          <w:sz w:val="24"/>
          <w:lang w:val="zh-CN"/>
        </w:rPr>
      </w:pPr>
      <w:r>
        <w:rPr>
          <w:rFonts w:hint="eastAsia" w:ascii="宋体" w:hAnsi="宋体"/>
          <w:sz w:val="24"/>
          <w:lang w:val="zh-CN"/>
        </w:rPr>
        <w:t>3</w:t>
      </w:r>
      <w:r>
        <w:rPr>
          <w:rFonts w:ascii="宋体" w:hAnsi="宋体"/>
          <w:sz w:val="24"/>
          <w:lang w:val="zh-CN"/>
        </w:rPr>
        <w:t>.</w:t>
      </w:r>
      <w:r>
        <w:rPr>
          <w:rFonts w:hint="eastAsia" w:ascii="宋体" w:hAnsi="宋体"/>
          <w:sz w:val="24"/>
          <w:lang w:val="zh-CN"/>
        </w:rPr>
        <w:t xml:space="preserve"> 学会根据设计图纸建立场地及脚手架等模型；</w:t>
      </w:r>
    </w:p>
    <w:p>
      <w:pPr>
        <w:spacing w:line="360" w:lineRule="auto"/>
        <w:rPr>
          <w:rFonts w:ascii="宋体" w:hAnsi="宋体"/>
          <w:sz w:val="24"/>
          <w:lang w:val="zh-CN"/>
        </w:rPr>
      </w:pPr>
      <w:r>
        <w:rPr>
          <w:rFonts w:hint="eastAsia" w:ascii="宋体" w:hAnsi="宋体"/>
          <w:sz w:val="24"/>
          <w:lang w:val="zh-CN"/>
        </w:rPr>
        <w:t>4</w:t>
      </w:r>
      <w:r>
        <w:rPr>
          <w:rFonts w:ascii="宋体" w:hAnsi="宋体"/>
          <w:sz w:val="24"/>
          <w:lang w:val="zh-CN"/>
        </w:rPr>
        <w:t>.</w:t>
      </w:r>
      <w:r>
        <w:rPr>
          <w:rFonts w:hint="eastAsia" w:ascii="宋体" w:hAnsi="宋体"/>
          <w:sz w:val="24"/>
          <w:lang w:val="zh-CN"/>
        </w:rPr>
        <w:t>在建立模型过程中能够发现设计图纸问题，对施工现场的各类设施和布置有一定的认识；</w:t>
      </w:r>
    </w:p>
    <w:p>
      <w:pPr>
        <w:spacing w:line="360" w:lineRule="auto"/>
        <w:rPr>
          <w:rFonts w:ascii="宋体" w:hAnsi="宋体"/>
          <w:sz w:val="24"/>
          <w:lang w:val="zh-CN"/>
        </w:rPr>
      </w:pPr>
      <w:r>
        <w:rPr>
          <w:rFonts w:ascii="宋体" w:hAnsi="宋体"/>
          <w:sz w:val="24"/>
          <w:lang w:val="zh-CN"/>
        </w:rPr>
        <w:t>5.</w:t>
      </w:r>
      <w:r>
        <w:rPr>
          <w:rFonts w:hint="eastAsia" w:ascii="宋体" w:hAnsi="宋体"/>
          <w:sz w:val="24"/>
          <w:lang w:val="zh-CN"/>
        </w:rPr>
        <w:t>掌握软件的操作使用，可以考取相关B</w:t>
      </w:r>
      <w:r>
        <w:rPr>
          <w:rFonts w:ascii="宋体" w:hAnsi="宋体"/>
          <w:sz w:val="24"/>
          <w:lang w:val="zh-CN"/>
        </w:rPr>
        <w:t>IM</w:t>
      </w:r>
      <w:r>
        <w:rPr>
          <w:rFonts w:hint="eastAsia" w:ascii="宋体" w:hAnsi="宋体"/>
          <w:sz w:val="24"/>
          <w:lang w:val="zh-CN"/>
        </w:rPr>
        <w:t>工程师等级证书。</w:t>
      </w:r>
    </w:p>
    <w:p>
      <w:pPr>
        <w:spacing w:line="360" w:lineRule="auto"/>
        <w:rPr>
          <w:rFonts w:ascii="黑体" w:eastAsia="黑体"/>
          <w:sz w:val="28"/>
          <w:szCs w:val="28"/>
        </w:rPr>
      </w:pPr>
      <w:r>
        <w:rPr>
          <w:rFonts w:hint="eastAsia" w:ascii="黑体" w:eastAsia="黑体"/>
          <w:sz w:val="28"/>
          <w:szCs w:val="28"/>
        </w:rPr>
        <w:t>（三）能力目标</w:t>
      </w:r>
    </w:p>
    <w:p>
      <w:pPr>
        <w:spacing w:line="360" w:lineRule="auto"/>
        <w:rPr>
          <w:rFonts w:ascii="宋体" w:hAnsi="宋体"/>
          <w:sz w:val="24"/>
          <w:lang w:val="zh-CN"/>
        </w:rPr>
      </w:pPr>
      <w:r>
        <w:rPr>
          <w:rFonts w:hint="eastAsia" w:ascii="宋体" w:hAnsi="宋体"/>
          <w:sz w:val="24"/>
          <w:lang w:val="zh-CN"/>
        </w:rPr>
        <w:t>1</w:t>
      </w:r>
      <w:r>
        <w:rPr>
          <w:rFonts w:ascii="宋体" w:hAnsi="宋体"/>
          <w:sz w:val="24"/>
          <w:lang w:val="zh-CN"/>
        </w:rPr>
        <w:t>.</w:t>
      </w:r>
      <w:r>
        <w:rPr>
          <w:rFonts w:hint="eastAsia" w:ascii="宋体" w:hAnsi="宋体"/>
          <w:sz w:val="24"/>
          <w:lang w:val="zh-CN"/>
        </w:rPr>
        <w:t>培养学生学习新知识和技能的能力;</w:t>
      </w:r>
    </w:p>
    <w:p>
      <w:pPr>
        <w:spacing w:line="360" w:lineRule="auto"/>
        <w:rPr>
          <w:rFonts w:ascii="宋体" w:hAnsi="宋体"/>
          <w:sz w:val="24"/>
          <w:lang w:val="zh-CN"/>
        </w:rPr>
      </w:pPr>
      <w:r>
        <w:rPr>
          <w:rFonts w:hint="eastAsia" w:ascii="宋体" w:hAnsi="宋体"/>
          <w:sz w:val="24"/>
          <w:lang w:val="zh-CN"/>
        </w:rPr>
        <w:t>2</w:t>
      </w:r>
      <w:r>
        <w:rPr>
          <w:rFonts w:ascii="宋体" w:hAnsi="宋体"/>
          <w:sz w:val="24"/>
          <w:lang w:val="zh-CN"/>
        </w:rPr>
        <w:t>.</w:t>
      </w:r>
      <w:r>
        <w:rPr>
          <w:rFonts w:hint="eastAsia" w:ascii="宋体" w:hAnsi="宋体"/>
          <w:sz w:val="24"/>
          <w:lang w:val="zh-CN"/>
        </w:rPr>
        <w:t>培养学生分析问题和解决问题的能力;</w:t>
      </w:r>
    </w:p>
    <w:p>
      <w:pPr>
        <w:spacing w:line="360" w:lineRule="auto"/>
        <w:rPr>
          <w:rFonts w:ascii="宋体" w:hAnsi="宋体"/>
          <w:sz w:val="24"/>
          <w:lang w:val="zh-CN"/>
        </w:rPr>
      </w:pPr>
      <w:r>
        <w:rPr>
          <w:rFonts w:hint="eastAsia" w:ascii="宋体" w:hAnsi="宋体"/>
          <w:sz w:val="24"/>
          <w:lang w:val="zh-CN"/>
        </w:rPr>
        <w:t>3</w:t>
      </w:r>
      <w:r>
        <w:rPr>
          <w:rFonts w:ascii="宋体" w:hAnsi="宋体"/>
          <w:sz w:val="24"/>
          <w:lang w:val="zh-CN"/>
        </w:rPr>
        <w:t>.</w:t>
      </w:r>
      <w:r>
        <w:rPr>
          <w:rFonts w:hint="eastAsia" w:ascii="宋体" w:hAnsi="宋体"/>
          <w:sz w:val="24"/>
          <w:lang w:val="zh-CN"/>
        </w:rPr>
        <w:t>能够独立思考分析绘制能力；</w:t>
      </w:r>
    </w:p>
    <w:p>
      <w:pPr>
        <w:pStyle w:val="2"/>
        <w:ind w:firstLine="0" w:firstLineChars="0"/>
      </w:pPr>
      <w:r>
        <w:rPr>
          <w:rFonts w:hint="eastAsia" w:ascii="宋体" w:hAnsi="宋体"/>
          <w:sz w:val="24"/>
        </w:rPr>
        <w:t>4</w:t>
      </w:r>
      <w:r>
        <w:rPr>
          <w:rFonts w:ascii="宋体" w:hAnsi="宋体"/>
          <w:sz w:val="24"/>
        </w:rPr>
        <w:t>.</w:t>
      </w:r>
      <w:r>
        <w:rPr>
          <w:rFonts w:hint="eastAsia" w:ascii="宋体" w:hAnsi="宋体"/>
          <w:sz w:val="24"/>
        </w:rPr>
        <w:t>能够与团队合作完成建筑测量绘制的能力。</w:t>
      </w:r>
    </w:p>
    <w:p>
      <w:pPr>
        <w:spacing w:line="360" w:lineRule="auto"/>
        <w:rPr>
          <w:rFonts w:ascii="宋体" w:hAnsi="宋体"/>
          <w:sz w:val="24"/>
          <w:lang w:val="zh-CN"/>
        </w:rPr>
      </w:pPr>
      <w:r>
        <w:rPr>
          <w:rFonts w:hint="eastAsia" w:ascii="宋体" w:hAnsi="宋体"/>
          <w:sz w:val="24"/>
          <w:lang w:val="zh-CN"/>
        </w:rPr>
        <w:t>5</w:t>
      </w:r>
      <w:r>
        <w:rPr>
          <w:rFonts w:ascii="宋体" w:hAnsi="宋体"/>
          <w:sz w:val="24"/>
          <w:lang w:val="zh-CN"/>
        </w:rPr>
        <w:t>.</w:t>
      </w:r>
      <w:r>
        <w:rPr>
          <w:rFonts w:hint="eastAsia" w:ascii="宋体" w:hAnsi="宋体"/>
          <w:sz w:val="24"/>
          <w:lang w:val="zh-CN"/>
        </w:rPr>
        <w:t xml:space="preserve">养成规范操作习惯; </w:t>
      </w:r>
    </w:p>
    <w:p>
      <w:pPr>
        <w:spacing w:line="360" w:lineRule="auto"/>
        <w:rPr>
          <w:rFonts w:ascii="宋体" w:hAnsi="宋体"/>
          <w:sz w:val="24"/>
          <w:lang w:val="zh-CN"/>
        </w:rPr>
      </w:pPr>
      <w:r>
        <w:rPr>
          <w:rFonts w:ascii="宋体" w:hAnsi="宋体"/>
          <w:sz w:val="24"/>
          <w:lang w:val="zh-CN"/>
        </w:rPr>
        <w:t>6.</w:t>
      </w:r>
      <w:r>
        <w:rPr>
          <w:rFonts w:hint="eastAsia" w:ascii="宋体" w:hAnsi="宋体"/>
          <w:sz w:val="24"/>
          <w:lang w:val="zh-CN"/>
        </w:rPr>
        <w:t>训练和培养学生自觉遵守规章制度、树立安全第一的观念</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862"/>
        <w:gridCol w:w="2189"/>
        <w:gridCol w:w="20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570"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教学单元（项目或章节）</w:t>
            </w:r>
          </w:p>
        </w:tc>
        <w:tc>
          <w:tcPr>
            <w:tcW w:w="1862"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主要知识点</w:t>
            </w:r>
          </w:p>
        </w:tc>
        <w:tc>
          <w:tcPr>
            <w:tcW w:w="2189"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融入的思政元素</w:t>
            </w:r>
          </w:p>
        </w:tc>
        <w:tc>
          <w:tcPr>
            <w:tcW w:w="2039"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570" w:type="dxa"/>
            <w:vMerge w:val="restart"/>
            <w:tcBorders>
              <w:top w:val="single" w:color="auto" w:sz="4" w:space="0"/>
            </w:tcBorders>
            <w:noWrap/>
            <w:vAlign w:val="center"/>
          </w:tcPr>
          <w:p>
            <w:pPr>
              <w:pStyle w:val="2"/>
              <w:ind w:firstLine="0" w:firstLineChars="0"/>
              <w:jc w:val="center"/>
              <w:rPr>
                <w:rFonts w:ascii="宋体" w:hAnsi="宋体" w:cs="宋体"/>
                <w:lang w:val="en-US"/>
              </w:rPr>
            </w:pPr>
            <w:r>
              <w:rPr>
                <w:rFonts w:hint="eastAsia" w:ascii="宋体" w:hAnsi="宋体" w:cs="宋体"/>
                <w:szCs w:val="21"/>
                <w:lang w:val="en-US"/>
              </w:rPr>
              <w:t>模块一</w:t>
            </w:r>
          </w:p>
          <w:p>
            <w:pPr>
              <w:pStyle w:val="2"/>
              <w:ind w:firstLine="0" w:firstLineChars="0"/>
              <w:jc w:val="center"/>
              <w:rPr>
                <w:lang w:val="en-US"/>
              </w:rPr>
            </w:pPr>
            <w:r>
              <w:rPr>
                <w:rFonts w:hint="eastAsia"/>
              </w:rPr>
              <w:t>认识</w:t>
            </w:r>
            <w:r>
              <w:t>Revit</w:t>
            </w:r>
          </w:p>
        </w:tc>
        <w:tc>
          <w:tcPr>
            <w:tcW w:w="1862" w:type="dxa"/>
            <w:tcBorders>
              <w:top w:val="single" w:color="auto" w:sz="4" w:space="0"/>
            </w:tcBorders>
            <w:noWrap/>
            <w:vAlign w:val="center"/>
          </w:tcPr>
          <w:p>
            <w:pPr>
              <w:jc w:val="center"/>
              <w:rPr>
                <w:rFonts w:ascii="宋体" w:hAnsi="宋体" w:cs="宋体"/>
                <w:szCs w:val="21"/>
              </w:rPr>
            </w:pPr>
            <w:r>
              <w:rPr>
                <w:rFonts w:hint="eastAsia" w:ascii="宋体" w:hAnsi="宋体" w:cs="宋体"/>
                <w:szCs w:val="21"/>
              </w:rPr>
              <w:t>认识Revit</w:t>
            </w:r>
          </w:p>
        </w:tc>
        <w:tc>
          <w:tcPr>
            <w:tcW w:w="2189" w:type="dxa"/>
            <w:vMerge w:val="restart"/>
            <w:tcBorders>
              <w:top w:val="single" w:color="auto" w:sz="4" w:space="0"/>
            </w:tcBorders>
            <w:noWrap/>
          </w:tcPr>
          <w:p>
            <w:pPr>
              <w:jc w:val="left"/>
              <w:rPr>
                <w:rFonts w:ascii="宋体" w:hAnsi="宋体" w:cs="宋体"/>
                <w:szCs w:val="21"/>
              </w:rPr>
            </w:pPr>
            <w:r>
              <w:rPr>
                <w:rFonts w:ascii="宋体" w:hAnsi="宋体" w:cs="宋体"/>
                <w:szCs w:val="21"/>
              </w:rPr>
              <w:t>培养学生养成良好的学习习惯</w:t>
            </w:r>
            <w:r>
              <w:rPr>
                <w:rFonts w:hint="eastAsia" w:ascii="宋体" w:hAnsi="宋体" w:cs="宋体"/>
                <w:szCs w:val="21"/>
              </w:rPr>
              <w:t>，</w:t>
            </w:r>
            <w:r>
              <w:rPr>
                <w:rFonts w:ascii="宋体" w:hAnsi="宋体" w:cs="宋体"/>
                <w:szCs w:val="21"/>
              </w:rPr>
              <w:t>了解基础知识的重要性</w:t>
            </w:r>
          </w:p>
        </w:tc>
        <w:tc>
          <w:tcPr>
            <w:tcW w:w="2039" w:type="dxa"/>
            <w:vMerge w:val="restart"/>
            <w:tcBorders>
              <w:top w:val="single" w:color="auto" w:sz="4" w:space="0"/>
            </w:tcBorders>
            <w:noWrap/>
          </w:tcPr>
          <w:p>
            <w:pPr>
              <w:rPr>
                <w:rFonts w:ascii="宋体" w:hAnsi="宋体" w:cs="宋体"/>
                <w:szCs w:val="21"/>
              </w:rPr>
            </w:pPr>
            <w:r>
              <w:rPr>
                <w:rFonts w:ascii="Arial" w:hAnsi="Arial" w:cs="Arial"/>
                <w:color w:val="333333"/>
                <w:szCs w:val="21"/>
                <w:shd w:val="clear" w:color="auto" w:fill="FFFFFF"/>
              </w:rPr>
              <w:t>俗语</w:t>
            </w:r>
            <w:r>
              <w:rPr>
                <w:rFonts w:hint="eastAsia" w:ascii="Arial" w:hAnsi="Arial" w:cs="Arial"/>
                <w:color w:val="333333"/>
                <w:szCs w:val="21"/>
                <w:shd w:val="clear" w:color="auto" w:fill="FFFFFF"/>
              </w:rPr>
              <w:t>：“</w:t>
            </w:r>
            <w:r>
              <w:rPr>
                <w:rFonts w:ascii="Arial" w:hAnsi="Arial" w:cs="Arial"/>
                <w:color w:val="333333"/>
                <w:szCs w:val="21"/>
                <w:shd w:val="clear" w:color="auto" w:fill="FFFFFF"/>
              </w:rPr>
              <w:t>万丈高楼从地起</w:t>
            </w:r>
            <w:r>
              <w:rPr>
                <w:rFonts w:hint="eastAsia" w:ascii="Arial" w:hAnsi="Arial" w:cs="Arial"/>
                <w:color w:val="333333"/>
                <w:szCs w:val="21"/>
                <w:shd w:val="clear" w:color="auto" w:fill="FFFFFF"/>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0" w:type="dxa"/>
            <w:vMerge w:val="continue"/>
            <w:noWrap/>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revit基础知识</w:t>
            </w:r>
          </w:p>
        </w:tc>
        <w:tc>
          <w:tcPr>
            <w:tcW w:w="2189" w:type="dxa"/>
            <w:vMerge w:val="continue"/>
            <w:noWrap/>
            <w:vAlign w:val="center"/>
          </w:tcPr>
          <w:p>
            <w:pPr>
              <w:jc w:val="left"/>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restart"/>
            <w:noWrap/>
            <w:vAlign w:val="center"/>
          </w:tcPr>
          <w:p>
            <w:pPr>
              <w:pStyle w:val="2"/>
              <w:ind w:firstLine="0" w:firstLineChars="0"/>
              <w:jc w:val="center"/>
              <w:rPr>
                <w:rFonts w:ascii="宋体" w:hAnsi="宋体" w:cs="宋体"/>
                <w:lang w:val="en-US"/>
              </w:rPr>
            </w:pPr>
            <w:r>
              <w:rPr>
                <w:rFonts w:hint="eastAsia" w:ascii="宋体" w:hAnsi="宋体" w:cs="宋体"/>
                <w:szCs w:val="21"/>
                <w:lang w:val="en-US"/>
              </w:rPr>
              <w:t>模块二</w:t>
            </w:r>
          </w:p>
          <w:p>
            <w:pPr>
              <w:jc w:val="center"/>
              <w:rPr>
                <w:rFonts w:ascii="宋体" w:hAnsi="宋体" w:cs="宋体"/>
                <w:szCs w:val="21"/>
              </w:rPr>
            </w:pPr>
            <w:r>
              <w:rPr>
                <w:rFonts w:hint="eastAsia"/>
              </w:rPr>
              <w:t>创建建筑模型（小别墅模型案例）</w:t>
            </w:r>
          </w:p>
        </w:tc>
        <w:tc>
          <w:tcPr>
            <w:tcW w:w="1862" w:type="dxa"/>
            <w:noWrap/>
            <w:vAlign w:val="center"/>
          </w:tcPr>
          <w:p>
            <w:pPr>
              <w:jc w:val="center"/>
              <w:rPr>
                <w:rFonts w:ascii="宋体" w:hAnsi="宋体" w:cs="宋体"/>
                <w:szCs w:val="21"/>
              </w:rPr>
            </w:pPr>
            <w:r>
              <w:rPr>
                <w:rFonts w:hint="eastAsia" w:ascii="宋体" w:hAnsi="宋体" w:cs="宋体"/>
                <w:szCs w:val="21"/>
              </w:rPr>
              <w:t>创建和修改标高</w:t>
            </w:r>
          </w:p>
        </w:tc>
        <w:tc>
          <w:tcPr>
            <w:tcW w:w="2189" w:type="dxa"/>
            <w:vMerge w:val="restart"/>
            <w:noWrap/>
            <w:vAlign w:val="center"/>
          </w:tcPr>
          <w:p>
            <w:pPr>
              <w:pStyle w:val="67"/>
              <w:rPr>
                <w:rFonts w:ascii="宋体" w:hAnsi="宋体" w:cs="宋体"/>
                <w:szCs w:val="21"/>
              </w:rPr>
            </w:pPr>
            <w:r>
              <w:rPr>
                <w:rFonts w:hint="eastAsia" w:ascii="宋体" w:hAnsi="宋体" w:cs="宋体"/>
                <w:szCs w:val="21"/>
              </w:rPr>
              <w:t>1.</w:t>
            </w:r>
            <w:r>
              <w:rPr>
                <w:rFonts w:ascii="宋体" w:hAnsi="宋体" w:cs="宋体"/>
                <w:szCs w:val="21"/>
              </w:rPr>
              <w:t>培养学生养成</w:t>
            </w:r>
            <w:r>
              <w:rPr>
                <w:rFonts w:hint="eastAsia" w:ascii="宋体" w:hAnsi="宋体" w:cs="宋体"/>
                <w:szCs w:val="21"/>
              </w:rPr>
              <w:t>认真严谨、敬业乐业的工作作风；</w:t>
            </w:r>
          </w:p>
          <w:p>
            <w:pPr>
              <w:pStyle w:val="67"/>
              <w:rPr>
                <w:rFonts w:ascii="宋体" w:hAnsi="宋体" w:cs="宋体"/>
                <w:szCs w:val="21"/>
              </w:rPr>
            </w:pPr>
            <w:r>
              <w:rPr>
                <w:rFonts w:hint="eastAsia" w:ascii="宋体" w:hAnsi="宋体" w:cs="宋体"/>
                <w:szCs w:val="21"/>
              </w:rPr>
              <w:t>2.培养学生勤于思考、做事严谨的良好作风。</w:t>
            </w:r>
          </w:p>
        </w:tc>
        <w:tc>
          <w:tcPr>
            <w:tcW w:w="2039" w:type="dxa"/>
            <w:vMerge w:val="restart"/>
            <w:noWrap/>
            <w:vAlign w:val="center"/>
          </w:tcPr>
          <w:p>
            <w:pPr>
              <w:rPr>
                <w:rFonts w:ascii="宋体" w:hAnsi="宋体" w:cs="宋体"/>
                <w:szCs w:val="21"/>
              </w:rPr>
            </w:pPr>
            <w:r>
              <w:rPr>
                <w:rFonts w:ascii="宋体" w:hAnsi="宋体" w:cs="宋体"/>
                <w:szCs w:val="21"/>
              </w:rPr>
              <w:t>视频</w:t>
            </w:r>
            <w:r>
              <w:rPr>
                <w:rFonts w:hint="eastAsia" w:ascii="宋体" w:hAnsi="宋体" w:cs="宋体"/>
                <w:szCs w:val="21"/>
              </w:rPr>
              <w:t>：“工匠精神”</w:t>
            </w:r>
          </w:p>
          <w:p>
            <w:pPr>
              <w:pStyle w:val="2"/>
              <w:ind w:firstLine="420"/>
              <w:rPr>
                <w:lang w:val="en-US"/>
              </w:rPr>
            </w:pPr>
            <w:r>
              <w:rPr>
                <w:lang w:val="en-US"/>
              </w:rPr>
              <w:t>“</w:t>
            </w:r>
            <w:r>
              <w:rPr>
                <w:rFonts w:hint="eastAsia"/>
                <w:lang w:val="en-US"/>
              </w:rPr>
              <w:t>超级工程</w:t>
            </w:r>
            <w:r>
              <w:rPr>
                <w:lang w:val="en-U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创建和修改轴网</w:t>
            </w:r>
          </w:p>
        </w:tc>
        <w:tc>
          <w:tcPr>
            <w:tcW w:w="2189" w:type="dxa"/>
            <w:vMerge w:val="continue"/>
            <w:noWrap/>
            <w:vAlign w:val="center"/>
          </w:tcPr>
          <w:p>
            <w:pPr>
              <w:pStyle w:val="67"/>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创建和修改墙体</w:t>
            </w:r>
          </w:p>
        </w:tc>
        <w:tc>
          <w:tcPr>
            <w:tcW w:w="2189" w:type="dxa"/>
            <w:vMerge w:val="continue"/>
            <w:noWrap/>
            <w:vAlign w:val="center"/>
          </w:tcPr>
          <w:p>
            <w:pPr>
              <w:pStyle w:val="67"/>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jc w:val="center"/>
              <w:rPr>
                <w:rFonts w:ascii="宋体" w:hAnsi="宋体" w:cs="宋体"/>
                <w:szCs w:val="21"/>
              </w:rPr>
            </w:pPr>
          </w:p>
        </w:tc>
        <w:tc>
          <w:tcPr>
            <w:tcW w:w="1862" w:type="dxa"/>
            <w:noWrap/>
            <w:vAlign w:val="center"/>
          </w:tcPr>
          <w:p>
            <w:pPr>
              <w:jc w:val="center"/>
              <w:rPr>
                <w:rFonts w:ascii="宋体" w:hAnsi="宋体" w:cs="宋体"/>
                <w:szCs w:val="21"/>
              </w:rPr>
            </w:pPr>
            <w:r>
              <w:rPr>
                <w:rFonts w:hint="eastAsia" w:ascii="宋体" w:hAnsi="宋体" w:cs="宋体"/>
                <w:szCs w:val="21"/>
              </w:rPr>
              <w:t>创建和修改门窗</w:t>
            </w:r>
          </w:p>
        </w:tc>
        <w:tc>
          <w:tcPr>
            <w:tcW w:w="2189" w:type="dxa"/>
            <w:vMerge w:val="continue"/>
            <w:noWrap/>
            <w:vAlign w:val="center"/>
          </w:tcPr>
          <w:p>
            <w:pPr>
              <w:pStyle w:val="67"/>
              <w:rPr>
                <w:rFonts w:ascii="宋体" w:hAnsi="宋体" w:cs="宋体"/>
                <w:szCs w:val="21"/>
              </w:rPr>
            </w:pPr>
          </w:p>
        </w:tc>
        <w:tc>
          <w:tcPr>
            <w:tcW w:w="2039" w:type="dxa"/>
            <w:vMerge w:val="continue"/>
            <w:noWrap/>
            <w:vAlign w:val="center"/>
          </w:tcPr>
          <w:p>
            <w:pPr>
              <w:jc w:val="lef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hint="eastAsia" w:ascii="宋体" w:hAnsi="宋体" w:cs="宋体"/>
                <w:szCs w:val="21"/>
              </w:rPr>
              <w:t>创建和修改楼板</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hint="eastAsia" w:ascii="宋体" w:hAnsi="宋体" w:cs="宋体"/>
                <w:szCs w:val="21"/>
              </w:rPr>
              <w:t>创建和修改天花板</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hint="eastAsia" w:ascii="宋体" w:hAnsi="宋体" w:cs="宋体"/>
                <w:szCs w:val="21"/>
              </w:rPr>
              <w:t>创建和修改拉伸屋顶</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hint="eastAsia" w:ascii="宋体" w:hAnsi="宋体" w:cs="宋体"/>
                <w:szCs w:val="21"/>
              </w:rPr>
              <w:t>创建和修改楼梯</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hint="eastAsia" w:ascii="宋体" w:hAnsi="宋体" w:cs="宋体"/>
                <w:szCs w:val="21"/>
              </w:rPr>
              <w:t>创建和修改栏杆</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hint="eastAsia" w:ascii="宋体" w:hAnsi="宋体" w:cs="宋体"/>
                <w:szCs w:val="21"/>
              </w:rPr>
              <w:t>创建洞口</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hint="eastAsia" w:ascii="宋体" w:hAnsi="宋体" w:cs="宋体"/>
                <w:szCs w:val="21"/>
              </w:rPr>
              <w:t>添加坡道、散水</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hint="eastAsia" w:ascii="宋体" w:hAnsi="宋体" w:cs="宋体"/>
                <w:szCs w:val="21"/>
              </w:rPr>
              <w:t>创建和修改玻璃幕墙</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hint="eastAsia" w:ascii="宋体" w:hAnsi="宋体" w:cs="宋体"/>
                <w:szCs w:val="21"/>
              </w:rPr>
              <w:t>添加结构柱与雨棚</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hint="eastAsia" w:ascii="宋体" w:hAnsi="宋体" w:cs="宋体"/>
                <w:szCs w:val="21"/>
              </w:rPr>
              <w:t>建立场地模型</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hint="eastAsia" w:ascii="宋体" w:hAnsi="宋体" w:cs="宋体"/>
                <w:szCs w:val="21"/>
              </w:rPr>
              <w:t>创建房间和面积报告</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hint="eastAsia" w:ascii="宋体" w:hAnsi="宋体" w:cs="宋体"/>
                <w:szCs w:val="21"/>
              </w:rPr>
              <w:t>静态表现和漫游</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hint="eastAsia" w:ascii="宋体" w:hAnsi="宋体" w:cs="宋体"/>
                <w:szCs w:val="21"/>
              </w:rPr>
              <w:t>创建明细表</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vMerge w:val="continue"/>
            <w:noWrap/>
            <w:vAlign w:val="center"/>
          </w:tcPr>
          <w:p>
            <w:pPr>
              <w:pStyle w:val="2"/>
              <w:ind w:firstLine="0" w:firstLineChars="0"/>
              <w:jc w:val="center"/>
              <w:rPr>
                <w:rFonts w:ascii="宋体" w:hAnsi="宋体" w:cs="宋体"/>
                <w:szCs w:val="21"/>
                <w:lang w:val="en-US"/>
              </w:rPr>
            </w:pPr>
          </w:p>
        </w:tc>
        <w:tc>
          <w:tcPr>
            <w:tcW w:w="1862" w:type="dxa"/>
            <w:noWrap/>
            <w:vAlign w:val="center"/>
          </w:tcPr>
          <w:p>
            <w:pPr>
              <w:jc w:val="center"/>
              <w:rPr>
                <w:rFonts w:ascii="宋体" w:hAnsi="宋体" w:cs="宋体"/>
                <w:szCs w:val="21"/>
              </w:rPr>
            </w:pPr>
            <w:r>
              <w:rPr>
                <w:rFonts w:hint="eastAsia" w:ascii="宋体" w:hAnsi="宋体" w:cs="宋体"/>
                <w:szCs w:val="21"/>
              </w:rPr>
              <w:t>布图与打印</w:t>
            </w:r>
          </w:p>
        </w:tc>
        <w:tc>
          <w:tcPr>
            <w:tcW w:w="2189" w:type="dxa"/>
            <w:vMerge w:val="continue"/>
            <w:noWrap/>
            <w:vAlign w:val="center"/>
          </w:tcPr>
          <w:p>
            <w:pPr>
              <w:pStyle w:val="67"/>
              <w:ind w:firstLine="0" w:firstLineChars="0"/>
              <w:rPr>
                <w:rFonts w:ascii="宋体" w:hAnsi="宋体" w:cs="宋体"/>
                <w:szCs w:val="21"/>
              </w:rPr>
            </w:pPr>
          </w:p>
        </w:tc>
        <w:tc>
          <w:tcPr>
            <w:tcW w:w="2039" w:type="dxa"/>
            <w:vMerge w:val="continue"/>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模块三</w:t>
            </w:r>
          </w:p>
          <w:p>
            <w:pPr>
              <w:pStyle w:val="2"/>
              <w:ind w:firstLine="0" w:firstLineChars="0"/>
              <w:jc w:val="center"/>
              <w:rPr>
                <w:rFonts w:ascii="宋体" w:hAnsi="宋体" w:cs="宋体"/>
                <w:szCs w:val="21"/>
              </w:rPr>
            </w:pPr>
            <w:r>
              <w:rPr>
                <w:rFonts w:hint="eastAsia" w:ascii="宋体" w:hAnsi="宋体" w:cs="宋体"/>
                <w:szCs w:val="21"/>
              </w:rPr>
              <w:t>体量创建</w:t>
            </w:r>
          </w:p>
        </w:tc>
        <w:tc>
          <w:tcPr>
            <w:tcW w:w="1862" w:type="dxa"/>
            <w:noWrap/>
            <w:vAlign w:val="center"/>
          </w:tcPr>
          <w:p>
            <w:pPr>
              <w:jc w:val="center"/>
              <w:rPr>
                <w:rFonts w:ascii="宋体" w:hAnsi="宋体" w:cs="宋体"/>
                <w:szCs w:val="21"/>
              </w:rPr>
            </w:pPr>
            <w:r>
              <w:rPr>
                <w:rFonts w:hint="eastAsia" w:ascii="宋体" w:hAnsi="宋体" w:cs="宋体"/>
                <w:szCs w:val="21"/>
              </w:rPr>
              <w:t>创建体量</w:t>
            </w:r>
          </w:p>
        </w:tc>
        <w:tc>
          <w:tcPr>
            <w:tcW w:w="2189" w:type="dxa"/>
            <w:noWrap/>
            <w:vAlign w:val="center"/>
          </w:tcPr>
          <w:p>
            <w:pPr>
              <w:jc w:val="left"/>
              <w:rPr>
                <w:rFonts w:ascii="宋体" w:hAnsi="宋体"/>
                <w:szCs w:val="21"/>
              </w:rPr>
            </w:pPr>
            <w:r>
              <w:rPr>
                <w:rFonts w:hint="eastAsia" w:ascii="宋体" w:hAnsi="宋体"/>
                <w:szCs w:val="21"/>
              </w:rPr>
              <w:t>培养学生爱国主义情操和社会责任感；</w:t>
            </w:r>
          </w:p>
          <w:p>
            <w:pPr>
              <w:jc w:val="left"/>
              <w:rPr>
                <w:rFonts w:ascii="宋体" w:hAnsi="宋体" w:cs="宋体"/>
                <w:szCs w:val="21"/>
              </w:rPr>
            </w:pPr>
          </w:p>
        </w:tc>
        <w:tc>
          <w:tcPr>
            <w:tcW w:w="2039" w:type="dxa"/>
            <w:noWrap/>
            <w:vAlign w:val="center"/>
          </w:tcPr>
          <w:p>
            <w:pPr>
              <w:rPr>
                <w:rFonts w:ascii="宋体" w:hAnsi="宋体" w:cs="宋体"/>
                <w:szCs w:val="21"/>
              </w:rPr>
            </w:pPr>
            <w:r>
              <w:rPr>
                <w:rFonts w:hint="eastAsia" w:ascii="宋体" w:hAnsi="宋体" w:cs="宋体"/>
                <w:szCs w:val="21"/>
              </w:rPr>
              <w:t>了解人民英雄纪念碑，并创建体量模型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模块四</w:t>
            </w:r>
          </w:p>
          <w:p>
            <w:pPr>
              <w:pStyle w:val="2"/>
              <w:ind w:firstLine="0" w:firstLineChars="0"/>
              <w:jc w:val="center"/>
              <w:rPr>
                <w:rFonts w:ascii="宋体" w:hAnsi="宋体" w:cs="宋体"/>
                <w:szCs w:val="21"/>
              </w:rPr>
            </w:pPr>
            <w:r>
              <w:rPr>
                <w:rFonts w:hint="eastAsia" w:ascii="宋体" w:hAnsi="宋体" w:cs="宋体"/>
                <w:szCs w:val="21"/>
              </w:rPr>
              <w:t>创建族</w:t>
            </w:r>
          </w:p>
        </w:tc>
        <w:tc>
          <w:tcPr>
            <w:tcW w:w="1862" w:type="dxa"/>
            <w:noWrap/>
            <w:vAlign w:val="center"/>
          </w:tcPr>
          <w:p>
            <w:pPr>
              <w:jc w:val="center"/>
              <w:rPr>
                <w:rFonts w:ascii="宋体" w:hAnsi="宋体" w:cs="宋体"/>
                <w:szCs w:val="21"/>
              </w:rPr>
            </w:pPr>
            <w:r>
              <w:rPr>
                <w:rFonts w:hint="eastAsia" w:ascii="宋体" w:hAnsi="宋体" w:cs="宋体"/>
                <w:szCs w:val="21"/>
              </w:rPr>
              <w:t>创建族</w:t>
            </w:r>
          </w:p>
        </w:tc>
        <w:tc>
          <w:tcPr>
            <w:tcW w:w="2189" w:type="dxa"/>
            <w:noWrap/>
            <w:vAlign w:val="center"/>
          </w:tcPr>
          <w:p>
            <w:pPr>
              <w:jc w:val="left"/>
              <w:rPr>
                <w:rFonts w:ascii="宋体" w:hAnsi="宋体"/>
                <w:szCs w:val="21"/>
              </w:rPr>
            </w:pPr>
            <w:r>
              <w:rPr>
                <w:rFonts w:hint="eastAsia" w:ascii="宋体" w:hAnsi="宋体"/>
                <w:szCs w:val="21"/>
              </w:rPr>
              <w:t>坚定中国文化自信</w:t>
            </w:r>
          </w:p>
          <w:p>
            <w:pPr>
              <w:jc w:val="left"/>
              <w:rPr>
                <w:rFonts w:ascii="宋体" w:hAnsi="宋体" w:cs="宋体"/>
                <w:szCs w:val="21"/>
              </w:rPr>
            </w:pPr>
          </w:p>
        </w:tc>
        <w:tc>
          <w:tcPr>
            <w:tcW w:w="2039" w:type="dxa"/>
            <w:noWrap/>
            <w:vAlign w:val="center"/>
          </w:tcPr>
          <w:p>
            <w:pPr>
              <w:rPr>
                <w:rFonts w:ascii="宋体" w:hAnsi="宋体" w:cs="宋体"/>
                <w:szCs w:val="21"/>
              </w:rPr>
            </w:pPr>
            <w:r>
              <w:rPr>
                <w:rFonts w:hint="eastAsia" w:ascii="宋体" w:hAnsi="宋体" w:cs="宋体"/>
                <w:szCs w:val="21"/>
              </w:rPr>
              <w:t>学生搜索代表中式建筑的构件等，并进行族模型的创建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noWrap/>
            <w:vAlign w:val="center"/>
          </w:tcPr>
          <w:p>
            <w:pPr>
              <w:pStyle w:val="2"/>
              <w:ind w:firstLine="0" w:firstLineChars="0"/>
              <w:jc w:val="center"/>
              <w:rPr>
                <w:rFonts w:ascii="宋体" w:hAnsi="宋体" w:cs="宋体"/>
                <w:szCs w:val="21"/>
                <w:lang w:val="en-US"/>
              </w:rPr>
            </w:pPr>
          </w:p>
          <w:p>
            <w:pPr>
              <w:pStyle w:val="2"/>
              <w:ind w:firstLine="0" w:firstLineChars="0"/>
              <w:jc w:val="center"/>
              <w:rPr>
                <w:rFonts w:ascii="宋体" w:hAnsi="宋体" w:cs="宋体"/>
                <w:szCs w:val="21"/>
                <w:lang w:val="en-US"/>
              </w:rPr>
            </w:pPr>
            <w:r>
              <w:rPr>
                <w:rFonts w:hint="eastAsia" w:ascii="宋体" w:hAnsi="宋体" w:cs="宋体"/>
                <w:szCs w:val="21"/>
                <w:lang w:val="en-US"/>
              </w:rPr>
              <w:t>模块五</w:t>
            </w:r>
          </w:p>
          <w:p>
            <w:pPr>
              <w:pStyle w:val="2"/>
              <w:ind w:firstLine="0" w:firstLineChars="0"/>
              <w:jc w:val="center"/>
            </w:pPr>
            <w:r>
              <w:rPr>
                <w:rFonts w:hint="eastAsia" w:ascii="宋体" w:hAnsi="宋体"/>
                <w:szCs w:val="21"/>
              </w:rPr>
              <w:t>校内实训</w:t>
            </w:r>
          </w:p>
        </w:tc>
        <w:tc>
          <w:tcPr>
            <w:tcW w:w="1862" w:type="dxa"/>
            <w:noWrap/>
            <w:vAlign w:val="center"/>
          </w:tcPr>
          <w:p>
            <w:pPr>
              <w:rPr>
                <w:rFonts w:ascii="宋体" w:hAnsi="宋体" w:cs="宋体"/>
                <w:szCs w:val="21"/>
              </w:rPr>
            </w:pPr>
            <w:r>
              <w:rPr>
                <w:rFonts w:hint="eastAsia" w:ascii="宋体" w:hAnsi="宋体" w:cs="宋体"/>
                <w:szCs w:val="21"/>
              </w:rPr>
              <w:t>校内测量建模</w:t>
            </w:r>
          </w:p>
        </w:tc>
        <w:tc>
          <w:tcPr>
            <w:tcW w:w="2189" w:type="dxa"/>
            <w:noWrap/>
            <w:vAlign w:val="center"/>
          </w:tcPr>
          <w:p>
            <w:pPr>
              <w:jc w:val="left"/>
              <w:rPr>
                <w:rFonts w:ascii="宋体" w:hAnsi="宋体" w:cs="宋体"/>
                <w:szCs w:val="21"/>
              </w:rPr>
            </w:pPr>
            <w:r>
              <w:rPr>
                <w:rFonts w:hint="eastAsia" w:ascii="宋体" w:hAnsi="宋体" w:cs="宋体"/>
                <w:szCs w:val="21"/>
              </w:rPr>
              <w:t>合作竞争良性发展</w:t>
            </w:r>
          </w:p>
        </w:tc>
        <w:tc>
          <w:tcPr>
            <w:tcW w:w="2039" w:type="dxa"/>
            <w:noWrap/>
            <w:vAlign w:val="center"/>
          </w:tcPr>
          <w:p>
            <w:pPr>
              <w:pStyle w:val="2"/>
              <w:ind w:firstLine="0" w:firstLineChars="0"/>
              <w:rPr>
                <w:rFonts w:ascii="宋体" w:hAnsi="宋体"/>
                <w:szCs w:val="21"/>
                <w:lang w:val="en-US"/>
              </w:rPr>
            </w:pPr>
            <w:r>
              <w:rPr>
                <w:rFonts w:hint="eastAsia" w:ascii="宋体" w:hAnsi="宋体"/>
                <w:szCs w:val="21"/>
                <w:lang w:val="en-US"/>
              </w:rPr>
              <w:t>互动游戏：1.驿站传书；2.齐眉棍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70" w:type="dxa"/>
            <w:noWrap/>
          </w:tcPr>
          <w:p>
            <w:pPr>
              <w:pStyle w:val="2"/>
              <w:ind w:firstLine="0" w:firstLineChars="0"/>
              <w:rPr>
                <w:rFonts w:ascii="宋体" w:hAnsi="宋体" w:cs="宋体"/>
                <w:szCs w:val="21"/>
                <w:lang w:val="en-US"/>
              </w:rPr>
            </w:pPr>
          </w:p>
          <w:p>
            <w:pPr>
              <w:pStyle w:val="2"/>
              <w:ind w:firstLine="210" w:firstLineChars="100"/>
              <w:rPr>
                <w:rFonts w:ascii="宋体" w:hAnsi="宋体" w:cs="宋体"/>
                <w:szCs w:val="21"/>
                <w:lang w:val="en-US"/>
              </w:rPr>
            </w:pPr>
            <w:r>
              <w:rPr>
                <w:rFonts w:hint="eastAsia" w:ascii="宋体" w:hAnsi="宋体" w:cs="宋体"/>
                <w:szCs w:val="21"/>
                <w:lang w:val="en-US"/>
              </w:rPr>
              <w:t>模块六</w:t>
            </w:r>
          </w:p>
          <w:p>
            <w:pPr>
              <w:pStyle w:val="2"/>
              <w:ind w:firstLine="0" w:firstLineChars="0"/>
              <w:jc w:val="center"/>
              <w:rPr>
                <w:rFonts w:ascii="宋体" w:hAnsi="宋体" w:cs="宋体"/>
                <w:szCs w:val="21"/>
              </w:rPr>
            </w:pPr>
            <w:r>
              <w:rPr>
                <w:rFonts w:hint="eastAsia" w:ascii="宋体" w:hAnsi="宋体" w:cs="宋体"/>
                <w:szCs w:val="21"/>
              </w:rPr>
              <w:t>基于</w:t>
            </w:r>
            <w:r>
              <w:rPr>
                <w:rFonts w:ascii="宋体" w:hAnsi="宋体" w:cs="宋体"/>
                <w:szCs w:val="21"/>
              </w:rPr>
              <w:t>BIM</w:t>
            </w:r>
            <w:r>
              <w:rPr>
                <w:rFonts w:hint="eastAsia" w:ascii="宋体" w:hAnsi="宋体" w:cs="宋体"/>
                <w:szCs w:val="21"/>
              </w:rPr>
              <w:t>工程师考试练习</w:t>
            </w:r>
          </w:p>
        </w:tc>
        <w:tc>
          <w:tcPr>
            <w:tcW w:w="1862" w:type="dxa"/>
            <w:noWrap/>
            <w:vAlign w:val="center"/>
          </w:tcPr>
          <w:p>
            <w:pPr>
              <w:rPr>
                <w:rFonts w:ascii="宋体" w:hAnsi="宋体" w:cs="宋体"/>
                <w:szCs w:val="21"/>
              </w:rPr>
            </w:pPr>
            <w:r>
              <w:rPr>
                <w:rFonts w:hint="eastAsia" w:ascii="宋体" w:hAnsi="宋体" w:cs="宋体"/>
                <w:szCs w:val="21"/>
              </w:rPr>
              <w:t>任务驱动练习</w:t>
            </w:r>
          </w:p>
        </w:tc>
        <w:tc>
          <w:tcPr>
            <w:tcW w:w="2189" w:type="dxa"/>
            <w:noWrap/>
            <w:vAlign w:val="center"/>
          </w:tcPr>
          <w:p>
            <w:pPr>
              <w:jc w:val="left"/>
              <w:rPr>
                <w:rFonts w:ascii="宋体" w:hAnsi="宋体" w:cs="宋体"/>
                <w:szCs w:val="21"/>
              </w:rPr>
            </w:pPr>
            <w:r>
              <w:rPr>
                <w:rFonts w:hint="eastAsia" w:ascii="宋体" w:hAnsi="宋体" w:cs="宋体"/>
                <w:szCs w:val="21"/>
              </w:rPr>
              <w:t>绘图严谨，减少考试粗心</w:t>
            </w:r>
          </w:p>
        </w:tc>
        <w:tc>
          <w:tcPr>
            <w:tcW w:w="2039" w:type="dxa"/>
            <w:noWrap/>
            <w:vAlign w:val="center"/>
          </w:tcPr>
          <w:p>
            <w:pPr>
              <w:jc w:val="left"/>
              <w:rPr>
                <w:rFonts w:ascii="宋体" w:hAnsi="宋体" w:cs="宋体"/>
                <w:szCs w:val="21"/>
              </w:rPr>
            </w:pPr>
            <w:r>
              <w:rPr>
                <w:rFonts w:ascii="宋体" w:hAnsi="宋体" w:cs="宋体"/>
                <w:szCs w:val="21"/>
              </w:rPr>
              <w:t>观看部分奥运视频</w:t>
            </w:r>
          </w:p>
        </w:tc>
      </w:tr>
    </w:tbl>
    <w:p>
      <w:pPr>
        <w:spacing w:line="360" w:lineRule="auto"/>
        <w:jc w:val="center"/>
        <w:rPr>
          <w:rFonts w:ascii="黑体" w:eastAsia="黑体"/>
          <w:b/>
          <w:color w:val="000000"/>
          <w:sz w:val="28"/>
          <w:szCs w:val="28"/>
        </w:rPr>
      </w:pPr>
      <w:r>
        <w:rPr>
          <w:rFonts w:hint="eastAsia" w:ascii="黑体" w:eastAsia="黑体"/>
          <w:b/>
          <w:color w:val="000000"/>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8"/>
        <w:rPr>
          <w:rFonts w:ascii="宋体" w:hAnsi="宋体"/>
          <w:color w:val="FF0000"/>
          <w:sz w:val="24"/>
        </w:rPr>
      </w:pPr>
      <w:r>
        <w:rPr>
          <w:rFonts w:hint="eastAsia" w:ascii="宋体" w:hAnsi="宋体"/>
          <w:color w:val="000000"/>
          <w:sz w:val="24"/>
        </w:rPr>
        <w:t>1.教学团队</w:t>
      </w:r>
    </w:p>
    <w:p>
      <w:pPr>
        <w:spacing w:line="360" w:lineRule="auto"/>
        <w:ind w:firstLine="480" w:firstLineChars="200"/>
        <w:rPr>
          <w:rFonts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ascii="宋体" w:hAnsi="宋体"/>
          <w:sz w:val="24"/>
        </w:rPr>
      </w:pPr>
      <w:r>
        <w:rPr>
          <w:rFonts w:hint="eastAsia" w:ascii="宋体" w:hAnsi="宋体"/>
          <w:sz w:val="24"/>
        </w:rPr>
        <w:t>我院本课程师资队伍是一支学历高、年龄结构合理、奋发上进、教学水平</w:t>
      </w:r>
    </w:p>
    <w:p>
      <w:pPr>
        <w:spacing w:line="360" w:lineRule="auto"/>
        <w:rPr>
          <w:rFonts w:ascii="宋体" w:hAnsi="宋体"/>
          <w:sz w:val="24"/>
        </w:rPr>
      </w:pPr>
      <w:r>
        <w:rPr>
          <w:rFonts w:hint="eastAsia" w:ascii="宋体" w:hAnsi="宋体"/>
          <w:sz w:val="24"/>
        </w:rPr>
        <w:t>高、整体实力强的师资队伍，业绩突出、成就显著。我院的该课程教学团队中有副教授1人，讲师2人，助教1人。有2人拥有硕士学位，大学本科2人。从年龄结构来看，教师队伍中40-50岁之间有1人,30-40岁之间3人。</w:t>
      </w:r>
    </w:p>
    <w:p>
      <w:pPr>
        <w:spacing w:line="360" w:lineRule="auto"/>
        <w:ind w:firstLine="480" w:firstLineChars="200"/>
        <w:rPr>
          <w:rFonts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ascii="宋体" w:hAnsi="宋体"/>
          <w:sz w:val="24"/>
        </w:rPr>
      </w:pPr>
      <w:r>
        <w:rPr>
          <w:rFonts w:hint="eastAsia" w:ascii="宋体" w:hAnsi="宋体"/>
          <w:sz w:val="24"/>
        </w:rPr>
        <w:t>在团队构成方面,本课程教学团队由4名校内专职主讲教师和1名企业兼职教师形成“1+N”教学团队。职称结构合理，包括高级、中级、初级职称。教学团队成员毕业于师范类大学、综合类大学，学历均为硕士研究生及本科，有较强的团队意识和合作精神。</w:t>
      </w:r>
    </w:p>
    <w:p>
      <w:pPr>
        <w:spacing w:line="360" w:lineRule="auto"/>
        <w:ind w:firstLine="480" w:firstLineChars="200"/>
        <w:rPr>
          <w:rFonts w:ascii="宋体" w:hAnsi="宋体"/>
          <w:sz w:val="24"/>
        </w:rPr>
      </w:pPr>
      <w:r>
        <w:rPr>
          <w:rFonts w:hint="eastAsia" w:ascii="宋体" w:hAnsi="宋体"/>
          <w:sz w:val="24"/>
        </w:rPr>
        <w:t>在教师素质方面，主讲教师具有教师资格证，通过学院职业教育教学能力测评；有一年以上建筑工程行业企业工作经历或企业锻炼经历，具有与该课程内容相关的工程招投标实践经验，获取了相关职业资格证书，具有一定的科研能力。</w:t>
      </w:r>
    </w:p>
    <w:p>
      <w:pPr>
        <w:spacing w:line="360" w:lineRule="auto"/>
        <w:ind w:firstLine="480" w:firstLineChars="200"/>
        <w:rPr>
          <w:rFonts w:ascii="宋体" w:hAnsi="宋体"/>
          <w:sz w:val="24"/>
        </w:rPr>
      </w:pPr>
      <w:r>
        <w:rPr>
          <w:rFonts w:hint="eastAsia" w:ascii="宋体" w:hAnsi="宋体"/>
          <w:sz w:val="24"/>
        </w:rPr>
        <w:t>企业兼职教师均为业务骨干，本科学历，具有中级及以上职称，有较高的师德修养，懂得教学规律。</w:t>
      </w:r>
    </w:p>
    <w:p>
      <w:pPr>
        <w:spacing w:line="360" w:lineRule="auto"/>
        <w:ind w:firstLine="480" w:firstLineChars="200"/>
        <w:rPr>
          <w:rFonts w:ascii="宋体" w:hAnsi="宋体"/>
          <w:sz w:val="24"/>
        </w:rPr>
      </w:pPr>
      <w:r>
        <w:rPr>
          <w:rFonts w:hint="eastAsia" w:ascii="宋体" w:hAnsi="宋体"/>
          <w:sz w:val="24"/>
        </w:rPr>
        <w:t>2.实训条件</w:t>
      </w:r>
    </w:p>
    <w:p>
      <w:pPr>
        <w:pStyle w:val="2"/>
        <w:spacing w:line="360" w:lineRule="auto"/>
        <w:rPr>
          <w:rFonts w:ascii="宋体" w:hAnsi="宋体"/>
          <w:sz w:val="24"/>
          <w:lang w:val="en-US"/>
        </w:rPr>
      </w:pPr>
      <w:r>
        <w:rPr>
          <w:rFonts w:hint="eastAsia" w:ascii="宋体" w:hAnsi="宋体"/>
          <w:sz w:val="24"/>
          <w:lang w:val="en-US"/>
        </w:rPr>
        <w:t>基本教学条件：</w:t>
      </w:r>
      <w:r>
        <w:rPr>
          <w:rFonts w:ascii="宋体" w:hAnsi="宋体"/>
          <w:sz w:val="24"/>
          <w:lang w:val="en-US"/>
        </w:rPr>
        <w:t xml:space="preserve"> R</w:t>
      </w:r>
      <w:r>
        <w:rPr>
          <w:rFonts w:hint="eastAsia" w:ascii="宋体" w:hAnsi="宋体"/>
          <w:sz w:val="24"/>
          <w:lang w:val="en-US"/>
        </w:rPr>
        <w:t>evit</w:t>
      </w:r>
      <w:r>
        <w:rPr>
          <w:rFonts w:ascii="宋体" w:hAnsi="宋体"/>
          <w:sz w:val="24"/>
          <w:lang w:val="en-US"/>
        </w:rPr>
        <w:t>2016</w:t>
      </w:r>
      <w:r>
        <w:rPr>
          <w:rFonts w:hint="eastAsia" w:ascii="宋体" w:hAnsi="宋体"/>
          <w:sz w:val="24"/>
          <w:lang w:val="en-US"/>
        </w:rPr>
        <w:t>软件、品茗系列软件</w:t>
      </w:r>
    </w:p>
    <w:p>
      <w:pPr>
        <w:pStyle w:val="2"/>
        <w:spacing w:line="360" w:lineRule="auto"/>
      </w:pPr>
      <w:r>
        <w:rPr>
          <w:rFonts w:hint="eastAsia" w:ascii="宋体" w:hAnsi="宋体"/>
          <w:sz w:val="24"/>
          <w:lang w:val="en-US"/>
        </w:rPr>
        <w:t>地点教学场地：B</w:t>
      </w:r>
      <w:r>
        <w:rPr>
          <w:rFonts w:ascii="宋体" w:hAnsi="宋体"/>
          <w:sz w:val="24"/>
          <w:lang w:val="en-US"/>
        </w:rPr>
        <w:t>IM</w:t>
      </w:r>
      <w:r>
        <w:rPr>
          <w:rFonts w:hint="eastAsia" w:ascii="宋体" w:hAnsi="宋体"/>
          <w:sz w:val="24"/>
          <w:lang w:val="en-US"/>
        </w:rPr>
        <w:t>实训机房、学院场地内建筑构筑物实训场地</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网络课程</w:t>
      </w:r>
      <w:r>
        <w:rPr>
          <w:rFonts w:hint="eastAsia" w:ascii="Arial" w:hAnsi="Arial" w:eastAsia="Arial" w:cs="Arial"/>
          <w:color w:val="191919"/>
          <w:sz w:val="24"/>
          <w:shd w:val="clear" w:color="auto" w:fill="FFFFFF"/>
        </w:rPr>
        <w:t>http://www.unipus.cn</w:t>
      </w:r>
      <w:r>
        <w:rPr>
          <w:rFonts w:hint="eastAsia" w:ascii="宋体" w:hAnsi="宋体"/>
          <w:sz w:val="24"/>
        </w:rPr>
        <w:t>、课程标准、授课计划、教案、多媒体资料、试题、校本教材等。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 在教学模式上，采取分组帮扶教学。考虑到目前学生软件操作基本零基础，软件学习进度存在差异，对学生按学习能力和进度情况均衡的划分小组，小组内互相配合互相帮助共同提高，小组与小组之间竞争合作，提高学生学习积极性，培养学生的团队合作与人沟通的能力。</w:t>
      </w:r>
    </w:p>
    <w:p>
      <w:pPr>
        <w:spacing w:line="360" w:lineRule="auto"/>
        <w:ind w:firstLine="480" w:firstLineChars="200"/>
        <w:rPr>
          <w:rFonts w:ascii="宋体" w:hAnsi="宋体"/>
          <w:sz w:val="24"/>
        </w:rPr>
      </w:pPr>
      <w:r>
        <w:rPr>
          <w:rFonts w:hint="eastAsia" w:ascii="宋体" w:hAnsi="宋体"/>
          <w:sz w:val="24"/>
        </w:rPr>
        <w:t>2.在教学内容上，分为</w:t>
      </w:r>
      <w:r>
        <w:rPr>
          <w:rFonts w:ascii="宋体" w:hAnsi="宋体"/>
          <w:sz w:val="24"/>
        </w:rPr>
        <w:t>BIM</w:t>
      </w:r>
      <w:r>
        <w:rPr>
          <w:rFonts w:hint="eastAsia" w:ascii="宋体" w:hAnsi="宋体"/>
          <w:sz w:val="24"/>
        </w:rPr>
        <w:t>的基本知识及</w:t>
      </w:r>
      <w:r>
        <w:rPr>
          <w:rFonts w:ascii="宋体" w:hAnsi="宋体"/>
          <w:sz w:val="24"/>
        </w:rPr>
        <w:t>R</w:t>
      </w:r>
      <w:r>
        <w:rPr>
          <w:rFonts w:hint="eastAsia" w:ascii="宋体" w:hAnsi="宋体"/>
          <w:sz w:val="24"/>
        </w:rPr>
        <w:t>evit上机操作。教学内容由简单到复杂，由专项到综合，由理论到实训等反复训练不断提高的过程。为了增强对理论知识的理解，课程同步上机操作；为保证学生人人规范、熟练地掌握基础知识，教学中紧紧围绕上机操作进行能力的培养。</w:t>
      </w:r>
    </w:p>
    <w:p>
      <w:pPr>
        <w:spacing w:line="360" w:lineRule="auto"/>
        <w:ind w:firstLine="480" w:firstLineChars="200"/>
        <w:rPr>
          <w:rFonts w:ascii="宋体" w:hAnsi="宋体"/>
          <w:sz w:val="24"/>
        </w:rPr>
      </w:pPr>
      <w:r>
        <w:rPr>
          <w:rFonts w:hint="eastAsia" w:ascii="宋体" w:hAnsi="宋体"/>
          <w:sz w:val="24"/>
        </w:rPr>
        <w:t>3.在教学手段上，积极引进和使用先进的计算机多媒体、网络技术等现代化的教学手段，改善学校的教学条件。组织学生参加丰富多彩的课外活动，营造良好的学习氛围，激发学生学习的自觉性和积极性。充分利用现代化教学手段，并有意识地通过其他大量材料或信息作为教材学习的补充和拓展。考核多样化，在教学过程中，将终结性考核和过程性考核相结合，添加应用模块测试。</w:t>
      </w:r>
    </w:p>
    <w:p>
      <w:pPr>
        <w:spacing w:line="360" w:lineRule="auto"/>
        <w:ind w:firstLine="560" w:firstLineChars="200"/>
        <w:rPr>
          <w:rStyle w:val="30"/>
        </w:rPr>
      </w:pPr>
      <w:r>
        <w:rPr>
          <w:rFonts w:hint="eastAsia" w:ascii="黑体" w:eastAsia="黑体"/>
          <w:sz w:val="28"/>
          <w:szCs w:val="28"/>
        </w:rPr>
        <w:t>（三）参考书</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1. 王冉然《BIM技术基础----Revit实训指导》清华大学出版社 2019.</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2. 李鑫《Revit2016 完全自学教程》人民邮电出版社 2016.</w:t>
      </w:r>
    </w:p>
    <w:p>
      <w:pPr>
        <w:spacing w:line="360" w:lineRule="auto"/>
        <w:jc w:val="center"/>
      </w:pPr>
      <w:r>
        <w:rPr>
          <w:rFonts w:hint="eastAsia" w:ascii="黑体" w:eastAsia="黑体"/>
          <w:b/>
          <w:sz w:val="28"/>
          <w:szCs w:val="28"/>
        </w:rPr>
        <w:t xml:space="preserve">五、学生考核与评价  </w:t>
      </w:r>
    </w:p>
    <w:p>
      <w:pPr>
        <w:spacing w:line="500" w:lineRule="exact"/>
        <w:ind w:firstLine="480" w:firstLineChars="200"/>
      </w:pPr>
      <w:r>
        <w:rPr>
          <w:rFonts w:hint="eastAsia" w:ascii="宋体" w:hAnsi="宋体"/>
          <w:sz w:val="24"/>
        </w:rPr>
        <w:t>每学期期末以闭卷考试的方式进行考核</w:t>
      </w:r>
      <w:r>
        <w:rPr>
          <w:rFonts w:hint="eastAsia"/>
          <w:sz w:val="24"/>
        </w:rPr>
        <w:t>，按照学院统一规定，采用过程性考核+期末考核相结合的方式：平时成绩25%（</w:t>
      </w:r>
      <w:r>
        <w:rPr>
          <w:rFonts w:hint="eastAsia" w:ascii="宋体" w:hAnsi="宋体"/>
          <w:sz w:val="24"/>
        </w:rPr>
        <w:t>平时成绩依据出勤、作业、课堂表现等给出</w:t>
      </w:r>
      <w:r>
        <w:rPr>
          <w:rFonts w:hint="eastAsia"/>
          <w:sz w:val="24"/>
        </w:rPr>
        <w:t>）+阶段性考核35%（理论或实操或理论实操相结合）+期末综合考核40%(理论或实操)。</w:t>
      </w:r>
    </w:p>
    <w:p>
      <w:pPr>
        <w:pStyle w:val="2"/>
        <w:ind w:firstLine="0" w:firstLineChars="0"/>
      </w:pP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321"/>
        <w:gridCol w:w="1425"/>
        <w:gridCol w:w="1410"/>
        <w:gridCol w:w="1899"/>
        <w:gridCol w:w="1243"/>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noWrap/>
            <w:vAlign w:val="center"/>
          </w:tcPr>
          <w:p>
            <w:pPr>
              <w:jc w:val="center"/>
              <w:rPr>
                <w:b/>
              </w:rPr>
            </w:pPr>
            <w:r>
              <w:rPr>
                <w:rFonts w:hint="eastAsia"/>
                <w:b/>
              </w:rPr>
              <w:t>序号</w:t>
            </w:r>
          </w:p>
        </w:tc>
        <w:tc>
          <w:tcPr>
            <w:tcW w:w="1321" w:type="dxa"/>
            <w:noWrap/>
            <w:vAlign w:val="center"/>
          </w:tcPr>
          <w:p>
            <w:pPr>
              <w:jc w:val="center"/>
              <w:rPr>
                <w:b/>
              </w:rPr>
            </w:pPr>
            <w:r>
              <w:rPr>
                <w:rFonts w:hint="eastAsia"/>
                <w:b/>
              </w:rPr>
              <w:t>项目（或情境、任务、模块）</w:t>
            </w:r>
          </w:p>
        </w:tc>
        <w:tc>
          <w:tcPr>
            <w:tcW w:w="1425" w:type="dxa"/>
            <w:noWrap/>
            <w:vAlign w:val="center"/>
          </w:tcPr>
          <w:p>
            <w:pPr>
              <w:jc w:val="center"/>
              <w:rPr>
                <w:b/>
              </w:rPr>
            </w:pPr>
            <w:r>
              <w:rPr>
                <w:rFonts w:hint="eastAsia"/>
                <w:b/>
              </w:rPr>
              <w:t>知识点</w:t>
            </w:r>
          </w:p>
        </w:tc>
        <w:tc>
          <w:tcPr>
            <w:tcW w:w="1410" w:type="dxa"/>
            <w:noWrap/>
            <w:vAlign w:val="center"/>
          </w:tcPr>
          <w:p>
            <w:pPr>
              <w:jc w:val="center"/>
              <w:rPr>
                <w:b/>
              </w:rPr>
            </w:pPr>
            <w:r>
              <w:rPr>
                <w:rFonts w:hint="eastAsia"/>
                <w:b/>
              </w:rPr>
              <w:t>技能训练</w:t>
            </w:r>
          </w:p>
        </w:tc>
        <w:tc>
          <w:tcPr>
            <w:tcW w:w="1899" w:type="dxa"/>
            <w:noWrap/>
            <w:vAlign w:val="center"/>
          </w:tcPr>
          <w:p>
            <w:pPr>
              <w:jc w:val="center"/>
              <w:rPr>
                <w:b/>
              </w:rPr>
            </w:pPr>
            <w:r>
              <w:rPr>
                <w:rFonts w:hint="eastAsia"/>
                <w:b/>
              </w:rPr>
              <w:t>教学重点（思政元素融入）</w:t>
            </w:r>
          </w:p>
        </w:tc>
        <w:tc>
          <w:tcPr>
            <w:tcW w:w="1243" w:type="dxa"/>
            <w:noWrap/>
            <w:vAlign w:val="center"/>
          </w:tcPr>
          <w:p>
            <w:pPr>
              <w:jc w:val="center"/>
              <w:rPr>
                <w:b/>
              </w:rPr>
            </w:pPr>
            <w:r>
              <w:rPr>
                <w:rFonts w:hint="eastAsia"/>
                <w:b/>
              </w:rPr>
              <w:t>教学设计</w:t>
            </w:r>
          </w:p>
        </w:tc>
        <w:tc>
          <w:tcPr>
            <w:tcW w:w="676" w:type="dxa"/>
            <w:noWrap/>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1</w:t>
            </w:r>
          </w:p>
        </w:tc>
        <w:tc>
          <w:tcPr>
            <w:tcW w:w="1321" w:type="dxa"/>
            <w:vMerge w:val="restart"/>
            <w:noWrap/>
            <w:vAlign w:val="center"/>
          </w:tcPr>
          <w:p>
            <w:pPr>
              <w:pStyle w:val="2"/>
              <w:ind w:firstLine="0" w:firstLineChars="0"/>
              <w:jc w:val="center"/>
              <w:rPr>
                <w:rFonts w:ascii="宋体" w:hAnsi="宋体" w:cs="宋体"/>
                <w:lang w:val="en-US"/>
              </w:rPr>
            </w:pPr>
            <w:r>
              <w:rPr>
                <w:rFonts w:hint="eastAsia" w:ascii="宋体" w:hAnsi="宋体" w:cs="宋体"/>
                <w:szCs w:val="21"/>
                <w:lang w:val="en-US"/>
              </w:rPr>
              <w:t>模块一</w:t>
            </w:r>
          </w:p>
          <w:p>
            <w:pPr>
              <w:jc w:val="center"/>
              <w:rPr>
                <w:rFonts w:ascii="宋体" w:hAnsi="宋体"/>
                <w:szCs w:val="21"/>
              </w:rPr>
            </w:pPr>
            <w:r>
              <w:rPr>
                <w:rFonts w:hint="eastAsia"/>
              </w:rPr>
              <w:t>认识</w:t>
            </w:r>
            <w:r>
              <w:t>Revit</w:t>
            </w:r>
          </w:p>
        </w:tc>
        <w:tc>
          <w:tcPr>
            <w:tcW w:w="1425" w:type="dxa"/>
            <w:noWrap/>
            <w:vAlign w:val="center"/>
          </w:tcPr>
          <w:p>
            <w:pPr>
              <w:jc w:val="left"/>
              <w:rPr>
                <w:rFonts w:ascii="宋体" w:hAnsi="宋体" w:cs="宋体"/>
                <w:szCs w:val="21"/>
              </w:rPr>
            </w:pPr>
            <w:r>
              <w:rPr>
                <w:rFonts w:hint="eastAsia" w:ascii="宋体" w:hAnsi="宋体" w:cs="宋体"/>
                <w:szCs w:val="21"/>
              </w:rPr>
              <w:t>认识Revit</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szCs w:val="21"/>
              </w:rPr>
              <w:t>软件基础认识</w:t>
            </w:r>
          </w:p>
        </w:tc>
        <w:tc>
          <w:tcPr>
            <w:tcW w:w="1899" w:type="dxa"/>
            <w:noWrap/>
            <w:vAlign w:val="center"/>
          </w:tcPr>
          <w:p>
            <w:pPr>
              <w:rPr>
                <w:rFonts w:ascii="宋体" w:hAnsi="宋体" w:cs="宋体"/>
                <w:szCs w:val="21"/>
              </w:rPr>
            </w:pPr>
            <w:r>
              <w:rPr>
                <w:rFonts w:hint="eastAsia" w:ascii="宋体" w:hAnsi="宋体" w:cs="宋体"/>
                <w:szCs w:val="21"/>
              </w:rPr>
              <w:t>掌握快速学习的方法，同时让学生形成学习思维，能够快速掌握操作步骤。</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lang w:val="en-US"/>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revit基础知识</w:t>
            </w:r>
          </w:p>
        </w:tc>
        <w:tc>
          <w:tcPr>
            <w:tcW w:w="1410" w:type="dxa"/>
            <w:noWrap/>
          </w:tcPr>
          <w:p>
            <w:pPr>
              <w:jc w:val="left"/>
              <w:rPr>
                <w:rFonts w:ascii="宋体" w:hAnsi="宋体"/>
                <w:szCs w:val="21"/>
              </w:rPr>
            </w:pPr>
            <w:r>
              <w:rPr>
                <w:rFonts w:hint="eastAsia" w:ascii="宋体" w:hAnsi="宋体"/>
                <w:szCs w:val="21"/>
              </w:rPr>
              <w:t>掌握revit软件理论知识、鼠标及工作界面操作</w:t>
            </w:r>
          </w:p>
        </w:tc>
        <w:tc>
          <w:tcPr>
            <w:tcW w:w="1899" w:type="dxa"/>
            <w:noWrap/>
            <w:vAlign w:val="center"/>
          </w:tcPr>
          <w:p>
            <w:pPr>
              <w:rPr>
                <w:rFonts w:ascii="宋体" w:hAnsi="宋体" w:cs="宋体"/>
                <w:szCs w:val="21"/>
              </w:rPr>
            </w:pPr>
            <w:r>
              <w:rPr>
                <w:rFonts w:hint="eastAsia" w:ascii="宋体" w:hAnsi="宋体"/>
                <w:szCs w:val="21"/>
              </w:rPr>
              <w:t>学好本专业专业知识，掌握专业理论，提升专业技能。</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lang w:val="en-US"/>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restart"/>
            <w:noWrap/>
            <w:vAlign w:val="center"/>
          </w:tcPr>
          <w:p>
            <w:pPr>
              <w:jc w:val="center"/>
              <w:rPr>
                <w:rFonts w:ascii="宋体" w:hAnsi="宋体"/>
                <w:szCs w:val="21"/>
              </w:rPr>
            </w:pPr>
            <w:r>
              <w:rPr>
                <w:rFonts w:hint="eastAsia" w:ascii="宋体" w:hAnsi="宋体"/>
                <w:szCs w:val="21"/>
              </w:rPr>
              <w:t>2</w:t>
            </w:r>
          </w:p>
        </w:tc>
        <w:tc>
          <w:tcPr>
            <w:tcW w:w="1321" w:type="dxa"/>
            <w:vMerge w:val="restart"/>
            <w:noWrap/>
            <w:vAlign w:val="center"/>
          </w:tcPr>
          <w:p>
            <w:pPr>
              <w:pStyle w:val="2"/>
              <w:ind w:firstLine="0" w:firstLineChars="0"/>
              <w:jc w:val="center"/>
              <w:rPr>
                <w:rFonts w:ascii="宋体" w:hAnsi="宋体" w:cs="宋体"/>
                <w:lang w:val="en-US"/>
              </w:rPr>
            </w:pPr>
            <w:r>
              <w:rPr>
                <w:rFonts w:hint="eastAsia" w:ascii="宋体" w:hAnsi="宋体" w:cs="宋体"/>
                <w:szCs w:val="21"/>
                <w:lang w:val="en-US"/>
              </w:rPr>
              <w:t>模块二</w:t>
            </w:r>
          </w:p>
          <w:p>
            <w:pPr>
              <w:jc w:val="center"/>
              <w:rPr>
                <w:rFonts w:ascii="宋体" w:hAnsi="宋体"/>
                <w:szCs w:val="21"/>
              </w:rPr>
            </w:pPr>
            <w:r>
              <w:rPr>
                <w:rFonts w:hint="eastAsia"/>
              </w:rPr>
              <w:t>创建建筑模型（小别墅模型案例）</w:t>
            </w:r>
          </w:p>
        </w:tc>
        <w:tc>
          <w:tcPr>
            <w:tcW w:w="1425" w:type="dxa"/>
            <w:noWrap/>
            <w:vAlign w:val="center"/>
          </w:tcPr>
          <w:p>
            <w:pPr>
              <w:jc w:val="left"/>
              <w:rPr>
                <w:rFonts w:ascii="宋体" w:hAnsi="宋体" w:cs="宋体"/>
                <w:szCs w:val="21"/>
              </w:rPr>
            </w:pPr>
            <w:r>
              <w:rPr>
                <w:rFonts w:hint="eastAsia" w:ascii="宋体" w:hAnsi="宋体" w:cs="宋体"/>
                <w:szCs w:val="21"/>
              </w:rPr>
              <w:t>创建和修改标高</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cs="宋体"/>
                <w:szCs w:val="21"/>
              </w:rPr>
              <w:t>创建和修改案例标高</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运用快捷键准确快速创建标高，掌握标高的基础知识，按要求创建所有楼层对应标高</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lang w:val="en-US"/>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创建和修改轴网</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cs="宋体"/>
                <w:szCs w:val="21"/>
              </w:rPr>
              <w:t>创建和修改案例轴网</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运用快捷键准确快速创建轴网，掌握轴网的基础知识，按要求创建所有楼层对应轴网</w:t>
            </w:r>
          </w:p>
        </w:tc>
        <w:tc>
          <w:tcPr>
            <w:tcW w:w="1243" w:type="dxa"/>
            <w:noWrap/>
          </w:tcPr>
          <w:p>
            <w:pPr>
              <w:pStyle w:val="2"/>
              <w:ind w:firstLine="0" w:firstLineChars="0"/>
              <w:jc w:val="left"/>
              <w:rPr>
                <w:lang w:val="en-US"/>
              </w:rPr>
            </w:pPr>
            <w:r>
              <w:rPr>
                <w:rFonts w:hint="eastAsia"/>
                <w:lang w:val="en-US"/>
              </w:rPr>
              <w:t>课堂实操演示讲解</w:t>
            </w:r>
          </w:p>
          <w:p>
            <w:pPr>
              <w:jc w:val="left"/>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创建和修改墙体</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cs="宋体"/>
                <w:szCs w:val="21"/>
              </w:rPr>
              <w:t>创建和修改案例墙体</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运用快捷键准确快速创建墙体，掌握墙体的基础知识，按要求创建所有楼层对应墙体</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lang w:val="en-US"/>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创建和修改门窗</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cs="宋体"/>
                <w:szCs w:val="21"/>
              </w:rPr>
              <w:t>创建和修改案例门窗</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运用快捷键准确快速创建门窗，掌握门窗的基础知识，按要求创建所有楼层对应门窗</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lang w:val="en-US"/>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创建和修改楼板</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cs="宋体"/>
                <w:szCs w:val="21"/>
              </w:rPr>
              <w:t>创建和修改案例楼板</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运用快捷键准确快速创建楼板，掌握楼板的基础知识，按要求创建所有楼层对应楼板</w:t>
            </w:r>
          </w:p>
        </w:tc>
        <w:tc>
          <w:tcPr>
            <w:tcW w:w="1243" w:type="dxa"/>
            <w:noWrap/>
          </w:tcPr>
          <w:p>
            <w:pPr>
              <w:pStyle w:val="2"/>
              <w:ind w:firstLine="0" w:firstLineChars="0"/>
              <w:jc w:val="left"/>
              <w:rPr>
                <w:lang w:val="en-US"/>
              </w:rPr>
            </w:pPr>
            <w:r>
              <w:rPr>
                <w:rFonts w:hint="eastAsia"/>
                <w:lang w:val="en-US"/>
              </w:rPr>
              <w:t>课堂实操演示讲解</w:t>
            </w:r>
          </w:p>
          <w:p>
            <w:pPr>
              <w:jc w:val="left"/>
              <w:rPr>
                <w:rFonts w:ascii="宋体" w:hAnsi="宋体"/>
                <w:szCs w:val="21"/>
              </w:rPr>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创建和修改天花板</w:t>
            </w:r>
          </w:p>
        </w:tc>
        <w:tc>
          <w:tcPr>
            <w:tcW w:w="1410" w:type="dxa"/>
            <w:noWrap/>
          </w:tcPr>
          <w:p>
            <w:pPr>
              <w:jc w:val="left"/>
              <w:rPr>
                <w:rFonts w:ascii="宋体" w:hAnsi="宋体"/>
                <w:szCs w:val="21"/>
              </w:rPr>
            </w:pPr>
            <w:r>
              <w:rPr>
                <w:rFonts w:hint="eastAsia" w:ascii="宋体" w:hAnsi="宋体" w:cs="宋体"/>
                <w:szCs w:val="21"/>
              </w:rPr>
              <w:t>创建和修改案例天花板</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运用快捷键准确快速创建天花板，掌握天花板的基础知识，按要求创建所有楼层对应天花板</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创建和修改拉伸屋顶</w:t>
            </w:r>
          </w:p>
        </w:tc>
        <w:tc>
          <w:tcPr>
            <w:tcW w:w="1410" w:type="dxa"/>
            <w:noWrap/>
          </w:tcPr>
          <w:p>
            <w:pPr>
              <w:jc w:val="left"/>
              <w:rPr>
                <w:rFonts w:ascii="宋体" w:hAnsi="宋体"/>
                <w:szCs w:val="21"/>
              </w:rPr>
            </w:pPr>
            <w:r>
              <w:rPr>
                <w:rFonts w:hint="eastAsia" w:ascii="宋体" w:hAnsi="宋体" w:cs="宋体"/>
                <w:szCs w:val="21"/>
              </w:rPr>
              <w:t>创建和修改案例拉伸屋顶</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运用快捷键准确快速创建拉伸屋顶，掌握屋顶的基础知识，按要求创建所有楼层对应拉伸屋顶，分析什么情况下创建拉伸屋顶的</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创建和修改迹线屋顶</w:t>
            </w:r>
          </w:p>
        </w:tc>
        <w:tc>
          <w:tcPr>
            <w:tcW w:w="1410" w:type="dxa"/>
            <w:noWrap/>
          </w:tcPr>
          <w:p>
            <w:pPr>
              <w:jc w:val="left"/>
              <w:rPr>
                <w:rFonts w:ascii="宋体" w:hAnsi="宋体" w:cs="宋体"/>
                <w:szCs w:val="21"/>
              </w:rPr>
            </w:pPr>
            <w:r>
              <w:rPr>
                <w:rFonts w:hint="eastAsia" w:ascii="宋体" w:hAnsi="宋体" w:cs="宋体"/>
                <w:szCs w:val="21"/>
              </w:rPr>
              <w:t>创建和修改案例迹线屋顶</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运用快捷键准确快速创建迹线屋顶，掌握屋顶的基础知识，按要求创建所有楼层对应迹线屋顶，分析什么情况下创建迹线屋顶的</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创建和修改楼梯</w:t>
            </w:r>
          </w:p>
        </w:tc>
        <w:tc>
          <w:tcPr>
            <w:tcW w:w="1410" w:type="dxa"/>
            <w:noWrap/>
          </w:tcPr>
          <w:p>
            <w:pPr>
              <w:jc w:val="left"/>
              <w:rPr>
                <w:rFonts w:ascii="宋体" w:hAnsi="宋体"/>
                <w:szCs w:val="21"/>
              </w:rPr>
            </w:pPr>
            <w:r>
              <w:rPr>
                <w:rFonts w:hint="eastAsia" w:ascii="宋体" w:hAnsi="宋体" w:cs="宋体"/>
                <w:szCs w:val="21"/>
              </w:rPr>
              <w:t>创建和修改案例楼梯</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运用快捷键准确快速创建楼梯，掌握楼梯的基础知识，按要求创建所有楼层对应楼梯</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创建和修改栏杆</w:t>
            </w:r>
          </w:p>
        </w:tc>
        <w:tc>
          <w:tcPr>
            <w:tcW w:w="1410" w:type="dxa"/>
            <w:noWrap/>
          </w:tcPr>
          <w:p>
            <w:pPr>
              <w:jc w:val="left"/>
              <w:rPr>
                <w:rFonts w:ascii="宋体" w:hAnsi="宋体"/>
                <w:szCs w:val="21"/>
              </w:rPr>
            </w:pPr>
            <w:r>
              <w:rPr>
                <w:rFonts w:hint="eastAsia" w:ascii="宋体" w:hAnsi="宋体" w:cs="宋体"/>
                <w:szCs w:val="21"/>
              </w:rPr>
              <w:t>创建和修改案例栏杆</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运用快捷键准确快速创建栏杆，掌握栏杆的基础知识，按要求创建所有楼层对应栏杆</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rPr>
              <w:t>学生实操练习</w:t>
            </w:r>
          </w:p>
        </w:tc>
        <w:tc>
          <w:tcPr>
            <w:tcW w:w="67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创建洞口</w:t>
            </w:r>
          </w:p>
        </w:tc>
        <w:tc>
          <w:tcPr>
            <w:tcW w:w="1410" w:type="dxa"/>
            <w:noWrap/>
          </w:tcPr>
          <w:p>
            <w:pPr>
              <w:jc w:val="left"/>
              <w:rPr>
                <w:rFonts w:ascii="宋体" w:hAnsi="宋体"/>
                <w:szCs w:val="21"/>
              </w:rPr>
            </w:pPr>
            <w:r>
              <w:rPr>
                <w:rFonts w:hint="eastAsia" w:ascii="宋体" w:hAnsi="宋体" w:cs="宋体"/>
                <w:szCs w:val="21"/>
              </w:rPr>
              <w:t>创建案例洞口</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运用快捷键准确快速创建洞口，掌握洞口的基础知识，按要求创建所有楼层对应洞口</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rPr>
              <w:t>学生实操练习</w:t>
            </w:r>
          </w:p>
        </w:tc>
        <w:tc>
          <w:tcPr>
            <w:tcW w:w="67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添加坡道、散水</w:t>
            </w:r>
          </w:p>
        </w:tc>
        <w:tc>
          <w:tcPr>
            <w:tcW w:w="1410" w:type="dxa"/>
            <w:noWrap/>
          </w:tcPr>
          <w:p>
            <w:pPr>
              <w:jc w:val="left"/>
              <w:rPr>
                <w:rFonts w:ascii="宋体" w:hAnsi="宋体"/>
                <w:szCs w:val="21"/>
              </w:rPr>
            </w:pPr>
            <w:r>
              <w:rPr>
                <w:rFonts w:hint="eastAsia" w:ascii="宋体" w:hAnsi="宋体" w:cs="宋体"/>
                <w:szCs w:val="21"/>
              </w:rPr>
              <w:t>添加坡道、散水</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运用快捷键准确快速创建坡道、散水，掌握坡道、散水的基础知识，按要求创建对应坡道、散水</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创建和修改玻璃幕墙</w:t>
            </w:r>
          </w:p>
        </w:tc>
        <w:tc>
          <w:tcPr>
            <w:tcW w:w="1410" w:type="dxa"/>
            <w:noWrap/>
          </w:tcPr>
          <w:p>
            <w:pPr>
              <w:jc w:val="left"/>
              <w:rPr>
                <w:rFonts w:ascii="宋体" w:hAnsi="宋体"/>
                <w:szCs w:val="21"/>
              </w:rPr>
            </w:pPr>
            <w:r>
              <w:rPr>
                <w:rFonts w:hint="eastAsia" w:ascii="宋体" w:hAnsi="宋体" w:cs="宋体"/>
                <w:szCs w:val="21"/>
              </w:rPr>
              <w:t>创建和修改案例玻璃幕墙</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运用快捷键准确快速创建玻璃幕墙，掌握玻璃幕墙的基础知识，按要求创建对应玻璃幕墙</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添加结构柱与雨棚</w:t>
            </w:r>
          </w:p>
        </w:tc>
        <w:tc>
          <w:tcPr>
            <w:tcW w:w="1410" w:type="dxa"/>
            <w:noWrap/>
          </w:tcPr>
          <w:p>
            <w:pPr>
              <w:jc w:val="left"/>
              <w:rPr>
                <w:rFonts w:ascii="宋体" w:hAnsi="宋体"/>
                <w:szCs w:val="21"/>
              </w:rPr>
            </w:pPr>
            <w:r>
              <w:rPr>
                <w:rFonts w:hint="eastAsia" w:ascii="宋体" w:hAnsi="宋体" w:cs="宋体"/>
                <w:szCs w:val="21"/>
              </w:rPr>
              <w:t>添加案例结构柱与雨棚</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运用快捷键准确快速创建结构柱与雨棚，掌握结构柱与雨棚的基础知识，按要求创建所有楼层对应结构柱与雨棚</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建立场地模型</w:t>
            </w:r>
          </w:p>
        </w:tc>
        <w:tc>
          <w:tcPr>
            <w:tcW w:w="1410" w:type="dxa"/>
            <w:noWrap/>
          </w:tcPr>
          <w:p>
            <w:pPr>
              <w:jc w:val="left"/>
              <w:rPr>
                <w:rFonts w:ascii="宋体" w:hAnsi="宋体"/>
                <w:szCs w:val="21"/>
              </w:rPr>
            </w:pPr>
            <w:r>
              <w:rPr>
                <w:rFonts w:hint="eastAsia" w:ascii="宋体" w:hAnsi="宋体" w:cs="宋体"/>
                <w:szCs w:val="21"/>
              </w:rPr>
              <w:t>建立场地模型</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运用快捷键准确快速创建场地模型，掌握场地模型的基础知识，按要求创建对应场地模型和其他地面建设。</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创建房间和面积报告</w:t>
            </w:r>
          </w:p>
        </w:tc>
        <w:tc>
          <w:tcPr>
            <w:tcW w:w="1410" w:type="dxa"/>
            <w:noWrap/>
          </w:tcPr>
          <w:p>
            <w:pPr>
              <w:jc w:val="left"/>
              <w:rPr>
                <w:rFonts w:ascii="宋体" w:hAnsi="宋体"/>
                <w:szCs w:val="21"/>
              </w:rPr>
            </w:pPr>
            <w:r>
              <w:rPr>
                <w:rFonts w:hint="eastAsia" w:ascii="宋体" w:hAnsi="宋体" w:cs="宋体"/>
                <w:szCs w:val="21"/>
              </w:rPr>
              <w:t>创建案例房间和面积报告</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运用快捷键准确快速创建房间和面积报告，掌握房间和面积报告的基础知识，按要求创建对应房间和面积报告</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静态表现和漫游</w:t>
            </w:r>
          </w:p>
        </w:tc>
        <w:tc>
          <w:tcPr>
            <w:tcW w:w="1410" w:type="dxa"/>
            <w:noWrap/>
          </w:tcPr>
          <w:p>
            <w:pPr>
              <w:jc w:val="left"/>
              <w:rPr>
                <w:rFonts w:ascii="宋体" w:hAnsi="宋体"/>
                <w:szCs w:val="21"/>
              </w:rPr>
            </w:pPr>
            <w:r>
              <w:rPr>
                <w:rFonts w:hint="eastAsia" w:ascii="宋体" w:hAnsi="宋体" w:cs="宋体"/>
                <w:szCs w:val="21"/>
              </w:rPr>
              <w:t>设置静态表现和漫游</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运用快捷键准确快速创建静态表现和漫游，掌握静态表现和漫游的基础知识，按要求创建对应静态表现和漫游</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创建明细表</w:t>
            </w:r>
          </w:p>
        </w:tc>
        <w:tc>
          <w:tcPr>
            <w:tcW w:w="1410" w:type="dxa"/>
            <w:noWrap/>
          </w:tcPr>
          <w:p>
            <w:pPr>
              <w:jc w:val="left"/>
              <w:rPr>
                <w:rFonts w:ascii="宋体" w:hAnsi="宋体"/>
                <w:szCs w:val="21"/>
              </w:rPr>
            </w:pPr>
            <w:r>
              <w:rPr>
                <w:rFonts w:hint="eastAsia" w:ascii="宋体" w:hAnsi="宋体" w:cs="宋体"/>
                <w:szCs w:val="21"/>
              </w:rPr>
              <w:t>创建门窗明细表</w:t>
            </w:r>
          </w:p>
        </w:tc>
        <w:tc>
          <w:tcPr>
            <w:tcW w:w="1899" w:type="dxa"/>
            <w:noWrap/>
            <w:vAlign w:val="center"/>
          </w:tcPr>
          <w:p>
            <w:pPr>
              <w:jc w:val="left"/>
              <w:rPr>
                <w:rFonts w:ascii="宋体" w:hAnsi="宋体" w:cs="宋体"/>
                <w:szCs w:val="21"/>
              </w:rPr>
            </w:pPr>
            <w:r>
              <w:rPr>
                <w:rFonts w:hint="eastAsia" w:ascii="宋体" w:hAnsi="宋体" w:cs="宋体"/>
                <w:szCs w:val="21"/>
              </w:rPr>
              <w:t>运用快捷键准确快速创建门窗明细表，按要求创建对应门窗明细表</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rPr>
              <w:t>学生实操练习</w:t>
            </w:r>
          </w:p>
        </w:tc>
        <w:tc>
          <w:tcPr>
            <w:tcW w:w="676" w:type="dxa"/>
            <w:noWrap/>
            <w:vAlign w:val="center"/>
          </w:tcPr>
          <w:p>
            <w:pPr>
              <w:spacing w:line="360" w:lineRule="auto"/>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vMerge w:val="continue"/>
            <w:noWrap/>
          </w:tcPr>
          <w:p>
            <w:pPr>
              <w:spacing w:line="360" w:lineRule="auto"/>
              <w:rPr>
                <w:rFonts w:ascii="宋体" w:hAnsi="宋体"/>
                <w:szCs w:val="21"/>
              </w:rPr>
            </w:pPr>
          </w:p>
        </w:tc>
        <w:tc>
          <w:tcPr>
            <w:tcW w:w="1321" w:type="dxa"/>
            <w:vMerge w:val="continue"/>
            <w:noWrap/>
            <w:vAlign w:val="center"/>
          </w:tcPr>
          <w:p>
            <w:pPr>
              <w:spacing w:line="360" w:lineRule="auto"/>
              <w:rPr>
                <w:rFonts w:ascii="宋体" w:hAnsi="宋体"/>
                <w:szCs w:val="21"/>
              </w:rPr>
            </w:pPr>
          </w:p>
        </w:tc>
        <w:tc>
          <w:tcPr>
            <w:tcW w:w="1425" w:type="dxa"/>
            <w:noWrap/>
            <w:vAlign w:val="center"/>
          </w:tcPr>
          <w:p>
            <w:pPr>
              <w:jc w:val="left"/>
              <w:rPr>
                <w:rFonts w:ascii="宋体" w:hAnsi="宋体" w:cs="宋体"/>
                <w:szCs w:val="21"/>
              </w:rPr>
            </w:pPr>
            <w:r>
              <w:rPr>
                <w:rFonts w:hint="eastAsia" w:ascii="宋体" w:hAnsi="宋体" w:cs="宋体"/>
                <w:szCs w:val="21"/>
              </w:rPr>
              <w:t>布图与打印</w:t>
            </w:r>
          </w:p>
        </w:tc>
        <w:tc>
          <w:tcPr>
            <w:tcW w:w="1410" w:type="dxa"/>
            <w:noWrap/>
          </w:tcPr>
          <w:p>
            <w:pPr>
              <w:jc w:val="left"/>
              <w:rPr>
                <w:rFonts w:ascii="宋体" w:hAnsi="宋体"/>
                <w:szCs w:val="21"/>
              </w:rPr>
            </w:pPr>
            <w:r>
              <w:rPr>
                <w:rFonts w:hint="eastAsia" w:ascii="宋体" w:hAnsi="宋体"/>
                <w:szCs w:val="21"/>
              </w:rPr>
              <w:t>出图</w:t>
            </w:r>
          </w:p>
        </w:tc>
        <w:tc>
          <w:tcPr>
            <w:tcW w:w="1899" w:type="dxa"/>
            <w:noWrap/>
            <w:vAlign w:val="center"/>
          </w:tcPr>
          <w:p>
            <w:pPr>
              <w:jc w:val="left"/>
              <w:rPr>
                <w:rFonts w:ascii="宋体" w:hAnsi="宋体" w:cs="宋体"/>
                <w:szCs w:val="21"/>
              </w:rPr>
            </w:pPr>
            <w:r>
              <w:rPr>
                <w:rFonts w:hint="eastAsia" w:ascii="宋体" w:hAnsi="宋体" w:cs="宋体"/>
                <w:szCs w:val="21"/>
              </w:rPr>
              <w:t>正确按要求进行布图和出图打印</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rPr>
              <w:t>学生实操练习</w:t>
            </w:r>
          </w:p>
        </w:tc>
        <w:tc>
          <w:tcPr>
            <w:tcW w:w="676"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noWrap/>
            <w:vAlign w:val="center"/>
          </w:tcPr>
          <w:p>
            <w:pPr>
              <w:jc w:val="center"/>
              <w:rPr>
                <w:rFonts w:ascii="宋体" w:hAnsi="宋体"/>
                <w:szCs w:val="21"/>
              </w:rPr>
            </w:pPr>
            <w:r>
              <w:rPr>
                <w:rFonts w:hint="eastAsia" w:ascii="宋体" w:hAnsi="宋体"/>
                <w:szCs w:val="21"/>
              </w:rPr>
              <w:t>3</w:t>
            </w:r>
          </w:p>
        </w:tc>
        <w:tc>
          <w:tcPr>
            <w:tcW w:w="1321" w:type="dxa"/>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模块三</w:t>
            </w:r>
          </w:p>
          <w:p>
            <w:pPr>
              <w:jc w:val="center"/>
              <w:rPr>
                <w:rFonts w:ascii="宋体" w:hAnsi="宋体" w:cs="宋体"/>
                <w:szCs w:val="21"/>
              </w:rPr>
            </w:pPr>
            <w:r>
              <w:rPr>
                <w:rFonts w:hint="eastAsia" w:ascii="宋体" w:hAnsi="宋体" w:cs="宋体"/>
                <w:szCs w:val="21"/>
              </w:rPr>
              <w:t>体量创建</w:t>
            </w:r>
          </w:p>
        </w:tc>
        <w:tc>
          <w:tcPr>
            <w:tcW w:w="1425" w:type="dxa"/>
            <w:noWrap/>
            <w:vAlign w:val="center"/>
          </w:tcPr>
          <w:p>
            <w:pPr>
              <w:jc w:val="left"/>
              <w:rPr>
                <w:rFonts w:ascii="宋体" w:hAnsi="宋体" w:cs="宋体"/>
                <w:szCs w:val="21"/>
              </w:rPr>
            </w:pPr>
            <w:r>
              <w:rPr>
                <w:rFonts w:hint="eastAsia" w:ascii="宋体" w:hAnsi="宋体" w:cs="宋体"/>
                <w:szCs w:val="21"/>
              </w:rPr>
              <w:t>创建体量</w:t>
            </w:r>
          </w:p>
        </w:tc>
        <w:tc>
          <w:tcPr>
            <w:tcW w:w="1410" w:type="dxa"/>
            <w:noWrap/>
          </w:tcPr>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操作完成模块任务练习题的绘制</w:t>
            </w:r>
          </w:p>
        </w:tc>
        <w:tc>
          <w:tcPr>
            <w:tcW w:w="1899" w:type="dxa"/>
            <w:noWrap/>
            <w:vAlign w:val="center"/>
          </w:tcPr>
          <w:p>
            <w:pPr>
              <w:pStyle w:val="67"/>
              <w:ind w:firstLine="0" w:firstLineChars="0"/>
              <w:rPr>
                <w:rFonts w:ascii="宋体" w:hAnsi="宋体" w:cs="宋体"/>
                <w:szCs w:val="21"/>
              </w:rPr>
            </w:pPr>
            <w:r>
              <w:rPr>
                <w:rFonts w:hint="eastAsia" w:ascii="宋体" w:hAnsi="宋体" w:cs="宋体"/>
                <w:szCs w:val="21"/>
              </w:rPr>
              <w:t>掌握体量模型的创建，学会自主分析建模思路。</w:t>
            </w:r>
          </w:p>
        </w:tc>
        <w:tc>
          <w:tcPr>
            <w:tcW w:w="1243" w:type="dxa"/>
            <w:noWrap/>
          </w:tcPr>
          <w:p>
            <w:pPr>
              <w:pStyle w:val="2"/>
              <w:ind w:firstLine="0" w:firstLineChars="0"/>
              <w:jc w:val="left"/>
              <w:rPr>
                <w:lang w:val="en-US"/>
              </w:rPr>
            </w:pPr>
            <w:r>
              <w:rPr>
                <w:rFonts w:hint="eastAsia"/>
                <w:lang w:val="en-US"/>
              </w:rPr>
              <w:t>课堂实操演示讲解</w:t>
            </w:r>
          </w:p>
          <w:p>
            <w:pPr>
              <w:pStyle w:val="2"/>
              <w:ind w:firstLine="0" w:firstLineChars="0"/>
              <w:jc w:val="left"/>
              <w:rPr>
                <w:lang w:val="en-US"/>
              </w:rPr>
            </w:pPr>
            <w:r>
              <w:rPr>
                <w:rFonts w:hint="eastAsia"/>
                <w:lang w:val="en-US"/>
              </w:rPr>
              <w:t>学生实操练习</w:t>
            </w:r>
          </w:p>
          <w:p>
            <w:pPr>
              <w:pStyle w:val="2"/>
              <w:ind w:firstLine="0" w:firstLineChars="0"/>
              <w:jc w:val="left"/>
              <w:rPr>
                <w:lang w:val="en-US"/>
              </w:rPr>
            </w:pPr>
            <w:r>
              <w:rPr>
                <w:rFonts w:hint="eastAsia"/>
                <w:lang w:val="en-US"/>
              </w:rPr>
              <w:t>学生小组与小组间P</w:t>
            </w:r>
            <w:r>
              <w:rPr>
                <w:lang w:val="en-US"/>
              </w:rPr>
              <w:t>K</w:t>
            </w:r>
          </w:p>
        </w:tc>
        <w:tc>
          <w:tcPr>
            <w:tcW w:w="676" w:type="dxa"/>
            <w:noWrap/>
            <w:vAlign w:val="center"/>
          </w:tcPr>
          <w:p>
            <w:pPr>
              <w:spacing w:line="360" w:lineRule="auto"/>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noWrap/>
            <w:vAlign w:val="center"/>
          </w:tcPr>
          <w:p>
            <w:pPr>
              <w:jc w:val="center"/>
              <w:rPr>
                <w:rFonts w:ascii="宋体" w:hAnsi="宋体"/>
                <w:szCs w:val="21"/>
              </w:rPr>
            </w:pPr>
            <w:r>
              <w:rPr>
                <w:rFonts w:hint="eastAsia" w:ascii="宋体" w:hAnsi="宋体"/>
                <w:szCs w:val="21"/>
              </w:rPr>
              <w:t>4</w:t>
            </w:r>
          </w:p>
        </w:tc>
        <w:tc>
          <w:tcPr>
            <w:tcW w:w="1321" w:type="dxa"/>
            <w:noWrap/>
            <w:vAlign w:val="center"/>
          </w:tcPr>
          <w:p>
            <w:pPr>
              <w:pStyle w:val="2"/>
              <w:ind w:firstLine="0" w:firstLineChars="0"/>
              <w:jc w:val="center"/>
              <w:rPr>
                <w:rFonts w:ascii="宋体" w:hAnsi="宋体" w:cs="宋体"/>
                <w:szCs w:val="21"/>
                <w:lang w:val="en-US"/>
              </w:rPr>
            </w:pPr>
            <w:r>
              <w:rPr>
                <w:rFonts w:hint="eastAsia" w:ascii="宋体" w:hAnsi="宋体" w:cs="宋体"/>
                <w:szCs w:val="21"/>
                <w:lang w:val="en-US"/>
              </w:rPr>
              <w:t>模块四</w:t>
            </w:r>
          </w:p>
          <w:p>
            <w:pPr>
              <w:jc w:val="center"/>
              <w:rPr>
                <w:rFonts w:ascii="宋体" w:hAnsi="宋体"/>
                <w:szCs w:val="21"/>
              </w:rPr>
            </w:pPr>
            <w:r>
              <w:rPr>
                <w:rFonts w:hint="eastAsia" w:ascii="宋体" w:hAnsi="宋体" w:cs="宋体"/>
                <w:szCs w:val="21"/>
              </w:rPr>
              <w:t>创建族</w:t>
            </w:r>
          </w:p>
        </w:tc>
        <w:tc>
          <w:tcPr>
            <w:tcW w:w="1425" w:type="dxa"/>
            <w:noWrap/>
            <w:vAlign w:val="center"/>
          </w:tcPr>
          <w:p>
            <w:pPr>
              <w:jc w:val="left"/>
              <w:rPr>
                <w:rFonts w:ascii="宋体" w:hAnsi="宋体" w:cs="宋体"/>
                <w:szCs w:val="21"/>
              </w:rPr>
            </w:pPr>
            <w:r>
              <w:rPr>
                <w:rFonts w:hint="eastAsia" w:ascii="宋体" w:hAnsi="宋体" w:cs="宋体"/>
                <w:szCs w:val="21"/>
              </w:rPr>
              <w:t>创建族</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szCs w:val="21"/>
              </w:rPr>
              <w:t>操作完成模块任务练习题的绘制编辑</w:t>
            </w:r>
          </w:p>
        </w:tc>
        <w:tc>
          <w:tcPr>
            <w:tcW w:w="1899" w:type="dxa"/>
            <w:noWrap/>
            <w:vAlign w:val="center"/>
          </w:tcPr>
          <w:p>
            <w:pPr>
              <w:jc w:val="left"/>
              <w:rPr>
                <w:rFonts w:ascii="宋体" w:hAnsi="宋体" w:cs="宋体"/>
                <w:szCs w:val="21"/>
              </w:rPr>
            </w:pPr>
            <w:r>
              <w:rPr>
                <w:rFonts w:hint="eastAsia" w:ascii="宋体" w:hAnsi="宋体" w:cs="宋体"/>
                <w:szCs w:val="21"/>
              </w:rPr>
              <w:t>掌握二维族嵌套组的创建，学会自主分析建模思路。</w:t>
            </w:r>
          </w:p>
        </w:tc>
        <w:tc>
          <w:tcPr>
            <w:tcW w:w="1243" w:type="dxa"/>
            <w:noWrap/>
          </w:tcPr>
          <w:p>
            <w:pPr>
              <w:pStyle w:val="2"/>
              <w:ind w:firstLine="0" w:firstLineChars="0"/>
              <w:jc w:val="left"/>
              <w:rPr>
                <w:lang w:val="en-US"/>
              </w:rPr>
            </w:pPr>
            <w:r>
              <w:rPr>
                <w:rFonts w:hint="eastAsia"/>
                <w:lang w:val="en-US"/>
              </w:rPr>
              <w:t>课堂实操演示讲解</w:t>
            </w:r>
          </w:p>
          <w:p>
            <w:pPr>
              <w:jc w:val="left"/>
            </w:pPr>
            <w:r>
              <w:rPr>
                <w:rFonts w:hint="eastAsia"/>
              </w:rPr>
              <w:t>学生实操练习</w:t>
            </w:r>
          </w:p>
          <w:p>
            <w:pPr>
              <w:jc w:val="left"/>
              <w:rPr>
                <w:rFonts w:ascii="宋体" w:hAnsi="宋体"/>
                <w:szCs w:val="21"/>
              </w:rPr>
            </w:pPr>
            <w:r>
              <w:rPr>
                <w:rFonts w:hint="eastAsia"/>
              </w:rPr>
              <w:t>学生小组与小组间P</w:t>
            </w:r>
            <w:r>
              <w:t>K</w:t>
            </w:r>
          </w:p>
        </w:tc>
        <w:tc>
          <w:tcPr>
            <w:tcW w:w="676" w:type="dxa"/>
            <w:noWrap/>
            <w:vAlign w:val="center"/>
          </w:tcPr>
          <w:p>
            <w:pPr>
              <w:spacing w:line="360" w:lineRule="auto"/>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noWrap/>
            <w:vAlign w:val="center"/>
          </w:tcPr>
          <w:p>
            <w:pPr>
              <w:jc w:val="center"/>
              <w:rPr>
                <w:rFonts w:ascii="宋体" w:hAnsi="宋体"/>
                <w:szCs w:val="21"/>
              </w:rPr>
            </w:pPr>
            <w:r>
              <w:rPr>
                <w:rFonts w:hint="eastAsia" w:ascii="宋体" w:hAnsi="宋体"/>
                <w:szCs w:val="21"/>
              </w:rPr>
              <w:t>5</w:t>
            </w:r>
          </w:p>
        </w:tc>
        <w:tc>
          <w:tcPr>
            <w:tcW w:w="1321" w:type="dxa"/>
            <w:noWrap/>
            <w:vAlign w:val="center"/>
          </w:tcPr>
          <w:p>
            <w:pPr>
              <w:pStyle w:val="2"/>
              <w:ind w:firstLine="0" w:firstLineChars="0"/>
              <w:jc w:val="center"/>
              <w:rPr>
                <w:rFonts w:ascii="宋体" w:hAnsi="宋体" w:cs="宋体"/>
                <w:szCs w:val="21"/>
                <w:lang w:val="en-US"/>
              </w:rPr>
            </w:pPr>
          </w:p>
          <w:p>
            <w:pPr>
              <w:pStyle w:val="2"/>
              <w:ind w:firstLine="0" w:firstLineChars="0"/>
              <w:jc w:val="center"/>
              <w:rPr>
                <w:rFonts w:ascii="宋体" w:hAnsi="宋体" w:cs="宋体"/>
                <w:szCs w:val="21"/>
                <w:lang w:val="en-US"/>
              </w:rPr>
            </w:pPr>
            <w:r>
              <w:rPr>
                <w:rFonts w:hint="eastAsia" w:ascii="宋体" w:hAnsi="宋体" w:cs="宋体"/>
                <w:szCs w:val="21"/>
                <w:lang w:val="en-US"/>
              </w:rPr>
              <w:t>模块五</w:t>
            </w:r>
          </w:p>
          <w:p>
            <w:pPr>
              <w:jc w:val="center"/>
              <w:rPr>
                <w:rFonts w:ascii="宋体" w:hAnsi="宋体"/>
                <w:szCs w:val="21"/>
              </w:rPr>
            </w:pPr>
            <w:r>
              <w:rPr>
                <w:rFonts w:hint="eastAsia" w:ascii="宋体" w:hAnsi="宋体"/>
                <w:szCs w:val="21"/>
              </w:rPr>
              <w:t>校内实训</w:t>
            </w:r>
          </w:p>
        </w:tc>
        <w:tc>
          <w:tcPr>
            <w:tcW w:w="1425" w:type="dxa"/>
            <w:noWrap/>
            <w:vAlign w:val="center"/>
          </w:tcPr>
          <w:p>
            <w:pPr>
              <w:jc w:val="left"/>
              <w:rPr>
                <w:rFonts w:ascii="宋体" w:hAnsi="宋体" w:cs="宋体"/>
                <w:szCs w:val="21"/>
              </w:rPr>
            </w:pPr>
            <w:r>
              <w:rPr>
                <w:rFonts w:hint="eastAsia" w:ascii="宋体" w:hAnsi="宋体" w:cs="宋体"/>
                <w:szCs w:val="21"/>
              </w:rPr>
              <w:t>校内测量建模</w:t>
            </w:r>
          </w:p>
        </w:tc>
        <w:tc>
          <w:tcPr>
            <w:tcW w:w="1410" w:type="dxa"/>
            <w:noWrap/>
          </w:tcPr>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实训测绘出模</w:t>
            </w:r>
          </w:p>
        </w:tc>
        <w:tc>
          <w:tcPr>
            <w:tcW w:w="1899" w:type="dxa"/>
            <w:noWrap/>
            <w:vAlign w:val="center"/>
          </w:tcPr>
          <w:p>
            <w:pPr>
              <w:jc w:val="left"/>
              <w:rPr>
                <w:rFonts w:ascii="宋体" w:hAnsi="宋体" w:cs="宋体"/>
                <w:szCs w:val="21"/>
              </w:rPr>
            </w:pPr>
            <w:r>
              <w:rPr>
                <w:rFonts w:hint="eastAsia" w:ascii="宋体" w:hAnsi="宋体" w:cs="宋体"/>
                <w:szCs w:val="21"/>
              </w:rPr>
              <w:t>小组分组测量组内团结一致，组与组之间既要竞争又要合作，更快速精准的测量绘制建模。</w:t>
            </w:r>
          </w:p>
        </w:tc>
        <w:tc>
          <w:tcPr>
            <w:tcW w:w="1243" w:type="dxa"/>
            <w:noWrap/>
          </w:tcPr>
          <w:p>
            <w:pPr>
              <w:pStyle w:val="2"/>
              <w:ind w:firstLine="0" w:firstLineChars="0"/>
              <w:jc w:val="left"/>
              <w:rPr>
                <w:lang w:val="en-US"/>
              </w:rPr>
            </w:pPr>
            <w:r>
              <w:rPr>
                <w:rFonts w:hint="eastAsia"/>
                <w:lang w:val="en-US"/>
              </w:rPr>
              <w:t>课堂实操演示讲解</w:t>
            </w:r>
          </w:p>
          <w:p>
            <w:pPr>
              <w:jc w:val="left"/>
            </w:pPr>
            <w:r>
              <w:rPr>
                <w:rFonts w:hint="eastAsia"/>
              </w:rPr>
              <w:t>学生实操练习</w:t>
            </w:r>
          </w:p>
          <w:p>
            <w:pPr>
              <w:jc w:val="left"/>
              <w:rPr>
                <w:rFonts w:ascii="宋体" w:hAnsi="宋体"/>
                <w:szCs w:val="21"/>
              </w:rPr>
            </w:pPr>
            <w:r>
              <w:rPr>
                <w:rFonts w:hint="eastAsia"/>
              </w:rPr>
              <w:t>学生小组与小组间P</w:t>
            </w:r>
            <w:r>
              <w:t>K</w:t>
            </w:r>
          </w:p>
        </w:tc>
        <w:tc>
          <w:tcPr>
            <w:tcW w:w="676" w:type="dxa"/>
            <w:noWrap/>
            <w:vAlign w:val="center"/>
          </w:tcPr>
          <w:p>
            <w:pPr>
              <w:spacing w:line="360" w:lineRule="auto"/>
              <w:jc w:val="center"/>
              <w:rPr>
                <w:rFonts w:ascii="宋体" w:hAnsi="宋体"/>
                <w:szCs w:val="21"/>
              </w:rPr>
            </w:pPr>
            <w:r>
              <w:rPr>
                <w:rFonts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9" w:type="dxa"/>
            <w:noWrap/>
            <w:vAlign w:val="center"/>
          </w:tcPr>
          <w:p>
            <w:pPr>
              <w:jc w:val="center"/>
              <w:rPr>
                <w:rFonts w:ascii="宋体" w:hAnsi="宋体"/>
                <w:szCs w:val="21"/>
              </w:rPr>
            </w:pPr>
            <w:r>
              <w:rPr>
                <w:rFonts w:hint="eastAsia" w:ascii="宋体" w:hAnsi="宋体"/>
                <w:szCs w:val="21"/>
              </w:rPr>
              <w:t xml:space="preserve"> 6</w:t>
            </w:r>
          </w:p>
        </w:tc>
        <w:tc>
          <w:tcPr>
            <w:tcW w:w="1321" w:type="dxa"/>
            <w:noWrap/>
          </w:tcPr>
          <w:p>
            <w:pPr>
              <w:pStyle w:val="2"/>
              <w:ind w:firstLine="0" w:firstLineChars="0"/>
              <w:rPr>
                <w:rFonts w:ascii="宋体" w:hAnsi="宋体" w:cs="宋体"/>
                <w:szCs w:val="21"/>
                <w:lang w:val="en-US"/>
              </w:rPr>
            </w:pPr>
          </w:p>
          <w:p>
            <w:pPr>
              <w:pStyle w:val="2"/>
              <w:ind w:firstLine="210" w:firstLineChars="100"/>
              <w:rPr>
                <w:rFonts w:ascii="宋体" w:hAnsi="宋体" w:cs="宋体"/>
                <w:szCs w:val="21"/>
                <w:lang w:val="en-US"/>
              </w:rPr>
            </w:pPr>
            <w:r>
              <w:rPr>
                <w:rFonts w:hint="eastAsia" w:ascii="宋体" w:hAnsi="宋体" w:cs="宋体"/>
                <w:szCs w:val="21"/>
                <w:lang w:val="en-US"/>
              </w:rPr>
              <w:t>模块六</w:t>
            </w:r>
          </w:p>
          <w:p>
            <w:pPr>
              <w:jc w:val="center"/>
              <w:rPr>
                <w:rFonts w:ascii="宋体" w:hAnsi="宋体"/>
                <w:szCs w:val="21"/>
              </w:rPr>
            </w:pPr>
            <w:r>
              <w:rPr>
                <w:rFonts w:hint="eastAsia" w:ascii="宋体" w:hAnsi="宋体" w:cs="宋体"/>
                <w:szCs w:val="21"/>
              </w:rPr>
              <w:t>基于</w:t>
            </w:r>
            <w:r>
              <w:rPr>
                <w:rFonts w:ascii="宋体" w:hAnsi="宋体" w:cs="宋体"/>
                <w:szCs w:val="21"/>
              </w:rPr>
              <w:t>BIM</w:t>
            </w:r>
            <w:r>
              <w:rPr>
                <w:rFonts w:hint="eastAsia" w:ascii="宋体" w:hAnsi="宋体" w:cs="宋体"/>
                <w:szCs w:val="21"/>
              </w:rPr>
              <w:t>工程师考试练习</w:t>
            </w:r>
          </w:p>
        </w:tc>
        <w:tc>
          <w:tcPr>
            <w:tcW w:w="1425" w:type="dxa"/>
            <w:noWrap/>
            <w:vAlign w:val="center"/>
          </w:tcPr>
          <w:p>
            <w:pPr>
              <w:jc w:val="left"/>
              <w:rPr>
                <w:rFonts w:ascii="宋体" w:hAnsi="宋体"/>
                <w:szCs w:val="21"/>
              </w:rPr>
            </w:pPr>
            <w:r>
              <w:rPr>
                <w:rFonts w:hint="eastAsia" w:ascii="宋体" w:hAnsi="宋体" w:cs="宋体"/>
                <w:szCs w:val="21"/>
              </w:rPr>
              <w:t>任务驱动练习</w:t>
            </w:r>
          </w:p>
        </w:tc>
        <w:tc>
          <w:tcPr>
            <w:tcW w:w="1410" w:type="dxa"/>
            <w:noWrap/>
          </w:tcPr>
          <w:p>
            <w:pPr>
              <w:jc w:val="left"/>
              <w:rPr>
                <w:rFonts w:ascii="宋体" w:hAnsi="宋体"/>
                <w:szCs w:val="21"/>
              </w:rPr>
            </w:pPr>
          </w:p>
          <w:p>
            <w:pPr>
              <w:jc w:val="left"/>
              <w:rPr>
                <w:rFonts w:ascii="宋体" w:hAnsi="宋体"/>
                <w:szCs w:val="21"/>
              </w:rPr>
            </w:pPr>
            <w:r>
              <w:rPr>
                <w:rFonts w:hint="eastAsia" w:ascii="宋体" w:hAnsi="宋体"/>
                <w:szCs w:val="21"/>
              </w:rPr>
              <w:t>依托于证书考试考题进行操作建模练习</w:t>
            </w:r>
          </w:p>
        </w:tc>
        <w:tc>
          <w:tcPr>
            <w:tcW w:w="1899" w:type="dxa"/>
            <w:noWrap/>
            <w:vAlign w:val="center"/>
          </w:tcPr>
          <w:p>
            <w:pPr>
              <w:rPr>
                <w:rFonts w:ascii="宋体" w:hAnsi="宋体"/>
                <w:szCs w:val="21"/>
              </w:rPr>
            </w:pPr>
            <w:r>
              <w:rPr>
                <w:rFonts w:hint="eastAsia" w:ascii="宋体" w:hAnsi="宋体"/>
                <w:szCs w:val="21"/>
              </w:rPr>
              <w:t>端正学习态度就，从练中查漏补缺</w:t>
            </w:r>
          </w:p>
        </w:tc>
        <w:tc>
          <w:tcPr>
            <w:tcW w:w="1243" w:type="dxa"/>
            <w:noWrap/>
          </w:tcPr>
          <w:p>
            <w:pPr>
              <w:pStyle w:val="2"/>
              <w:ind w:firstLine="0" w:firstLineChars="0"/>
              <w:jc w:val="left"/>
              <w:rPr>
                <w:lang w:val="en-US"/>
              </w:rPr>
            </w:pPr>
            <w:r>
              <w:rPr>
                <w:rFonts w:hint="eastAsia"/>
                <w:lang w:val="en-US"/>
              </w:rPr>
              <w:t>课堂实操演示讲解</w:t>
            </w:r>
          </w:p>
          <w:p>
            <w:pPr>
              <w:jc w:val="left"/>
            </w:pPr>
            <w:r>
              <w:rPr>
                <w:rFonts w:hint="eastAsia"/>
              </w:rPr>
              <w:t>学生实操练习</w:t>
            </w:r>
          </w:p>
          <w:p>
            <w:pPr>
              <w:jc w:val="left"/>
              <w:rPr>
                <w:rFonts w:ascii="宋体" w:hAnsi="宋体"/>
                <w:szCs w:val="21"/>
              </w:rPr>
            </w:pPr>
            <w:r>
              <w:rPr>
                <w:rFonts w:hint="eastAsia"/>
              </w:rPr>
              <w:t>模拟考试</w:t>
            </w:r>
          </w:p>
        </w:tc>
        <w:tc>
          <w:tcPr>
            <w:tcW w:w="676" w:type="dxa"/>
            <w:noWrap/>
            <w:vAlign w:val="center"/>
          </w:tcPr>
          <w:p>
            <w:pPr>
              <w:spacing w:line="360" w:lineRule="auto"/>
              <w:jc w:val="center"/>
              <w:rPr>
                <w:rFonts w:ascii="宋体" w:hAnsi="宋体"/>
                <w:szCs w:val="21"/>
              </w:rPr>
            </w:pPr>
            <w:r>
              <w:rPr>
                <w:rFonts w:ascii="宋体" w:hAnsi="宋体"/>
                <w:szCs w:val="21"/>
              </w:rPr>
              <w:t>6</w:t>
            </w:r>
          </w:p>
        </w:tc>
      </w:tr>
    </w:tbl>
    <w:p>
      <w:pPr>
        <w:spacing w:line="360" w:lineRule="auto"/>
        <w:ind w:firstLine="240"/>
        <w:rPr>
          <w:sz w:val="24"/>
        </w:rPr>
      </w:pPr>
      <w:r>
        <w:rPr>
          <w:rFonts w:hint="eastAsia"/>
          <w:sz w:val="24"/>
        </w:rPr>
        <w:t>执笔人： 郑笑                              审核人：马淑敏</w:t>
      </w:r>
    </w:p>
    <w:p>
      <w:pPr>
        <w:spacing w:line="360" w:lineRule="auto"/>
        <w:ind w:firstLine="240"/>
        <w:rPr>
          <w:sz w:val="24"/>
        </w:rPr>
      </w:pPr>
      <w:r>
        <w:rPr>
          <w:rFonts w:hint="eastAsia"/>
          <w:sz w:val="24"/>
        </w:rPr>
        <w:t>制定（修订）日期：2023</w:t>
      </w:r>
      <w:r>
        <w:rPr>
          <w:sz w:val="24"/>
        </w:rPr>
        <w:t>.</w:t>
      </w:r>
      <w:r>
        <w:rPr>
          <w:rFonts w:hint="eastAsia"/>
          <w:sz w:val="24"/>
        </w:rPr>
        <w:t>12</w:t>
      </w: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jc w:val="center"/>
        <w:rPr>
          <w:rFonts w:ascii="黑体" w:hAnsi="黑体" w:eastAsia="黑体" w:cs="黑体"/>
          <w:sz w:val="36"/>
          <w:szCs w:val="36"/>
        </w:rPr>
      </w:pPr>
      <w:r>
        <w:rPr>
          <w:rFonts w:hint="eastAsia" w:ascii="黑体" w:hAnsi="黑体" w:eastAsia="黑体" w:cs="黑体"/>
          <w:sz w:val="36"/>
          <w:szCs w:val="36"/>
        </w:rPr>
        <w:t>《</w:t>
      </w:r>
      <w:r>
        <w:rPr>
          <w:rFonts w:hint="eastAsia" w:ascii="黑体" w:hAnsi="黑体" w:eastAsia="黑体" w:cs="黑体"/>
          <w:b/>
          <w:sz w:val="36"/>
          <w:szCs w:val="36"/>
        </w:rPr>
        <w:t>建设工程资料管理</w:t>
      </w:r>
      <w:r>
        <w:rPr>
          <w:rFonts w:hint="eastAsia" w:ascii="黑体" w:hAnsi="黑体" w:eastAsia="黑体" w:cs="黑体"/>
          <w:sz w:val="36"/>
          <w:szCs w:val="36"/>
        </w:rPr>
        <w:t>》课程标准</w:t>
      </w:r>
    </w:p>
    <w:p>
      <w:pPr>
        <w:spacing w:line="360" w:lineRule="auto"/>
        <w:rPr>
          <w:rFonts w:ascii="黑体" w:hAnsi="宋体" w:eastAsia="黑体"/>
          <w:b/>
          <w:caps/>
          <w:sz w:val="24"/>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bCs/>
          <w:caps/>
          <w:sz w:val="24"/>
        </w:rPr>
        <w:t>专业选修课</w:t>
      </w:r>
    </w:p>
    <w:p>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bCs/>
          <w:caps/>
          <w:sz w:val="24"/>
        </w:rPr>
        <w:t>QJZ122004</w:t>
      </w:r>
    </w:p>
    <w:p>
      <w:pPr>
        <w:spacing w:line="360" w:lineRule="auto"/>
        <w:rPr>
          <w:rFonts w:ascii="黑体" w:hAnsi="黑体" w:eastAsia="黑体" w:cs="黑体"/>
          <w:caps/>
          <w:sz w:val="24"/>
          <w:szCs w:val="24"/>
        </w:rPr>
      </w:pPr>
      <w:r>
        <w:rPr>
          <w:rFonts w:hint="eastAsia" w:ascii="黑体" w:hAnsi="黑体" w:eastAsia="黑体" w:cs="黑体"/>
          <w:b/>
          <w:caps/>
          <w:sz w:val="24"/>
          <w:szCs w:val="24"/>
        </w:rPr>
        <w:t>学时数：</w:t>
      </w:r>
      <w:r>
        <w:rPr>
          <w:rFonts w:hint="eastAsia" w:ascii="黑体" w:hAnsi="黑体" w:eastAsia="黑体" w:cs="黑体"/>
          <w:bCs/>
          <w:caps/>
          <w:sz w:val="24"/>
          <w:szCs w:val="24"/>
        </w:rPr>
        <w:t>64</w:t>
      </w:r>
    </w:p>
    <w:p>
      <w:pPr>
        <w:spacing w:line="360" w:lineRule="auto"/>
        <w:rPr>
          <w:rFonts w:ascii="黑体" w:hAnsi="黑体" w:eastAsia="黑体" w:cs="黑体"/>
          <w:caps/>
          <w:sz w:val="24"/>
          <w:szCs w:val="24"/>
        </w:rPr>
      </w:pPr>
      <w:r>
        <w:rPr>
          <w:rFonts w:hint="eastAsia" w:ascii="黑体" w:hAnsi="黑体" w:eastAsia="黑体" w:cs="黑体"/>
          <w:b/>
          <w:caps/>
          <w:sz w:val="24"/>
          <w:szCs w:val="24"/>
        </w:rPr>
        <w:t>学分数：</w:t>
      </w:r>
      <w:r>
        <w:rPr>
          <w:rFonts w:hint="eastAsia" w:ascii="黑体" w:hAnsi="黑体" w:eastAsia="黑体" w:cs="黑体"/>
          <w:bCs/>
          <w:caps/>
          <w:sz w:val="24"/>
          <w:szCs w:val="24"/>
        </w:rPr>
        <w:t>4</w:t>
      </w:r>
    </w:p>
    <w:p>
      <w:pPr>
        <w:spacing w:line="360" w:lineRule="auto"/>
        <w:rPr>
          <w:rFonts w:ascii="黑体" w:hAnsi="黑体" w:eastAsia="黑体" w:cs="黑体"/>
          <w:caps/>
          <w:sz w:val="24"/>
          <w:szCs w:val="24"/>
        </w:rPr>
      </w:pPr>
      <w:r>
        <w:rPr>
          <w:rFonts w:hint="eastAsia" w:ascii="黑体" w:hAnsi="黑体" w:eastAsia="黑体" w:cs="黑体"/>
          <w:b/>
          <w:caps/>
          <w:sz w:val="24"/>
          <w:szCs w:val="24"/>
        </w:rPr>
        <w:t>开设学期：</w:t>
      </w:r>
      <w:r>
        <w:rPr>
          <w:rFonts w:hint="eastAsia" w:ascii="黑体" w:hAnsi="黑体" w:eastAsia="黑体" w:cs="黑体"/>
          <w:bCs/>
          <w:caps/>
          <w:sz w:val="24"/>
          <w:szCs w:val="24"/>
        </w:rPr>
        <w:t>4</w:t>
      </w:r>
    </w:p>
    <w:p>
      <w:pPr>
        <w:spacing w:line="360" w:lineRule="auto"/>
        <w:rPr>
          <w:rFonts w:ascii="黑体" w:hAnsi="黑体" w:eastAsia="黑体" w:cs="黑体"/>
          <w:caps/>
          <w:sz w:val="24"/>
          <w:szCs w:val="24"/>
        </w:rPr>
      </w:pPr>
      <w:r>
        <w:rPr>
          <w:rFonts w:hint="eastAsia" w:ascii="黑体" w:hAnsi="黑体" w:eastAsia="黑体" w:cs="黑体"/>
          <w:b/>
          <w:caps/>
          <w:sz w:val="24"/>
          <w:szCs w:val="24"/>
        </w:rPr>
        <w:t>适用对象：</w:t>
      </w:r>
      <w:r>
        <w:rPr>
          <w:rFonts w:hint="eastAsia" w:ascii="黑体" w:hAnsi="黑体" w:eastAsia="黑体" w:cs="黑体"/>
          <w:bCs/>
          <w:caps/>
          <w:sz w:val="24"/>
          <w:szCs w:val="24"/>
        </w:rPr>
        <w:t>三年制高职建筑工程技术专业</w:t>
      </w:r>
    </w:p>
    <w:p>
      <w:pPr>
        <w:spacing w:line="360" w:lineRule="auto"/>
        <w:rPr>
          <w:rFonts w:ascii="黑体" w:hAnsi="黑体" w:eastAsia="黑体" w:cs="黑体"/>
          <w:bCs/>
          <w:sz w:val="24"/>
          <w:szCs w:val="24"/>
        </w:rPr>
      </w:pPr>
      <w:r>
        <w:rPr>
          <w:rFonts w:hint="eastAsia" w:ascii="黑体" w:hAnsi="黑体" w:eastAsia="黑体" w:cs="黑体"/>
          <w:b/>
          <w:sz w:val="24"/>
          <w:szCs w:val="24"/>
        </w:rPr>
        <w:t>开课系部：</w:t>
      </w:r>
      <w:r>
        <w:rPr>
          <w:rFonts w:hint="eastAsia" w:ascii="黑体" w:hAnsi="黑体" w:eastAsia="黑体" w:cs="黑体"/>
          <w:bCs/>
          <w:sz w:val="24"/>
          <w:szCs w:val="24"/>
        </w:rPr>
        <w:t>建筑工程系</w:t>
      </w:r>
    </w:p>
    <w:p>
      <w:pPr>
        <w:pStyle w:val="2"/>
        <w:ind w:firstLine="420"/>
        <w:rPr>
          <w:lang w:val="en-US"/>
        </w:rPr>
      </w:pPr>
    </w:p>
    <w:p>
      <w:pPr>
        <w:jc w:val="center"/>
        <w:rPr>
          <w:rFonts w:ascii="黑体" w:eastAsia="黑体"/>
          <w:b/>
          <w:sz w:val="28"/>
          <w:szCs w:val="28"/>
        </w:rPr>
      </w:pPr>
      <w:r>
        <w:rPr>
          <w:rFonts w:hint="eastAsia" w:ascii="黑体" w:eastAsia="黑体"/>
          <w:b/>
          <w:sz w:val="28"/>
          <w:szCs w:val="28"/>
        </w:rPr>
        <w:t>一、课程性质</w:t>
      </w:r>
    </w:p>
    <w:p>
      <w:pPr>
        <w:numPr>
          <w:ilvl w:val="0"/>
          <w:numId w:val="11"/>
        </w:numPr>
        <w:spacing w:line="360" w:lineRule="auto"/>
        <w:ind w:firstLine="560" w:firstLineChars="200"/>
        <w:rPr>
          <w:rFonts w:ascii="黑体" w:eastAsia="黑体"/>
          <w:sz w:val="28"/>
          <w:szCs w:val="28"/>
        </w:rPr>
      </w:pPr>
      <w:r>
        <w:rPr>
          <w:rFonts w:hint="eastAsia" w:ascii="黑体" w:eastAsia="黑体"/>
          <w:sz w:val="28"/>
          <w:szCs w:val="28"/>
        </w:rPr>
        <w:t>课程定位</w:t>
      </w:r>
    </w:p>
    <w:p>
      <w:pPr>
        <w:spacing w:line="360" w:lineRule="auto"/>
        <w:ind w:firstLine="480" w:firstLineChars="200"/>
        <w:rPr>
          <w:sz w:val="24"/>
          <w:szCs w:val="24"/>
        </w:rPr>
      </w:pPr>
      <w:r>
        <w:rPr>
          <w:rFonts w:hint="eastAsia"/>
          <w:sz w:val="24"/>
          <w:szCs w:val="24"/>
        </w:rPr>
        <w:t>建设工程资料管理，是建设工程全过程中一项重要管理工作，是工程质量管理的组成部分，是工程竣工验收的基本条件，是工程使用、管理、维修的依据。一套完整的建设工程资料，需要在建设项目全过程的各个阶段，逐渐积累，逐步形成。要做好建设工程资料的管理工作，应掌握整个建设工程的全过程，掌握建设工程各个阶段的工程资料的内容和整理方法，掌握建设各方需要整理留存的工程资料内容，掌握工程资料的编制与组卷，掌握工程资料的验收与移交，掌握工程资料的计算机管理技术，掌握相关法律法规对工程资料管理的要求。</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课程是一门政策性、专业性、实践性较强的课程。在制定教学计划和课程教学中，我们以职业能力培养为重点，行业企业和专业教师共同开发专业课程。以项目为载体，以工作过程为导向组织教学，以技能训练带动知识点的学习，专业知识在工作任务完成过程为学生掌握，岗位技能在动手实践过程中形成。</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1.良好的职业道德和严谨的科学态度</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2.较强的沟通能力和良好的团队合作意识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3.严格执行建筑法规等有关法律、法规的规定</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pStyle w:val="2"/>
        <w:spacing w:line="360" w:lineRule="auto"/>
        <w:rPr>
          <w:rFonts w:ascii="宋体" w:hAnsi="宋体"/>
          <w:sz w:val="24"/>
        </w:rPr>
      </w:pPr>
      <w:r>
        <w:rPr>
          <w:rFonts w:hint="eastAsia" w:ascii="宋体" w:hAnsi="宋体"/>
          <w:sz w:val="24"/>
          <w:lang w:val="en-US"/>
        </w:rPr>
        <w:t>1.</w:t>
      </w:r>
      <w:r>
        <w:rPr>
          <w:rFonts w:hint="eastAsia" w:ascii="宋体" w:hAnsi="宋体"/>
          <w:sz w:val="24"/>
        </w:rPr>
        <w:t>要做好建设工程资料的管理工作。</w:t>
      </w:r>
    </w:p>
    <w:p>
      <w:pPr>
        <w:pStyle w:val="2"/>
        <w:spacing w:line="360" w:lineRule="auto"/>
        <w:rPr>
          <w:rFonts w:ascii="宋体" w:hAnsi="宋体"/>
          <w:sz w:val="24"/>
        </w:rPr>
      </w:pPr>
      <w:r>
        <w:rPr>
          <w:rFonts w:hint="eastAsia" w:ascii="宋体" w:hAnsi="宋体"/>
          <w:sz w:val="24"/>
          <w:lang w:val="en-US"/>
        </w:rPr>
        <w:t>2.</w:t>
      </w:r>
      <w:r>
        <w:rPr>
          <w:rFonts w:hint="eastAsia" w:ascii="宋体" w:hAnsi="宋体"/>
          <w:sz w:val="24"/>
        </w:rPr>
        <w:t>应掌握整个建设工程的全过。</w:t>
      </w:r>
    </w:p>
    <w:p>
      <w:pPr>
        <w:pStyle w:val="2"/>
        <w:spacing w:line="360" w:lineRule="auto"/>
        <w:rPr>
          <w:rFonts w:ascii="宋体" w:hAnsi="宋体"/>
          <w:sz w:val="24"/>
        </w:rPr>
      </w:pPr>
      <w:r>
        <w:rPr>
          <w:rFonts w:hint="eastAsia" w:ascii="宋体" w:hAnsi="宋体"/>
          <w:sz w:val="24"/>
          <w:lang w:val="en-US"/>
        </w:rPr>
        <w:t>3.</w:t>
      </w:r>
      <w:r>
        <w:rPr>
          <w:rFonts w:hint="eastAsia" w:ascii="宋体" w:hAnsi="宋体"/>
          <w:sz w:val="24"/>
        </w:rPr>
        <w:t>掌握建设工程各个阶段的工程资料的内容和整理方法。</w:t>
      </w:r>
    </w:p>
    <w:p>
      <w:pPr>
        <w:pStyle w:val="2"/>
        <w:spacing w:line="360" w:lineRule="auto"/>
        <w:rPr>
          <w:rFonts w:ascii="宋体" w:hAnsi="宋体"/>
          <w:sz w:val="24"/>
        </w:rPr>
      </w:pPr>
      <w:r>
        <w:rPr>
          <w:rFonts w:hint="eastAsia" w:ascii="宋体" w:hAnsi="宋体"/>
          <w:sz w:val="24"/>
          <w:lang w:val="en-US"/>
        </w:rPr>
        <w:t>4.</w:t>
      </w:r>
      <w:r>
        <w:rPr>
          <w:rFonts w:hint="eastAsia" w:ascii="宋体" w:hAnsi="宋体"/>
          <w:sz w:val="24"/>
        </w:rPr>
        <w:t>掌握建设各方需要整理留存的工程资料内容。</w:t>
      </w:r>
    </w:p>
    <w:p>
      <w:pPr>
        <w:pStyle w:val="2"/>
        <w:spacing w:line="360" w:lineRule="auto"/>
        <w:rPr>
          <w:rFonts w:ascii="宋体" w:hAnsi="宋体"/>
          <w:sz w:val="24"/>
        </w:rPr>
      </w:pPr>
      <w:r>
        <w:rPr>
          <w:rFonts w:hint="eastAsia" w:ascii="宋体" w:hAnsi="宋体"/>
          <w:sz w:val="24"/>
          <w:lang w:val="en-US"/>
        </w:rPr>
        <w:t>5.</w:t>
      </w:r>
      <w:r>
        <w:rPr>
          <w:rFonts w:hint="eastAsia" w:ascii="宋体" w:hAnsi="宋体"/>
          <w:sz w:val="24"/>
        </w:rPr>
        <w:t>掌握工程资料的编制与组卷。</w:t>
      </w:r>
    </w:p>
    <w:p>
      <w:pPr>
        <w:pStyle w:val="2"/>
        <w:spacing w:line="360" w:lineRule="auto"/>
        <w:rPr>
          <w:rFonts w:ascii="宋体" w:hAnsi="宋体"/>
          <w:sz w:val="24"/>
        </w:rPr>
      </w:pPr>
      <w:r>
        <w:rPr>
          <w:rFonts w:hint="eastAsia" w:ascii="宋体" w:hAnsi="宋体"/>
          <w:sz w:val="24"/>
          <w:lang w:val="en-US"/>
        </w:rPr>
        <w:t>6.</w:t>
      </w:r>
      <w:r>
        <w:rPr>
          <w:rFonts w:hint="eastAsia" w:ascii="宋体" w:hAnsi="宋体"/>
          <w:sz w:val="24"/>
        </w:rPr>
        <w:t>掌握工程资料的验收与移交。</w:t>
      </w:r>
    </w:p>
    <w:p>
      <w:pPr>
        <w:pStyle w:val="2"/>
        <w:spacing w:line="360" w:lineRule="auto"/>
        <w:rPr>
          <w:rFonts w:ascii="宋体" w:hAnsi="宋体"/>
          <w:sz w:val="24"/>
        </w:rPr>
      </w:pPr>
      <w:r>
        <w:rPr>
          <w:rFonts w:hint="eastAsia" w:ascii="宋体" w:hAnsi="宋体"/>
          <w:sz w:val="24"/>
          <w:lang w:val="en-US"/>
        </w:rPr>
        <w:t>7.</w:t>
      </w:r>
      <w:r>
        <w:rPr>
          <w:rFonts w:hint="eastAsia" w:ascii="宋体" w:hAnsi="宋体"/>
          <w:sz w:val="24"/>
        </w:rPr>
        <w:t>掌握工程资料的计算机管理技术。</w:t>
      </w:r>
    </w:p>
    <w:p>
      <w:pPr>
        <w:pStyle w:val="2"/>
        <w:spacing w:line="360" w:lineRule="auto"/>
        <w:rPr>
          <w:rFonts w:ascii="宋体" w:hAnsi="宋体"/>
          <w:sz w:val="24"/>
        </w:rPr>
      </w:pPr>
      <w:r>
        <w:rPr>
          <w:rFonts w:hint="eastAsia" w:ascii="宋体" w:hAnsi="宋体"/>
          <w:sz w:val="24"/>
          <w:lang w:val="en-US"/>
        </w:rPr>
        <w:t>8.</w:t>
      </w:r>
      <w:r>
        <w:rPr>
          <w:rFonts w:hint="eastAsia" w:ascii="宋体" w:hAnsi="宋体"/>
          <w:sz w:val="24"/>
        </w:rPr>
        <w:t>掌握相关法律法规对工程资料管理的要求。</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pStyle w:val="2"/>
        <w:spacing w:line="360" w:lineRule="auto"/>
        <w:rPr>
          <w:rFonts w:ascii="宋体" w:hAnsi="宋体"/>
          <w:sz w:val="24"/>
        </w:rPr>
      </w:pPr>
      <w:r>
        <w:rPr>
          <w:rFonts w:hint="eastAsia" w:ascii="宋体" w:hAnsi="宋体"/>
          <w:sz w:val="24"/>
          <w:lang w:val="en-US"/>
        </w:rPr>
        <w:t>1.能</w:t>
      </w:r>
      <w:r>
        <w:rPr>
          <w:rFonts w:hint="eastAsia" w:ascii="宋体" w:hAnsi="宋体"/>
          <w:sz w:val="24"/>
        </w:rPr>
        <w:t>按照规范的要求积累而成的完整、真实、具体的工程技术资料，是工程竣工验收交付的必备条件。</w:t>
      </w:r>
    </w:p>
    <w:p>
      <w:pPr>
        <w:pStyle w:val="2"/>
        <w:spacing w:line="360" w:lineRule="auto"/>
        <w:rPr>
          <w:rFonts w:ascii="宋体" w:hAnsi="宋体"/>
          <w:sz w:val="24"/>
        </w:rPr>
      </w:pPr>
      <w:r>
        <w:rPr>
          <w:rFonts w:hint="eastAsia" w:ascii="宋体" w:hAnsi="宋体"/>
          <w:sz w:val="24"/>
          <w:lang w:val="en-US"/>
        </w:rPr>
        <w:t>2.能为</w:t>
      </w:r>
      <w:r>
        <w:rPr>
          <w:rFonts w:hint="eastAsia" w:ascii="宋体" w:hAnsi="宋体"/>
          <w:sz w:val="24"/>
        </w:rPr>
        <w:t>工程技术资料为工程的检查、维护、改造、扩建提供可靠的依据。</w:t>
      </w:r>
    </w:p>
    <w:p>
      <w:pPr>
        <w:pStyle w:val="2"/>
        <w:spacing w:line="360" w:lineRule="auto"/>
        <w:rPr>
          <w:rFonts w:ascii="宋体" w:hAnsi="宋体"/>
          <w:sz w:val="24"/>
        </w:rPr>
      </w:pPr>
      <w:r>
        <w:rPr>
          <w:rFonts w:hint="eastAsia" w:ascii="宋体" w:hAnsi="宋体"/>
          <w:sz w:val="24"/>
          <w:lang w:val="en-US"/>
        </w:rPr>
        <w:t>3.能</w:t>
      </w:r>
      <w:r>
        <w:rPr>
          <w:rFonts w:hint="eastAsia" w:ascii="宋体" w:hAnsi="宋体"/>
          <w:sz w:val="24"/>
        </w:rPr>
        <w:t>对优良工程的评定，更有赖于技术资料的完整无缺。</w:t>
      </w:r>
    </w:p>
    <w:p>
      <w:pPr>
        <w:pStyle w:val="2"/>
        <w:spacing w:line="360" w:lineRule="auto"/>
        <w:rPr>
          <w:rFonts w:ascii="宋体" w:hAnsi="宋体"/>
          <w:sz w:val="24"/>
        </w:rPr>
      </w:pPr>
      <w:r>
        <w:rPr>
          <w:rFonts w:hint="eastAsia" w:ascii="宋体" w:hAnsi="宋体"/>
          <w:sz w:val="24"/>
          <w:lang w:val="en-US"/>
        </w:rPr>
        <w:t>4.能</w:t>
      </w:r>
      <w:r>
        <w:rPr>
          <w:rFonts w:hint="eastAsia" w:ascii="宋体" w:hAnsi="宋体"/>
          <w:sz w:val="24"/>
        </w:rPr>
        <w:t>做好建设工程文件和档案资料管理工作也是项目管理的重要内容。</w:t>
      </w:r>
    </w:p>
    <w:p>
      <w:pPr>
        <w:numPr>
          <w:ilvl w:val="0"/>
          <w:numId w:val="12"/>
        </w:numPr>
        <w:jc w:val="center"/>
        <w:rPr>
          <w:rFonts w:ascii="黑体" w:eastAsia="黑体"/>
          <w:b/>
          <w:sz w:val="28"/>
          <w:szCs w:val="28"/>
        </w:rPr>
      </w:pPr>
      <w:r>
        <w:rPr>
          <w:rFonts w:hint="eastAsia" w:ascii="黑体" w:eastAsia="黑体"/>
          <w:b/>
          <w:sz w:val="28"/>
          <w:szCs w:val="28"/>
        </w:rPr>
        <w:t>课程思政教学设计</w:t>
      </w:r>
    </w:p>
    <w:tbl>
      <w:tblPr>
        <w:tblStyle w:val="24"/>
        <w:tblW w:w="74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959"/>
        <w:gridCol w:w="2140"/>
        <w:gridCol w:w="17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548"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教学单元（项目或章节）</w:t>
            </w:r>
          </w:p>
        </w:tc>
        <w:tc>
          <w:tcPr>
            <w:tcW w:w="1959"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主要知识点、技能点</w:t>
            </w:r>
          </w:p>
        </w:tc>
        <w:tc>
          <w:tcPr>
            <w:tcW w:w="2140"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融入的思政元素</w:t>
            </w:r>
          </w:p>
        </w:tc>
        <w:tc>
          <w:tcPr>
            <w:tcW w:w="1795" w:type="dxa"/>
            <w:tcBorders>
              <w:top w:val="single" w:color="auto" w:sz="8" w:space="0"/>
              <w:bottom w:val="single" w:color="auto" w:sz="4" w:space="0"/>
            </w:tcBorders>
            <w:shd w:val="clear" w:color="auto" w:fill="FABF8F"/>
            <w:noWrap/>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48" w:type="dxa"/>
            <w:tcBorders>
              <w:top w:val="single" w:color="auto" w:sz="4" w:space="0"/>
            </w:tcBorders>
            <w:noWrap/>
            <w:vAlign w:val="center"/>
          </w:tcPr>
          <w:p>
            <w:pPr>
              <w:rPr>
                <w:rFonts w:ascii="宋体" w:hAnsi="宋体" w:cs="宋体"/>
              </w:rPr>
            </w:pPr>
            <w:r>
              <w:rPr>
                <w:rFonts w:hint="eastAsia" w:ascii="宋体" w:hAnsi="宋体" w:cs="宋体"/>
              </w:rPr>
              <w:t>建设工程文件的概念</w:t>
            </w:r>
          </w:p>
        </w:tc>
        <w:tc>
          <w:tcPr>
            <w:tcW w:w="1959" w:type="dxa"/>
            <w:tcBorders>
              <w:top w:val="single" w:color="auto" w:sz="4" w:space="0"/>
            </w:tcBorders>
            <w:noWrap/>
            <w:vAlign w:val="center"/>
          </w:tcPr>
          <w:p>
            <w:pPr>
              <w:rPr>
                <w:rFonts w:ascii="宋体" w:hAnsi="宋体" w:cs="宋体"/>
              </w:rPr>
            </w:pPr>
            <w:r>
              <w:rPr>
                <w:rFonts w:hint="eastAsia" w:ascii="宋体" w:hAnsi="宋体" w:cs="宋体"/>
              </w:rPr>
              <w:t>阶段文件、监理文件、施工文件、竣工图和竣工验收文件</w:t>
            </w:r>
          </w:p>
        </w:tc>
        <w:tc>
          <w:tcPr>
            <w:tcW w:w="2140" w:type="dxa"/>
            <w:tcBorders>
              <w:top w:val="single" w:color="auto" w:sz="4" w:space="0"/>
            </w:tcBorders>
            <w:noWrap/>
            <w:vAlign w:val="center"/>
          </w:tcPr>
          <w:p>
            <w:pPr>
              <w:rPr>
                <w:rFonts w:ascii="宋体" w:hAnsi="宋体" w:cs="宋体"/>
                <w:lang w:val="zh-CN"/>
              </w:rPr>
            </w:pPr>
            <w:r>
              <w:rPr>
                <w:rFonts w:hint="eastAsia" w:ascii="Arial" w:hAnsi="Arial" w:cs="Arial"/>
                <w:color w:val="323232"/>
                <w:sz w:val="19"/>
                <w:szCs w:val="19"/>
                <w:shd w:val="clear" w:color="auto" w:fill="FFFFFF"/>
              </w:rPr>
              <w:t> </w:t>
            </w:r>
            <w:r>
              <w:rPr>
                <w:rFonts w:ascii="Arial" w:hAnsi="Arial" w:cs="Arial"/>
                <w:color w:val="323232"/>
                <w:sz w:val="19"/>
                <w:szCs w:val="19"/>
                <w:shd w:val="clear" w:color="auto" w:fill="FFFFFF"/>
              </w:rPr>
              <w:t>融入行业标准</w:t>
            </w:r>
          </w:p>
        </w:tc>
        <w:tc>
          <w:tcPr>
            <w:tcW w:w="1795" w:type="dxa"/>
            <w:tcBorders>
              <w:top w:val="single" w:color="auto" w:sz="4" w:space="0"/>
            </w:tcBorders>
            <w:noWrap/>
            <w:vAlign w:val="center"/>
          </w:tcPr>
          <w:p>
            <w:pPr>
              <w:rPr>
                <w:rFonts w:ascii="宋体" w:hAnsi="宋体" w:cs="宋体"/>
                <w:szCs w:val="21"/>
              </w:rPr>
            </w:pPr>
            <w:r>
              <w:rPr>
                <w:rFonts w:hint="eastAsia" w:ascii="宋体" w:hAnsi="宋体" w:cs="宋体"/>
                <w:szCs w:val="21"/>
              </w:rPr>
              <w:t>施工文件案例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548" w:type="dxa"/>
            <w:noWrap/>
            <w:vAlign w:val="center"/>
          </w:tcPr>
          <w:p>
            <w:pPr>
              <w:rPr>
                <w:rFonts w:ascii="宋体" w:hAnsi="宋体" w:cs="宋体"/>
              </w:rPr>
            </w:pPr>
            <w:r>
              <w:rPr>
                <w:rFonts w:hint="eastAsia" w:ascii="宋体" w:hAnsi="宋体" w:cs="宋体"/>
              </w:rPr>
              <w:t>建设工程档案与档案资料的概念</w:t>
            </w:r>
          </w:p>
        </w:tc>
        <w:tc>
          <w:tcPr>
            <w:tcW w:w="1959" w:type="dxa"/>
            <w:noWrap/>
            <w:vAlign w:val="center"/>
          </w:tcPr>
          <w:p>
            <w:pPr>
              <w:rPr>
                <w:rFonts w:ascii="宋体" w:hAnsi="宋体" w:cs="宋体"/>
              </w:rPr>
            </w:pPr>
            <w:r>
              <w:rPr>
                <w:rFonts w:hint="eastAsia" w:ascii="宋体" w:hAnsi="宋体" w:cs="宋体"/>
              </w:rPr>
              <w:t>规划文件资料、建设文件资料、施工技术资料、竣工图与竣工测量资料和竣工验收资料</w:t>
            </w:r>
          </w:p>
        </w:tc>
        <w:tc>
          <w:tcPr>
            <w:tcW w:w="2140" w:type="dxa"/>
            <w:noWrap/>
            <w:vAlign w:val="center"/>
          </w:tcPr>
          <w:p>
            <w:pPr>
              <w:jc w:val="left"/>
              <w:rPr>
                <w:rFonts w:ascii="宋体" w:hAnsi="宋体" w:cs="宋体"/>
              </w:rPr>
            </w:pPr>
            <w:r>
              <w:rPr>
                <w:rFonts w:hint="eastAsia" w:ascii="宋体" w:hAnsi="宋体" w:cs="宋体"/>
                <w:szCs w:val="21"/>
              </w:rPr>
              <w:t>坚守职业道德</w:t>
            </w:r>
          </w:p>
        </w:tc>
        <w:tc>
          <w:tcPr>
            <w:tcW w:w="1795" w:type="dxa"/>
            <w:noWrap/>
            <w:vAlign w:val="center"/>
          </w:tcPr>
          <w:p>
            <w:pPr>
              <w:rPr>
                <w:rFonts w:ascii="宋体" w:hAnsi="宋体" w:cs="宋体"/>
                <w:szCs w:val="21"/>
              </w:rPr>
            </w:pPr>
            <w:r>
              <w:rPr>
                <w:rFonts w:hint="eastAsia" w:ascii="宋体" w:hAnsi="宋体" w:cs="宋体"/>
                <w:szCs w:val="21"/>
              </w:rPr>
              <w:t>档案资料案例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48" w:type="dxa"/>
            <w:noWrap/>
            <w:vAlign w:val="center"/>
          </w:tcPr>
          <w:p>
            <w:r>
              <w:rPr>
                <w:rFonts w:hint="eastAsia"/>
              </w:rPr>
              <w:t>建设工程文件和档案资料管理的意义</w:t>
            </w:r>
          </w:p>
        </w:tc>
        <w:tc>
          <w:tcPr>
            <w:tcW w:w="1959" w:type="dxa"/>
            <w:noWrap/>
            <w:vAlign w:val="center"/>
          </w:tcPr>
          <w:p>
            <w:r>
              <w:rPr>
                <w:rFonts w:hint="eastAsia"/>
              </w:rPr>
              <w:t>工程技术资料</w:t>
            </w:r>
          </w:p>
        </w:tc>
        <w:tc>
          <w:tcPr>
            <w:tcW w:w="2140" w:type="dxa"/>
            <w:noWrap/>
            <w:vAlign w:val="center"/>
          </w:tcPr>
          <w:p>
            <w:pPr>
              <w:jc w:val="left"/>
              <w:rPr>
                <w:rFonts w:ascii="宋体" w:hAnsi="宋体" w:cs="宋体"/>
              </w:rPr>
            </w:pPr>
            <w:r>
              <w:rPr>
                <w:rFonts w:hint="eastAsia" w:ascii="宋体" w:hAnsi="宋体" w:cs="宋体"/>
                <w:szCs w:val="21"/>
              </w:rPr>
              <w:t>以人民为中心</w:t>
            </w:r>
          </w:p>
        </w:tc>
        <w:tc>
          <w:tcPr>
            <w:tcW w:w="1795" w:type="dxa"/>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48" w:type="dxa"/>
            <w:noWrap/>
            <w:vAlign w:val="center"/>
          </w:tcPr>
          <w:p>
            <w:r>
              <w:rPr>
                <w:rFonts w:hint="eastAsia"/>
              </w:rPr>
              <w:t>建设工程文件归档整理依据</w:t>
            </w:r>
          </w:p>
        </w:tc>
        <w:tc>
          <w:tcPr>
            <w:tcW w:w="1959" w:type="dxa"/>
            <w:noWrap/>
            <w:vAlign w:val="center"/>
          </w:tcPr>
          <w:p>
            <w:r>
              <w:rPr>
                <w:rFonts w:hint="eastAsia"/>
              </w:rPr>
              <w:t>国家现行相关法律法规、国家标准、行业标准、部门规章、地方标准以及企业规章</w:t>
            </w:r>
          </w:p>
        </w:tc>
        <w:tc>
          <w:tcPr>
            <w:tcW w:w="2140" w:type="dxa"/>
            <w:noWrap/>
            <w:vAlign w:val="center"/>
          </w:tcPr>
          <w:p>
            <w:pPr>
              <w:jc w:val="left"/>
              <w:rPr>
                <w:rFonts w:ascii="宋体" w:hAnsi="宋体" w:cs="宋体"/>
              </w:rPr>
            </w:pPr>
            <w:r>
              <w:rPr>
                <w:rFonts w:hint="eastAsia" w:ascii="宋体" w:hAnsi="宋体" w:cs="宋体"/>
                <w:szCs w:val="21"/>
              </w:rPr>
              <w:t>家国情怀</w:t>
            </w:r>
          </w:p>
        </w:tc>
        <w:tc>
          <w:tcPr>
            <w:tcW w:w="1795" w:type="dxa"/>
            <w:noWrap/>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48" w:type="dxa"/>
            <w:noWrap/>
            <w:vAlign w:val="center"/>
          </w:tcPr>
          <w:p>
            <w:r>
              <w:rPr>
                <w:rFonts w:hint="eastAsia"/>
              </w:rPr>
              <w:t>工程资料的组成</w:t>
            </w:r>
          </w:p>
        </w:tc>
        <w:tc>
          <w:tcPr>
            <w:tcW w:w="1959" w:type="dxa"/>
            <w:noWrap/>
            <w:vAlign w:val="center"/>
          </w:tcPr>
          <w:p>
            <w:r>
              <w:rPr>
                <w:rFonts w:hint="eastAsia"/>
              </w:rPr>
              <w:t>建设单位文件资料</w:t>
            </w:r>
          </w:p>
          <w:p>
            <w:r>
              <w:rPr>
                <w:rFonts w:hint="eastAsia"/>
              </w:rPr>
              <w:t>监理单位文件资料</w:t>
            </w:r>
          </w:p>
          <w:p>
            <w:r>
              <w:rPr>
                <w:rFonts w:hint="eastAsia"/>
              </w:rPr>
              <w:t>施工单位文件资料</w:t>
            </w:r>
          </w:p>
          <w:p>
            <w:r>
              <w:rPr>
                <w:rFonts w:hint="eastAsia"/>
              </w:rPr>
              <w:t>竣工图资料</w:t>
            </w:r>
          </w:p>
        </w:tc>
        <w:tc>
          <w:tcPr>
            <w:tcW w:w="2140" w:type="dxa"/>
            <w:noWrap/>
            <w:vAlign w:val="center"/>
          </w:tcPr>
          <w:p>
            <w:pPr>
              <w:jc w:val="left"/>
              <w:rPr>
                <w:rFonts w:ascii="宋体" w:hAnsi="宋体" w:cs="宋体"/>
                <w:szCs w:val="21"/>
              </w:rPr>
            </w:pPr>
            <w:r>
              <w:rPr>
                <w:rFonts w:hint="eastAsia" w:ascii="Arial" w:hAnsi="Arial" w:cs="Arial"/>
                <w:color w:val="323232"/>
                <w:sz w:val="19"/>
                <w:szCs w:val="19"/>
                <w:shd w:val="clear" w:color="auto" w:fill="FFFFFF"/>
              </w:rPr>
              <w:t>融入工企业自身发展的需要匠精神</w:t>
            </w:r>
          </w:p>
        </w:tc>
        <w:tc>
          <w:tcPr>
            <w:tcW w:w="1795" w:type="dxa"/>
            <w:noWrap/>
            <w:vAlign w:val="center"/>
          </w:tcPr>
          <w:p>
            <w:pPr>
              <w:rPr>
                <w:rFonts w:ascii="宋体" w:hAnsi="宋体" w:cs="宋体"/>
                <w:szCs w:val="21"/>
              </w:rPr>
            </w:pPr>
            <w:r>
              <w:rPr>
                <w:rFonts w:hint="eastAsia" w:ascii="宋体" w:hAnsi="宋体" w:cs="宋体"/>
                <w:szCs w:val="21"/>
              </w:rPr>
              <w:t>监理单位文件案例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48" w:type="dxa"/>
            <w:noWrap/>
            <w:vAlign w:val="center"/>
          </w:tcPr>
          <w:p>
            <w:r>
              <w:rPr>
                <w:rFonts w:hint="eastAsia"/>
              </w:rPr>
              <w:t>监理单位的工程资料管理职吧</w:t>
            </w:r>
          </w:p>
        </w:tc>
        <w:tc>
          <w:tcPr>
            <w:tcW w:w="1959" w:type="dxa"/>
            <w:noWrap/>
            <w:vAlign w:val="center"/>
          </w:tcPr>
          <w:p>
            <w:r>
              <w:rPr>
                <w:rFonts w:hint="eastAsia"/>
              </w:rPr>
              <w:t>监督检查工程资料</w:t>
            </w:r>
          </w:p>
        </w:tc>
        <w:tc>
          <w:tcPr>
            <w:tcW w:w="2140" w:type="dxa"/>
            <w:noWrap/>
            <w:vAlign w:val="center"/>
          </w:tcPr>
          <w:p>
            <w:pPr>
              <w:jc w:val="left"/>
              <w:rPr>
                <w:rFonts w:ascii="宋体" w:hAnsi="宋体" w:cs="宋体"/>
                <w:szCs w:val="21"/>
              </w:rPr>
            </w:pPr>
            <w:r>
              <w:rPr>
                <w:rFonts w:hint="eastAsia" w:ascii="Arial" w:hAnsi="Arial" w:cs="Arial"/>
                <w:color w:val="323232"/>
                <w:sz w:val="19"/>
                <w:szCs w:val="19"/>
                <w:shd w:val="clear" w:color="auto" w:fill="FFFFFF"/>
              </w:rPr>
              <w:t>融入职业素质教育</w:t>
            </w:r>
          </w:p>
        </w:tc>
        <w:tc>
          <w:tcPr>
            <w:tcW w:w="1795" w:type="dxa"/>
            <w:noWrap/>
            <w:vAlign w:val="center"/>
          </w:tcPr>
          <w:p>
            <w:pPr>
              <w:rPr>
                <w:rFonts w:ascii="宋体" w:hAnsi="宋体" w:cs="宋体"/>
                <w:szCs w:val="21"/>
              </w:rPr>
            </w:pPr>
            <w:r>
              <w:rPr>
                <w:rFonts w:hint="eastAsia" w:ascii="宋体" w:hAnsi="宋体" w:cs="宋体"/>
                <w:szCs w:val="21"/>
              </w:rPr>
              <w:t>工程资料案例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48" w:type="dxa"/>
            <w:noWrap/>
            <w:vAlign w:val="center"/>
          </w:tcPr>
          <w:p>
            <w:pPr>
              <w:rPr>
                <w:rFonts w:ascii="宋体" w:hAnsi="宋体" w:cs="宋体"/>
                <w:szCs w:val="21"/>
              </w:rPr>
            </w:pPr>
            <w:r>
              <w:rPr>
                <w:rFonts w:hint="eastAsia"/>
              </w:rPr>
              <w:t>工程项目成本管理</w:t>
            </w:r>
          </w:p>
        </w:tc>
        <w:tc>
          <w:tcPr>
            <w:tcW w:w="1959" w:type="dxa"/>
            <w:noWrap/>
            <w:vAlign w:val="center"/>
          </w:tcPr>
          <w:p>
            <w:pPr>
              <w:rPr>
                <w:rFonts w:ascii="宋体" w:hAnsi="宋体" w:cs="宋体"/>
                <w:szCs w:val="21"/>
              </w:rPr>
            </w:pPr>
            <w:r>
              <w:rPr>
                <w:rFonts w:hint="eastAsia"/>
              </w:rPr>
              <w:t>工程价款结算</w:t>
            </w:r>
          </w:p>
        </w:tc>
        <w:tc>
          <w:tcPr>
            <w:tcW w:w="2140" w:type="dxa"/>
            <w:noWrap/>
            <w:vAlign w:val="center"/>
          </w:tcPr>
          <w:p>
            <w:pPr>
              <w:jc w:val="left"/>
              <w:rPr>
                <w:rFonts w:ascii="宋体" w:hAnsi="宋体" w:cs="宋体"/>
                <w:szCs w:val="21"/>
              </w:rPr>
            </w:pPr>
            <w:r>
              <w:rPr>
                <w:rFonts w:hint="eastAsia" w:ascii="Arial" w:hAnsi="Arial" w:cs="Arial"/>
                <w:color w:val="323232"/>
                <w:sz w:val="19"/>
                <w:szCs w:val="19"/>
                <w:shd w:val="clear" w:color="auto" w:fill="FFFFFF"/>
              </w:rPr>
              <w:t>学生自我发展的需要</w:t>
            </w:r>
          </w:p>
        </w:tc>
        <w:tc>
          <w:tcPr>
            <w:tcW w:w="1795" w:type="dxa"/>
            <w:noWrap/>
            <w:vAlign w:val="center"/>
          </w:tcPr>
          <w:p>
            <w:pPr>
              <w:rPr>
                <w:rFonts w:ascii="宋体" w:hAnsi="宋体" w:cs="宋体"/>
                <w:szCs w:val="21"/>
              </w:rPr>
            </w:pPr>
          </w:p>
        </w:tc>
      </w:tr>
    </w:tbl>
    <w:p>
      <w:pPr>
        <w:pStyle w:val="2"/>
        <w:numPr>
          <w:ilvl w:val="0"/>
          <w:numId w:val="12"/>
        </w:numPr>
        <w:ind w:firstLine="0" w:firstLineChars="0"/>
        <w:jc w:val="center"/>
        <w:rPr>
          <w:rFonts w:ascii="黑体" w:eastAsia="黑体"/>
          <w:b/>
          <w:sz w:val="28"/>
          <w:szCs w:val="28"/>
        </w:rPr>
      </w:pPr>
      <w:r>
        <w:rPr>
          <w:rFonts w:hint="eastAsia" w:ascii="黑体" w:eastAsia="黑体"/>
          <w:b/>
          <w:sz w:val="28"/>
          <w:szCs w:val="28"/>
        </w:rPr>
        <w:t>实施建议</w:t>
      </w:r>
    </w:p>
    <w:p>
      <w:pPr>
        <w:pStyle w:val="2"/>
        <w:numPr>
          <w:ilvl w:val="0"/>
          <w:numId w:val="13"/>
        </w:numPr>
        <w:spacing w:line="360" w:lineRule="auto"/>
        <w:ind w:firstLine="560"/>
        <w:rPr>
          <w:rFonts w:ascii="黑体" w:eastAsia="黑体"/>
          <w:sz w:val="28"/>
          <w:szCs w:val="28"/>
        </w:rPr>
      </w:pPr>
      <w:r>
        <w:rPr>
          <w:rFonts w:hint="eastAsia" w:ascii="黑体" w:eastAsia="黑体"/>
          <w:sz w:val="28"/>
          <w:szCs w:val="28"/>
        </w:rPr>
        <w:t>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（1）在团队构成方面（专兼职教师结构教学团队、职称结构、学历结构、学缘结构等）；</w:t>
      </w:r>
    </w:p>
    <w:p>
      <w:pPr>
        <w:spacing w:line="360" w:lineRule="auto"/>
        <w:ind w:firstLine="480" w:firstLineChars="200"/>
        <w:rPr>
          <w:rFonts w:ascii="宋体" w:hAnsi="宋体"/>
          <w:sz w:val="24"/>
        </w:rPr>
      </w:pPr>
      <w:r>
        <w:rPr>
          <w:rFonts w:hint="eastAsia" w:ascii="宋体" w:hAnsi="宋体"/>
          <w:sz w:val="24"/>
        </w:rPr>
        <w:t>我院本课程师资队伍是一支学历高、年龄结构合理、奋发上进、教学水平</w:t>
      </w:r>
    </w:p>
    <w:p>
      <w:pPr>
        <w:spacing w:line="360" w:lineRule="auto"/>
        <w:rPr>
          <w:rFonts w:ascii="宋体" w:hAnsi="宋体"/>
          <w:sz w:val="24"/>
        </w:rPr>
      </w:pPr>
      <w:r>
        <w:rPr>
          <w:rFonts w:hint="eastAsia" w:ascii="宋体" w:hAnsi="宋体"/>
          <w:sz w:val="24"/>
        </w:rPr>
        <w:t>高、整体实力强的师资队伍，业绩突出、成就显著。我院的该课程教学团队中有副教授1人，讲师2人，助教1人。有2人拥有硕士学位，大学本科2人。从年龄结构来看，教师队伍中40-50岁之间有1人,30-40岁之间3人。</w:t>
      </w:r>
    </w:p>
    <w:p>
      <w:pPr>
        <w:spacing w:line="360" w:lineRule="auto"/>
        <w:ind w:firstLine="480" w:firstLineChars="200"/>
        <w:rPr>
          <w:rFonts w:ascii="宋体" w:hAnsi="宋体"/>
          <w:sz w:val="24"/>
        </w:rPr>
      </w:pPr>
      <w:r>
        <w:rPr>
          <w:rFonts w:hint="eastAsia" w:ascii="宋体" w:hAnsi="宋体"/>
          <w:sz w:val="24"/>
        </w:rPr>
        <w:t>（2）在教师素质方面（专业基础、执教能力、科研能力、实践经验等）。</w:t>
      </w:r>
    </w:p>
    <w:p>
      <w:pPr>
        <w:spacing w:line="360" w:lineRule="auto"/>
        <w:ind w:firstLine="480" w:firstLineChars="200"/>
        <w:rPr>
          <w:rFonts w:ascii="宋体" w:hAnsi="宋体"/>
          <w:sz w:val="24"/>
        </w:rPr>
      </w:pPr>
      <w:r>
        <w:rPr>
          <w:rFonts w:hint="eastAsia" w:ascii="宋体" w:hAnsi="宋体"/>
          <w:sz w:val="24"/>
        </w:rPr>
        <w:t>在团队构成方面,本课程教学团队由4名校内专职主讲教师和1名企业兼职教师形成“1+N”教学团队。职称结构合理，包括高级、中级、初级职称。教学团队成员毕业于师范类大学、综合类大学，学历均为硕士研究生及本科，有较强的团队意识和合作精神。</w:t>
      </w:r>
    </w:p>
    <w:p>
      <w:pPr>
        <w:spacing w:line="360" w:lineRule="auto"/>
        <w:ind w:firstLine="480" w:firstLineChars="200"/>
        <w:rPr>
          <w:rFonts w:ascii="宋体" w:hAnsi="宋体"/>
          <w:sz w:val="24"/>
        </w:rPr>
      </w:pPr>
      <w:r>
        <w:rPr>
          <w:rFonts w:hint="eastAsia" w:ascii="宋体" w:hAnsi="宋体"/>
          <w:sz w:val="24"/>
        </w:rPr>
        <w:t>在教师素质方面，主讲教师具有教师资格证，通过学院职业教育教学能力测评；有一年以上建筑工程行业企业工作经历或企业锻炼经历，具有与该课程内容相关的工程招投标实践经验，获取了相关职业资格证书，具有一定的科研能力。</w:t>
      </w:r>
    </w:p>
    <w:p>
      <w:pPr>
        <w:pStyle w:val="8"/>
        <w:spacing w:line="360" w:lineRule="auto"/>
        <w:ind w:firstLine="480" w:firstLineChars="200"/>
        <w:rPr>
          <w:rFonts w:ascii="宋体" w:hAnsi="宋体"/>
          <w:sz w:val="24"/>
          <w:szCs w:val="24"/>
        </w:rPr>
      </w:pPr>
      <w:r>
        <w:rPr>
          <w:rFonts w:hint="eastAsia" w:ascii="宋体" w:hAnsi="宋体"/>
          <w:sz w:val="24"/>
        </w:rPr>
        <w:t>企业兼职教师均为业务骨干，本科学历，具有中级及以上职称，有较高的师德修养，懂得教学规律。</w:t>
      </w:r>
    </w:p>
    <w:p>
      <w:pPr>
        <w:spacing w:line="360" w:lineRule="auto"/>
        <w:ind w:firstLine="480" w:firstLineChars="200"/>
        <w:rPr>
          <w:rFonts w:ascii="宋体" w:hAnsi="宋体"/>
          <w:sz w:val="24"/>
          <w:szCs w:val="24"/>
        </w:rPr>
      </w:pPr>
      <w:r>
        <w:rPr>
          <w:rFonts w:hint="eastAsia" w:ascii="宋体" w:hAnsi="宋体"/>
          <w:sz w:val="24"/>
          <w:szCs w:val="24"/>
        </w:rPr>
        <w:t>2.实训条件</w:t>
      </w:r>
    </w:p>
    <w:p>
      <w:pPr>
        <w:spacing w:line="360" w:lineRule="auto"/>
        <w:ind w:firstLine="480" w:firstLineChars="200"/>
        <w:rPr>
          <w:rFonts w:ascii="宋体" w:hAnsi="宋体" w:cs="宋体"/>
          <w:sz w:val="24"/>
          <w:szCs w:val="24"/>
        </w:rPr>
      </w:pPr>
      <w:r>
        <w:rPr>
          <w:rFonts w:hint="eastAsia" w:ascii="宋体" w:hAnsi="宋体"/>
          <w:sz w:val="24"/>
          <w:szCs w:val="24"/>
        </w:rPr>
        <w:t>我院现有建筑系实践基地，并有完善的教学设备、多媒体教室为学生撰写毕业论文,查找科研资料提供了良好的场所。学生可以利用业余时间随时查找学习资料。</w:t>
      </w:r>
      <w:r>
        <w:rPr>
          <w:rFonts w:hint="eastAsia" w:ascii="宋体" w:hAnsi="宋体" w:cs="宋体"/>
          <w:color w:val="000000"/>
          <w:sz w:val="24"/>
          <w:szCs w:val="24"/>
        </w:rPr>
        <w:t>充分利用校企合作与企业人员联合开发课程，将最新的施工工艺引入课程，利用产学结合、工学交替等方式参与实践性操作，提升学生实践技能。</w:t>
      </w:r>
    </w:p>
    <w:p>
      <w:pPr>
        <w:spacing w:line="360" w:lineRule="auto"/>
        <w:ind w:firstLine="480" w:firstLineChars="200"/>
        <w:rPr>
          <w:rFonts w:ascii="宋体" w:hAnsi="宋体" w:cs="宋体"/>
          <w:kern w:val="0"/>
          <w:sz w:val="24"/>
        </w:rPr>
      </w:pPr>
      <w:r>
        <w:rPr>
          <w:rFonts w:hint="eastAsia" w:ascii="宋体" w:hAnsi="宋体" w:cs="宋体"/>
          <w:sz w:val="24"/>
          <w:szCs w:val="24"/>
        </w:rPr>
        <w:t>3.教学资源</w:t>
      </w:r>
    </w:p>
    <w:p>
      <w:pPr>
        <w:spacing w:line="360" w:lineRule="auto"/>
        <w:ind w:firstLine="480" w:firstLineChars="200"/>
        <w:rPr>
          <w:rFonts w:ascii="宋体" w:hAnsi="宋体" w:cs="仿宋_GB2312"/>
          <w:sz w:val="24"/>
          <w:szCs w:val="24"/>
        </w:rPr>
      </w:pPr>
      <w:r>
        <w:rPr>
          <w:rFonts w:hint="eastAsia" w:ascii="宋体" w:hAnsi="宋体" w:cs="宋体"/>
          <w:sz w:val="24"/>
          <w:szCs w:val="24"/>
        </w:rPr>
        <w:t>本课程应具备的教学资源：</w:t>
      </w:r>
      <w:r>
        <w:rPr>
          <w:rFonts w:hint="eastAsia" w:ascii="宋体" w:hAnsi="宋体" w:cs="仿宋_GB2312"/>
          <w:sz w:val="24"/>
          <w:szCs w:val="24"/>
        </w:rPr>
        <w:t>课程标准、教案、教学课件、案例、课程授课计划、项目评价表、精品课程网站、中国建筑网、建筑工程法律信息、中国建筑工程信息资讯网等。</w:t>
      </w:r>
    </w:p>
    <w:p>
      <w:pPr>
        <w:numPr>
          <w:ilvl w:val="0"/>
          <w:numId w:val="13"/>
        </w:numPr>
        <w:spacing w:line="360" w:lineRule="auto"/>
        <w:ind w:firstLine="560" w:firstLineChars="200"/>
        <w:rPr>
          <w:rFonts w:ascii="黑体" w:eastAsia="黑体"/>
          <w:sz w:val="28"/>
          <w:szCs w:val="28"/>
        </w:rPr>
      </w:pPr>
      <w:r>
        <w:rPr>
          <w:rFonts w:hint="eastAsia" w:ascii="黑体" w:eastAsia="黑体"/>
          <w:sz w:val="28"/>
          <w:szCs w:val="28"/>
        </w:rPr>
        <w:t>教学建议</w:t>
      </w:r>
    </w:p>
    <w:p>
      <w:pPr>
        <w:spacing w:line="360" w:lineRule="auto"/>
        <w:ind w:firstLine="480" w:firstLineChars="200"/>
        <w:rPr>
          <w:rFonts w:ascii="宋体" w:hAnsi="宋体"/>
          <w:color w:val="FF0000"/>
          <w:sz w:val="24"/>
          <w:szCs w:val="24"/>
        </w:rPr>
      </w:pPr>
      <w:r>
        <w:rPr>
          <w:rFonts w:hint="eastAsia" w:ascii="宋体" w:hAnsi="宋体"/>
          <w:sz w:val="24"/>
          <w:szCs w:val="24"/>
        </w:rPr>
        <w:t>1.在教学模式上，</w:t>
      </w:r>
      <w:r>
        <w:rPr>
          <w:rFonts w:hint="eastAsia"/>
          <w:sz w:val="24"/>
          <w:szCs w:val="24"/>
        </w:rPr>
        <w:t>本课程打破传统的文化基础课、专业基础课、专业课的三段式课程设置式，紧紧围绕完成工作任务的需要来选择课程内容；变知识学科本位为职业能力本为，打破了传统的以“了解” 、“掌握”为特征的学科型课程目标，从“任务与职业能力”分析 出发设定职业能力培养目标； 变书本知识的传授为主为知识应 用能力的培养为主，打破传统的知识传授方式的框架，以“工作”项目”为主线，创设工作情景，培养学生的实践能力。</w:t>
      </w:r>
    </w:p>
    <w:p>
      <w:pPr>
        <w:widowControl/>
        <w:spacing w:line="360" w:lineRule="auto"/>
        <w:ind w:firstLine="480" w:firstLineChars="200"/>
        <w:jc w:val="left"/>
        <w:rPr>
          <w:rFonts w:ascii="宋体" w:hAnsi="宋体"/>
          <w:color w:val="FF0000"/>
          <w:sz w:val="24"/>
        </w:rPr>
      </w:pPr>
      <w:r>
        <w:rPr>
          <w:rFonts w:hint="eastAsia" w:ascii="宋体" w:hAnsi="宋体"/>
          <w:sz w:val="24"/>
        </w:rPr>
        <w:t>2.</w:t>
      </w:r>
      <w:r>
        <w:rPr>
          <w:rFonts w:hint="eastAsia" w:ascii="宋体" w:hAnsi="宋体" w:cs="仿宋_GB2312"/>
          <w:sz w:val="24"/>
          <w:szCs w:val="24"/>
        </w:rPr>
        <w:t>在教学手段上，</w:t>
      </w:r>
      <w:r>
        <w:rPr>
          <w:rFonts w:hint="eastAsia" w:ascii="宋体" w:hAnsi="宋体" w:cs="宋体"/>
          <w:kern w:val="0"/>
          <w:sz w:val="24"/>
        </w:rPr>
        <w:t>充分运用网络课程资源，</w:t>
      </w:r>
      <w:r>
        <w:rPr>
          <w:rFonts w:hint="eastAsia" w:ascii="宋体" w:hAnsi="宋体" w:cs="仿宋_GB2312"/>
          <w:sz w:val="24"/>
          <w:szCs w:val="24"/>
        </w:rPr>
        <w:t>注重以多媒体、网络教学资源等提高学生学习效率和效果。</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left="479" w:leftChars="228"/>
        <w:rPr>
          <w:rFonts w:ascii="宋体" w:hAnsi="宋体"/>
          <w:sz w:val="24"/>
          <w:szCs w:val="24"/>
        </w:rPr>
      </w:pPr>
      <w:r>
        <w:rPr>
          <w:rFonts w:hint="eastAsia" w:ascii="宋体" w:hAnsi="宋体"/>
          <w:sz w:val="24"/>
          <w:szCs w:val="24"/>
        </w:rPr>
        <w:t>（1）《城市建设档案著录规范》（gb/t50323-2001）</w:t>
      </w:r>
      <w:r>
        <w:rPr>
          <w:rFonts w:hint="eastAsia" w:ascii="宋体" w:hAnsi="宋体"/>
          <w:sz w:val="24"/>
          <w:szCs w:val="24"/>
        </w:rPr>
        <w:cr/>
      </w:r>
      <w:r>
        <w:rPr>
          <w:rFonts w:hint="eastAsia" w:ascii="宋体" w:hAnsi="宋体"/>
          <w:sz w:val="24"/>
          <w:szCs w:val="24"/>
        </w:rPr>
        <w:t>（2）《建设工程项目管理规范》（gb/t50326-2001）</w:t>
      </w:r>
      <w:r>
        <w:rPr>
          <w:rFonts w:hint="eastAsia" w:ascii="宋体" w:hAnsi="宋体"/>
          <w:sz w:val="24"/>
          <w:szCs w:val="24"/>
        </w:rPr>
        <w:cr/>
      </w:r>
      <w:r>
        <w:rPr>
          <w:rFonts w:hint="eastAsia" w:ascii="宋体" w:hAnsi="宋体"/>
          <w:sz w:val="24"/>
          <w:szCs w:val="24"/>
        </w:rPr>
        <w:t>（3）《建设工程监理规范》（gb/t50319-2000）</w:t>
      </w:r>
      <w:r>
        <w:rPr>
          <w:rFonts w:hint="eastAsia" w:ascii="宋体" w:hAnsi="宋体"/>
          <w:sz w:val="24"/>
          <w:szCs w:val="24"/>
        </w:rPr>
        <w:cr/>
      </w:r>
      <w:r>
        <w:rPr>
          <w:rFonts w:hint="eastAsia" w:ascii="宋体" w:hAnsi="宋体"/>
          <w:sz w:val="24"/>
          <w:szCs w:val="24"/>
        </w:rPr>
        <w:t>（4）《建筑工程施工质量验收统一标准》（gb50300-2001）</w:t>
      </w:r>
    </w:p>
    <w:p>
      <w:pPr>
        <w:spacing w:line="360" w:lineRule="auto"/>
        <w:ind w:firstLine="240"/>
        <w:jc w:val="center"/>
      </w:pPr>
      <w:r>
        <w:rPr>
          <w:rFonts w:hint="eastAsia" w:ascii="黑体" w:eastAsia="黑体"/>
          <w:b/>
          <w:sz w:val="28"/>
          <w:szCs w:val="28"/>
        </w:rPr>
        <w:t>五、学生考核与评价</w:t>
      </w:r>
    </w:p>
    <w:p>
      <w:pPr>
        <w:pStyle w:val="2"/>
        <w:spacing w:line="360" w:lineRule="auto"/>
        <w:rPr>
          <w:rFonts w:ascii="Times New Roman" w:hAnsi="Times New Roman" w:eastAsia="宋体" w:cs="Times New Roman"/>
          <w:kern w:val="0"/>
          <w:sz w:val="24"/>
          <w:lang w:val="en-US"/>
        </w:rPr>
      </w:pPr>
      <w:r>
        <w:rPr>
          <w:rFonts w:hint="eastAsia" w:ascii="Times New Roman" w:hAnsi="Times New Roman" w:eastAsia="宋体" w:cs="Times New Roman"/>
          <w:kern w:val="0"/>
          <w:sz w:val="24"/>
          <w:lang w:val="en-US"/>
        </w:rPr>
        <w:t>每学期期末以闭卷考试的方式进行考核，按照学院统一规定，采用过程性考核+期末考核相结合的方式：平时成绩25%（平时成绩依据出勤、作业、课堂表现等给出）+阶段性考核35%（理论或实操或理论实操相结合）+期末综合考核40%(理论或实操)。</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164"/>
        <w:gridCol w:w="2401"/>
        <w:gridCol w:w="1328"/>
        <w:gridCol w:w="1814"/>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noWrap/>
            <w:vAlign w:val="center"/>
          </w:tcPr>
          <w:p>
            <w:pPr>
              <w:jc w:val="center"/>
              <w:rPr>
                <w:b/>
              </w:rPr>
            </w:pPr>
            <w:r>
              <w:rPr>
                <w:rFonts w:hint="eastAsia"/>
                <w:b/>
              </w:rPr>
              <w:t>序号</w:t>
            </w:r>
          </w:p>
        </w:tc>
        <w:tc>
          <w:tcPr>
            <w:tcW w:w="1164" w:type="dxa"/>
            <w:noWrap/>
            <w:vAlign w:val="center"/>
          </w:tcPr>
          <w:p>
            <w:pPr>
              <w:jc w:val="center"/>
              <w:rPr>
                <w:b/>
              </w:rPr>
            </w:pPr>
            <w:r>
              <w:rPr>
                <w:rFonts w:hint="eastAsia"/>
                <w:b/>
              </w:rPr>
              <w:t>项目</w:t>
            </w:r>
          </w:p>
        </w:tc>
        <w:tc>
          <w:tcPr>
            <w:tcW w:w="2401" w:type="dxa"/>
            <w:noWrap/>
            <w:vAlign w:val="center"/>
          </w:tcPr>
          <w:p>
            <w:pPr>
              <w:jc w:val="center"/>
              <w:rPr>
                <w:b/>
              </w:rPr>
            </w:pPr>
            <w:r>
              <w:rPr>
                <w:rFonts w:hint="eastAsia"/>
                <w:b/>
              </w:rPr>
              <w:t>知识点</w:t>
            </w:r>
          </w:p>
        </w:tc>
        <w:tc>
          <w:tcPr>
            <w:tcW w:w="1328" w:type="dxa"/>
            <w:noWrap/>
            <w:vAlign w:val="center"/>
          </w:tcPr>
          <w:p>
            <w:pPr>
              <w:jc w:val="center"/>
              <w:rPr>
                <w:b/>
              </w:rPr>
            </w:pPr>
            <w:r>
              <w:rPr>
                <w:rFonts w:hint="eastAsia"/>
                <w:b/>
              </w:rPr>
              <w:t>教学重点</w:t>
            </w:r>
          </w:p>
        </w:tc>
        <w:tc>
          <w:tcPr>
            <w:tcW w:w="1814" w:type="dxa"/>
            <w:noWrap/>
            <w:vAlign w:val="center"/>
          </w:tcPr>
          <w:p>
            <w:pPr>
              <w:jc w:val="center"/>
              <w:rPr>
                <w:b/>
              </w:rPr>
            </w:pPr>
            <w:r>
              <w:rPr>
                <w:rFonts w:hint="eastAsia"/>
                <w:b/>
              </w:rPr>
              <w:t>教学设计</w:t>
            </w:r>
          </w:p>
        </w:tc>
        <w:tc>
          <w:tcPr>
            <w:tcW w:w="810" w:type="dxa"/>
            <w:noWrap/>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532" w:type="dxa"/>
            <w:vMerge w:val="restart"/>
            <w:noWrap/>
            <w:vAlign w:val="center"/>
          </w:tcPr>
          <w:p>
            <w:pPr>
              <w:adjustRightInd w:val="0"/>
              <w:snapToGrid w:val="0"/>
              <w:jc w:val="center"/>
              <w:rPr>
                <w:rFonts w:ascii="宋体" w:hAnsi="宋体"/>
                <w:szCs w:val="21"/>
              </w:rPr>
            </w:pPr>
            <w:r>
              <w:rPr>
                <w:rFonts w:hint="eastAsia" w:ascii="宋体" w:hAnsi="宋体"/>
                <w:szCs w:val="21"/>
              </w:rPr>
              <w:t>1</w:t>
            </w:r>
          </w:p>
        </w:tc>
        <w:tc>
          <w:tcPr>
            <w:tcW w:w="1164" w:type="dxa"/>
            <w:vMerge w:val="restart"/>
            <w:noWrap/>
            <w:vAlign w:val="center"/>
          </w:tcPr>
          <w:p>
            <w:pPr>
              <w:rPr>
                <w:rFonts w:ascii="宋体" w:hAnsi="宋体"/>
                <w:szCs w:val="21"/>
              </w:rPr>
            </w:pPr>
            <w:r>
              <w:rPr>
                <w:rFonts w:hint="eastAsia" w:ascii="宋体" w:hAnsi="宋体" w:cs="宋体"/>
              </w:rPr>
              <w:t>建设工程文件的概念</w:t>
            </w:r>
          </w:p>
        </w:tc>
        <w:tc>
          <w:tcPr>
            <w:tcW w:w="2401" w:type="dxa"/>
            <w:noWrap/>
            <w:vAlign w:val="center"/>
          </w:tcPr>
          <w:p>
            <w:pPr>
              <w:rPr>
                <w:rFonts w:ascii="宋体" w:hAnsi="宋体"/>
                <w:szCs w:val="21"/>
              </w:rPr>
            </w:pPr>
            <w:r>
              <w:rPr>
                <w:rFonts w:hint="eastAsia" w:ascii="宋体" w:hAnsi="宋体" w:cs="宋体"/>
              </w:rPr>
              <w:t>阶段文件</w:t>
            </w:r>
          </w:p>
        </w:tc>
        <w:tc>
          <w:tcPr>
            <w:tcW w:w="1328" w:type="dxa"/>
            <w:vMerge w:val="restart"/>
            <w:noWrap/>
          </w:tcPr>
          <w:p>
            <w:pPr>
              <w:pStyle w:val="12"/>
            </w:pPr>
          </w:p>
          <w:p>
            <w:pPr>
              <w:pStyle w:val="12"/>
              <w:rPr>
                <w:rFonts w:hAnsi="宋体" w:cs="宋体"/>
              </w:rPr>
            </w:pPr>
            <w:r>
              <w:rPr>
                <w:rFonts w:hint="eastAsia"/>
              </w:rPr>
              <w:t>项目与项目管理</w:t>
            </w:r>
          </w:p>
          <w:p>
            <w:pPr>
              <w:rPr>
                <w:rFonts w:ascii="宋体" w:hAnsi="宋体"/>
                <w:szCs w:val="21"/>
              </w:rPr>
            </w:pPr>
          </w:p>
        </w:tc>
        <w:tc>
          <w:tcPr>
            <w:tcW w:w="1814" w:type="dxa"/>
            <w:vMerge w:val="restart"/>
            <w:noWrap/>
          </w:tcPr>
          <w:p>
            <w:pPr>
              <w:rPr>
                <w:rFonts w:ascii="宋体" w:hAnsi="宋体"/>
                <w:szCs w:val="21"/>
              </w:rPr>
            </w:pPr>
            <w:r>
              <w:rPr>
                <w:rFonts w:hint="eastAsia" w:ascii="宋体" w:hAnsi="宋体"/>
                <w:bCs/>
                <w:szCs w:val="21"/>
              </w:rPr>
              <w:t>小组讨论建设工程法规的法律体系，图片介绍遵循建设法规程序的重要性</w:t>
            </w:r>
          </w:p>
        </w:tc>
        <w:tc>
          <w:tcPr>
            <w:tcW w:w="810" w:type="dxa"/>
            <w:noWrap/>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pPr>
              <w:rPr>
                <w:rFonts w:ascii="宋体" w:hAnsi="宋体" w:cs="宋体"/>
              </w:rPr>
            </w:pPr>
            <w:r>
              <w:rPr>
                <w:rFonts w:hint="eastAsia" w:ascii="宋体" w:hAnsi="宋体" w:cs="宋体"/>
              </w:rPr>
              <w:t>监理文件</w:t>
            </w:r>
          </w:p>
        </w:tc>
        <w:tc>
          <w:tcPr>
            <w:tcW w:w="1328" w:type="dxa"/>
            <w:vMerge w:val="continue"/>
            <w:noWrap/>
          </w:tcPr>
          <w:p>
            <w:pPr>
              <w:rPr>
                <w:rFonts w:ascii="宋体" w:hAnsi="宋体" w:cs="宋体"/>
              </w:rPr>
            </w:pPr>
          </w:p>
        </w:tc>
        <w:tc>
          <w:tcPr>
            <w:tcW w:w="1814" w:type="dxa"/>
            <w:vMerge w:val="continue"/>
            <w:noWrap/>
          </w:tcPr>
          <w:p>
            <w:pPr>
              <w:rPr>
                <w:rFonts w:ascii="宋体" w:hAnsi="宋体" w:cs="宋体"/>
              </w:rPr>
            </w:pPr>
          </w:p>
        </w:tc>
        <w:tc>
          <w:tcPr>
            <w:tcW w:w="810" w:type="dxa"/>
            <w:noWrap/>
            <w:vAlign w:val="center"/>
          </w:tcPr>
          <w:p>
            <w:pPr>
              <w:jc w:val="center"/>
              <w:rPr>
                <w:rFonts w:ascii="宋体" w:hAnsi="宋体" w:cs="宋体"/>
              </w:rPr>
            </w:pPr>
            <w:r>
              <w:rPr>
                <w:rFonts w:hint="eastAsia" w:ascii="宋体" w:hAnsi="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532" w:type="dxa"/>
            <w:vMerge w:val="continue"/>
            <w:noWrap/>
            <w:vAlign w:val="center"/>
          </w:tcPr>
          <w:p>
            <w:pPr>
              <w:rPr>
                <w:rFonts w:ascii="宋体" w:hAnsi="宋体" w:cs="宋体"/>
              </w:rPr>
            </w:pPr>
          </w:p>
        </w:tc>
        <w:tc>
          <w:tcPr>
            <w:tcW w:w="1164" w:type="dxa"/>
            <w:vMerge w:val="continue"/>
            <w:noWrap/>
            <w:vAlign w:val="center"/>
          </w:tcPr>
          <w:p>
            <w:pPr>
              <w:rPr>
                <w:rFonts w:ascii="宋体" w:hAnsi="宋体" w:cs="宋体"/>
              </w:rPr>
            </w:pPr>
          </w:p>
        </w:tc>
        <w:tc>
          <w:tcPr>
            <w:tcW w:w="2401" w:type="dxa"/>
            <w:noWrap/>
            <w:vAlign w:val="center"/>
          </w:tcPr>
          <w:p>
            <w:pPr>
              <w:rPr>
                <w:rFonts w:ascii="宋体" w:hAnsi="宋体" w:cs="宋体"/>
              </w:rPr>
            </w:pPr>
            <w:r>
              <w:rPr>
                <w:rFonts w:hint="eastAsia" w:ascii="宋体" w:hAnsi="宋体" w:cs="宋体"/>
              </w:rPr>
              <w:t>施工文件</w:t>
            </w:r>
          </w:p>
        </w:tc>
        <w:tc>
          <w:tcPr>
            <w:tcW w:w="1328" w:type="dxa"/>
            <w:vMerge w:val="continue"/>
            <w:noWrap/>
          </w:tcPr>
          <w:p>
            <w:pPr>
              <w:rPr>
                <w:rFonts w:ascii="宋体" w:hAnsi="宋体" w:cs="宋体"/>
              </w:rPr>
            </w:pPr>
          </w:p>
        </w:tc>
        <w:tc>
          <w:tcPr>
            <w:tcW w:w="1814" w:type="dxa"/>
            <w:vMerge w:val="continue"/>
            <w:noWrap/>
          </w:tcPr>
          <w:p>
            <w:pPr>
              <w:rPr>
                <w:rFonts w:ascii="宋体" w:hAnsi="宋体" w:cs="宋体"/>
              </w:rPr>
            </w:pPr>
          </w:p>
        </w:tc>
        <w:tc>
          <w:tcPr>
            <w:tcW w:w="810" w:type="dxa"/>
            <w:noWrap/>
            <w:vAlign w:val="center"/>
          </w:tcPr>
          <w:p>
            <w:pPr>
              <w:jc w:val="center"/>
              <w:rPr>
                <w:rFonts w:ascii="宋体" w:hAnsi="宋体" w:cs="宋体"/>
              </w:rPr>
            </w:pPr>
            <w:r>
              <w:rPr>
                <w:rFonts w:hint="eastAsia" w:ascii="宋体" w:hAnsi="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532" w:type="dxa"/>
            <w:vMerge w:val="continue"/>
            <w:noWrap/>
            <w:vAlign w:val="center"/>
          </w:tcPr>
          <w:p>
            <w:pPr>
              <w:rPr>
                <w:rFonts w:ascii="宋体" w:hAnsi="宋体" w:cs="宋体"/>
              </w:rPr>
            </w:pPr>
          </w:p>
        </w:tc>
        <w:tc>
          <w:tcPr>
            <w:tcW w:w="1164" w:type="dxa"/>
            <w:vMerge w:val="continue"/>
            <w:noWrap/>
            <w:vAlign w:val="center"/>
          </w:tcPr>
          <w:p>
            <w:pPr>
              <w:rPr>
                <w:rFonts w:ascii="宋体" w:hAnsi="宋体" w:cs="宋体"/>
              </w:rPr>
            </w:pPr>
          </w:p>
        </w:tc>
        <w:tc>
          <w:tcPr>
            <w:tcW w:w="2401" w:type="dxa"/>
            <w:noWrap/>
            <w:vAlign w:val="center"/>
          </w:tcPr>
          <w:p>
            <w:pPr>
              <w:rPr>
                <w:rFonts w:ascii="宋体" w:hAnsi="宋体" w:cs="宋体"/>
              </w:rPr>
            </w:pPr>
            <w:r>
              <w:rPr>
                <w:rFonts w:hint="eastAsia" w:ascii="宋体" w:hAnsi="宋体" w:cs="宋体"/>
              </w:rPr>
              <w:t>竣工图</w:t>
            </w:r>
          </w:p>
        </w:tc>
        <w:tc>
          <w:tcPr>
            <w:tcW w:w="1328" w:type="dxa"/>
            <w:vMerge w:val="continue"/>
            <w:noWrap/>
          </w:tcPr>
          <w:p>
            <w:pPr>
              <w:rPr>
                <w:rFonts w:ascii="宋体" w:hAnsi="宋体" w:cs="宋体"/>
              </w:rPr>
            </w:pPr>
          </w:p>
        </w:tc>
        <w:tc>
          <w:tcPr>
            <w:tcW w:w="1814" w:type="dxa"/>
            <w:vMerge w:val="continue"/>
            <w:noWrap/>
          </w:tcPr>
          <w:p>
            <w:pPr>
              <w:rPr>
                <w:rFonts w:ascii="宋体" w:hAnsi="宋体" w:cs="宋体"/>
              </w:rPr>
            </w:pPr>
          </w:p>
        </w:tc>
        <w:tc>
          <w:tcPr>
            <w:tcW w:w="810" w:type="dxa"/>
            <w:noWrap/>
            <w:vAlign w:val="center"/>
          </w:tcPr>
          <w:p>
            <w:pPr>
              <w:jc w:val="center"/>
              <w:rPr>
                <w:rFonts w:ascii="宋体" w:hAnsi="宋体" w:cs="宋体"/>
              </w:rPr>
            </w:pPr>
            <w:r>
              <w:rPr>
                <w:rFonts w:hint="eastAsia" w:ascii="宋体" w:hAnsi="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pPr>
              <w:rPr>
                <w:rFonts w:ascii="宋体" w:hAnsi="宋体" w:cs="宋体"/>
              </w:rPr>
            </w:pPr>
            <w:r>
              <w:rPr>
                <w:rFonts w:hint="eastAsia" w:ascii="宋体" w:hAnsi="宋体" w:cs="宋体"/>
              </w:rPr>
              <w:t>竣工验收文件</w:t>
            </w:r>
          </w:p>
        </w:tc>
        <w:tc>
          <w:tcPr>
            <w:tcW w:w="1328" w:type="dxa"/>
            <w:vMerge w:val="continue"/>
            <w:noWrap/>
          </w:tcPr>
          <w:p>
            <w:pPr>
              <w:rPr>
                <w:rFonts w:ascii="宋体" w:hAnsi="宋体" w:cs="宋体"/>
              </w:rPr>
            </w:pPr>
          </w:p>
        </w:tc>
        <w:tc>
          <w:tcPr>
            <w:tcW w:w="1814" w:type="dxa"/>
            <w:vMerge w:val="continue"/>
            <w:noWrap/>
          </w:tcPr>
          <w:p>
            <w:pPr>
              <w:rPr>
                <w:rFonts w:ascii="宋体" w:hAnsi="宋体" w:cs="宋体"/>
              </w:rPr>
            </w:pPr>
          </w:p>
        </w:tc>
        <w:tc>
          <w:tcPr>
            <w:tcW w:w="810" w:type="dxa"/>
            <w:noWrap/>
            <w:vAlign w:val="center"/>
          </w:tcPr>
          <w:p>
            <w:pPr>
              <w:jc w:val="center"/>
              <w:rPr>
                <w:rFonts w:ascii="宋体" w:hAnsi="宋体" w:cs="宋体"/>
              </w:rPr>
            </w:pPr>
            <w:r>
              <w:rPr>
                <w:rFonts w:hint="eastAsia" w:ascii="宋体" w:hAnsi="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32" w:type="dxa"/>
            <w:vMerge w:val="restart"/>
            <w:noWrap/>
            <w:vAlign w:val="center"/>
          </w:tcPr>
          <w:p>
            <w:pPr>
              <w:adjustRightInd w:val="0"/>
              <w:snapToGrid w:val="0"/>
              <w:jc w:val="center"/>
              <w:rPr>
                <w:rFonts w:ascii="宋体" w:hAnsi="宋体"/>
                <w:szCs w:val="21"/>
              </w:rPr>
            </w:pPr>
            <w:r>
              <w:rPr>
                <w:rFonts w:hint="eastAsia" w:ascii="宋体" w:hAnsi="宋体"/>
                <w:szCs w:val="21"/>
              </w:rPr>
              <w:t>2</w:t>
            </w:r>
          </w:p>
        </w:tc>
        <w:tc>
          <w:tcPr>
            <w:tcW w:w="1164" w:type="dxa"/>
            <w:vMerge w:val="restart"/>
            <w:noWrap/>
            <w:vAlign w:val="center"/>
          </w:tcPr>
          <w:p>
            <w:pPr>
              <w:rPr>
                <w:rFonts w:ascii="宋体" w:hAnsi="宋体"/>
                <w:szCs w:val="21"/>
              </w:rPr>
            </w:pPr>
            <w:r>
              <w:rPr>
                <w:rFonts w:hint="eastAsia" w:ascii="宋体" w:hAnsi="宋体" w:cs="宋体"/>
              </w:rPr>
              <w:t>建设工程档案与档案资料的概念</w:t>
            </w:r>
          </w:p>
        </w:tc>
        <w:tc>
          <w:tcPr>
            <w:tcW w:w="2401" w:type="dxa"/>
            <w:noWrap/>
            <w:vAlign w:val="center"/>
          </w:tcPr>
          <w:p>
            <w:pPr>
              <w:rPr>
                <w:rFonts w:ascii="宋体" w:hAnsi="宋体"/>
                <w:szCs w:val="21"/>
              </w:rPr>
            </w:pPr>
            <w:r>
              <w:rPr>
                <w:rFonts w:hint="eastAsia" w:ascii="宋体" w:hAnsi="宋体" w:cs="宋体"/>
              </w:rPr>
              <w:t>规划文件资料</w:t>
            </w:r>
          </w:p>
        </w:tc>
        <w:tc>
          <w:tcPr>
            <w:tcW w:w="1328" w:type="dxa"/>
            <w:vMerge w:val="restart"/>
            <w:noWrap/>
          </w:tcPr>
          <w:p>
            <w:pPr>
              <w:rPr>
                <w:rFonts w:ascii="宋体" w:hAnsi="宋体"/>
                <w:szCs w:val="21"/>
              </w:rPr>
            </w:pPr>
            <w:r>
              <w:rPr>
                <w:rFonts w:hint="eastAsia"/>
              </w:rPr>
              <w:t>项目建议书与可行性研究</w:t>
            </w:r>
          </w:p>
        </w:tc>
        <w:tc>
          <w:tcPr>
            <w:tcW w:w="1814" w:type="dxa"/>
            <w:vMerge w:val="restart"/>
            <w:noWrap/>
          </w:tcPr>
          <w:p>
            <w:pPr>
              <w:rPr>
                <w:rFonts w:ascii="宋体" w:hAnsi="宋体"/>
                <w:szCs w:val="21"/>
              </w:rPr>
            </w:pPr>
            <w:r>
              <w:rPr>
                <w:rFonts w:hint="eastAsia" w:ascii="宋体" w:hAnsi="宋体"/>
                <w:bCs/>
                <w:szCs w:val="21"/>
              </w:rPr>
              <w:t>启发与互动相结合，现场模拟建设工程施工许可证的程序。</w:t>
            </w:r>
          </w:p>
        </w:tc>
        <w:tc>
          <w:tcPr>
            <w:tcW w:w="810"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pPr>
              <w:rPr>
                <w:rFonts w:ascii="宋体" w:hAnsi="宋体" w:cs="宋体"/>
              </w:rPr>
            </w:pPr>
            <w:r>
              <w:rPr>
                <w:rFonts w:hint="eastAsia" w:ascii="宋体" w:hAnsi="宋体" w:cs="宋体"/>
              </w:rPr>
              <w:t>建设文件资料</w:t>
            </w:r>
          </w:p>
        </w:tc>
        <w:tc>
          <w:tcPr>
            <w:tcW w:w="1328" w:type="dxa"/>
            <w:vMerge w:val="continue"/>
            <w:noWrap/>
          </w:tcPr>
          <w:p>
            <w:pPr>
              <w:rPr>
                <w:rFonts w:ascii="宋体" w:hAnsi="宋体" w:cs="宋体"/>
              </w:rPr>
            </w:pPr>
          </w:p>
        </w:tc>
        <w:tc>
          <w:tcPr>
            <w:tcW w:w="1814" w:type="dxa"/>
            <w:vMerge w:val="continue"/>
            <w:noWrap/>
          </w:tcPr>
          <w:p>
            <w:pPr>
              <w:rPr>
                <w:rFonts w:ascii="宋体" w:hAnsi="宋体" w:cs="宋体"/>
              </w:rPr>
            </w:pPr>
          </w:p>
        </w:tc>
        <w:tc>
          <w:tcPr>
            <w:tcW w:w="810" w:type="dxa"/>
            <w:noWrap/>
            <w:vAlign w:val="center"/>
          </w:tcPr>
          <w:p>
            <w:pPr>
              <w:jc w:val="center"/>
              <w:rPr>
                <w:rFonts w:ascii="宋体" w:hAnsi="宋体" w:cs="宋体"/>
              </w:rPr>
            </w:pPr>
            <w:r>
              <w:rPr>
                <w:rFonts w:hint="eastAsia" w:ascii="宋体" w:hAnsi="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32" w:type="dxa"/>
            <w:vMerge w:val="continue"/>
            <w:noWrap/>
            <w:vAlign w:val="center"/>
          </w:tcPr>
          <w:p>
            <w:pPr>
              <w:rPr>
                <w:rFonts w:ascii="宋体" w:hAnsi="宋体" w:cs="宋体"/>
              </w:rPr>
            </w:pPr>
          </w:p>
        </w:tc>
        <w:tc>
          <w:tcPr>
            <w:tcW w:w="1164" w:type="dxa"/>
            <w:vMerge w:val="continue"/>
            <w:noWrap/>
            <w:vAlign w:val="center"/>
          </w:tcPr>
          <w:p>
            <w:pPr>
              <w:rPr>
                <w:rFonts w:ascii="宋体" w:hAnsi="宋体" w:cs="宋体"/>
              </w:rPr>
            </w:pPr>
          </w:p>
        </w:tc>
        <w:tc>
          <w:tcPr>
            <w:tcW w:w="2401" w:type="dxa"/>
            <w:noWrap/>
            <w:vAlign w:val="center"/>
          </w:tcPr>
          <w:p>
            <w:pPr>
              <w:rPr>
                <w:rFonts w:ascii="宋体" w:hAnsi="宋体" w:cs="宋体"/>
              </w:rPr>
            </w:pPr>
            <w:r>
              <w:rPr>
                <w:rFonts w:hint="eastAsia" w:ascii="宋体" w:hAnsi="宋体" w:cs="宋体"/>
              </w:rPr>
              <w:t>施工技术资料</w:t>
            </w:r>
          </w:p>
        </w:tc>
        <w:tc>
          <w:tcPr>
            <w:tcW w:w="1328" w:type="dxa"/>
            <w:vMerge w:val="continue"/>
            <w:noWrap/>
          </w:tcPr>
          <w:p>
            <w:pPr>
              <w:rPr>
                <w:rFonts w:ascii="宋体" w:hAnsi="宋体" w:cs="宋体"/>
              </w:rPr>
            </w:pPr>
          </w:p>
        </w:tc>
        <w:tc>
          <w:tcPr>
            <w:tcW w:w="1814" w:type="dxa"/>
            <w:vMerge w:val="continue"/>
            <w:noWrap/>
          </w:tcPr>
          <w:p>
            <w:pPr>
              <w:rPr>
                <w:rFonts w:ascii="宋体" w:hAnsi="宋体" w:cs="宋体"/>
              </w:rPr>
            </w:pPr>
          </w:p>
        </w:tc>
        <w:tc>
          <w:tcPr>
            <w:tcW w:w="810" w:type="dxa"/>
            <w:noWrap/>
            <w:vAlign w:val="center"/>
          </w:tcPr>
          <w:p>
            <w:pPr>
              <w:jc w:val="center"/>
              <w:rPr>
                <w:rFonts w:ascii="宋体" w:hAnsi="宋体" w:cs="宋体"/>
              </w:rPr>
            </w:pPr>
            <w:r>
              <w:rPr>
                <w:rFonts w:hint="eastAsia" w:ascii="宋体" w:hAnsi="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32" w:type="dxa"/>
            <w:vMerge w:val="continue"/>
            <w:noWrap/>
            <w:vAlign w:val="center"/>
          </w:tcPr>
          <w:p>
            <w:pPr>
              <w:rPr>
                <w:rFonts w:ascii="宋体" w:hAnsi="宋体" w:cs="宋体"/>
              </w:rPr>
            </w:pPr>
          </w:p>
        </w:tc>
        <w:tc>
          <w:tcPr>
            <w:tcW w:w="1164" w:type="dxa"/>
            <w:vMerge w:val="continue"/>
            <w:noWrap/>
            <w:vAlign w:val="center"/>
          </w:tcPr>
          <w:p>
            <w:pPr>
              <w:rPr>
                <w:rFonts w:ascii="宋体" w:hAnsi="宋体" w:cs="宋体"/>
              </w:rPr>
            </w:pPr>
          </w:p>
        </w:tc>
        <w:tc>
          <w:tcPr>
            <w:tcW w:w="2401" w:type="dxa"/>
            <w:noWrap/>
            <w:vAlign w:val="center"/>
          </w:tcPr>
          <w:p>
            <w:pPr>
              <w:rPr>
                <w:rFonts w:ascii="宋体" w:hAnsi="宋体" w:cs="宋体"/>
              </w:rPr>
            </w:pPr>
            <w:r>
              <w:rPr>
                <w:rFonts w:hint="eastAsia" w:ascii="宋体" w:hAnsi="宋体" w:cs="宋体"/>
              </w:rPr>
              <w:t>竣工图与竣工测量资料</w:t>
            </w:r>
          </w:p>
        </w:tc>
        <w:tc>
          <w:tcPr>
            <w:tcW w:w="1328" w:type="dxa"/>
            <w:vMerge w:val="continue"/>
            <w:noWrap/>
          </w:tcPr>
          <w:p>
            <w:pPr>
              <w:rPr>
                <w:rFonts w:ascii="宋体" w:hAnsi="宋体" w:cs="宋体"/>
              </w:rPr>
            </w:pPr>
          </w:p>
        </w:tc>
        <w:tc>
          <w:tcPr>
            <w:tcW w:w="1814" w:type="dxa"/>
            <w:vMerge w:val="continue"/>
            <w:noWrap/>
          </w:tcPr>
          <w:p>
            <w:pPr>
              <w:rPr>
                <w:rFonts w:ascii="宋体" w:hAnsi="宋体" w:cs="宋体"/>
              </w:rPr>
            </w:pPr>
          </w:p>
        </w:tc>
        <w:tc>
          <w:tcPr>
            <w:tcW w:w="810" w:type="dxa"/>
            <w:noWrap/>
            <w:vAlign w:val="center"/>
          </w:tcPr>
          <w:p>
            <w:pPr>
              <w:jc w:val="center"/>
              <w:rPr>
                <w:rFonts w:ascii="宋体" w:hAnsi="宋体" w:cs="宋体"/>
              </w:rPr>
            </w:pPr>
            <w:r>
              <w:rPr>
                <w:rFonts w:hint="eastAsia" w:ascii="宋体" w:hAnsi="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32" w:type="dxa"/>
            <w:vMerge w:val="continue"/>
            <w:noWrap/>
            <w:vAlign w:val="center"/>
          </w:tcPr>
          <w:p>
            <w:pPr>
              <w:rPr>
                <w:rFonts w:ascii="宋体" w:hAnsi="宋体" w:cs="宋体"/>
              </w:rPr>
            </w:pPr>
          </w:p>
        </w:tc>
        <w:tc>
          <w:tcPr>
            <w:tcW w:w="1164" w:type="dxa"/>
            <w:vMerge w:val="continue"/>
            <w:noWrap/>
            <w:vAlign w:val="center"/>
          </w:tcPr>
          <w:p>
            <w:pPr>
              <w:rPr>
                <w:rFonts w:ascii="宋体" w:hAnsi="宋体" w:cs="宋体"/>
              </w:rPr>
            </w:pPr>
          </w:p>
        </w:tc>
        <w:tc>
          <w:tcPr>
            <w:tcW w:w="2401" w:type="dxa"/>
            <w:noWrap/>
            <w:vAlign w:val="center"/>
          </w:tcPr>
          <w:p>
            <w:pPr>
              <w:rPr>
                <w:rFonts w:ascii="宋体" w:hAnsi="宋体" w:cs="宋体"/>
              </w:rPr>
            </w:pPr>
            <w:r>
              <w:rPr>
                <w:rFonts w:hint="eastAsia" w:ascii="宋体" w:hAnsi="宋体" w:cs="宋体"/>
              </w:rPr>
              <w:t>竣工验收资料</w:t>
            </w:r>
          </w:p>
        </w:tc>
        <w:tc>
          <w:tcPr>
            <w:tcW w:w="1328" w:type="dxa"/>
            <w:vMerge w:val="continue"/>
            <w:noWrap/>
          </w:tcPr>
          <w:p>
            <w:pPr>
              <w:rPr>
                <w:rFonts w:ascii="宋体" w:hAnsi="宋体" w:cs="宋体"/>
              </w:rPr>
            </w:pPr>
          </w:p>
        </w:tc>
        <w:tc>
          <w:tcPr>
            <w:tcW w:w="1814" w:type="dxa"/>
            <w:vMerge w:val="continue"/>
            <w:noWrap/>
          </w:tcPr>
          <w:p>
            <w:pPr>
              <w:rPr>
                <w:rFonts w:ascii="宋体" w:hAnsi="宋体" w:cs="宋体"/>
              </w:rPr>
            </w:pPr>
          </w:p>
        </w:tc>
        <w:tc>
          <w:tcPr>
            <w:tcW w:w="810" w:type="dxa"/>
            <w:noWrap/>
            <w:vAlign w:val="center"/>
          </w:tcPr>
          <w:p>
            <w:pPr>
              <w:jc w:val="center"/>
              <w:rPr>
                <w:rFonts w:ascii="宋体" w:hAnsi="宋体" w:cs="宋体"/>
              </w:rPr>
            </w:pPr>
            <w:r>
              <w:rPr>
                <w:rFonts w:hint="eastAsia" w:ascii="宋体" w:hAnsi="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32" w:type="dxa"/>
            <w:vMerge w:val="restart"/>
            <w:noWrap/>
            <w:vAlign w:val="center"/>
          </w:tcPr>
          <w:p>
            <w:pPr>
              <w:adjustRightInd w:val="0"/>
              <w:snapToGrid w:val="0"/>
              <w:jc w:val="center"/>
              <w:rPr>
                <w:rFonts w:ascii="宋体" w:hAnsi="宋体"/>
                <w:szCs w:val="21"/>
              </w:rPr>
            </w:pPr>
            <w:r>
              <w:rPr>
                <w:rFonts w:hint="eastAsia" w:ascii="宋体" w:hAnsi="宋体"/>
                <w:szCs w:val="21"/>
              </w:rPr>
              <w:t>3</w:t>
            </w:r>
          </w:p>
        </w:tc>
        <w:tc>
          <w:tcPr>
            <w:tcW w:w="1164" w:type="dxa"/>
            <w:vMerge w:val="restart"/>
            <w:noWrap/>
            <w:vAlign w:val="center"/>
          </w:tcPr>
          <w:p>
            <w:pPr>
              <w:rPr>
                <w:rFonts w:ascii="宋体" w:hAnsi="宋体" w:cs="宋体"/>
                <w:color w:val="000000"/>
                <w:szCs w:val="24"/>
              </w:rPr>
            </w:pPr>
            <w:r>
              <w:rPr>
                <w:rFonts w:hint="eastAsia"/>
              </w:rPr>
              <w:t>建设工程文件和档案资料管理的意义</w:t>
            </w:r>
          </w:p>
        </w:tc>
        <w:tc>
          <w:tcPr>
            <w:tcW w:w="2401" w:type="dxa"/>
            <w:noWrap/>
            <w:vAlign w:val="center"/>
          </w:tcPr>
          <w:p>
            <w:pPr>
              <w:rPr>
                <w:rFonts w:ascii="宋体" w:hAnsi="宋体" w:cs="宋体"/>
                <w:color w:val="000000"/>
                <w:szCs w:val="24"/>
              </w:rPr>
            </w:pPr>
            <w:r>
              <w:rPr>
                <w:rFonts w:hint="eastAsia"/>
              </w:rPr>
              <w:t>工程技术资料</w:t>
            </w:r>
          </w:p>
        </w:tc>
        <w:tc>
          <w:tcPr>
            <w:tcW w:w="1328" w:type="dxa"/>
            <w:vMerge w:val="restart"/>
            <w:noWrap/>
          </w:tcPr>
          <w:p/>
          <w:p>
            <w:pPr>
              <w:rPr>
                <w:rFonts w:ascii="宋体" w:hAnsi="宋体"/>
                <w:szCs w:val="21"/>
              </w:rPr>
            </w:pPr>
            <w:r>
              <w:rPr>
                <w:rFonts w:hint="eastAsia"/>
              </w:rPr>
              <w:t>工程项目管理主体间的关系</w:t>
            </w:r>
          </w:p>
        </w:tc>
        <w:tc>
          <w:tcPr>
            <w:tcW w:w="1814" w:type="dxa"/>
            <w:vMerge w:val="restart"/>
            <w:noWrap/>
          </w:tcPr>
          <w:p>
            <w:pPr>
              <w:rPr>
                <w:rFonts w:ascii="宋体" w:hAnsi="宋体"/>
                <w:szCs w:val="21"/>
              </w:rPr>
            </w:pPr>
          </w:p>
        </w:tc>
        <w:tc>
          <w:tcPr>
            <w:tcW w:w="810"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r>
              <w:rPr>
                <w:rFonts w:hint="eastAsia"/>
              </w:rPr>
              <w:t>档案资料管理</w:t>
            </w:r>
          </w:p>
        </w:tc>
        <w:tc>
          <w:tcPr>
            <w:tcW w:w="1328" w:type="dxa"/>
            <w:vMerge w:val="continue"/>
            <w:noWrap/>
          </w:tcPr>
          <w:p/>
        </w:tc>
        <w:tc>
          <w:tcPr>
            <w:tcW w:w="1814" w:type="dxa"/>
            <w:vMerge w:val="continue"/>
            <w:noWrap/>
          </w:tcPr>
          <w:p/>
        </w:tc>
        <w:tc>
          <w:tcPr>
            <w:tcW w:w="810"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r>
              <w:rPr>
                <w:rFonts w:hint="eastAsia"/>
              </w:rPr>
              <w:t>工程技术资料意义</w:t>
            </w:r>
          </w:p>
        </w:tc>
        <w:tc>
          <w:tcPr>
            <w:tcW w:w="1328" w:type="dxa"/>
            <w:vMerge w:val="continue"/>
            <w:noWrap/>
          </w:tcPr>
          <w:p/>
        </w:tc>
        <w:tc>
          <w:tcPr>
            <w:tcW w:w="1814" w:type="dxa"/>
            <w:vMerge w:val="continue"/>
            <w:noWrap/>
          </w:tcPr>
          <w:p/>
        </w:tc>
        <w:tc>
          <w:tcPr>
            <w:tcW w:w="810"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r>
              <w:rPr>
                <w:rFonts w:hint="eastAsia"/>
              </w:rPr>
              <w:t>档案资料管理意义</w:t>
            </w:r>
          </w:p>
        </w:tc>
        <w:tc>
          <w:tcPr>
            <w:tcW w:w="1328" w:type="dxa"/>
            <w:vMerge w:val="continue"/>
            <w:noWrap/>
          </w:tcPr>
          <w:p/>
        </w:tc>
        <w:tc>
          <w:tcPr>
            <w:tcW w:w="1814" w:type="dxa"/>
            <w:vMerge w:val="continue"/>
            <w:noWrap/>
          </w:tcPr>
          <w:p/>
        </w:tc>
        <w:tc>
          <w:tcPr>
            <w:tcW w:w="810"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532" w:type="dxa"/>
            <w:vMerge w:val="restart"/>
            <w:noWrap/>
            <w:vAlign w:val="center"/>
          </w:tcPr>
          <w:p>
            <w:pPr>
              <w:adjustRightInd w:val="0"/>
              <w:snapToGrid w:val="0"/>
              <w:jc w:val="center"/>
              <w:rPr>
                <w:rFonts w:ascii="宋体" w:hAnsi="宋体"/>
                <w:szCs w:val="21"/>
              </w:rPr>
            </w:pPr>
            <w:r>
              <w:rPr>
                <w:rFonts w:hint="eastAsia" w:ascii="宋体" w:hAnsi="宋体"/>
                <w:szCs w:val="21"/>
              </w:rPr>
              <w:t>4</w:t>
            </w:r>
          </w:p>
        </w:tc>
        <w:tc>
          <w:tcPr>
            <w:tcW w:w="1164" w:type="dxa"/>
            <w:vMerge w:val="restart"/>
            <w:noWrap/>
            <w:vAlign w:val="center"/>
          </w:tcPr>
          <w:p>
            <w:pPr>
              <w:rPr>
                <w:rFonts w:ascii="宋体" w:hAnsi="宋体"/>
                <w:szCs w:val="21"/>
              </w:rPr>
            </w:pPr>
            <w:r>
              <w:rPr>
                <w:rFonts w:hint="eastAsia"/>
              </w:rPr>
              <w:t>建设工程文件归档整理依据</w:t>
            </w:r>
          </w:p>
        </w:tc>
        <w:tc>
          <w:tcPr>
            <w:tcW w:w="2401" w:type="dxa"/>
            <w:noWrap/>
            <w:vAlign w:val="center"/>
          </w:tcPr>
          <w:p>
            <w:pPr>
              <w:rPr>
                <w:rFonts w:ascii="宋体" w:hAnsi="宋体"/>
                <w:szCs w:val="21"/>
              </w:rPr>
            </w:pPr>
            <w:r>
              <w:rPr>
                <w:rFonts w:hint="eastAsia"/>
              </w:rPr>
              <w:t>国家现行相关法律法规</w:t>
            </w:r>
          </w:p>
        </w:tc>
        <w:tc>
          <w:tcPr>
            <w:tcW w:w="1328" w:type="dxa"/>
            <w:vMerge w:val="restart"/>
            <w:noWrap/>
          </w:tcPr>
          <w:p/>
          <w:p>
            <w:pPr>
              <w:rPr>
                <w:rFonts w:ascii="宋体" w:hAnsi="宋体"/>
                <w:szCs w:val="21"/>
              </w:rPr>
            </w:pPr>
            <w:r>
              <w:rPr>
                <w:rFonts w:hint="eastAsia"/>
              </w:rPr>
              <w:t>工程项目物资设备招标与投标</w:t>
            </w:r>
          </w:p>
        </w:tc>
        <w:tc>
          <w:tcPr>
            <w:tcW w:w="1814" w:type="dxa"/>
            <w:vMerge w:val="restart"/>
            <w:noWrap/>
          </w:tcPr>
          <w:p>
            <w:pPr>
              <w:rPr>
                <w:rFonts w:ascii="宋体" w:hAnsi="宋体"/>
                <w:szCs w:val="21"/>
              </w:rPr>
            </w:pPr>
            <w:r>
              <w:rPr>
                <w:rFonts w:hint="eastAsia" w:ascii="宋体" w:hAnsi="宋体"/>
                <w:szCs w:val="21"/>
              </w:rPr>
              <w:t>重点讲述施工单位和建设单位的安全的责任和义务，注意两者之间的区别。</w:t>
            </w:r>
          </w:p>
        </w:tc>
        <w:tc>
          <w:tcPr>
            <w:tcW w:w="810"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r>
              <w:rPr>
                <w:rFonts w:hint="eastAsia"/>
              </w:rPr>
              <w:t>国家标准</w:t>
            </w:r>
          </w:p>
        </w:tc>
        <w:tc>
          <w:tcPr>
            <w:tcW w:w="1328" w:type="dxa"/>
            <w:vMerge w:val="continue"/>
            <w:noWrap/>
          </w:tcPr>
          <w:p/>
        </w:tc>
        <w:tc>
          <w:tcPr>
            <w:tcW w:w="1814" w:type="dxa"/>
            <w:vMerge w:val="continue"/>
            <w:noWrap/>
          </w:tcPr>
          <w:p/>
        </w:tc>
        <w:tc>
          <w:tcPr>
            <w:tcW w:w="810"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r>
              <w:rPr>
                <w:rFonts w:hint="eastAsia"/>
              </w:rPr>
              <w:t>行业标准</w:t>
            </w:r>
          </w:p>
        </w:tc>
        <w:tc>
          <w:tcPr>
            <w:tcW w:w="1328" w:type="dxa"/>
            <w:vMerge w:val="continue"/>
            <w:noWrap/>
          </w:tcPr>
          <w:p/>
        </w:tc>
        <w:tc>
          <w:tcPr>
            <w:tcW w:w="1814" w:type="dxa"/>
            <w:vMerge w:val="continue"/>
            <w:noWrap/>
          </w:tcPr>
          <w:p/>
        </w:tc>
        <w:tc>
          <w:tcPr>
            <w:tcW w:w="810"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r>
              <w:rPr>
                <w:rFonts w:hint="eastAsia"/>
              </w:rPr>
              <w:t>部门规章</w:t>
            </w:r>
          </w:p>
        </w:tc>
        <w:tc>
          <w:tcPr>
            <w:tcW w:w="1328" w:type="dxa"/>
            <w:vMerge w:val="continue"/>
            <w:noWrap/>
          </w:tcPr>
          <w:p/>
        </w:tc>
        <w:tc>
          <w:tcPr>
            <w:tcW w:w="1814" w:type="dxa"/>
            <w:vMerge w:val="continue"/>
            <w:noWrap/>
          </w:tcPr>
          <w:p/>
        </w:tc>
        <w:tc>
          <w:tcPr>
            <w:tcW w:w="810"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r>
              <w:rPr>
                <w:rFonts w:hint="eastAsia"/>
              </w:rPr>
              <w:t>企业规章</w:t>
            </w:r>
          </w:p>
        </w:tc>
        <w:tc>
          <w:tcPr>
            <w:tcW w:w="1328" w:type="dxa"/>
            <w:vMerge w:val="continue"/>
            <w:noWrap/>
          </w:tcPr>
          <w:p/>
        </w:tc>
        <w:tc>
          <w:tcPr>
            <w:tcW w:w="1814" w:type="dxa"/>
            <w:vMerge w:val="continue"/>
            <w:noWrap/>
          </w:tcPr>
          <w:p/>
        </w:tc>
        <w:tc>
          <w:tcPr>
            <w:tcW w:w="810"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r>
              <w:rPr>
                <w:rFonts w:hint="eastAsia"/>
              </w:rPr>
              <w:t>地方标准</w:t>
            </w:r>
          </w:p>
        </w:tc>
        <w:tc>
          <w:tcPr>
            <w:tcW w:w="1328" w:type="dxa"/>
            <w:vMerge w:val="continue"/>
            <w:noWrap/>
          </w:tcPr>
          <w:p/>
        </w:tc>
        <w:tc>
          <w:tcPr>
            <w:tcW w:w="1814" w:type="dxa"/>
            <w:vMerge w:val="continue"/>
            <w:noWrap/>
          </w:tcPr>
          <w:p/>
        </w:tc>
        <w:tc>
          <w:tcPr>
            <w:tcW w:w="810"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32" w:type="dxa"/>
            <w:vMerge w:val="restart"/>
            <w:noWrap/>
            <w:vAlign w:val="center"/>
          </w:tcPr>
          <w:p>
            <w:pPr>
              <w:adjustRightInd w:val="0"/>
              <w:snapToGrid w:val="0"/>
              <w:jc w:val="center"/>
              <w:rPr>
                <w:rFonts w:ascii="宋体" w:hAnsi="宋体"/>
                <w:szCs w:val="21"/>
              </w:rPr>
            </w:pPr>
            <w:r>
              <w:rPr>
                <w:rFonts w:hint="eastAsia" w:ascii="宋体" w:hAnsi="宋体"/>
                <w:szCs w:val="21"/>
              </w:rPr>
              <w:t>5</w:t>
            </w:r>
          </w:p>
        </w:tc>
        <w:tc>
          <w:tcPr>
            <w:tcW w:w="1164" w:type="dxa"/>
            <w:vMerge w:val="restart"/>
            <w:noWrap/>
            <w:vAlign w:val="center"/>
          </w:tcPr>
          <w:p>
            <w:pPr>
              <w:rPr>
                <w:rFonts w:ascii="宋体" w:hAnsi="宋体"/>
                <w:szCs w:val="21"/>
              </w:rPr>
            </w:pPr>
            <w:r>
              <w:rPr>
                <w:rFonts w:hint="eastAsia"/>
              </w:rPr>
              <w:t>工程资料的组成</w:t>
            </w:r>
          </w:p>
        </w:tc>
        <w:tc>
          <w:tcPr>
            <w:tcW w:w="2401" w:type="dxa"/>
            <w:noWrap/>
            <w:vAlign w:val="center"/>
          </w:tcPr>
          <w:p>
            <w:pPr>
              <w:rPr>
                <w:rFonts w:ascii="Times New Roman" w:hAnsi="Times New Roman"/>
                <w:szCs w:val="24"/>
              </w:rPr>
            </w:pPr>
            <w:r>
              <w:rPr>
                <w:rFonts w:hint="eastAsia"/>
              </w:rPr>
              <w:t>建设单位文件资料</w:t>
            </w:r>
          </w:p>
        </w:tc>
        <w:tc>
          <w:tcPr>
            <w:tcW w:w="1328" w:type="dxa"/>
            <w:vMerge w:val="restart"/>
            <w:noWrap/>
          </w:tcPr>
          <w:p>
            <w:pPr>
              <w:pStyle w:val="12"/>
            </w:pPr>
          </w:p>
          <w:p>
            <w:pPr>
              <w:pStyle w:val="12"/>
              <w:rPr>
                <w:rFonts w:hAnsi="宋体" w:cs="宋体"/>
              </w:rPr>
            </w:pPr>
            <w:r>
              <w:rPr>
                <w:rFonts w:hint="eastAsia"/>
              </w:rPr>
              <w:t>流水作业</w:t>
            </w:r>
          </w:p>
          <w:p>
            <w:pPr>
              <w:pStyle w:val="12"/>
              <w:rPr>
                <w:rFonts w:hAnsi="宋体" w:cs="宋体"/>
              </w:rPr>
            </w:pPr>
            <w:r>
              <w:rPr>
                <w:rFonts w:hint="eastAsia"/>
              </w:rPr>
              <w:t>网络计划技术</w:t>
            </w:r>
          </w:p>
          <w:p>
            <w:pPr>
              <w:rPr>
                <w:rFonts w:ascii="宋体" w:hAnsi="宋体"/>
                <w:szCs w:val="21"/>
              </w:rPr>
            </w:pPr>
          </w:p>
        </w:tc>
        <w:tc>
          <w:tcPr>
            <w:tcW w:w="1814" w:type="dxa"/>
            <w:vMerge w:val="restart"/>
            <w:noWrap/>
          </w:tcPr>
          <w:p>
            <w:pPr>
              <w:rPr>
                <w:rFonts w:ascii="宋体" w:hAnsi="宋体"/>
                <w:szCs w:val="21"/>
              </w:rPr>
            </w:pPr>
            <w:r>
              <w:rPr>
                <w:rFonts w:hint="eastAsia"/>
              </w:rPr>
              <w:t>学与做、理论与实践、鼓励与沟通相结合。运用案例，让学生明白建设工程质量的重要性。</w:t>
            </w:r>
          </w:p>
        </w:tc>
        <w:tc>
          <w:tcPr>
            <w:tcW w:w="810"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r>
              <w:rPr>
                <w:rFonts w:hint="eastAsia"/>
              </w:rPr>
              <w:t>监理单位文件资料</w:t>
            </w:r>
          </w:p>
        </w:tc>
        <w:tc>
          <w:tcPr>
            <w:tcW w:w="1328" w:type="dxa"/>
            <w:vMerge w:val="continue"/>
            <w:noWrap/>
          </w:tcPr>
          <w:p/>
        </w:tc>
        <w:tc>
          <w:tcPr>
            <w:tcW w:w="1814" w:type="dxa"/>
            <w:vMerge w:val="continue"/>
            <w:noWrap/>
          </w:tcPr>
          <w:p/>
        </w:tc>
        <w:tc>
          <w:tcPr>
            <w:tcW w:w="810"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r>
              <w:rPr>
                <w:rFonts w:hint="eastAsia"/>
              </w:rPr>
              <w:t>施工单位文件资料</w:t>
            </w:r>
          </w:p>
        </w:tc>
        <w:tc>
          <w:tcPr>
            <w:tcW w:w="1328" w:type="dxa"/>
            <w:vMerge w:val="continue"/>
            <w:noWrap/>
          </w:tcPr>
          <w:p/>
        </w:tc>
        <w:tc>
          <w:tcPr>
            <w:tcW w:w="1814" w:type="dxa"/>
            <w:vMerge w:val="continue"/>
            <w:noWrap/>
          </w:tcPr>
          <w:p/>
        </w:tc>
        <w:tc>
          <w:tcPr>
            <w:tcW w:w="810"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r>
              <w:rPr>
                <w:rFonts w:hint="eastAsia"/>
              </w:rPr>
              <w:t>竣工图资料</w:t>
            </w:r>
          </w:p>
        </w:tc>
        <w:tc>
          <w:tcPr>
            <w:tcW w:w="1328" w:type="dxa"/>
            <w:vMerge w:val="continue"/>
            <w:noWrap/>
          </w:tcPr>
          <w:p/>
        </w:tc>
        <w:tc>
          <w:tcPr>
            <w:tcW w:w="1814" w:type="dxa"/>
            <w:vMerge w:val="continue"/>
            <w:noWrap/>
          </w:tcPr>
          <w:p/>
        </w:tc>
        <w:tc>
          <w:tcPr>
            <w:tcW w:w="810"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532" w:type="dxa"/>
            <w:noWrap/>
            <w:vAlign w:val="center"/>
          </w:tcPr>
          <w:p>
            <w:pPr>
              <w:adjustRightInd w:val="0"/>
              <w:snapToGrid w:val="0"/>
              <w:jc w:val="center"/>
              <w:rPr>
                <w:rFonts w:ascii="宋体" w:hAnsi="宋体"/>
                <w:szCs w:val="21"/>
              </w:rPr>
            </w:pPr>
            <w:r>
              <w:rPr>
                <w:rFonts w:hint="eastAsia" w:ascii="宋体" w:hAnsi="宋体"/>
                <w:szCs w:val="21"/>
              </w:rPr>
              <w:t>6</w:t>
            </w:r>
          </w:p>
        </w:tc>
        <w:tc>
          <w:tcPr>
            <w:tcW w:w="1164" w:type="dxa"/>
            <w:noWrap/>
            <w:vAlign w:val="center"/>
          </w:tcPr>
          <w:p>
            <w:pPr>
              <w:rPr>
                <w:rFonts w:ascii="宋体" w:hAnsi="宋体" w:cs="宋体"/>
                <w:color w:val="000000"/>
                <w:szCs w:val="24"/>
              </w:rPr>
            </w:pPr>
            <w:r>
              <w:rPr>
                <w:rFonts w:hint="eastAsia"/>
              </w:rPr>
              <w:t>监理单位的工程资料管理职吧</w:t>
            </w:r>
          </w:p>
        </w:tc>
        <w:tc>
          <w:tcPr>
            <w:tcW w:w="2401" w:type="dxa"/>
            <w:noWrap/>
            <w:vAlign w:val="center"/>
          </w:tcPr>
          <w:p>
            <w:pPr>
              <w:rPr>
                <w:rFonts w:ascii="宋体" w:hAnsi="宋体" w:cs="宋体"/>
                <w:color w:val="000000"/>
                <w:szCs w:val="24"/>
              </w:rPr>
            </w:pPr>
            <w:r>
              <w:rPr>
                <w:rFonts w:hint="eastAsia"/>
              </w:rPr>
              <w:t>监督检查工程资料</w:t>
            </w:r>
          </w:p>
        </w:tc>
        <w:tc>
          <w:tcPr>
            <w:tcW w:w="1328" w:type="dxa"/>
            <w:noWrap/>
          </w:tcPr>
          <w:p>
            <w:pPr>
              <w:rPr>
                <w:rFonts w:ascii="宋体" w:hAnsi="宋体"/>
                <w:szCs w:val="21"/>
              </w:rPr>
            </w:pPr>
            <w:r>
              <w:rPr>
                <w:rFonts w:hint="eastAsia"/>
              </w:rPr>
              <w:t>工程质量控制的统计分析方法</w:t>
            </w:r>
          </w:p>
        </w:tc>
        <w:tc>
          <w:tcPr>
            <w:tcW w:w="1814" w:type="dxa"/>
            <w:noWrap/>
          </w:tcPr>
          <w:p>
            <w:pPr>
              <w:rPr>
                <w:rFonts w:ascii="宋体" w:hAnsi="宋体"/>
                <w:szCs w:val="21"/>
              </w:rPr>
            </w:pPr>
          </w:p>
        </w:tc>
        <w:tc>
          <w:tcPr>
            <w:tcW w:w="810"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2" w:type="dxa"/>
            <w:noWrap/>
            <w:vAlign w:val="center"/>
          </w:tcPr>
          <w:p>
            <w:pPr>
              <w:adjustRightInd w:val="0"/>
              <w:snapToGrid w:val="0"/>
              <w:jc w:val="center"/>
              <w:rPr>
                <w:rFonts w:ascii="宋体" w:hAnsi="宋体"/>
                <w:szCs w:val="21"/>
              </w:rPr>
            </w:pPr>
            <w:r>
              <w:rPr>
                <w:rFonts w:hint="eastAsia" w:ascii="宋体" w:hAnsi="宋体"/>
                <w:szCs w:val="21"/>
              </w:rPr>
              <w:t>7</w:t>
            </w:r>
          </w:p>
        </w:tc>
        <w:tc>
          <w:tcPr>
            <w:tcW w:w="1164" w:type="dxa"/>
            <w:noWrap/>
            <w:vAlign w:val="center"/>
          </w:tcPr>
          <w:p>
            <w:pPr>
              <w:rPr>
                <w:rFonts w:ascii="宋体" w:hAnsi="宋体" w:cs="宋体"/>
                <w:szCs w:val="21"/>
              </w:rPr>
            </w:pPr>
            <w:r>
              <w:rPr>
                <w:rFonts w:hint="eastAsia"/>
              </w:rPr>
              <w:t>工程项目成本管理</w:t>
            </w:r>
          </w:p>
        </w:tc>
        <w:tc>
          <w:tcPr>
            <w:tcW w:w="2401" w:type="dxa"/>
            <w:noWrap/>
            <w:vAlign w:val="center"/>
          </w:tcPr>
          <w:p>
            <w:pPr>
              <w:rPr>
                <w:rFonts w:ascii="宋体" w:hAnsi="宋体" w:cs="宋体"/>
                <w:color w:val="000000"/>
                <w:szCs w:val="21"/>
              </w:rPr>
            </w:pPr>
            <w:r>
              <w:rPr>
                <w:rFonts w:hint="eastAsia"/>
              </w:rPr>
              <w:t>工程价款结算</w:t>
            </w:r>
          </w:p>
        </w:tc>
        <w:tc>
          <w:tcPr>
            <w:tcW w:w="1328" w:type="dxa"/>
            <w:noWrap/>
          </w:tcPr>
          <w:p/>
          <w:p/>
          <w:p>
            <w:pPr>
              <w:rPr>
                <w:rFonts w:ascii="宋体" w:hAnsi="宋体"/>
                <w:szCs w:val="21"/>
              </w:rPr>
            </w:pPr>
            <w:r>
              <w:rPr>
                <w:rFonts w:hint="eastAsia"/>
              </w:rPr>
              <w:t>工程项目投资控制</w:t>
            </w:r>
          </w:p>
        </w:tc>
        <w:tc>
          <w:tcPr>
            <w:tcW w:w="1814" w:type="dxa"/>
            <w:noWrap/>
          </w:tcPr>
          <w:p>
            <w:pPr>
              <w:rPr>
                <w:rFonts w:ascii="宋体" w:hAnsi="宋体"/>
                <w:szCs w:val="21"/>
              </w:rPr>
            </w:pPr>
            <w:r>
              <w:rPr>
                <w:rFonts w:hint="eastAsia" w:ascii="宋体" w:hAnsi="宋体"/>
                <w:szCs w:val="21"/>
              </w:rPr>
              <w:t>根据课程的知识点数，学生交流，教师点评，让学生在过程中学会思考和探寻出现的问题。</w:t>
            </w:r>
          </w:p>
        </w:tc>
        <w:tc>
          <w:tcPr>
            <w:tcW w:w="810"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 w:hRule="atLeast"/>
          <w:jc w:val="center"/>
        </w:trPr>
        <w:tc>
          <w:tcPr>
            <w:tcW w:w="532" w:type="dxa"/>
            <w:vMerge w:val="restart"/>
            <w:noWrap/>
            <w:vAlign w:val="center"/>
          </w:tcPr>
          <w:p>
            <w:pPr>
              <w:adjustRightInd w:val="0"/>
              <w:snapToGrid w:val="0"/>
              <w:jc w:val="center"/>
              <w:rPr>
                <w:rFonts w:ascii="宋体" w:hAnsi="宋体"/>
                <w:szCs w:val="21"/>
              </w:rPr>
            </w:pPr>
            <w:r>
              <w:rPr>
                <w:rFonts w:hint="eastAsia" w:ascii="宋体" w:hAnsi="宋体"/>
                <w:szCs w:val="21"/>
              </w:rPr>
              <w:t>8</w:t>
            </w:r>
          </w:p>
        </w:tc>
        <w:tc>
          <w:tcPr>
            <w:tcW w:w="1164" w:type="dxa"/>
            <w:vMerge w:val="restart"/>
            <w:noWrap/>
            <w:vAlign w:val="center"/>
          </w:tcPr>
          <w:p>
            <w:r>
              <w:rPr>
                <w:rFonts w:hint="eastAsia"/>
              </w:rPr>
              <w:t>复习</w:t>
            </w:r>
          </w:p>
        </w:tc>
        <w:tc>
          <w:tcPr>
            <w:tcW w:w="2401" w:type="dxa"/>
            <w:noWrap/>
            <w:vAlign w:val="center"/>
          </w:tcPr>
          <w:p>
            <w:r>
              <w:rPr>
                <w:rFonts w:hint="eastAsia"/>
              </w:rPr>
              <w:t>国家现行相关法律法规</w:t>
            </w:r>
          </w:p>
        </w:tc>
        <w:tc>
          <w:tcPr>
            <w:tcW w:w="1328" w:type="dxa"/>
            <w:vMerge w:val="restart"/>
            <w:noWrap/>
          </w:tcPr>
          <w:p/>
        </w:tc>
        <w:tc>
          <w:tcPr>
            <w:tcW w:w="1814" w:type="dxa"/>
            <w:vMerge w:val="restart"/>
            <w:noWrap/>
          </w:tcPr>
          <w:p>
            <w:pPr>
              <w:rPr>
                <w:rFonts w:ascii="宋体" w:hAnsi="宋体"/>
                <w:szCs w:val="21"/>
              </w:rPr>
            </w:pPr>
          </w:p>
        </w:tc>
        <w:tc>
          <w:tcPr>
            <w:tcW w:w="810" w:type="dxa"/>
            <w:noWrap/>
            <w:vAlign w:val="center"/>
          </w:tcPr>
          <w:p>
            <w:pPr>
              <w:adjustRightInd w:val="0"/>
              <w:snapToGrid w:val="0"/>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r>
              <w:rPr>
                <w:rFonts w:hint="eastAsia"/>
              </w:rPr>
              <w:t>工程技术资料</w:t>
            </w:r>
          </w:p>
        </w:tc>
        <w:tc>
          <w:tcPr>
            <w:tcW w:w="1328" w:type="dxa"/>
            <w:vMerge w:val="continue"/>
            <w:noWrap/>
          </w:tcPr>
          <w:p/>
        </w:tc>
        <w:tc>
          <w:tcPr>
            <w:tcW w:w="1814" w:type="dxa"/>
            <w:vMerge w:val="continue"/>
            <w:noWrap/>
          </w:tcPr>
          <w:p/>
        </w:tc>
        <w:tc>
          <w:tcPr>
            <w:tcW w:w="810"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r>
              <w:rPr>
                <w:rFonts w:hint="eastAsia" w:ascii="宋体" w:hAnsi="宋体" w:cs="宋体"/>
              </w:rPr>
              <w:t>竣工图</w:t>
            </w:r>
          </w:p>
        </w:tc>
        <w:tc>
          <w:tcPr>
            <w:tcW w:w="1328" w:type="dxa"/>
            <w:vMerge w:val="continue"/>
            <w:noWrap/>
          </w:tcPr>
          <w:p/>
        </w:tc>
        <w:tc>
          <w:tcPr>
            <w:tcW w:w="1814" w:type="dxa"/>
            <w:vMerge w:val="continue"/>
            <w:noWrap/>
          </w:tcPr>
          <w:p/>
        </w:tc>
        <w:tc>
          <w:tcPr>
            <w:tcW w:w="810"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r>
              <w:rPr>
                <w:rFonts w:hint="eastAsia"/>
              </w:rPr>
              <w:t>档案资料管理意义</w:t>
            </w:r>
          </w:p>
        </w:tc>
        <w:tc>
          <w:tcPr>
            <w:tcW w:w="1328" w:type="dxa"/>
            <w:vMerge w:val="continue"/>
            <w:noWrap/>
          </w:tcPr>
          <w:p/>
        </w:tc>
        <w:tc>
          <w:tcPr>
            <w:tcW w:w="1814" w:type="dxa"/>
            <w:vMerge w:val="continue"/>
            <w:noWrap/>
          </w:tcPr>
          <w:p/>
        </w:tc>
        <w:tc>
          <w:tcPr>
            <w:tcW w:w="810"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r>
              <w:rPr>
                <w:rFonts w:hint="eastAsia" w:ascii="宋体" w:hAnsi="宋体" w:cs="宋体"/>
              </w:rPr>
              <w:t>监理文件</w:t>
            </w:r>
          </w:p>
        </w:tc>
        <w:tc>
          <w:tcPr>
            <w:tcW w:w="1328" w:type="dxa"/>
            <w:vMerge w:val="continue"/>
            <w:noWrap/>
          </w:tcPr>
          <w:p/>
        </w:tc>
        <w:tc>
          <w:tcPr>
            <w:tcW w:w="1814" w:type="dxa"/>
            <w:vMerge w:val="continue"/>
            <w:noWrap/>
          </w:tcPr>
          <w:p/>
        </w:tc>
        <w:tc>
          <w:tcPr>
            <w:tcW w:w="810" w:type="dxa"/>
            <w:noWrap/>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532" w:type="dxa"/>
            <w:vMerge w:val="continue"/>
            <w:noWrap/>
            <w:vAlign w:val="center"/>
          </w:tcPr>
          <w:p/>
        </w:tc>
        <w:tc>
          <w:tcPr>
            <w:tcW w:w="1164" w:type="dxa"/>
            <w:vMerge w:val="continue"/>
            <w:noWrap/>
            <w:vAlign w:val="center"/>
          </w:tcPr>
          <w:p/>
        </w:tc>
        <w:tc>
          <w:tcPr>
            <w:tcW w:w="2401" w:type="dxa"/>
            <w:noWrap/>
            <w:vAlign w:val="center"/>
          </w:tcPr>
          <w:p>
            <w:pPr>
              <w:rPr>
                <w:rFonts w:ascii="宋体" w:hAnsi="宋体" w:cs="宋体"/>
              </w:rPr>
            </w:pPr>
            <w:r>
              <w:rPr>
                <w:rFonts w:hint="eastAsia" w:ascii="宋体" w:hAnsi="宋体" w:cs="宋体"/>
              </w:rPr>
              <w:t>建设文件资料</w:t>
            </w:r>
          </w:p>
        </w:tc>
        <w:tc>
          <w:tcPr>
            <w:tcW w:w="1328" w:type="dxa"/>
            <w:vMerge w:val="continue"/>
            <w:noWrap/>
          </w:tcPr>
          <w:p>
            <w:pPr>
              <w:rPr>
                <w:rFonts w:ascii="宋体" w:hAnsi="宋体" w:cs="宋体"/>
              </w:rPr>
            </w:pPr>
          </w:p>
        </w:tc>
        <w:tc>
          <w:tcPr>
            <w:tcW w:w="1814" w:type="dxa"/>
            <w:vMerge w:val="continue"/>
            <w:noWrap/>
          </w:tcPr>
          <w:p>
            <w:pPr>
              <w:rPr>
                <w:rFonts w:ascii="宋体" w:hAnsi="宋体" w:cs="宋体"/>
              </w:rPr>
            </w:pPr>
          </w:p>
        </w:tc>
        <w:tc>
          <w:tcPr>
            <w:tcW w:w="810" w:type="dxa"/>
            <w:noWrap/>
            <w:vAlign w:val="center"/>
          </w:tcPr>
          <w:p>
            <w:pPr>
              <w:jc w:val="center"/>
              <w:rPr>
                <w:rFonts w:ascii="宋体" w:hAnsi="宋体" w:cs="宋体"/>
              </w:rPr>
            </w:pPr>
            <w:r>
              <w:rPr>
                <w:rFonts w:hint="eastAsia" w:ascii="宋体" w:hAnsi="宋体" w:cs="宋体"/>
              </w:rPr>
              <w:t>2</w:t>
            </w:r>
          </w:p>
        </w:tc>
      </w:tr>
    </w:tbl>
    <w:p>
      <w:pPr>
        <w:spacing w:line="360" w:lineRule="auto"/>
        <w:ind w:firstLine="240"/>
        <w:rPr>
          <w:sz w:val="24"/>
        </w:rPr>
      </w:pPr>
      <w:r>
        <w:rPr>
          <w:rFonts w:hint="eastAsia"/>
          <w:sz w:val="24"/>
        </w:rPr>
        <w:t>执笔人：陈帅 审核人：李福青</w:t>
      </w:r>
    </w:p>
    <w:p>
      <w:pPr>
        <w:spacing w:line="360" w:lineRule="auto"/>
        <w:ind w:firstLine="240"/>
        <w:rPr>
          <w:sz w:val="24"/>
        </w:rPr>
      </w:pPr>
      <w:r>
        <w:rPr>
          <w:rFonts w:hint="eastAsia"/>
          <w:sz w:val="24"/>
        </w:rPr>
        <w:t>制定（修订）日期：2023.12</w:t>
      </w:r>
    </w:p>
    <w:p>
      <w:pPr>
        <w:pStyle w:val="2"/>
        <w:ind w:firstLine="420"/>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spacing w:line="360" w:lineRule="auto"/>
        <w:jc w:val="center"/>
        <w:rPr>
          <w:rFonts w:eastAsiaTheme="minorEastAsia"/>
          <w:b/>
          <w:bCs/>
          <w:color w:val="C00000"/>
          <w:sz w:val="28"/>
          <w:szCs w:val="28"/>
        </w:rPr>
      </w:pPr>
      <w:r>
        <w:rPr>
          <w:rFonts w:hint="eastAsia" w:ascii="微软雅黑" w:hAnsi="微软雅黑" w:eastAsia="微软雅黑" w:cs="微软雅黑"/>
          <w:b/>
          <w:bCs/>
          <w:sz w:val="36"/>
          <w:szCs w:val="36"/>
        </w:rPr>
        <w:t>建筑消防工程专业人才培养调研报告</w:t>
      </w:r>
    </w:p>
    <w:p>
      <w:pPr>
        <w:spacing w:line="440" w:lineRule="exact"/>
        <w:ind w:firstLine="562" w:firstLineChars="200"/>
        <w:rPr>
          <w:b/>
          <w:bCs/>
          <w:sz w:val="28"/>
          <w:szCs w:val="28"/>
        </w:rPr>
      </w:pPr>
      <w:r>
        <w:rPr>
          <w:rFonts w:hint="eastAsia"/>
          <w:b/>
          <w:bCs/>
          <w:sz w:val="28"/>
          <w:szCs w:val="28"/>
        </w:rPr>
        <w:t>一、调研专业背景分析</w:t>
      </w:r>
    </w:p>
    <w:p>
      <w:pPr>
        <w:spacing w:line="440" w:lineRule="exact"/>
        <w:ind w:firstLine="480" w:firstLineChars="200"/>
        <w:rPr>
          <w:rFonts w:ascii="宋体" w:hAnsi="宋体" w:cs="宋体"/>
          <w:sz w:val="24"/>
          <w:szCs w:val="24"/>
        </w:rPr>
      </w:pPr>
      <w:r>
        <w:rPr>
          <w:rFonts w:hint="eastAsia" w:ascii="宋体" w:hAnsi="宋体" w:cs="宋体"/>
          <w:sz w:val="24"/>
          <w:szCs w:val="24"/>
        </w:rPr>
        <w:t>1、市场背景分析</w:t>
      </w:r>
    </w:p>
    <w:p>
      <w:pPr>
        <w:spacing w:line="440" w:lineRule="exact"/>
        <w:ind w:firstLine="480" w:firstLineChars="200"/>
        <w:rPr>
          <w:rFonts w:ascii="宋体" w:hAnsi="宋体" w:cs="宋体"/>
          <w:sz w:val="24"/>
          <w:szCs w:val="24"/>
        </w:rPr>
      </w:pPr>
      <w:r>
        <w:rPr>
          <w:rFonts w:hint="eastAsia" w:ascii="宋体" w:hAnsi="宋体" w:cs="宋体"/>
          <w:sz w:val="24"/>
          <w:szCs w:val="24"/>
        </w:rPr>
        <w:t>从青岛市及周边地区经济发展、安全生产形势及消防专业人才需求情况看，化工企业、建筑消防施工企业面临着扩大再生产和岗位人才需求结构调整等因素，需要的高职毕业生数量在逐年增加。从调查中发现，绝大多数化工及消防安全生产企业都把本专业的高职毕业生作为充实自己企业人力资源的一个重要途径，每年招聘的高职毕业生占企业招聘人员的70%以上。说明高职毕业生已经成为企业安全生产和健康发展的新生力量，是企业向着QHSE管理方式发展的重要支撑力量。</w:t>
      </w:r>
    </w:p>
    <w:p>
      <w:pPr>
        <w:spacing w:line="440" w:lineRule="exact"/>
        <w:ind w:firstLine="480" w:firstLineChars="200"/>
        <w:rPr>
          <w:rFonts w:ascii="宋体" w:hAnsi="宋体" w:cs="宋体"/>
          <w:sz w:val="24"/>
          <w:szCs w:val="24"/>
        </w:rPr>
      </w:pPr>
      <w:r>
        <w:rPr>
          <w:rFonts w:hint="eastAsia" w:ascii="宋体" w:hAnsi="宋体" w:cs="宋体"/>
          <w:sz w:val="24"/>
          <w:szCs w:val="24"/>
        </w:rPr>
        <w:t>综上所述，消防工程技术专业培养的学生以服务区域化工、消防安全企业人才需求为出发点和落脚点，辐射山东省乃至全国建筑消防及化工企业，凸现培养学生为区域经济服务的主导方向。</w:t>
      </w:r>
    </w:p>
    <w:p>
      <w:pPr>
        <w:spacing w:line="440" w:lineRule="exact"/>
        <w:ind w:firstLine="480" w:firstLineChars="200"/>
        <w:rPr>
          <w:rFonts w:ascii="宋体" w:hAnsi="宋体" w:cs="宋体"/>
          <w:sz w:val="24"/>
          <w:szCs w:val="24"/>
        </w:rPr>
      </w:pPr>
      <w:r>
        <w:rPr>
          <w:rFonts w:hint="eastAsia" w:ascii="宋体" w:hAnsi="宋体" w:cs="宋体"/>
          <w:sz w:val="24"/>
          <w:szCs w:val="24"/>
        </w:rPr>
        <w:t>2、人才需求分析</w:t>
      </w:r>
    </w:p>
    <w:p>
      <w:pPr>
        <w:spacing w:line="440" w:lineRule="exact"/>
        <w:ind w:firstLine="480" w:firstLineChars="200"/>
        <w:rPr>
          <w:rFonts w:ascii="宋体" w:hAnsi="宋体" w:cs="宋体"/>
          <w:sz w:val="24"/>
          <w:szCs w:val="24"/>
        </w:rPr>
      </w:pPr>
      <w:r>
        <w:rPr>
          <w:rFonts w:hint="eastAsia" w:ascii="宋体" w:hAnsi="宋体" w:cs="宋体"/>
          <w:sz w:val="24"/>
          <w:szCs w:val="24"/>
        </w:rPr>
        <w:t>消防工程技术专业岗位职业能力调查结果显示，建筑消防企业对安全生产有着迫切要求，需要大批掌握火灾科学理论、消防安全技术和方法、安全消防政策法规，具有消防安全管理、火灾隐患评价、控制及安全消防设施操作能力的消防生产安全及消防管理高素质技能型专门人才。要胜任这些岗位工作任务，应具备建(构)筑物消防员，安全防火员中高级的职业资格，才能满足职业岗位操作技能需要。</w:t>
      </w:r>
    </w:p>
    <w:p>
      <w:pPr>
        <w:spacing w:line="440" w:lineRule="exact"/>
        <w:ind w:firstLine="480" w:firstLineChars="200"/>
        <w:rPr>
          <w:rFonts w:ascii="宋体" w:hAnsi="宋体" w:cs="宋体"/>
          <w:sz w:val="24"/>
          <w:szCs w:val="24"/>
        </w:rPr>
      </w:pPr>
      <w:r>
        <w:rPr>
          <w:rFonts w:hint="eastAsia" w:ascii="宋体" w:hAnsi="宋体" w:cs="宋体"/>
          <w:sz w:val="24"/>
          <w:szCs w:val="24"/>
        </w:rPr>
        <w:t>3、职业面向与岗位要求分析</w:t>
      </w:r>
    </w:p>
    <w:p>
      <w:pPr>
        <w:spacing w:line="440" w:lineRule="exact"/>
        <w:ind w:firstLine="480" w:firstLineChars="200"/>
        <w:rPr>
          <w:rFonts w:ascii="宋体" w:hAnsi="宋体" w:cs="宋体"/>
          <w:sz w:val="24"/>
          <w:szCs w:val="24"/>
        </w:rPr>
      </w:pPr>
      <w:r>
        <w:rPr>
          <w:rFonts w:hint="eastAsia" w:ascii="宋体" w:hAnsi="宋体" w:cs="宋体"/>
          <w:sz w:val="24"/>
          <w:szCs w:val="24"/>
        </w:rPr>
        <w:t>本专业面向建筑消防及化工生产企业，从事化工生产过程、设备、电气安全检查，火灾隐患排查，安全管理等工作;面向化学危险品储存运输企业，从事化学危险品性能分析、风险识别、运输储存安全防火等工作;面向工业企业安全消防机构，从事安全教育、消防管理、初期火灾扑救等工作;面向消防工程建设企业，从事建筑消防设施、防灭火自动控制系统设计、安装、维护，施工现场安全管理等工作。</w:t>
      </w:r>
    </w:p>
    <w:p>
      <w:pPr>
        <w:spacing w:line="440" w:lineRule="exact"/>
        <w:ind w:firstLine="480" w:firstLineChars="200"/>
        <w:rPr>
          <w:rFonts w:ascii="宋体" w:hAnsi="宋体" w:cs="宋体"/>
          <w:sz w:val="24"/>
          <w:szCs w:val="24"/>
        </w:rPr>
      </w:pPr>
      <w:r>
        <w:rPr>
          <w:rFonts w:hint="eastAsia" w:ascii="宋体" w:hAnsi="宋体" w:cs="宋体"/>
          <w:sz w:val="24"/>
          <w:szCs w:val="24"/>
        </w:rPr>
        <w:t>本专业毕业生首次就业的职业岗位群是企业安全消防机构消防管理员、化工建设及消防工程施工安全员，发展岗位群是安全工程师管理岗。</w:t>
      </w:r>
    </w:p>
    <w:p>
      <w:pPr>
        <w:spacing w:line="440" w:lineRule="exact"/>
        <w:ind w:firstLine="480" w:firstLineChars="200"/>
        <w:rPr>
          <w:rFonts w:ascii="宋体" w:hAnsi="宋体" w:cs="宋体"/>
          <w:sz w:val="24"/>
          <w:szCs w:val="24"/>
        </w:rPr>
      </w:pPr>
      <w:r>
        <w:rPr>
          <w:rFonts w:hint="eastAsia" w:ascii="宋体" w:hAnsi="宋体" w:cs="宋体"/>
          <w:sz w:val="24"/>
          <w:szCs w:val="24"/>
        </w:rPr>
        <w:t>现代化工企业对从事安全消防岗位高技能人才的基本要求是:(1)具有良好的职业道德与敬业精神,具备吃苦耐劳、恪尽职守、勇于奉献等品德，具有强烈的责任心以及安全意识; (2) 掌握较全面的化工安全消防岗位知识和技能，具备熟练的化工安全消防管理能力、火灾隐患评价能力、火灾控制能力、安全消防设施操作能力以及岗位群内的迁移能力。</w:t>
      </w:r>
    </w:p>
    <w:p>
      <w:pPr>
        <w:spacing w:line="440" w:lineRule="exact"/>
        <w:ind w:firstLine="562" w:firstLineChars="200"/>
        <w:rPr>
          <w:b/>
          <w:bCs/>
          <w:sz w:val="28"/>
          <w:szCs w:val="28"/>
        </w:rPr>
      </w:pPr>
      <w:r>
        <w:rPr>
          <w:rFonts w:hint="eastAsia"/>
          <w:b/>
          <w:bCs/>
          <w:sz w:val="28"/>
          <w:szCs w:val="28"/>
        </w:rPr>
        <w:t>二、调研基本情况</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1.调研工作安排</w:t>
      </w:r>
    </w:p>
    <w:tbl>
      <w:tblPr>
        <w:tblStyle w:val="24"/>
        <w:tblW w:w="8730" w:type="dxa"/>
        <w:tblInd w:w="98" w:type="dxa"/>
        <w:tblLayout w:type="autofit"/>
        <w:tblCellMar>
          <w:top w:w="0" w:type="dxa"/>
          <w:left w:w="108" w:type="dxa"/>
          <w:bottom w:w="0" w:type="dxa"/>
          <w:right w:w="108" w:type="dxa"/>
        </w:tblCellMar>
      </w:tblPr>
      <w:tblGrid>
        <w:gridCol w:w="978"/>
        <w:gridCol w:w="1652"/>
        <w:gridCol w:w="2639"/>
        <w:gridCol w:w="3461"/>
      </w:tblGrid>
      <w:tr>
        <w:tblPrEx>
          <w:tblCellMar>
            <w:top w:w="0" w:type="dxa"/>
            <w:left w:w="108" w:type="dxa"/>
            <w:bottom w:w="0" w:type="dxa"/>
            <w:right w:w="108" w:type="dxa"/>
          </w:tblCellMar>
        </w:tblPrEx>
        <w:trPr>
          <w:trHeight w:val="420" w:hRule="atLeast"/>
        </w:trPr>
        <w:tc>
          <w:tcPr>
            <w:tcW w:w="8730" w:type="dxa"/>
            <w:gridSpan w:val="4"/>
            <w:tcBorders>
              <w:top w:val="nil"/>
              <w:left w:val="nil"/>
              <w:bottom w:val="nil"/>
              <w:right w:val="nil"/>
            </w:tcBorders>
            <w:shd w:val="clear" w:color="auto" w:fill="auto"/>
            <w:noWrap/>
            <w:vAlign w:val="center"/>
          </w:tcPr>
          <w:p>
            <w:pPr>
              <w:widowControl/>
              <w:spacing w:line="440" w:lineRule="exact"/>
              <w:jc w:val="center"/>
              <w:textAlignment w:val="center"/>
              <w:rPr>
                <w:rFonts w:ascii="宋体" w:hAnsi="宋体" w:cs="宋体"/>
                <w:color w:val="000000"/>
                <w:sz w:val="32"/>
                <w:szCs w:val="32"/>
              </w:rPr>
            </w:pPr>
            <w:r>
              <w:rPr>
                <w:rFonts w:hint="eastAsia" w:ascii="宋体" w:hAnsi="宋体" w:cs="宋体"/>
                <w:sz w:val="24"/>
                <w:szCs w:val="24"/>
              </w:rPr>
              <w:t>表1 调研工作安排</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调研时间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调研地点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参与调研人员</w:t>
            </w:r>
          </w:p>
        </w:tc>
      </w:tr>
      <w:tr>
        <w:tblPrEx>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.11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000000"/>
                <w:sz w:val="24"/>
                <w:szCs w:val="24"/>
              </w:rPr>
            </w:pPr>
            <w:r>
              <w:rPr>
                <w:rFonts w:hint="eastAsia" w:ascii="宋体" w:hAnsi="宋体" w:cs="宋体"/>
                <w:color w:val="000000" w:themeColor="text1"/>
                <w:kern w:val="0"/>
                <w:sz w:val="24"/>
                <w:szCs w:val="24"/>
              </w:rPr>
              <w:t>山东三维消防安全工程有限公司青岛分公司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刘经理（项目经理）</w:t>
            </w:r>
          </w:p>
          <w:p>
            <w:pPr>
              <w:widowControl/>
              <w:spacing w:line="440" w:lineRule="exact"/>
              <w:jc w:val="center"/>
              <w:textAlignment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司工（项目技术负责人）</w:t>
            </w:r>
          </w:p>
          <w:p>
            <w:pPr>
              <w:widowControl/>
              <w:spacing w:line="44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李炳军、于秀妮、李福青、马淑敏及各专职教师。</w:t>
            </w:r>
          </w:p>
        </w:tc>
      </w:tr>
      <w:tr>
        <w:tblPrEx>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40" w:lineRule="exact"/>
              <w:jc w:val="center"/>
              <w:textAlignment w:val="center"/>
              <w:rPr>
                <w:rFonts w:ascii="宋体" w:hAnsi="宋体" w:cs="宋体"/>
                <w:color w:val="000000"/>
                <w:sz w:val="24"/>
                <w:szCs w:val="24"/>
              </w:rPr>
            </w:pP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.12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000000"/>
                <w:sz w:val="24"/>
                <w:szCs w:val="24"/>
              </w:rPr>
            </w:pPr>
            <w:r>
              <w:rPr>
                <w:rFonts w:hint="eastAsia" w:ascii="宋体" w:hAnsi="宋体" w:cs="宋体"/>
                <w:color w:val="000000" w:themeColor="text1"/>
                <w:kern w:val="0"/>
                <w:sz w:val="24"/>
                <w:szCs w:val="24"/>
              </w:rPr>
              <w:t>鲁安消防公司</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000000" w:themeColor="text1"/>
                <w:sz w:val="24"/>
                <w:szCs w:val="24"/>
              </w:rPr>
            </w:pPr>
            <w:r>
              <w:rPr>
                <w:rFonts w:hint="eastAsia" w:ascii="宋体" w:hAnsi="宋体" w:cs="宋体"/>
                <w:color w:val="000000" w:themeColor="text1"/>
                <w:sz w:val="24"/>
                <w:szCs w:val="24"/>
              </w:rPr>
              <w:t>辛经理（人力资源部经理）</w:t>
            </w:r>
          </w:p>
          <w:p>
            <w:pPr>
              <w:widowControl/>
              <w:spacing w:line="440" w:lineRule="exact"/>
              <w:jc w:val="center"/>
              <w:textAlignment w:val="center"/>
              <w:rPr>
                <w:rFonts w:ascii="宋体" w:hAnsi="宋体" w:cs="宋体"/>
                <w:color w:val="000000" w:themeColor="text1"/>
                <w:sz w:val="24"/>
                <w:szCs w:val="24"/>
              </w:rPr>
            </w:pPr>
            <w:r>
              <w:rPr>
                <w:rFonts w:hint="eastAsia" w:ascii="宋体" w:hAnsi="宋体" w:cs="宋体"/>
                <w:color w:val="000000" w:themeColor="text1"/>
                <w:sz w:val="24"/>
                <w:szCs w:val="24"/>
              </w:rPr>
              <w:t>李炳军、于秀妮、李福青、马淑敏及各专职教师。</w:t>
            </w:r>
          </w:p>
        </w:tc>
      </w:tr>
    </w:tbl>
    <w:p>
      <w:pPr>
        <w:spacing w:line="440" w:lineRule="exact"/>
        <w:ind w:firstLine="482" w:firstLineChars="200"/>
        <w:rPr>
          <w:rFonts w:ascii="宋体" w:hAnsi="宋体" w:cs="宋体"/>
          <w:b/>
          <w:bCs/>
          <w:sz w:val="24"/>
          <w:szCs w:val="24"/>
        </w:rPr>
      </w:pPr>
      <w:r>
        <w:rPr>
          <w:rFonts w:hint="eastAsia" w:ascii="宋体" w:hAnsi="宋体" w:cs="宋体"/>
          <w:b/>
          <w:bCs/>
          <w:sz w:val="24"/>
          <w:szCs w:val="24"/>
        </w:rPr>
        <w:t>2.调研方法</w:t>
      </w:r>
    </w:p>
    <w:p>
      <w:pPr>
        <w:spacing w:line="440" w:lineRule="exact"/>
        <w:ind w:firstLine="480" w:firstLineChars="200"/>
        <w:rPr>
          <w:rFonts w:ascii="宋体" w:hAnsi="宋体" w:cs="宋体"/>
          <w:sz w:val="24"/>
          <w:szCs w:val="24"/>
        </w:rPr>
      </w:pPr>
      <w:r>
        <w:rPr>
          <w:rFonts w:hint="eastAsia" w:ascii="宋体" w:hAnsi="宋体" w:cs="宋体"/>
          <w:sz w:val="24"/>
          <w:szCs w:val="24"/>
        </w:rPr>
        <w:t>（1）调研方式。采取通过“请进来，走出去”的方式，把企业请到学校或者我们走进企业座谈、实际考察等。</w:t>
      </w:r>
    </w:p>
    <w:p>
      <w:pPr>
        <w:spacing w:line="440" w:lineRule="exact"/>
        <w:ind w:firstLine="480" w:firstLineChars="200"/>
        <w:rPr>
          <w:rFonts w:ascii="宋体" w:hAnsi="宋体" w:cs="宋体"/>
          <w:sz w:val="24"/>
          <w:szCs w:val="24"/>
        </w:rPr>
      </w:pPr>
      <w:r>
        <w:rPr>
          <w:rFonts w:hint="eastAsia" w:ascii="宋体" w:hAnsi="宋体" w:cs="宋体"/>
          <w:sz w:val="24"/>
          <w:szCs w:val="24"/>
        </w:rPr>
        <w:t>（2）调研对象。</w:t>
      </w:r>
      <w:r>
        <w:rPr>
          <w:rFonts w:hint="eastAsia" w:ascii="宋体" w:hAnsi="宋体" w:cs="宋体"/>
          <w:color w:val="000000" w:themeColor="text1"/>
          <w:kern w:val="0"/>
          <w:sz w:val="24"/>
          <w:szCs w:val="24"/>
        </w:rPr>
        <w:t>山东三维消防安全工程有限公司青岛分公司</w:t>
      </w:r>
      <w:r>
        <w:rPr>
          <w:rFonts w:hint="eastAsia" w:ascii="宋体" w:hAnsi="宋体" w:cs="宋体"/>
          <w:color w:val="000000"/>
          <w:kern w:val="0"/>
          <w:sz w:val="24"/>
          <w:szCs w:val="24"/>
        </w:rPr>
        <w:t>、</w:t>
      </w:r>
      <w:r>
        <w:rPr>
          <w:rFonts w:hint="eastAsia" w:ascii="宋体" w:hAnsi="宋体" w:cs="宋体"/>
          <w:color w:val="000000" w:themeColor="text1"/>
          <w:kern w:val="0"/>
          <w:sz w:val="24"/>
          <w:szCs w:val="24"/>
        </w:rPr>
        <w:t>鲁安消防公司</w:t>
      </w:r>
      <w:r>
        <w:rPr>
          <w:rFonts w:hint="eastAsia" w:ascii="宋体" w:hAnsi="宋体" w:cs="宋体"/>
          <w:sz w:val="24"/>
          <w:szCs w:val="24"/>
        </w:rPr>
        <w:t>、</w:t>
      </w:r>
      <w:r>
        <w:rPr>
          <w:rFonts w:hint="eastAsia" w:ascii="宋体" w:hAnsi="宋体" w:cs="宋体"/>
          <w:color w:val="000000" w:themeColor="text1"/>
          <w:kern w:val="0"/>
          <w:sz w:val="24"/>
          <w:szCs w:val="24"/>
        </w:rPr>
        <w:t>山东宏原消防工程有限公司青岛分公司</w:t>
      </w:r>
      <w:r>
        <w:rPr>
          <w:rFonts w:hint="eastAsia" w:ascii="宋体" w:hAnsi="宋体" w:cs="宋体"/>
          <w:color w:val="000000"/>
          <w:kern w:val="0"/>
          <w:sz w:val="24"/>
          <w:szCs w:val="24"/>
        </w:rPr>
        <w:t>等。</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3.职业岗位及行业规范</w:t>
      </w:r>
    </w:p>
    <w:p>
      <w:pPr>
        <w:spacing w:line="440" w:lineRule="exact"/>
        <w:ind w:firstLine="480" w:firstLineChars="200"/>
        <w:rPr>
          <w:rFonts w:ascii="宋体" w:hAnsi="宋体" w:cs="宋体"/>
          <w:sz w:val="24"/>
          <w:szCs w:val="24"/>
        </w:rPr>
      </w:pPr>
      <w:r>
        <w:rPr>
          <w:rFonts w:hint="eastAsia" w:ascii="宋体" w:hAnsi="宋体" w:cs="宋体"/>
          <w:sz w:val="24"/>
          <w:szCs w:val="24"/>
        </w:rPr>
        <w:t>主要岗位：消防管理员、消防工程施工安全员、安全工程师、消防工程师；           技术领域：面向消防工程建设企业， 从事建筑消防设施、防灭火自动控制系统设计、安装、维护，施工现场安全管理等工作。</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4.职业资格情况</w:t>
      </w:r>
    </w:p>
    <w:p>
      <w:pPr>
        <w:spacing w:line="440" w:lineRule="exact"/>
        <w:ind w:firstLine="480" w:firstLineChars="200"/>
        <w:rPr>
          <w:rFonts w:ascii="宋体" w:hAnsi="宋体" w:cs="宋体"/>
          <w:sz w:val="24"/>
          <w:szCs w:val="24"/>
        </w:rPr>
      </w:pPr>
      <w:r>
        <w:rPr>
          <w:rFonts w:hint="eastAsia" w:ascii="宋体" w:hAnsi="宋体" w:cs="宋体"/>
          <w:sz w:val="24"/>
          <w:szCs w:val="24"/>
        </w:rPr>
        <w:t>消防设施操作员、消防安全员、全国BIM等级考试（一级）。</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5.职业岗位能力要求</w:t>
      </w:r>
    </w:p>
    <w:p>
      <w:pPr>
        <w:spacing w:line="440" w:lineRule="exact"/>
        <w:ind w:firstLine="480" w:firstLineChars="200"/>
        <w:rPr>
          <w:rFonts w:ascii="宋体" w:hAnsi="宋体" w:cs="宋体"/>
          <w:sz w:val="24"/>
          <w:szCs w:val="24"/>
        </w:rPr>
      </w:pPr>
      <w:r>
        <w:rPr>
          <w:rFonts w:hint="eastAsia" w:ascii="宋体" w:hAnsi="宋体" w:cs="宋体"/>
          <w:sz w:val="24"/>
          <w:szCs w:val="24"/>
        </w:rPr>
        <w:t>针对本专业人才培养服务的四个岗位群，本专业教学团队通过对</w:t>
      </w:r>
      <w:r>
        <w:rPr>
          <w:rFonts w:hint="eastAsia" w:ascii="宋体" w:hAnsi="宋体" w:cs="宋体"/>
          <w:color w:val="000000" w:themeColor="text1"/>
          <w:kern w:val="0"/>
          <w:sz w:val="24"/>
          <w:szCs w:val="24"/>
        </w:rPr>
        <w:t>山东三维消防安全工程有限公司青岛分公司、鲁安消防公司、山东宏原消防工程有限公司青岛分公司</w:t>
      </w:r>
      <w:r>
        <w:rPr>
          <w:rFonts w:hint="eastAsia" w:ascii="宋体" w:hAnsi="宋体" w:cs="宋体"/>
          <w:sz w:val="24"/>
          <w:szCs w:val="24"/>
        </w:rPr>
        <w:t>等山东省区域内有代表性企业的调研，并与专业建设指导委员会研讨，对消防职业岗位群和典型工作任务进行分析，确定了岗位群的职业能力。</w:t>
      </w:r>
    </w:p>
    <w:p>
      <w:pPr>
        <w:spacing w:line="440" w:lineRule="exact"/>
        <w:rPr>
          <w:rFonts w:ascii="宋体" w:hAnsi="宋体" w:cs="宋体"/>
          <w:sz w:val="24"/>
          <w:szCs w:val="24"/>
        </w:rPr>
      </w:pPr>
    </w:p>
    <w:p>
      <w:pPr>
        <w:spacing w:line="440" w:lineRule="exact"/>
        <w:ind w:firstLine="480" w:firstLineChars="200"/>
        <w:jc w:val="center"/>
        <w:rPr>
          <w:rFonts w:ascii="宋体" w:hAnsi="宋体" w:cs="宋体"/>
          <w:sz w:val="24"/>
          <w:szCs w:val="24"/>
        </w:rPr>
      </w:pPr>
      <w:r>
        <w:rPr>
          <w:rFonts w:hint="eastAsia" w:ascii="宋体" w:hAnsi="宋体" w:cs="宋体"/>
          <w:sz w:val="24"/>
          <w:szCs w:val="24"/>
        </w:rPr>
        <w:t>表2 消防工程技术专业岗位能力分析表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ign w:val="center"/>
          </w:tcPr>
          <w:p>
            <w:pPr>
              <w:jc w:val="center"/>
              <w:rPr>
                <w:b/>
                <w:bCs/>
                <w:sz w:val="24"/>
                <w:szCs w:val="24"/>
              </w:rPr>
            </w:pPr>
            <w:r>
              <w:rPr>
                <w:rFonts w:hint="eastAsia"/>
                <w:b/>
                <w:bCs/>
                <w:sz w:val="24"/>
                <w:szCs w:val="24"/>
              </w:rPr>
              <w:t>工作岗位</w:t>
            </w:r>
          </w:p>
        </w:tc>
        <w:tc>
          <w:tcPr>
            <w:tcW w:w="2130" w:type="dxa"/>
            <w:noWrap/>
            <w:vAlign w:val="center"/>
          </w:tcPr>
          <w:p>
            <w:pPr>
              <w:jc w:val="center"/>
              <w:rPr>
                <w:b/>
                <w:bCs/>
                <w:sz w:val="24"/>
                <w:szCs w:val="24"/>
              </w:rPr>
            </w:pPr>
            <w:r>
              <w:rPr>
                <w:rFonts w:hint="eastAsia"/>
                <w:b/>
                <w:bCs/>
                <w:sz w:val="24"/>
                <w:szCs w:val="24"/>
              </w:rPr>
              <w:t>工作任务</w:t>
            </w:r>
          </w:p>
        </w:tc>
        <w:tc>
          <w:tcPr>
            <w:tcW w:w="2131" w:type="dxa"/>
            <w:noWrap/>
            <w:vAlign w:val="center"/>
          </w:tcPr>
          <w:p>
            <w:pPr>
              <w:jc w:val="center"/>
              <w:rPr>
                <w:b/>
                <w:bCs/>
                <w:sz w:val="24"/>
                <w:szCs w:val="24"/>
              </w:rPr>
            </w:pPr>
            <w:r>
              <w:rPr>
                <w:rFonts w:hint="eastAsia"/>
                <w:b/>
                <w:bCs/>
                <w:sz w:val="24"/>
                <w:szCs w:val="24"/>
              </w:rPr>
              <w:t>岗位能力需求</w:t>
            </w:r>
          </w:p>
        </w:tc>
        <w:tc>
          <w:tcPr>
            <w:tcW w:w="2131" w:type="dxa"/>
            <w:noWrap/>
            <w:vAlign w:val="center"/>
          </w:tcPr>
          <w:p>
            <w:pPr>
              <w:jc w:val="center"/>
              <w:rPr>
                <w:b/>
                <w:bCs/>
                <w:sz w:val="24"/>
                <w:szCs w:val="24"/>
              </w:rPr>
            </w:pPr>
            <w:r>
              <w:rPr>
                <w:rFonts w:hint="eastAsia"/>
                <w:b/>
                <w:bCs/>
                <w:sz w:val="24"/>
                <w:szCs w:val="24"/>
              </w:rPr>
              <w:t>技术活动全过程需求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ign w:val="center"/>
          </w:tcPr>
          <w:p>
            <w:pPr>
              <w:jc w:val="center"/>
              <w:rPr>
                <w:sz w:val="24"/>
                <w:szCs w:val="24"/>
              </w:rPr>
            </w:pPr>
            <w:r>
              <w:rPr>
                <w:rFonts w:hint="eastAsia" w:ascii="宋体" w:hAnsi="宋体" w:cs="宋体"/>
                <w:sz w:val="24"/>
                <w:szCs w:val="24"/>
              </w:rPr>
              <w:t>消防安全管理员</w:t>
            </w:r>
          </w:p>
        </w:tc>
        <w:tc>
          <w:tcPr>
            <w:tcW w:w="2130" w:type="dxa"/>
            <w:noWrap/>
            <w:vAlign w:val="center"/>
          </w:tcPr>
          <w:p>
            <w:pPr>
              <w:jc w:val="center"/>
              <w:rPr>
                <w:rFonts w:ascii="宋体" w:hAnsi="宋体" w:cs="宋体"/>
                <w:sz w:val="24"/>
                <w:szCs w:val="24"/>
              </w:rPr>
            </w:pPr>
            <w:r>
              <w:rPr>
                <w:rFonts w:hint="eastAsia" w:ascii="宋体" w:hAnsi="宋体" w:cs="宋体"/>
                <w:sz w:val="24"/>
                <w:szCs w:val="24"/>
              </w:rPr>
              <w:t>企业安全消防管理；</w:t>
            </w:r>
          </w:p>
          <w:p>
            <w:pPr>
              <w:jc w:val="center"/>
              <w:rPr>
                <w:rFonts w:ascii="宋体" w:hAnsi="宋体" w:cs="宋体"/>
                <w:sz w:val="24"/>
                <w:szCs w:val="24"/>
              </w:rPr>
            </w:pPr>
            <w:r>
              <w:rPr>
                <w:rFonts w:hint="eastAsia" w:ascii="宋体" w:hAnsi="宋体" w:cs="宋体"/>
                <w:sz w:val="24"/>
                <w:szCs w:val="24"/>
              </w:rPr>
              <w:t>编制消防安全资金投入和组织保障方案；</w:t>
            </w:r>
          </w:p>
          <w:p>
            <w:pPr>
              <w:jc w:val="center"/>
              <w:rPr>
                <w:sz w:val="24"/>
                <w:szCs w:val="24"/>
              </w:rPr>
            </w:pPr>
            <w:r>
              <w:rPr>
                <w:rFonts w:hint="eastAsia" w:ascii="宋体" w:hAnsi="宋体" w:cs="宋体"/>
                <w:sz w:val="24"/>
                <w:szCs w:val="24"/>
              </w:rPr>
              <w:t>组织扑救初起火灾和应急疏散。</w:t>
            </w:r>
          </w:p>
        </w:tc>
        <w:tc>
          <w:tcPr>
            <w:tcW w:w="2131" w:type="dxa"/>
            <w:noWrap/>
            <w:vAlign w:val="center"/>
          </w:tcPr>
          <w:p>
            <w:pPr>
              <w:jc w:val="center"/>
              <w:rPr>
                <w:sz w:val="24"/>
                <w:szCs w:val="24"/>
              </w:rPr>
            </w:pPr>
            <w:r>
              <w:rPr>
                <w:rFonts w:hint="eastAsia" w:ascii="宋体" w:hAnsi="宋体" w:cs="宋体"/>
                <w:sz w:val="24"/>
                <w:szCs w:val="24"/>
              </w:rPr>
              <w:t>1.能够运用消防工程专业知识与工程技能；</w:t>
            </w:r>
            <w:r>
              <w:rPr>
                <w:rFonts w:hint="eastAsia" w:ascii="宋体" w:hAnsi="宋体" w:cs="宋体"/>
                <w:sz w:val="24"/>
                <w:szCs w:val="24"/>
              </w:rPr>
              <w:br w:type="textWrapping"/>
            </w:r>
            <w:r>
              <w:rPr>
                <w:rFonts w:hint="eastAsia" w:ascii="宋体" w:hAnsi="宋体" w:cs="宋体"/>
                <w:sz w:val="24"/>
                <w:szCs w:val="24"/>
              </w:rPr>
              <w:t>2.能够正确选择使用常用设备、附件、材料；</w:t>
            </w:r>
            <w:r>
              <w:rPr>
                <w:rFonts w:hint="eastAsia" w:ascii="宋体" w:hAnsi="宋体" w:cs="宋体"/>
                <w:sz w:val="24"/>
                <w:szCs w:val="24"/>
              </w:rPr>
              <w:br w:type="textWrapping"/>
            </w:r>
            <w:r>
              <w:rPr>
                <w:rFonts w:hint="eastAsia" w:ascii="宋体" w:hAnsi="宋体" w:cs="宋体"/>
                <w:sz w:val="24"/>
                <w:szCs w:val="24"/>
              </w:rPr>
              <w:t>3.具备消防工程生产、管理、评价、监察、检测与监控、应急救援能力；</w:t>
            </w:r>
            <w:r>
              <w:rPr>
                <w:rFonts w:hint="eastAsia" w:ascii="宋体" w:hAnsi="宋体" w:cs="宋体"/>
                <w:sz w:val="24"/>
                <w:szCs w:val="24"/>
              </w:rPr>
              <w:br w:type="textWrapping"/>
            </w:r>
            <w:r>
              <w:rPr>
                <w:rFonts w:hint="eastAsia" w:ascii="宋体" w:hAnsi="宋体" w:cs="宋体"/>
                <w:sz w:val="24"/>
                <w:szCs w:val="24"/>
              </w:rPr>
              <w:t>4.具备安全生产法律法规、消防法律法规运用能力，安全教育能力。</w:t>
            </w:r>
          </w:p>
        </w:tc>
        <w:tc>
          <w:tcPr>
            <w:tcW w:w="2131" w:type="dxa"/>
            <w:noWrap/>
            <w:vAlign w:val="center"/>
          </w:tcPr>
          <w:p>
            <w:pPr>
              <w:pStyle w:val="22"/>
            </w:pPr>
            <w:r>
              <w:rPr>
                <w:rFonts w:hint="eastAsia"/>
                <w:color w:val="333333"/>
              </w:rPr>
              <w:t>消防法律法规运用能力、安全教育能力、消防工程生产、管理、评价、监察、检测与监控、应急救援能力。</w:t>
            </w:r>
          </w:p>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ign w:val="center"/>
          </w:tcPr>
          <w:p>
            <w:pPr>
              <w:jc w:val="center"/>
              <w:rPr>
                <w:sz w:val="24"/>
                <w:szCs w:val="24"/>
              </w:rPr>
            </w:pPr>
            <w:r>
              <w:rPr>
                <w:rFonts w:hint="eastAsia" w:ascii="宋体" w:hAnsi="宋体" w:cs="宋体"/>
                <w:sz w:val="24"/>
                <w:szCs w:val="24"/>
              </w:rPr>
              <w:t>消防工程施工员</w:t>
            </w:r>
          </w:p>
        </w:tc>
        <w:tc>
          <w:tcPr>
            <w:tcW w:w="2130" w:type="dxa"/>
            <w:noWrap/>
            <w:vAlign w:val="center"/>
          </w:tcPr>
          <w:p>
            <w:pPr>
              <w:jc w:val="center"/>
              <w:rPr>
                <w:sz w:val="24"/>
                <w:szCs w:val="24"/>
              </w:rPr>
            </w:pPr>
            <w:r>
              <w:rPr>
                <w:rFonts w:ascii="宋体" w:hAnsi="宋体" w:cs="宋体"/>
                <w:sz w:val="24"/>
                <w:szCs w:val="24"/>
              </w:rPr>
              <w:t>建筑消防设施安</w:t>
            </w:r>
            <w:r>
              <w:rPr>
                <w:rFonts w:ascii="宋体" w:hAnsi="宋体" w:cs="宋体"/>
                <w:sz w:val="24"/>
                <w:szCs w:val="24"/>
              </w:rPr>
              <w:br w:type="textWrapping"/>
            </w:r>
            <w:r>
              <w:rPr>
                <w:rFonts w:ascii="宋体" w:hAnsi="宋体" w:cs="宋体"/>
                <w:sz w:val="24"/>
                <w:szCs w:val="24"/>
              </w:rPr>
              <w:t>装维护：</w:t>
            </w:r>
            <w:r>
              <w:rPr>
                <w:rFonts w:ascii="宋体" w:hAnsi="宋体" w:cs="宋体"/>
                <w:sz w:val="24"/>
                <w:szCs w:val="24"/>
              </w:rPr>
              <w:br w:type="textWrapping"/>
            </w:r>
            <w:r>
              <w:rPr>
                <w:rFonts w:ascii="宋体" w:hAnsi="宋体" w:cs="宋体"/>
                <w:sz w:val="24"/>
                <w:szCs w:val="24"/>
              </w:rPr>
              <w:t>防灭火自动控制</w:t>
            </w:r>
            <w:r>
              <w:rPr>
                <w:rFonts w:ascii="宋体" w:hAnsi="宋体" w:cs="宋体"/>
                <w:sz w:val="24"/>
                <w:szCs w:val="24"/>
              </w:rPr>
              <w:br w:type="textWrapping"/>
            </w:r>
            <w:r>
              <w:rPr>
                <w:rFonts w:ascii="宋体" w:hAnsi="宋体" w:cs="宋体"/>
                <w:sz w:val="24"/>
                <w:szCs w:val="24"/>
              </w:rPr>
              <w:t>系统安装维护。</w:t>
            </w:r>
          </w:p>
        </w:tc>
        <w:tc>
          <w:tcPr>
            <w:tcW w:w="2131" w:type="dxa"/>
            <w:noWrap/>
            <w:vAlign w:val="center"/>
          </w:tcPr>
          <w:p>
            <w:pPr>
              <w:numPr>
                <w:ilvl w:val="0"/>
                <w:numId w:val="22"/>
              </w:numPr>
              <w:jc w:val="center"/>
              <w:rPr>
                <w:rFonts w:ascii="宋体" w:hAnsi="宋体" w:cs="宋体"/>
                <w:sz w:val="24"/>
                <w:szCs w:val="24"/>
              </w:rPr>
            </w:pPr>
            <w:r>
              <w:rPr>
                <w:rFonts w:ascii="宋体" w:hAnsi="宋体" w:cs="宋体"/>
                <w:sz w:val="24"/>
                <w:szCs w:val="24"/>
              </w:rPr>
              <w:t>具备建筑识图绘图能力、消防给水识图与绘图能力、计算机绘图能力；</w:t>
            </w:r>
          </w:p>
          <w:p>
            <w:pPr>
              <w:rPr>
                <w:rFonts w:ascii="宋体" w:hAnsi="宋体" w:cs="宋体"/>
                <w:sz w:val="24"/>
                <w:szCs w:val="24"/>
              </w:rPr>
            </w:pPr>
            <w:r>
              <w:rPr>
                <w:rFonts w:ascii="宋体" w:hAnsi="宋体" w:cs="宋体"/>
                <w:sz w:val="24"/>
                <w:szCs w:val="24"/>
              </w:rPr>
              <w:t>2.具备常用工程材料的应用能力；</w:t>
            </w:r>
            <w:r>
              <w:rPr>
                <w:rFonts w:ascii="宋体" w:hAnsi="宋体" w:cs="宋体"/>
                <w:sz w:val="24"/>
                <w:szCs w:val="24"/>
              </w:rPr>
              <w:br w:type="textWrapping"/>
            </w:r>
            <w:r>
              <w:rPr>
                <w:rFonts w:ascii="宋体" w:hAnsi="宋体" w:cs="宋体"/>
                <w:sz w:val="24"/>
                <w:szCs w:val="24"/>
              </w:rPr>
              <w:t>3.具有建筑消防设施安装维护检查能力，建筑规范标准应用能力，现场施工能</w:t>
            </w:r>
            <w:r>
              <w:rPr>
                <w:rFonts w:hint="eastAsia" w:ascii="宋体" w:hAnsi="宋体" w:cs="宋体"/>
                <w:sz w:val="24"/>
                <w:szCs w:val="24"/>
              </w:rPr>
              <w:t>力；</w:t>
            </w:r>
            <w:r>
              <w:rPr>
                <w:rFonts w:ascii="宋体" w:hAnsi="宋体" w:cs="宋体"/>
                <w:sz w:val="24"/>
                <w:szCs w:val="24"/>
              </w:rPr>
              <w:br w:type="textWrapping"/>
            </w:r>
            <w:r>
              <w:rPr>
                <w:rFonts w:ascii="宋体" w:hAnsi="宋体" w:cs="宋体"/>
                <w:sz w:val="24"/>
                <w:szCs w:val="24"/>
              </w:rPr>
              <w:t>4.具备防灭火自动控制系统安装维护检查能力，质量标准应用能力；</w:t>
            </w:r>
            <w:r>
              <w:rPr>
                <w:rFonts w:ascii="宋体" w:hAnsi="宋体" w:cs="宋体"/>
                <w:sz w:val="24"/>
                <w:szCs w:val="24"/>
              </w:rPr>
              <w:br w:type="textWrapping"/>
            </w:r>
            <w:r>
              <w:rPr>
                <w:rFonts w:ascii="宋体" w:hAnsi="宋体" w:cs="宋体"/>
                <w:sz w:val="24"/>
                <w:szCs w:val="24"/>
              </w:rPr>
              <w:t>5.具备进行施工组织设计和施工管理的能力；并具有一定的工程造价预算知识；</w:t>
            </w:r>
          </w:p>
          <w:p>
            <w:pPr>
              <w:rPr>
                <w:sz w:val="24"/>
                <w:szCs w:val="24"/>
              </w:rPr>
            </w:pPr>
            <w:r>
              <w:rPr>
                <w:rFonts w:ascii="宋体" w:hAnsi="宋体" w:cs="宋体"/>
                <w:sz w:val="24"/>
                <w:szCs w:val="24"/>
              </w:rPr>
              <w:t>6.具备施工质量检验的能力；具有处理施工中一般问题的能力。</w:t>
            </w:r>
          </w:p>
        </w:tc>
        <w:tc>
          <w:tcPr>
            <w:tcW w:w="2131" w:type="dxa"/>
            <w:noWrap/>
            <w:vAlign w:val="center"/>
          </w:tcPr>
          <w:p>
            <w:pPr>
              <w:pStyle w:val="22"/>
            </w:pPr>
            <w:r>
              <w:rPr>
                <w:rFonts w:hint="eastAsia"/>
                <w:color w:val="333333"/>
              </w:rPr>
              <w:t>识图绘图，施工组织设计，施工管理、消防设施安装维护能力。</w:t>
            </w:r>
          </w:p>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ign w:val="center"/>
          </w:tcPr>
          <w:p>
            <w:pPr>
              <w:jc w:val="center"/>
              <w:rPr>
                <w:sz w:val="24"/>
                <w:szCs w:val="24"/>
              </w:rPr>
            </w:pPr>
            <w:r>
              <w:rPr>
                <w:rFonts w:hint="eastAsia" w:ascii="宋体" w:hAnsi="宋体" w:cs="宋体"/>
                <w:sz w:val="24"/>
                <w:szCs w:val="24"/>
              </w:rPr>
              <w:t>消防工程预算员</w:t>
            </w:r>
          </w:p>
        </w:tc>
        <w:tc>
          <w:tcPr>
            <w:tcW w:w="2130" w:type="dxa"/>
            <w:noWrap/>
            <w:vAlign w:val="center"/>
          </w:tcPr>
          <w:p>
            <w:pPr>
              <w:jc w:val="center"/>
              <w:rPr>
                <w:sz w:val="24"/>
                <w:szCs w:val="24"/>
              </w:rPr>
            </w:pPr>
            <w:r>
              <w:rPr>
                <w:rFonts w:ascii="宋体" w:hAnsi="宋体" w:cs="宋体"/>
                <w:sz w:val="24"/>
                <w:szCs w:val="24"/>
              </w:rPr>
              <w:t>设计预算和施工</w:t>
            </w:r>
            <w:r>
              <w:rPr>
                <w:rFonts w:ascii="宋体" w:hAnsi="宋体" w:cs="宋体"/>
                <w:sz w:val="24"/>
                <w:szCs w:val="24"/>
              </w:rPr>
              <w:br w:type="textWrapping"/>
            </w:r>
            <w:r>
              <w:rPr>
                <w:rFonts w:ascii="宋体" w:hAnsi="宋体" w:cs="宋体"/>
                <w:sz w:val="24"/>
                <w:szCs w:val="24"/>
              </w:rPr>
              <w:t>预算管理；</w:t>
            </w:r>
            <w:r>
              <w:rPr>
                <w:rFonts w:ascii="宋体" w:hAnsi="宋体" w:cs="宋体"/>
                <w:sz w:val="24"/>
                <w:szCs w:val="24"/>
              </w:rPr>
              <w:br w:type="textWrapping"/>
            </w:r>
            <w:r>
              <w:rPr>
                <w:rFonts w:ascii="宋体" w:hAnsi="宋体" w:cs="宋体"/>
                <w:sz w:val="24"/>
                <w:szCs w:val="24"/>
              </w:rPr>
              <w:t>索赔管理；</w:t>
            </w:r>
            <w:r>
              <w:rPr>
                <w:rFonts w:ascii="宋体" w:hAnsi="宋体" w:cs="宋体"/>
                <w:sz w:val="24"/>
                <w:szCs w:val="24"/>
              </w:rPr>
              <w:br w:type="textWrapping"/>
            </w:r>
            <w:r>
              <w:rPr>
                <w:rFonts w:ascii="宋体" w:hAnsi="宋体" w:cs="宋体"/>
                <w:sz w:val="24"/>
                <w:szCs w:val="24"/>
              </w:rPr>
              <w:t>工程结算。</w:t>
            </w:r>
            <w:r>
              <w:rPr>
                <w:rFonts w:ascii="宋体" w:hAnsi="宋体" w:cs="宋体"/>
                <w:sz w:val="24"/>
                <w:szCs w:val="24"/>
              </w:rPr>
              <w:br w:type="textWrapping"/>
            </w:r>
            <w:r>
              <w:rPr>
                <w:rFonts w:ascii="宋体" w:hAnsi="宋体" w:cs="宋体"/>
                <w:sz w:val="24"/>
                <w:szCs w:val="24"/>
              </w:rPr>
              <w:t>消防设施监控操</w:t>
            </w:r>
            <w:r>
              <w:rPr>
                <w:rFonts w:ascii="宋体" w:hAnsi="宋体" w:cs="宋体"/>
                <w:sz w:val="24"/>
                <w:szCs w:val="24"/>
              </w:rPr>
              <w:br w:type="textWrapping"/>
            </w:r>
            <w:r>
              <w:rPr>
                <w:rFonts w:ascii="宋体" w:hAnsi="宋体" w:cs="宋体"/>
                <w:sz w:val="24"/>
                <w:szCs w:val="24"/>
              </w:rPr>
              <w:t>作；</w:t>
            </w:r>
          </w:p>
        </w:tc>
        <w:tc>
          <w:tcPr>
            <w:tcW w:w="2131" w:type="dxa"/>
            <w:noWrap/>
            <w:vAlign w:val="center"/>
          </w:tcPr>
          <w:p>
            <w:pPr>
              <w:numPr>
                <w:ilvl w:val="0"/>
                <w:numId w:val="23"/>
              </w:numPr>
              <w:jc w:val="center"/>
              <w:rPr>
                <w:rFonts w:ascii="宋体" w:hAnsi="宋体" w:cs="宋体"/>
                <w:sz w:val="24"/>
                <w:szCs w:val="24"/>
              </w:rPr>
            </w:pPr>
            <w:r>
              <w:rPr>
                <w:rFonts w:ascii="宋体" w:hAnsi="宋体" w:cs="宋体"/>
                <w:sz w:val="24"/>
                <w:szCs w:val="24"/>
              </w:rPr>
              <w:t>具有建筑识图绘图能力；</w:t>
            </w:r>
            <w:r>
              <w:rPr>
                <w:rFonts w:ascii="宋体" w:hAnsi="宋体" w:cs="宋体"/>
                <w:sz w:val="24"/>
                <w:szCs w:val="24"/>
              </w:rPr>
              <w:br w:type="textWrapping"/>
            </w:r>
            <w:r>
              <w:rPr>
                <w:rFonts w:ascii="宋体" w:hAnsi="宋体" w:cs="宋体"/>
                <w:sz w:val="24"/>
                <w:szCs w:val="24"/>
              </w:rPr>
              <w:t>2.具有常用工程材料的应用能力；</w:t>
            </w:r>
            <w:r>
              <w:rPr>
                <w:rFonts w:ascii="宋体" w:hAnsi="宋体" w:cs="宋体"/>
                <w:sz w:val="24"/>
                <w:szCs w:val="24"/>
              </w:rPr>
              <w:br w:type="textWrapping"/>
            </w:r>
            <w:r>
              <w:rPr>
                <w:rFonts w:ascii="宋体" w:hAnsi="宋体" w:cs="宋体"/>
                <w:sz w:val="24"/>
                <w:szCs w:val="24"/>
              </w:rPr>
              <w:t>3.具有工程招投标合同管理能力；</w:t>
            </w:r>
            <w:r>
              <w:rPr>
                <w:rFonts w:ascii="宋体" w:hAnsi="宋体" w:cs="宋体"/>
                <w:sz w:val="24"/>
                <w:szCs w:val="24"/>
              </w:rPr>
              <w:br w:type="textWrapping"/>
            </w:r>
            <w:r>
              <w:rPr>
                <w:rFonts w:ascii="宋体" w:hAnsi="宋体" w:cs="宋体"/>
                <w:sz w:val="24"/>
                <w:szCs w:val="24"/>
              </w:rPr>
              <w:t>4.具有采暖及通风空调系统、建筑给排水系统、建筑电气系统识图和预算能</w:t>
            </w:r>
            <w:r>
              <w:rPr>
                <w:rFonts w:hint="eastAsia" w:ascii="宋体" w:hAnsi="宋体" w:cs="宋体"/>
                <w:sz w:val="24"/>
                <w:szCs w:val="24"/>
              </w:rPr>
              <w:t>力；</w:t>
            </w:r>
          </w:p>
          <w:p>
            <w:pPr>
              <w:rPr>
                <w:rFonts w:ascii="宋体" w:hAnsi="宋体" w:cs="宋体"/>
                <w:sz w:val="24"/>
                <w:szCs w:val="24"/>
              </w:rPr>
            </w:pPr>
            <w:r>
              <w:rPr>
                <w:rFonts w:ascii="宋体" w:hAnsi="宋体" w:cs="宋体"/>
                <w:sz w:val="24"/>
                <w:szCs w:val="24"/>
              </w:rPr>
              <w:t>5.能够编制工程造价和单位工程施工组织设计（施工方案）。</w:t>
            </w:r>
          </w:p>
        </w:tc>
        <w:tc>
          <w:tcPr>
            <w:tcW w:w="2131" w:type="dxa"/>
            <w:noWrap/>
            <w:vAlign w:val="center"/>
          </w:tcPr>
          <w:p>
            <w:pPr>
              <w:pStyle w:val="22"/>
            </w:pPr>
            <w:r>
              <w:rPr>
                <w:rFonts w:hint="eastAsia"/>
                <w:color w:val="333333"/>
              </w:rPr>
              <w:t>识图绘图能力，工程造价和单位工程施工组织设计编制的能力。</w:t>
            </w:r>
          </w:p>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ign w:val="center"/>
          </w:tcPr>
          <w:p>
            <w:pPr>
              <w:jc w:val="center"/>
              <w:rPr>
                <w:sz w:val="24"/>
                <w:szCs w:val="24"/>
              </w:rPr>
            </w:pPr>
            <w:r>
              <w:rPr>
                <w:rFonts w:hint="eastAsia" w:ascii="宋体" w:hAnsi="宋体" w:cs="宋体"/>
                <w:sz w:val="24"/>
                <w:szCs w:val="24"/>
              </w:rPr>
              <w:t>消防设施操作员</w:t>
            </w:r>
          </w:p>
        </w:tc>
        <w:tc>
          <w:tcPr>
            <w:tcW w:w="2130" w:type="dxa"/>
            <w:noWrap/>
            <w:vAlign w:val="center"/>
          </w:tcPr>
          <w:p>
            <w:pPr>
              <w:jc w:val="center"/>
              <w:rPr>
                <w:sz w:val="24"/>
                <w:szCs w:val="24"/>
              </w:rPr>
            </w:pPr>
            <w:r>
              <w:rPr>
                <w:rFonts w:ascii="宋体" w:hAnsi="宋体" w:cs="宋体"/>
                <w:sz w:val="24"/>
                <w:szCs w:val="24"/>
              </w:rPr>
              <w:t>消防设施监控操</w:t>
            </w:r>
            <w:r>
              <w:rPr>
                <w:rFonts w:ascii="宋体" w:hAnsi="宋体" w:cs="宋体"/>
                <w:sz w:val="24"/>
                <w:szCs w:val="24"/>
              </w:rPr>
              <w:br w:type="textWrapping"/>
            </w:r>
            <w:r>
              <w:rPr>
                <w:rFonts w:ascii="宋体" w:hAnsi="宋体" w:cs="宋体"/>
                <w:sz w:val="24"/>
                <w:szCs w:val="24"/>
              </w:rPr>
              <w:t>作；</w:t>
            </w:r>
            <w:r>
              <w:rPr>
                <w:rFonts w:ascii="宋体" w:hAnsi="宋体" w:cs="宋体"/>
                <w:sz w:val="24"/>
                <w:szCs w:val="24"/>
              </w:rPr>
              <w:br w:type="textWrapping"/>
            </w:r>
            <w:r>
              <w:rPr>
                <w:rFonts w:ascii="宋体" w:hAnsi="宋体" w:cs="宋体"/>
                <w:sz w:val="24"/>
                <w:szCs w:val="24"/>
              </w:rPr>
              <w:t>消防设施检测维</w:t>
            </w:r>
            <w:r>
              <w:rPr>
                <w:rFonts w:ascii="宋体" w:hAnsi="宋体" w:cs="宋体"/>
                <w:sz w:val="24"/>
                <w:szCs w:val="24"/>
              </w:rPr>
              <w:br w:type="textWrapping"/>
            </w:r>
            <w:r>
              <w:rPr>
                <w:rFonts w:ascii="宋体" w:hAnsi="宋体" w:cs="宋体"/>
                <w:sz w:val="24"/>
                <w:szCs w:val="24"/>
              </w:rPr>
              <w:t>修保养。</w:t>
            </w:r>
          </w:p>
        </w:tc>
        <w:tc>
          <w:tcPr>
            <w:tcW w:w="2131" w:type="dxa"/>
            <w:noWrap/>
            <w:vAlign w:val="center"/>
          </w:tcPr>
          <w:p>
            <w:pPr>
              <w:jc w:val="center"/>
              <w:rPr>
                <w:sz w:val="24"/>
                <w:szCs w:val="24"/>
              </w:rPr>
            </w:pPr>
            <w:r>
              <w:rPr>
                <w:rFonts w:ascii="宋体" w:hAnsi="宋体" w:cs="宋体"/>
                <w:sz w:val="24"/>
                <w:szCs w:val="24"/>
              </w:rPr>
              <w:t>1.具备消防工程生产、管理、评价、监察、检测与监控、应急救援能力；</w:t>
            </w:r>
            <w:r>
              <w:rPr>
                <w:rFonts w:ascii="宋体" w:hAnsi="宋体" w:cs="宋体"/>
                <w:sz w:val="24"/>
                <w:szCs w:val="24"/>
              </w:rPr>
              <w:br w:type="textWrapping"/>
            </w:r>
            <w:r>
              <w:rPr>
                <w:rFonts w:ascii="宋体" w:hAnsi="宋体" w:cs="宋体"/>
                <w:sz w:val="24"/>
                <w:szCs w:val="24"/>
              </w:rPr>
              <w:t>2.能够操作、维修保养火灾自动报警、自动灭火系统</w:t>
            </w:r>
            <w:r>
              <w:rPr>
                <w:rFonts w:ascii="宋体" w:hAnsi="宋体" w:cs="宋体"/>
                <w:sz w:val="24"/>
                <w:szCs w:val="24"/>
              </w:rPr>
              <w:br w:type="textWrapping"/>
            </w:r>
            <w:r>
              <w:rPr>
                <w:rFonts w:ascii="宋体" w:hAnsi="宋体" w:cs="宋体"/>
                <w:sz w:val="24"/>
                <w:szCs w:val="24"/>
              </w:rPr>
              <w:t>等消防设施；</w:t>
            </w:r>
            <w:r>
              <w:rPr>
                <w:rFonts w:ascii="宋体" w:hAnsi="宋体" w:cs="宋体"/>
                <w:sz w:val="24"/>
                <w:szCs w:val="24"/>
              </w:rPr>
              <w:br w:type="textWrapping"/>
            </w:r>
            <w:r>
              <w:rPr>
                <w:rFonts w:ascii="宋体" w:hAnsi="宋体" w:cs="宋体"/>
                <w:sz w:val="24"/>
                <w:szCs w:val="24"/>
              </w:rPr>
              <w:t>3.能够检测火灾自动报警器、自动灭火系统等消防设施。</w:t>
            </w:r>
          </w:p>
        </w:tc>
        <w:tc>
          <w:tcPr>
            <w:tcW w:w="2131" w:type="dxa"/>
            <w:noWrap/>
            <w:vAlign w:val="center"/>
          </w:tcPr>
          <w:p>
            <w:pPr>
              <w:pStyle w:val="22"/>
            </w:pPr>
            <w:r>
              <w:rPr>
                <w:rFonts w:hint="eastAsia"/>
                <w:color w:val="333333"/>
              </w:rPr>
              <w:t>消防设施操作、检测、维护保养能力。</w:t>
            </w:r>
          </w:p>
          <w:p>
            <w:pPr>
              <w:jc w:val="center"/>
              <w:rPr>
                <w:sz w:val="24"/>
                <w:szCs w:val="24"/>
              </w:rPr>
            </w:pPr>
          </w:p>
        </w:tc>
      </w:tr>
    </w:tbl>
    <w:p>
      <w:pPr>
        <w:spacing w:line="440" w:lineRule="exact"/>
        <w:ind w:firstLine="482" w:firstLineChars="200"/>
        <w:rPr>
          <w:rFonts w:ascii="宋体" w:hAnsi="宋体" w:cs="宋体"/>
          <w:sz w:val="24"/>
          <w:szCs w:val="24"/>
        </w:rPr>
      </w:pPr>
      <w:r>
        <w:rPr>
          <w:rFonts w:hint="eastAsia" w:ascii="宋体" w:hAnsi="宋体" w:cs="宋体"/>
          <w:b/>
          <w:bCs/>
          <w:sz w:val="24"/>
          <w:szCs w:val="24"/>
        </w:rPr>
        <w:t>6.课程设置支撑职业能力情况</w:t>
      </w:r>
    </w:p>
    <w:p>
      <w:pPr>
        <w:spacing w:line="440" w:lineRule="exact"/>
        <w:ind w:firstLine="480" w:firstLineChars="200"/>
        <w:rPr>
          <w:rFonts w:ascii="宋体" w:hAnsi="宋体" w:cs="宋体"/>
          <w:sz w:val="24"/>
          <w:szCs w:val="24"/>
        </w:rPr>
      </w:pPr>
      <w:r>
        <w:rPr>
          <w:rFonts w:hint="eastAsia" w:ascii="宋体" w:hAnsi="宋体" w:cs="宋体"/>
          <w:sz w:val="24"/>
          <w:szCs w:val="24"/>
        </w:rPr>
        <w:t>根据上述调研分析，与</w:t>
      </w:r>
      <w:r>
        <w:rPr>
          <w:rFonts w:hint="eastAsia" w:ascii="宋体" w:hAnsi="宋体" w:cs="宋体"/>
          <w:color w:val="000000" w:themeColor="text1"/>
          <w:kern w:val="0"/>
          <w:sz w:val="24"/>
          <w:szCs w:val="24"/>
        </w:rPr>
        <w:t>山东三维消防安全工程有限公司青岛分公司</w:t>
      </w:r>
      <w:r>
        <w:rPr>
          <w:rFonts w:hint="eastAsia" w:ascii="宋体" w:hAnsi="宋体" w:cs="宋体"/>
          <w:color w:val="000000"/>
          <w:kern w:val="0"/>
          <w:sz w:val="24"/>
          <w:szCs w:val="24"/>
        </w:rPr>
        <w:t>、</w:t>
      </w:r>
      <w:r>
        <w:rPr>
          <w:rFonts w:hint="eastAsia" w:ascii="宋体" w:hAnsi="宋体" w:cs="宋体"/>
          <w:color w:val="000000" w:themeColor="text1"/>
          <w:kern w:val="0"/>
          <w:sz w:val="24"/>
          <w:szCs w:val="24"/>
        </w:rPr>
        <w:t>鲁安消防公司</w:t>
      </w:r>
      <w:r>
        <w:rPr>
          <w:rFonts w:hint="eastAsia" w:ascii="宋体" w:hAnsi="宋体" w:cs="宋体"/>
          <w:sz w:val="24"/>
          <w:szCs w:val="24"/>
        </w:rPr>
        <w:t>、</w:t>
      </w:r>
      <w:r>
        <w:rPr>
          <w:rFonts w:hint="eastAsia" w:ascii="宋体" w:hAnsi="宋体" w:cs="宋体"/>
          <w:color w:val="000000" w:themeColor="text1"/>
          <w:kern w:val="0"/>
          <w:sz w:val="24"/>
          <w:szCs w:val="24"/>
        </w:rPr>
        <w:t>山东宏原消防工程有限公司青岛分公司</w:t>
      </w:r>
      <w:r>
        <w:rPr>
          <w:rFonts w:hint="eastAsia" w:ascii="宋体" w:hAnsi="宋体" w:cs="宋体"/>
          <w:sz w:val="24"/>
          <w:szCs w:val="24"/>
        </w:rPr>
        <w:t>等共建单位的行业专家、安全师和岗位技术能手共同论证，参照职业技能鉴定标准及岗位职责，对安全消防岗位进行职业分析，打破原来的课程体系，以职业能力培养为核心，将原专业课程和实践课程进行解构，按照“具体工作岗位-→提炼典型工作任务-→转化为学习领域→设计教学项目→形成课程体系”的过程，重新构建基于工作过程的课程体系。在充分考虑工作过程的完整性、任务的难易程度、学时分配的合理性和教学组织的可操作性前提下，根据认知规律及职业能力形成过程，按行动领域所承载的知识、能力之间的内在联系和能力培养的递进关系确定学习领域课程。并从中选出基于工作过程的“应急预案与演练”、“ 建筑消防工程技术施工”、“消防给排水工程”、“建筑防火设计” 、“建筑火灾预防与扑救技术” 和“建筑消防工程概预算”6门对学生岗位核心能力培养起至关重要作用的学习领域课程，作为工学结合的核心课程进行建设。</w:t>
      </w:r>
    </w:p>
    <w:p>
      <w:pPr>
        <w:spacing w:line="440" w:lineRule="exact"/>
        <w:ind w:firstLine="480" w:firstLineChars="200"/>
        <w:rPr>
          <w:rFonts w:ascii="宋体" w:hAnsi="宋体" w:cs="宋体"/>
          <w:sz w:val="24"/>
          <w:szCs w:val="24"/>
        </w:rPr>
      </w:pPr>
      <w:r>
        <w:rPr>
          <w:rFonts w:hint="eastAsia" w:ascii="宋体" w:hAnsi="宋体" w:cs="宋体"/>
          <w:sz w:val="24"/>
          <w:szCs w:val="24"/>
        </w:rPr>
        <w:t>集中开设的实践环节应突现专业认知、专项技能训练和岗位实习等，组建为岗位实习及专项实训课程.模块，以满足消防工程技术专业学生技能训练要求。</w:t>
      </w:r>
    </w:p>
    <w:p>
      <w:pPr>
        <w:spacing w:line="440" w:lineRule="exact"/>
        <w:ind w:firstLine="480" w:firstLineChars="200"/>
        <w:rPr>
          <w:rFonts w:ascii="宋体" w:hAnsi="宋体" w:cs="宋体"/>
          <w:sz w:val="24"/>
          <w:szCs w:val="24"/>
        </w:rPr>
      </w:pPr>
      <w:r>
        <w:rPr>
          <w:rFonts w:hint="eastAsia" w:ascii="宋体" w:hAnsi="宋体" w:cs="宋体"/>
          <w:sz w:val="24"/>
          <w:szCs w:val="24"/>
        </w:rPr>
        <w:t>专业课程设置也应随着区域经济的发展不断完善。</w:t>
      </w:r>
    </w:p>
    <w:p>
      <w:pPr>
        <w:spacing w:line="440" w:lineRule="exact"/>
        <w:ind w:firstLine="480" w:firstLineChars="200"/>
        <w:rPr>
          <w:rFonts w:ascii="宋体" w:hAnsi="宋体" w:cs="宋体"/>
          <w:sz w:val="24"/>
          <w:szCs w:val="24"/>
        </w:rPr>
      </w:pPr>
      <w:r>
        <w:rPr>
          <w:rFonts w:hint="eastAsia" w:ascii="宋体" w:hAnsi="宋体" w:cs="宋体"/>
          <w:sz w:val="24"/>
          <w:szCs w:val="24"/>
        </w:rPr>
        <w:t>根据专业人才需求调研报告的结果和化工企业对学生需求情况的分析，制订了消防工程技术专业人才培养方案。</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7.相关学校课程设置情况</w:t>
      </w:r>
    </w:p>
    <w:p>
      <w:pPr>
        <w:spacing w:line="440" w:lineRule="exact"/>
        <w:ind w:firstLine="480" w:firstLineChars="200"/>
        <w:rPr>
          <w:rFonts w:ascii="宋体" w:hAnsi="宋体" w:cs="宋体"/>
          <w:sz w:val="24"/>
          <w:szCs w:val="24"/>
        </w:rPr>
      </w:pPr>
      <w:r>
        <w:rPr>
          <w:rFonts w:hint="eastAsia" w:ascii="宋体" w:hAnsi="宋体" w:cs="宋体"/>
          <w:sz w:val="24"/>
          <w:szCs w:val="24"/>
        </w:rPr>
        <w:t>调研了很多职业技术学院消防工程专业的课程结构模式，不管是学科型课程模式、平台式结构模式和模块式结构，发现其课程的内容均包括《消防法规》、《建筑消防识图制图》、《消防技术设备》、《消防安全管理》、《普通化学》等；专业课有《应急预案编制与演练》、《建筑消防工程概预算》、《消防给排水工程》、《建筑消防技术》、《建筑火灾预防与扑救技术》、《建筑防火设计》等内容。课程的设置与本科院校一样都是围绕“设计”和“施工”两根主线，辅以“组织与管理”。高职院校，进一步的调查更令人担忧，为体现职业教育的“职业性”、“技能性”，很多职业学校将培养模式由“3”变为“2.5＋0.5”或“2＋1”，将能力的培养集中在最后一学期或一学年的时间内，简单地理解为“能力培养”就是企业培养，就是订单式培养，就是顶岗实训，过多地相信企业、相信学生而放任自流。致使目前大多数高职学生理论知识不够，动手能力又差。</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8.对本专业学生情况调研分析</w:t>
      </w:r>
    </w:p>
    <w:p>
      <w:pPr>
        <w:spacing w:line="440" w:lineRule="exact"/>
        <w:ind w:firstLine="480" w:firstLineChars="200"/>
        <w:rPr>
          <w:rFonts w:ascii="宋体" w:hAnsi="宋体" w:cs="宋体"/>
          <w:sz w:val="24"/>
          <w:szCs w:val="24"/>
        </w:rPr>
      </w:pPr>
      <w:r>
        <w:rPr>
          <w:rFonts w:hint="eastAsia" w:ascii="宋体" w:hAnsi="宋体" w:cs="宋体"/>
          <w:sz w:val="24"/>
          <w:szCs w:val="24"/>
        </w:rPr>
        <w:t>（1）对专业生源调研分析</w:t>
      </w:r>
    </w:p>
    <w:p>
      <w:pPr>
        <w:spacing w:line="440" w:lineRule="exact"/>
        <w:ind w:firstLine="480" w:firstLineChars="200"/>
        <w:rPr>
          <w:rFonts w:ascii="宋体" w:hAnsi="宋体" w:cs="宋体"/>
          <w:sz w:val="24"/>
          <w:szCs w:val="24"/>
        </w:rPr>
      </w:pPr>
      <w:r>
        <w:rPr>
          <w:rFonts w:hint="eastAsia" w:ascii="宋体" w:hAnsi="宋体" w:cs="宋体"/>
          <w:sz w:val="24"/>
          <w:szCs w:val="24"/>
        </w:rPr>
        <w:t>经调查统计，高职消防工程专业的学生生源情况大致分为统招专科、单招，录取分数控制线一般为统招专科的基本控制线。学生基础相对较差，尤其是对理科的学习计算能力薄弱。</w:t>
      </w:r>
    </w:p>
    <w:p>
      <w:pPr>
        <w:spacing w:line="440" w:lineRule="exact"/>
        <w:ind w:firstLine="480" w:firstLineChars="200"/>
        <w:rPr>
          <w:rFonts w:ascii="宋体" w:hAnsi="宋体" w:cs="宋体"/>
          <w:sz w:val="24"/>
          <w:szCs w:val="24"/>
        </w:rPr>
      </w:pPr>
      <w:r>
        <w:rPr>
          <w:rFonts w:hint="eastAsia" w:ascii="宋体" w:hAnsi="宋体" w:cs="宋体"/>
          <w:sz w:val="24"/>
          <w:szCs w:val="24"/>
        </w:rPr>
        <w:t>（2）本专业在校生学习情况调研分析</w:t>
      </w:r>
    </w:p>
    <w:p>
      <w:pPr>
        <w:spacing w:line="440" w:lineRule="exact"/>
        <w:ind w:firstLine="480" w:firstLineChars="200"/>
        <w:rPr>
          <w:rFonts w:ascii="宋体" w:hAnsi="宋体" w:cs="宋体"/>
          <w:sz w:val="24"/>
          <w:szCs w:val="24"/>
        </w:rPr>
      </w:pPr>
      <w:r>
        <w:rPr>
          <w:rFonts w:hint="eastAsia" w:ascii="宋体" w:hAnsi="宋体" w:cs="宋体"/>
          <w:sz w:val="24"/>
          <w:szCs w:val="24"/>
        </w:rPr>
        <w:t>我院师资结构构成主要包括专职和兼职老师两大部分，具有一支由博士教授、副教授、讲师、高级工程师、工程师组成的优秀师资队伍。课堂教学采取多元化、理实一体化、案例引入等多种教学方法。具备校内和校外实训室，主要是培养学生的消防识图、消防安全管理、消防设施安装维护、3D模型创建及软件操作能力。通过在校学习，学生对技能的掌握较熟练，可在毕业前考取相关技能证书（消防设施操作员、消防安全员、全国BIM等级考试（一级））。</w:t>
      </w:r>
    </w:p>
    <w:p>
      <w:pPr>
        <w:spacing w:line="440" w:lineRule="exact"/>
        <w:ind w:firstLine="480" w:firstLineChars="200"/>
        <w:rPr>
          <w:rFonts w:ascii="宋体" w:hAnsi="宋体" w:cs="宋体"/>
          <w:sz w:val="24"/>
          <w:szCs w:val="24"/>
        </w:rPr>
      </w:pPr>
      <w:r>
        <w:rPr>
          <w:rFonts w:hint="eastAsia" w:ascii="宋体" w:hAnsi="宋体" w:cs="宋体"/>
          <w:sz w:val="24"/>
          <w:szCs w:val="24"/>
        </w:rPr>
        <w:t>（3）本专业毕业生就业情况</w:t>
      </w:r>
    </w:p>
    <w:p>
      <w:pPr>
        <w:spacing w:line="440" w:lineRule="exact"/>
        <w:ind w:firstLine="480" w:firstLineChars="200"/>
        <w:rPr>
          <w:rFonts w:ascii="宋体" w:hAnsi="宋体" w:cs="宋体"/>
          <w:sz w:val="24"/>
          <w:szCs w:val="24"/>
        </w:rPr>
      </w:pPr>
      <w:r>
        <w:rPr>
          <w:rFonts w:hint="eastAsia" w:ascii="宋体" w:hAnsi="宋体" w:cs="宋体"/>
          <w:sz w:val="24"/>
          <w:szCs w:val="24"/>
        </w:rPr>
        <w:t>2021届消防工程专业学生为我院本专业首届学生。</w:t>
      </w:r>
    </w:p>
    <w:p>
      <w:pPr>
        <w:spacing w:line="440" w:lineRule="exact"/>
        <w:ind w:firstLine="562" w:firstLineChars="200"/>
        <w:rPr>
          <w:b/>
          <w:bCs/>
          <w:sz w:val="28"/>
          <w:szCs w:val="28"/>
        </w:rPr>
      </w:pPr>
      <w:r>
        <w:rPr>
          <w:rFonts w:hint="eastAsia"/>
          <w:b/>
          <w:bCs/>
          <w:sz w:val="28"/>
          <w:szCs w:val="28"/>
        </w:rPr>
        <w:t>三、分析与建议</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1.调研资料分析</w:t>
      </w:r>
    </w:p>
    <w:p>
      <w:pPr>
        <w:spacing w:line="440" w:lineRule="exact"/>
        <w:ind w:firstLine="480" w:firstLineChars="200"/>
        <w:rPr>
          <w:rFonts w:ascii="宋体" w:hAnsi="宋体" w:cs="宋体"/>
          <w:sz w:val="24"/>
          <w:szCs w:val="24"/>
        </w:rPr>
      </w:pPr>
      <w:r>
        <w:rPr>
          <w:rFonts w:hint="eastAsia" w:ascii="宋体" w:hAnsi="宋体" w:cs="宋体"/>
          <w:sz w:val="24"/>
          <w:szCs w:val="24"/>
        </w:rPr>
        <w:t>通过调研，企业对现有技术工人的知识结构和能力水平都提出了较高的要求，要求安全消防管理从业人员应具有良好的职业道德与敬业精神、综合的专业理论知识、掌握较全面的安全消防岗位知识和技能，具备熟练的安全消防管理能力、火灾隐患评价能力、火灾控制能力、安全消防设施操作能力以及岗位群内的迁移能力、技术革新能力、终身学习能力、生产安全及生态安全意识。</w:t>
      </w:r>
    </w:p>
    <w:p>
      <w:pPr>
        <w:spacing w:line="440" w:lineRule="exact"/>
        <w:ind w:firstLine="480" w:firstLineChars="200"/>
        <w:rPr>
          <w:rFonts w:ascii="宋体" w:hAnsi="宋体" w:cs="宋体"/>
          <w:sz w:val="24"/>
          <w:szCs w:val="24"/>
        </w:rPr>
      </w:pPr>
      <w:r>
        <w:rPr>
          <w:rFonts w:hint="eastAsia" w:ascii="宋体" w:hAnsi="宋体" w:cs="宋体"/>
          <w:sz w:val="24"/>
          <w:szCs w:val="24"/>
        </w:rPr>
        <w:t>综上所述，在国家产业政策的支持和消防工程产业规模扩张、社会对消防安全工作日益重视的宏观背景下，消防工程技术专业发展前景广阔。</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2.调研结论</w:t>
      </w:r>
    </w:p>
    <w:p>
      <w:pPr>
        <w:spacing w:line="440" w:lineRule="exact"/>
        <w:ind w:firstLine="480" w:firstLineChars="200"/>
        <w:rPr>
          <w:rFonts w:ascii="宋体" w:hAnsi="宋体" w:cs="宋体"/>
          <w:sz w:val="24"/>
          <w:szCs w:val="24"/>
        </w:rPr>
      </w:pPr>
      <w:r>
        <w:rPr>
          <w:rFonts w:hint="eastAsia" w:ascii="宋体" w:hAnsi="宋体" w:cs="宋体"/>
          <w:sz w:val="24"/>
          <w:szCs w:val="24"/>
        </w:rPr>
        <w:t>（1）人才培养目标</w:t>
      </w:r>
    </w:p>
    <w:p>
      <w:pPr>
        <w:spacing w:line="440" w:lineRule="exact"/>
        <w:ind w:firstLine="480" w:firstLineChars="200"/>
        <w:rPr>
          <w:rFonts w:ascii="宋体" w:hAnsi="宋体" w:cs="宋体"/>
          <w:sz w:val="24"/>
          <w:szCs w:val="24"/>
        </w:rPr>
      </w:pPr>
      <w:r>
        <w:rPr>
          <w:rFonts w:hint="eastAsia" w:ascii="宋体" w:hAnsi="宋体" w:cs="宋体"/>
          <w:sz w:val="24"/>
          <w:szCs w:val="24"/>
        </w:rPr>
        <w:t>本专业培养化工生产安全及消防管理高素质技能型专门人才，具有良好工作态度、责任意识和团队精神；具有自主学习、创新发展能力；具有良好职业道德和文化素养，适应经济建设需要，德、智、体、美等全面发展、掌握火灾科学的基本理论、消防安全技术与方法、安全消防政策法规，具有消防安全管理、</w:t>
      </w:r>
    </w:p>
    <w:p>
      <w:pPr>
        <w:spacing w:line="440" w:lineRule="exact"/>
        <w:rPr>
          <w:rFonts w:ascii="宋体" w:hAnsi="宋体" w:cs="宋体"/>
          <w:sz w:val="24"/>
          <w:szCs w:val="24"/>
        </w:rPr>
      </w:pPr>
      <w:r>
        <w:rPr>
          <w:rFonts w:hint="eastAsia" w:ascii="宋体" w:hAnsi="宋体" w:cs="宋体"/>
          <w:sz w:val="24"/>
          <w:szCs w:val="24"/>
        </w:rPr>
        <w:t>火灾隐患评价、控制及安全消防设施操作能力。</w:t>
      </w:r>
    </w:p>
    <w:p>
      <w:pPr>
        <w:spacing w:line="440" w:lineRule="exact"/>
        <w:ind w:firstLine="480" w:firstLineChars="200"/>
        <w:rPr>
          <w:rFonts w:ascii="宋体" w:hAnsi="宋体" w:cs="宋体"/>
          <w:sz w:val="24"/>
          <w:szCs w:val="24"/>
        </w:rPr>
      </w:pPr>
      <w:r>
        <w:rPr>
          <w:rFonts w:hint="eastAsia" w:ascii="宋体" w:hAnsi="宋体" w:cs="宋体"/>
          <w:sz w:val="24"/>
          <w:szCs w:val="24"/>
        </w:rPr>
        <w:t>（2）人才培养基本要求</w:t>
      </w:r>
    </w:p>
    <w:p>
      <w:pPr>
        <w:spacing w:line="440" w:lineRule="exact"/>
        <w:ind w:firstLine="480" w:firstLineChars="200"/>
        <w:rPr>
          <w:rFonts w:ascii="宋体" w:hAnsi="宋体" w:cs="宋体"/>
          <w:sz w:val="24"/>
          <w:szCs w:val="24"/>
        </w:rPr>
      </w:pPr>
      <w:r>
        <w:rPr>
          <w:rFonts w:hint="eastAsia" w:ascii="宋体" w:hAnsi="宋体" w:cs="宋体"/>
          <w:sz w:val="24"/>
          <w:szCs w:val="24"/>
        </w:rPr>
        <w:t>a.知识要求：</w:t>
      </w:r>
    </w:p>
    <w:p>
      <w:pPr>
        <w:spacing w:line="440" w:lineRule="exact"/>
        <w:ind w:firstLine="480" w:firstLineChars="200"/>
        <w:rPr>
          <w:rFonts w:ascii="宋体" w:hAnsi="宋体" w:cs="宋体"/>
          <w:sz w:val="24"/>
          <w:szCs w:val="24"/>
        </w:rPr>
      </w:pPr>
      <w:r>
        <w:rPr>
          <w:rFonts w:hint="eastAsia" w:ascii="宋体" w:hAnsi="宋体" w:cs="宋体"/>
          <w:sz w:val="24"/>
          <w:szCs w:val="24"/>
        </w:rPr>
        <w:t>具有思想品德与法律基础，具有基本的人文社会科学知识和数学、计算机等自然科学和信息技术基础知识；能熟练运用消防法律、法规与政策，解决各类安全消防管理问题；了解国内外消防技术发展的新动态；具备较强的火灾危险性分析与评定、消防设施维护、工业企业防火防爆和化工安全消防管理知识。</w:t>
      </w:r>
    </w:p>
    <w:p>
      <w:pPr>
        <w:spacing w:line="440" w:lineRule="exact"/>
        <w:ind w:firstLine="480" w:firstLineChars="200"/>
        <w:rPr>
          <w:rFonts w:ascii="宋体" w:hAnsi="宋体" w:cs="宋体"/>
          <w:sz w:val="24"/>
          <w:szCs w:val="24"/>
        </w:rPr>
      </w:pPr>
      <w:r>
        <w:rPr>
          <w:rFonts w:hint="eastAsia" w:ascii="宋体" w:hAnsi="宋体" w:cs="宋体"/>
          <w:sz w:val="24"/>
          <w:szCs w:val="24"/>
        </w:rPr>
        <w:t>b.素质要求：</w:t>
      </w:r>
    </w:p>
    <w:p>
      <w:pPr>
        <w:spacing w:line="440" w:lineRule="exact"/>
        <w:ind w:firstLine="480" w:firstLineChars="200"/>
        <w:rPr>
          <w:rFonts w:ascii="宋体" w:hAnsi="宋体" w:cs="宋体"/>
          <w:sz w:val="24"/>
          <w:szCs w:val="24"/>
        </w:rPr>
      </w:pPr>
      <w:r>
        <w:rPr>
          <w:rFonts w:hint="eastAsia" w:ascii="宋体" w:hAnsi="宋体" w:cs="宋体"/>
          <w:sz w:val="24"/>
          <w:szCs w:val="24"/>
        </w:rPr>
        <w:t>热爱祖国和人民，社会责任意识强，具有团结协作精神，树立社会主义道德观，初步树立为人民服务、为社会服务的思想；勤奋好学，勇于探索和创新，树立终身学习的观念，不断追求自我发展与自我完善。诚实守信，爱岗敬业，正确处理国家、集体、个人之间的利益关系；自觉遵守并维护行业法规和工作纪律；对专业技术精益求精，具有严谨、科学、实事求是的态度，对工作高度负责。</w:t>
      </w:r>
    </w:p>
    <w:p>
      <w:pPr>
        <w:spacing w:line="440" w:lineRule="exact"/>
        <w:ind w:firstLine="480" w:firstLineChars="200"/>
        <w:rPr>
          <w:rFonts w:ascii="宋体" w:hAnsi="宋体" w:cs="宋体"/>
          <w:sz w:val="24"/>
          <w:szCs w:val="24"/>
        </w:rPr>
      </w:pPr>
      <w:r>
        <w:rPr>
          <w:rFonts w:hint="eastAsia" w:ascii="宋体" w:hAnsi="宋体" w:cs="宋体"/>
          <w:sz w:val="24"/>
          <w:szCs w:val="24"/>
        </w:rPr>
        <w:t>C.能力要求：</w:t>
      </w:r>
    </w:p>
    <w:p>
      <w:pPr>
        <w:spacing w:line="440" w:lineRule="exact"/>
        <w:ind w:firstLine="480" w:firstLineChars="200"/>
        <w:rPr>
          <w:rFonts w:ascii="宋体" w:hAnsi="宋体" w:cs="宋体"/>
          <w:sz w:val="24"/>
          <w:szCs w:val="24"/>
        </w:rPr>
      </w:pPr>
      <w:r>
        <w:rPr>
          <w:rFonts w:hint="eastAsia" w:ascii="宋体" w:hAnsi="宋体" w:cs="宋体"/>
          <w:sz w:val="24"/>
          <w:szCs w:val="24"/>
        </w:rPr>
        <w:t>基本能力：具有编制实际工程需要的计划、报告等应用写作能力及计算机文字处理能力。基本技能：具有建筑识图绘图能力、消防给水识图与绘图能力、计算机绘图能力，化学危险品分析检验能力，劳动法规应用能力、环保设施使用能力和安全技术装备使用能力。</w:t>
      </w:r>
    </w:p>
    <w:p>
      <w:pPr>
        <w:spacing w:line="440" w:lineRule="exact"/>
        <w:ind w:firstLine="480" w:firstLineChars="200"/>
        <w:rPr>
          <w:rFonts w:ascii="宋体" w:hAnsi="宋体" w:cs="宋体"/>
          <w:sz w:val="24"/>
          <w:szCs w:val="24"/>
        </w:rPr>
      </w:pPr>
      <w:r>
        <w:rPr>
          <w:rFonts w:hint="eastAsia" w:ascii="宋体" w:hAnsi="宋体" w:cs="宋体"/>
          <w:sz w:val="24"/>
          <w:szCs w:val="24"/>
        </w:rPr>
        <w:t>职业能力：综合应用各种方法查询专业技术资料、获取信息的能力；安全、消防法律法规运用能力、安全教育能力和消防管理能力；火灾危险性分析与评定能力；消防设备联动控制、火灾自动报警系统工程设计、安装及维护能力；生产过程防火防爆能力和隐患排查处理能力；电气安全检查与分析能力和电气防火防爆能力；化工安全消防管理能力。</w:t>
      </w:r>
    </w:p>
    <w:p>
      <w:pPr>
        <w:numPr>
          <w:ilvl w:val="0"/>
          <w:numId w:val="24"/>
        </w:numPr>
        <w:spacing w:line="440" w:lineRule="exact"/>
        <w:ind w:firstLine="480" w:firstLineChars="200"/>
        <w:rPr>
          <w:rFonts w:ascii="宋体" w:hAnsi="宋体" w:cs="宋体"/>
          <w:sz w:val="24"/>
          <w:szCs w:val="24"/>
        </w:rPr>
      </w:pPr>
      <w:r>
        <w:rPr>
          <w:rFonts w:hint="eastAsia" w:ascii="宋体" w:hAnsi="宋体" w:cs="宋体"/>
          <w:sz w:val="24"/>
          <w:szCs w:val="24"/>
        </w:rPr>
        <w:t>人才培养模式</w:t>
      </w:r>
    </w:p>
    <w:p>
      <w:pPr>
        <w:spacing w:line="360" w:lineRule="auto"/>
        <w:ind w:firstLine="470" w:firstLineChars="196"/>
        <w:rPr>
          <w:rFonts w:ascii="宋体" w:hAnsi="宋体"/>
          <w:sz w:val="24"/>
          <w:szCs w:val="24"/>
        </w:rPr>
      </w:pPr>
      <w:r>
        <w:rPr>
          <w:rFonts w:hint="eastAsia" w:ascii="宋体" w:hAnsi="宋体"/>
          <w:sz w:val="24"/>
          <w:szCs w:val="24"/>
        </w:rPr>
        <w:t>结合专业发展特点，以“</w:t>
      </w:r>
      <w:r>
        <w:rPr>
          <w:rFonts w:hint="eastAsia" w:ascii="宋体" w:hAnsi="宋体"/>
          <w:b/>
          <w:bCs/>
          <w:sz w:val="24"/>
          <w:szCs w:val="24"/>
        </w:rPr>
        <w:t>专业对接产业，课程对接岗位</w:t>
      </w:r>
      <w:r>
        <w:rPr>
          <w:rFonts w:hint="eastAsia" w:ascii="宋体" w:hAnsi="宋体"/>
          <w:sz w:val="24"/>
          <w:szCs w:val="24"/>
        </w:rPr>
        <w:t>”为导向，创新并实施“</w:t>
      </w:r>
      <w:r>
        <w:rPr>
          <w:rFonts w:hint="eastAsia" w:ascii="宋体" w:hAnsi="宋体"/>
          <w:b/>
          <w:bCs/>
          <w:sz w:val="24"/>
          <w:szCs w:val="24"/>
        </w:rPr>
        <w:t>课岗融通、校企共育</w:t>
      </w:r>
      <w:r>
        <w:rPr>
          <w:rFonts w:hint="eastAsia" w:ascii="宋体" w:hAnsi="宋体"/>
          <w:sz w:val="24"/>
          <w:szCs w:val="24"/>
        </w:rPr>
        <w:t>”人才培养模式。</w:t>
      </w:r>
    </w:p>
    <w:p>
      <w:pPr>
        <w:spacing w:line="360" w:lineRule="auto"/>
        <w:ind w:firstLine="470" w:firstLineChars="196"/>
        <w:rPr>
          <w:rFonts w:ascii="宋体" w:hAnsi="宋体"/>
          <w:sz w:val="24"/>
          <w:szCs w:val="24"/>
        </w:rPr>
      </w:pPr>
      <w:r>
        <w:rPr>
          <w:rFonts w:hint="eastAsia" w:ascii="宋体" w:hAnsi="宋体"/>
          <w:sz w:val="24"/>
          <w:szCs w:val="24"/>
        </w:rPr>
        <w:t>“课岗融通”：以建筑消防工程施工、建筑消防设施、防灭火自控系统设计、安装、施工现场消防安全管理等主要工作岗位职业能力分析为主线，结合国家相关职业资格、行业、企业要求，确定典型工作任务，分析出岗位典型工作任务的知识、技能与素质要求，构建课程体系，确立课程内容。从而实现了人才培养目标与工作岗位要求相统一，课程设置与职业能力需求相统一，课程目标与岗位标准相统一，教学内容与岗位技能需求相统一。</w:t>
      </w:r>
    </w:p>
    <w:p>
      <w:pPr>
        <w:spacing w:line="360" w:lineRule="auto"/>
        <w:ind w:firstLine="470" w:firstLineChars="196"/>
        <w:rPr>
          <w:rFonts w:ascii="宋体" w:hAnsi="宋体"/>
          <w:sz w:val="24"/>
          <w:szCs w:val="24"/>
        </w:rPr>
      </w:pPr>
      <w:r>
        <w:rPr>
          <w:rFonts w:hint="eastAsia" w:ascii="宋体" w:hAnsi="宋体"/>
          <w:sz w:val="24"/>
          <w:szCs w:val="24"/>
        </w:rPr>
        <w:t>“校企共育”：依托专业建设指导委员会，借助与校企合作企业深层次合作，形成了课程、师资和实训基地三位一体的校企共育平台。校企双方共同实施专业调研，制订人才培养方案，构建课程体系，开发课程标准，强化与合作企业的岗位实习管理，共建双师结构教学团队等。校企紧密合作，融为一体，校企共育贯穿人才培养的全过程。</w:t>
      </w:r>
    </w:p>
    <w:p>
      <w:pPr>
        <w:spacing w:line="360" w:lineRule="auto"/>
        <w:ind w:firstLine="470" w:firstLineChars="196"/>
        <w:rPr>
          <w:rFonts w:ascii="宋体" w:hAnsi="宋体"/>
          <w:sz w:val="24"/>
          <w:szCs w:val="24"/>
        </w:rPr>
      </w:pPr>
      <w:r>
        <w:rPr>
          <w:rFonts w:hint="eastAsia" w:ascii="宋体" w:hAnsi="宋体"/>
          <w:sz w:val="24"/>
          <w:szCs w:val="24"/>
        </w:rPr>
        <w:t>为适应人才培养模式要求，专业教学团队与企业共同联合针对每一个教学阶段及不同的学习领域课程，制订了详细的人才培养计划与周密的运行保障机制，形成“工学融合”的教学过程，具体分三个阶段进行。</w:t>
      </w:r>
    </w:p>
    <w:p>
      <w:pPr>
        <w:spacing w:line="360" w:lineRule="auto"/>
        <w:ind w:firstLine="480" w:firstLineChars="200"/>
        <w:rPr>
          <w:rFonts w:ascii="宋体" w:hAnsi="宋体"/>
          <w:sz w:val="24"/>
          <w:szCs w:val="24"/>
        </w:rPr>
      </w:pPr>
      <w:r>
        <w:rPr>
          <w:rFonts w:hint="eastAsia" w:ascii="宋体" w:hAnsi="宋体"/>
          <w:sz w:val="24"/>
          <w:szCs w:val="24"/>
        </w:rPr>
        <w:t>第一阶段：职业认识与入门阶段</w:t>
      </w:r>
    </w:p>
    <w:p>
      <w:pPr>
        <w:spacing w:line="440" w:lineRule="exact"/>
        <w:ind w:firstLine="480" w:firstLineChars="200"/>
        <w:rPr>
          <w:rFonts w:ascii="宋体" w:hAnsi="宋体"/>
          <w:sz w:val="24"/>
          <w:szCs w:val="24"/>
        </w:rPr>
      </w:pPr>
      <w:r>
        <w:rPr>
          <w:rFonts w:hint="eastAsia" w:ascii="宋体" w:hAnsi="宋体"/>
          <w:sz w:val="24"/>
          <w:szCs w:val="24"/>
        </w:rPr>
        <w:t>由第一、二两个学期构成的职业基础能力和素养的形成阶段</w:t>
      </w:r>
      <w:r>
        <w:rPr>
          <w:rFonts w:hint="eastAsia" w:ascii="仿宋_GB2312" w:eastAsia="仿宋_GB2312"/>
          <w:color w:val="000000"/>
          <w:sz w:val="24"/>
        </w:rPr>
        <w:t>。</w:t>
      </w:r>
      <w:r>
        <w:rPr>
          <w:rFonts w:hint="eastAsia" w:ascii="宋体" w:hAnsi="宋体"/>
          <w:sz w:val="24"/>
          <w:szCs w:val="24"/>
        </w:rPr>
        <w:t>主要是进行职业认识与入门，培养学生基本的职业素养与对职业的基本认识（包括工地见习、职业岗位、工作任务等）。在教学上主要安排学生进行社会实践与专业见习。带领学生到施工现场参观，与现场工作人员进行交流与座谈，让学生对职业工作环境初步了解，同时采用座谈会、讲座等形式，让学生对今后的工作岗位有更多的认识，并初步具有职业规划的能力。本阶段重点培养初步的职业技能，形成职业意识。</w:t>
      </w:r>
    </w:p>
    <w:p>
      <w:pPr>
        <w:spacing w:line="360" w:lineRule="auto"/>
        <w:ind w:firstLine="470" w:firstLineChars="196"/>
        <w:rPr>
          <w:rFonts w:ascii="宋体" w:hAnsi="宋体"/>
          <w:sz w:val="24"/>
          <w:szCs w:val="24"/>
        </w:rPr>
      </w:pPr>
      <w:r>
        <w:rPr>
          <w:rFonts w:hint="eastAsia" w:ascii="宋体" w:hAnsi="宋体"/>
          <w:sz w:val="24"/>
          <w:szCs w:val="24"/>
        </w:rPr>
        <w:t>第二阶段：奠定专业基础，不断提升专业核心技能阶段</w:t>
      </w:r>
    </w:p>
    <w:p>
      <w:pPr>
        <w:spacing w:line="360" w:lineRule="auto"/>
        <w:ind w:firstLine="470" w:firstLineChars="196"/>
        <w:rPr>
          <w:rFonts w:ascii="宋体" w:hAnsi="宋体"/>
          <w:sz w:val="24"/>
          <w:szCs w:val="24"/>
        </w:rPr>
      </w:pPr>
      <w:r>
        <w:rPr>
          <w:rFonts w:hint="eastAsia" w:ascii="宋体" w:hAnsi="宋体"/>
          <w:sz w:val="24"/>
          <w:szCs w:val="24"/>
        </w:rPr>
        <w:t xml:space="preserve">第3—4学期主要是对学生进行基本技能及核心的施工技能训练与培养，主要开设的课程有《消防安全管理》、《建筑消防工程概预算》、《BIM建模及应用基础》、《消防给排水工程》、《建筑消防技术》、《建筑火灾预防与扑救技术》、《建筑防火设计》。根据课程实训需要，进行4节课连堂排课或整周排课，有利于老师进行实训项目的连贯安排，方便老师安排学生到校内实训基地进行专项技能训练和到校外合作企业进行专项技能实习、参观，从而让学生在“教、 学、做”一体的教学中得到技能培养。 </w:t>
      </w:r>
    </w:p>
    <w:p>
      <w:pPr>
        <w:spacing w:line="360" w:lineRule="auto"/>
        <w:ind w:firstLine="470" w:firstLineChars="196"/>
        <w:rPr>
          <w:rFonts w:ascii="宋体" w:hAnsi="宋体"/>
          <w:sz w:val="24"/>
          <w:szCs w:val="24"/>
        </w:rPr>
      </w:pPr>
      <w:r>
        <w:rPr>
          <w:rFonts w:hint="eastAsia" w:ascii="宋体" w:hAnsi="宋体"/>
          <w:sz w:val="24"/>
          <w:szCs w:val="24"/>
        </w:rPr>
        <w:t>第三阶段：岗位实习、综合锻炼阶段</w:t>
      </w:r>
    </w:p>
    <w:p>
      <w:pPr>
        <w:spacing w:line="360" w:lineRule="auto"/>
        <w:ind w:firstLine="470" w:firstLineChars="196"/>
        <w:rPr>
          <w:rFonts w:ascii="宋体" w:hAnsi="宋体"/>
          <w:sz w:val="24"/>
          <w:szCs w:val="24"/>
        </w:rPr>
      </w:pPr>
      <w:r>
        <w:rPr>
          <w:rFonts w:hint="eastAsia" w:ascii="宋体" w:hAnsi="宋体"/>
          <w:sz w:val="24"/>
          <w:szCs w:val="24"/>
        </w:rPr>
        <w:t xml:space="preserve">第5-6学期，通过学校联系、推荐，学生自谋等方式，安排学生进行岗位实习，学生带着指导教师布置的岗位实习任务进行实习，学校和企业对学生进行共同跟踪管理与指导。专业教师定期到岗位实习人数较多的单位进行回访，与实习单位进行沟通，共同培养与锻炼学生的综合能力。在此过程中，学校推荐优秀毕业生到该单位或其他单位就业。 </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3.建议</w:t>
      </w:r>
    </w:p>
    <w:p>
      <w:pPr>
        <w:spacing w:line="440" w:lineRule="exact"/>
        <w:ind w:firstLine="480" w:firstLineChars="200"/>
        <w:rPr>
          <w:rFonts w:ascii="宋体" w:hAnsi="宋体" w:cs="宋体"/>
          <w:sz w:val="24"/>
          <w:szCs w:val="24"/>
        </w:rPr>
      </w:pPr>
      <w:r>
        <w:rPr>
          <w:rFonts w:hint="eastAsia" w:ascii="宋体" w:hAnsi="宋体" w:cs="宋体"/>
          <w:sz w:val="24"/>
          <w:szCs w:val="24"/>
        </w:rPr>
        <w:t>（1）社会服务还需与行业企业紧密结合，辐射带动作用需进一步扩大</w:t>
      </w:r>
    </w:p>
    <w:p>
      <w:pPr>
        <w:spacing w:line="440" w:lineRule="exact"/>
        <w:ind w:firstLine="480" w:firstLineChars="200"/>
        <w:rPr>
          <w:rFonts w:ascii="宋体" w:hAnsi="宋体" w:cs="宋体"/>
          <w:sz w:val="24"/>
          <w:szCs w:val="24"/>
        </w:rPr>
      </w:pPr>
      <w:r>
        <w:rPr>
          <w:rFonts w:hint="eastAsia" w:ascii="宋体" w:hAnsi="宋体" w:cs="宋体"/>
          <w:sz w:val="24"/>
          <w:szCs w:val="24"/>
        </w:rPr>
        <w:t>加强学校与企业合作的深度和广度，充分利用企业资源，最大限度地实现共建共享；加大产学研结合力度，通过与企业工作项目的合作研发，锻炼教师的实践能力，更多的合作开发具有经济效益和社会效益的各项成果和技术项目，全面开展社会服务，发挥辐射带动作用。</w:t>
      </w:r>
    </w:p>
    <w:p>
      <w:pPr>
        <w:spacing w:line="440" w:lineRule="exact"/>
        <w:ind w:firstLine="480" w:firstLineChars="200"/>
        <w:rPr>
          <w:rFonts w:ascii="宋体" w:hAnsi="宋体" w:cs="宋体"/>
          <w:sz w:val="24"/>
          <w:szCs w:val="24"/>
        </w:rPr>
      </w:pPr>
      <w:r>
        <w:rPr>
          <w:rFonts w:hint="eastAsia" w:ascii="宋体" w:hAnsi="宋体" w:cs="宋体"/>
          <w:sz w:val="24"/>
          <w:szCs w:val="24"/>
        </w:rPr>
        <w:t>（2）课程建设与改革是提高教学质量的核心，基于工作过程的课程门数需进一步开发积极与行业企业合作开发新课程，根据技术领域和职业岗位的任职要求，参照相关的职业资格标准，开发更多突出职业能力培养的工学结合的课程。</w:t>
      </w:r>
    </w:p>
    <w:p>
      <w:pPr>
        <w:spacing w:line="440" w:lineRule="exact"/>
        <w:ind w:firstLine="480" w:firstLineChars="200"/>
        <w:rPr>
          <w:rFonts w:ascii="宋体" w:hAnsi="宋体" w:cs="宋体"/>
          <w:sz w:val="24"/>
          <w:szCs w:val="24"/>
        </w:rPr>
      </w:pPr>
      <w:r>
        <w:rPr>
          <w:rFonts w:hint="eastAsia" w:ascii="宋体" w:hAnsi="宋体" w:cs="宋体"/>
          <w:sz w:val="24"/>
          <w:szCs w:val="24"/>
        </w:rPr>
        <w:t>（3）公共消防安全网站的建设还需完善实时跟踪消防行业动态，成立网站管理小组，分解任务，落实责任，进一步完善网站资源。</w:t>
      </w:r>
    </w:p>
    <w:p>
      <w:pPr>
        <w:spacing w:line="440" w:lineRule="exact"/>
        <w:ind w:firstLine="562" w:firstLineChars="200"/>
        <w:rPr>
          <w:b/>
          <w:bCs/>
          <w:sz w:val="28"/>
          <w:szCs w:val="28"/>
        </w:rPr>
      </w:pPr>
      <w:r>
        <w:rPr>
          <w:rFonts w:hint="eastAsia"/>
          <w:b/>
          <w:bCs/>
          <w:sz w:val="28"/>
          <w:szCs w:val="28"/>
        </w:rPr>
        <w:t>四、附录</w:t>
      </w:r>
    </w:p>
    <w:p>
      <w:pPr>
        <w:spacing w:line="440" w:lineRule="exact"/>
        <w:ind w:firstLine="480" w:firstLineChars="200"/>
        <w:rPr>
          <w:rFonts w:ascii="宋体" w:hAnsi="宋体" w:cs="宋体"/>
          <w:sz w:val="24"/>
          <w:szCs w:val="24"/>
        </w:rPr>
      </w:pPr>
      <w:r>
        <w:rPr>
          <w:rFonts w:hint="eastAsia" w:ascii="宋体" w:hAnsi="宋体" w:cs="宋体"/>
          <w:sz w:val="24"/>
          <w:szCs w:val="24"/>
        </w:rPr>
        <w:t>（包括调研方案、调查问卷、座谈纪要，参加调研及人才培养方案编写的人员名单等）</w:t>
      </w:r>
    </w:p>
    <w:p>
      <w:pPr>
        <w:spacing w:line="440" w:lineRule="exact"/>
        <w:ind w:firstLine="480" w:firstLineChars="200"/>
        <w:rPr>
          <w:rFonts w:ascii="宋体" w:hAnsi="宋体" w:cs="宋体"/>
          <w:sz w:val="24"/>
          <w:szCs w:val="24"/>
        </w:rPr>
      </w:pPr>
    </w:p>
    <w:p>
      <w:pPr>
        <w:spacing w:line="440" w:lineRule="exact"/>
        <w:ind w:firstLine="480" w:firstLineChars="200"/>
        <w:rPr>
          <w:rFonts w:ascii="宋体" w:hAnsi="宋体" w:cs="宋体"/>
          <w:sz w:val="24"/>
          <w:szCs w:val="24"/>
        </w:rPr>
      </w:pPr>
    </w:p>
    <w:p>
      <w:pPr>
        <w:spacing w:line="440" w:lineRule="exact"/>
        <w:rPr>
          <w:rFonts w:ascii="宋体" w:hAnsi="宋体" w:cs="宋体"/>
          <w:sz w:val="24"/>
          <w:szCs w:val="24"/>
        </w:rPr>
      </w:pPr>
    </w:p>
    <w:p>
      <w:pPr>
        <w:spacing w:line="440" w:lineRule="exact"/>
        <w:ind w:firstLine="562"/>
        <w:rPr>
          <w:rFonts w:ascii="宋体" w:hAnsi="宋体" w:cs="宋体"/>
          <w:b/>
          <w:sz w:val="24"/>
          <w:szCs w:val="24"/>
        </w:rPr>
      </w:pPr>
      <w:r>
        <w:rPr>
          <w:rFonts w:hint="eastAsia" w:ascii="宋体" w:hAnsi="宋体" w:cs="宋体"/>
          <w:b/>
          <w:sz w:val="24"/>
          <w:szCs w:val="24"/>
        </w:rPr>
        <w:t>附录一</w:t>
      </w:r>
    </w:p>
    <w:p>
      <w:pPr>
        <w:adjustRightInd w:val="0"/>
        <w:snapToGrid w:val="0"/>
        <w:spacing w:line="440" w:lineRule="exact"/>
        <w:ind w:firstLine="562"/>
        <w:jc w:val="center"/>
        <w:rPr>
          <w:rFonts w:ascii="宋体" w:hAnsi="宋体" w:cs="宋体"/>
          <w:b/>
          <w:sz w:val="24"/>
          <w:szCs w:val="24"/>
        </w:rPr>
      </w:pPr>
      <w:r>
        <w:rPr>
          <w:rFonts w:hint="eastAsia" w:ascii="宋体" w:hAnsi="宋体" w:cs="宋体"/>
          <w:b/>
          <w:sz w:val="24"/>
          <w:szCs w:val="24"/>
        </w:rPr>
        <w:t>调研方案</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一、组织机构</w:t>
      </w:r>
    </w:p>
    <w:p>
      <w:pPr>
        <w:widowControl/>
        <w:spacing w:line="440" w:lineRule="exact"/>
        <w:ind w:firstLine="560"/>
        <w:rPr>
          <w:rFonts w:ascii="宋体" w:hAnsi="宋体" w:cs="宋体"/>
          <w:bCs/>
          <w:color w:val="000000"/>
          <w:sz w:val="24"/>
          <w:szCs w:val="24"/>
        </w:rPr>
      </w:pPr>
      <w:r>
        <w:rPr>
          <w:rFonts w:hint="eastAsia" w:ascii="宋体" w:hAnsi="宋体" w:cs="宋体"/>
          <w:bCs/>
          <w:kern w:val="0"/>
          <w:sz w:val="24"/>
          <w:szCs w:val="24"/>
        </w:rPr>
        <w:t>1、建筑消防工程专业人才培养调研领导指导小组</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 xml:space="preserve">（1）组  长： 李炳军 </w:t>
      </w:r>
    </w:p>
    <w:p>
      <w:pPr>
        <w:widowControl/>
        <w:spacing w:line="440" w:lineRule="exact"/>
        <w:ind w:firstLine="560"/>
        <w:rPr>
          <w:rFonts w:ascii="宋体" w:hAnsi="宋体" w:cs="宋体"/>
          <w:bCs/>
          <w:kern w:val="0"/>
          <w:sz w:val="24"/>
          <w:szCs w:val="24"/>
        </w:rPr>
      </w:pPr>
      <w:r>
        <w:rPr>
          <w:rFonts w:hint="eastAsia" w:ascii="宋体" w:hAnsi="宋体" w:cs="宋体"/>
          <w:bCs/>
          <w:kern w:val="0"/>
          <w:sz w:val="24"/>
          <w:szCs w:val="24"/>
        </w:rPr>
        <w:t>（2）副组长： 于秀妮</w:t>
      </w:r>
    </w:p>
    <w:p>
      <w:pPr>
        <w:widowControl/>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（3）成  员： 建筑系专职教师</w:t>
      </w:r>
    </w:p>
    <w:p>
      <w:pPr>
        <w:widowControl/>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2、成立建筑消防工程专业人才培养调研工作小组</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（1）组 长：于秀妮</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（2）成 员：全体专职教师</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3、调研工作小组的主要任务</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（1）编制调研计划</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（2）设计调研用表</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（3）具体开展调研工作</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（4）与专业建设咨询委员会进行沟通交流</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（5）控制调研进度、检查评估调研质量</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（6）统编调研报告</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二、进度安排</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1、编制工作计划、召开调研动员会</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2、与专业建设咨询委员会进行沟通交流</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3、设计调研用表（附件1、2、3）、编制调研人员名单</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4、外出调研、问卷调查、走访调查、信息查询、专题研讨</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5、调研材料整理、统计、研讨、论证并形成报告</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6、调研报告（模板见附件4）审定、印制、上报</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三、实施方法</w:t>
      </w:r>
    </w:p>
    <w:p>
      <w:pPr>
        <w:widowControl/>
        <w:wordWrap w:val="0"/>
        <w:spacing w:line="440" w:lineRule="exact"/>
        <w:ind w:left="1464" w:leftChars="199" w:hanging="1046" w:hangingChars="436"/>
        <w:jc w:val="left"/>
        <w:rPr>
          <w:rFonts w:ascii="宋体" w:hAnsi="宋体" w:cs="宋体"/>
          <w:bCs/>
          <w:kern w:val="0"/>
          <w:sz w:val="24"/>
          <w:szCs w:val="24"/>
        </w:rPr>
      </w:pPr>
      <w:r>
        <w:rPr>
          <w:rFonts w:hint="eastAsia" w:ascii="宋体" w:hAnsi="宋体" w:cs="宋体"/>
          <w:bCs/>
          <w:kern w:val="0"/>
          <w:sz w:val="24"/>
          <w:szCs w:val="24"/>
        </w:rPr>
        <w:t>1、调研对象：企业、行业协会及领导部门、兄弟学校、就业指导中心、职业教育研究机构等对象，其目的是尽量掌握专业人才需求的全面性信息。</w:t>
      </w:r>
    </w:p>
    <w:p>
      <w:pPr>
        <w:widowControl/>
        <w:wordWrap w:val="0"/>
        <w:spacing w:line="440" w:lineRule="exact"/>
        <w:ind w:left="1584" w:leftChars="199" w:hanging="1166" w:hangingChars="486"/>
        <w:jc w:val="left"/>
        <w:rPr>
          <w:rFonts w:ascii="宋体" w:hAnsi="宋体" w:cs="宋体"/>
          <w:bCs/>
          <w:kern w:val="0"/>
          <w:sz w:val="24"/>
          <w:szCs w:val="24"/>
        </w:rPr>
      </w:pPr>
      <w:r>
        <w:rPr>
          <w:rFonts w:hint="eastAsia" w:ascii="宋体" w:hAnsi="宋体" w:cs="宋体"/>
          <w:bCs/>
          <w:kern w:val="0"/>
          <w:sz w:val="24"/>
          <w:szCs w:val="24"/>
        </w:rPr>
        <w:t>2、调研人员：建筑系全体成员原则上全体参加，这既是学校的要求，也是教师了解社会对专业人才需求，进而感知人才培养模式改革和专业教学方法改革现实需求、提升专业人才培养目标实现能力的有效途径。</w:t>
      </w:r>
    </w:p>
    <w:p>
      <w:pPr>
        <w:widowControl/>
        <w:wordWrap w:val="0"/>
        <w:spacing w:line="440" w:lineRule="exact"/>
        <w:ind w:left="1584" w:leftChars="199" w:hanging="1166" w:hangingChars="486"/>
        <w:jc w:val="left"/>
        <w:rPr>
          <w:rFonts w:ascii="宋体" w:hAnsi="宋体" w:cs="宋体"/>
          <w:bCs/>
          <w:kern w:val="0"/>
          <w:sz w:val="24"/>
          <w:szCs w:val="24"/>
        </w:rPr>
      </w:pPr>
      <w:r>
        <w:rPr>
          <w:rFonts w:hint="eastAsia" w:ascii="宋体" w:hAnsi="宋体" w:cs="宋体"/>
          <w:bCs/>
          <w:kern w:val="0"/>
          <w:sz w:val="24"/>
          <w:szCs w:val="24"/>
        </w:rPr>
        <w:t>3、调研区域：本次调研的区域主要集中于山东省等范围，体现人才培养服务地方的基本原则。</w:t>
      </w:r>
    </w:p>
    <w:p>
      <w:pPr>
        <w:widowControl/>
        <w:wordWrap w:val="0"/>
        <w:spacing w:line="440" w:lineRule="exact"/>
        <w:ind w:left="1464" w:leftChars="199" w:hanging="1046" w:hangingChars="436"/>
        <w:jc w:val="left"/>
        <w:rPr>
          <w:rFonts w:ascii="宋体" w:hAnsi="宋体" w:cs="宋体"/>
          <w:bCs/>
          <w:kern w:val="0"/>
          <w:sz w:val="24"/>
          <w:szCs w:val="24"/>
        </w:rPr>
      </w:pPr>
      <w:r>
        <w:rPr>
          <w:rFonts w:hint="eastAsia" w:ascii="宋体" w:hAnsi="宋体" w:cs="宋体"/>
          <w:bCs/>
          <w:kern w:val="0"/>
          <w:sz w:val="24"/>
          <w:szCs w:val="24"/>
        </w:rPr>
        <w:t>4、调研方式：基于方式可以在“走出去”或“请进来”两种方式上进行选择或组合。将问卷调查、走访调查、信息查询、专题研讨等形式相结合。</w:t>
      </w:r>
    </w:p>
    <w:p>
      <w:pPr>
        <w:widowControl/>
        <w:wordWrap w:val="0"/>
        <w:spacing w:line="440" w:lineRule="exact"/>
        <w:ind w:left="1459" w:leftChars="199" w:hanging="1041" w:hangingChars="434"/>
        <w:jc w:val="left"/>
        <w:rPr>
          <w:rFonts w:ascii="宋体" w:hAnsi="宋体" w:cs="宋体"/>
          <w:bCs/>
          <w:kern w:val="0"/>
          <w:sz w:val="24"/>
          <w:szCs w:val="24"/>
        </w:rPr>
      </w:pPr>
      <w:r>
        <w:rPr>
          <w:rFonts w:hint="eastAsia" w:ascii="宋体" w:hAnsi="宋体" w:cs="宋体"/>
          <w:bCs/>
          <w:kern w:val="0"/>
          <w:sz w:val="24"/>
          <w:szCs w:val="24"/>
        </w:rPr>
        <w:t>5、调研管理：由组长和副组长直接面向调研组进行管理、检查，并具体负责分专业调研材料整理、统计、研讨、论证、调研报告编制等工作。</w:t>
      </w:r>
    </w:p>
    <w:p>
      <w:pPr>
        <w:widowControl/>
        <w:wordWrap w:val="0"/>
        <w:spacing w:line="44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6、调研经费：差旅及办公运行经费由学校统一安排。</w:t>
      </w:r>
    </w:p>
    <w:p>
      <w:pPr>
        <w:widowControl/>
        <w:wordWrap w:val="0"/>
        <w:spacing w:line="44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7、调研协调：由调研组组长、副组长、调研领导小组组长三层调研机制协调。</w:t>
      </w:r>
    </w:p>
    <w:p>
      <w:pPr>
        <w:widowControl/>
        <w:wordWrap w:val="0"/>
        <w:spacing w:line="44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8、调研成果：明确专业定位、人才培养目标、就业方向及职业岗位等。</w:t>
      </w:r>
    </w:p>
    <w:p>
      <w:pPr>
        <w:widowControl/>
        <w:wordWrap w:val="0"/>
        <w:spacing w:line="440" w:lineRule="exact"/>
        <w:ind w:firstLine="560"/>
        <w:jc w:val="left"/>
        <w:rPr>
          <w:rFonts w:ascii="宋体" w:hAnsi="宋体" w:cs="宋体"/>
          <w:bCs/>
          <w:kern w:val="0"/>
          <w:sz w:val="24"/>
          <w:szCs w:val="24"/>
        </w:rPr>
      </w:pPr>
      <w:r>
        <w:rPr>
          <w:rFonts w:hint="eastAsia" w:ascii="宋体" w:hAnsi="宋体" w:cs="宋体"/>
          <w:bCs/>
          <w:kern w:val="0"/>
          <w:sz w:val="24"/>
          <w:szCs w:val="24"/>
        </w:rPr>
        <w:t>四、其他未尽事项由调研领导小组决定</w:t>
      </w:r>
    </w:p>
    <w:p>
      <w:pPr>
        <w:widowControl/>
        <w:wordWrap w:val="0"/>
        <w:spacing w:line="440" w:lineRule="exact"/>
        <w:ind w:firstLine="560"/>
        <w:jc w:val="right"/>
        <w:rPr>
          <w:rFonts w:ascii="宋体" w:hAnsi="宋体" w:cs="宋体"/>
          <w:bCs/>
          <w:kern w:val="0"/>
          <w:sz w:val="24"/>
          <w:szCs w:val="24"/>
        </w:rPr>
      </w:pPr>
    </w:p>
    <w:p>
      <w:pPr>
        <w:widowControl/>
        <w:spacing w:line="440" w:lineRule="exact"/>
        <w:ind w:firstLine="560"/>
        <w:jc w:val="right"/>
        <w:rPr>
          <w:rFonts w:ascii="宋体" w:hAnsi="宋体" w:cs="宋体"/>
          <w:bCs/>
          <w:kern w:val="0"/>
          <w:sz w:val="24"/>
          <w:szCs w:val="24"/>
        </w:rPr>
      </w:pPr>
    </w:p>
    <w:p>
      <w:pPr>
        <w:spacing w:line="440" w:lineRule="exact"/>
        <w:ind w:firstLine="560"/>
        <w:rPr>
          <w:rFonts w:ascii="宋体" w:hAnsi="宋体" w:cs="宋体"/>
          <w:bCs/>
          <w:sz w:val="24"/>
          <w:szCs w:val="24"/>
        </w:rPr>
      </w:pPr>
      <w:r>
        <w:rPr>
          <w:rFonts w:hint="eastAsia" w:ascii="宋体" w:hAnsi="宋体" w:cs="宋体"/>
          <w:bCs/>
          <w:sz w:val="24"/>
          <w:szCs w:val="24"/>
        </w:rPr>
        <w:t>德州科技职业学院</w:t>
      </w:r>
    </w:p>
    <w:p>
      <w:pPr>
        <w:spacing w:line="440" w:lineRule="exact"/>
        <w:ind w:firstLine="560"/>
        <w:rPr>
          <w:rFonts w:ascii="宋体" w:hAnsi="宋体" w:cs="宋体"/>
          <w:bCs/>
          <w:sz w:val="24"/>
          <w:szCs w:val="24"/>
        </w:rPr>
      </w:pPr>
      <w:r>
        <w:rPr>
          <w:rFonts w:hint="eastAsia" w:ascii="宋体" w:hAnsi="宋体" w:cs="宋体"/>
          <w:bCs/>
          <w:sz w:val="24"/>
          <w:szCs w:val="24"/>
        </w:rPr>
        <w:t xml:space="preserve">                                           建筑工程系</w:t>
      </w:r>
    </w:p>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p>
    <w:p>
      <w:pPr>
        <w:ind w:firstLine="562"/>
        <w:rPr>
          <w:rFonts w:ascii="宋体" w:hAnsi="宋体" w:cs="宋体"/>
          <w:b/>
          <w:sz w:val="24"/>
          <w:szCs w:val="24"/>
        </w:rPr>
      </w:pPr>
      <w:r>
        <w:rPr>
          <w:rFonts w:hint="eastAsia" w:ascii="宋体" w:hAnsi="宋体" w:cs="宋体"/>
          <w:b/>
          <w:sz w:val="24"/>
          <w:szCs w:val="24"/>
        </w:rPr>
        <w:t>附录二</w:t>
      </w:r>
    </w:p>
    <w:p>
      <w:pPr>
        <w:jc w:val="center"/>
        <w:rPr>
          <w:rFonts w:ascii="宋体" w:hAnsi="宋体" w:cs="宋体"/>
          <w:b/>
          <w:sz w:val="24"/>
          <w:szCs w:val="24"/>
        </w:rPr>
      </w:pPr>
      <w:r>
        <w:rPr>
          <w:rFonts w:hint="eastAsia" w:ascii="宋体" w:hAnsi="宋体" w:cs="宋体"/>
          <w:b/>
          <w:sz w:val="24"/>
          <w:szCs w:val="24"/>
        </w:rPr>
        <w:t>建筑企事业单位基本情况调查问卷</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6"/>
        <w:gridCol w:w="674"/>
        <w:gridCol w:w="815"/>
        <w:gridCol w:w="1951"/>
        <w:gridCol w:w="1664"/>
        <w:gridCol w:w="285"/>
        <w:gridCol w:w="849"/>
        <w:gridCol w:w="1100"/>
        <w:gridCol w:w="1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566" w:type="dxa"/>
            <w:vMerge w:val="restart"/>
            <w:noWrap/>
            <w:vAlign w:val="center"/>
          </w:tcPr>
          <w:p>
            <w:pPr>
              <w:jc w:val="center"/>
              <w:rPr>
                <w:rFonts w:ascii="宋体" w:hAnsi="宋体" w:cs="宋体"/>
                <w:kern w:val="0"/>
                <w:sz w:val="24"/>
                <w:szCs w:val="24"/>
              </w:rPr>
            </w:pPr>
            <w:r>
              <w:rPr>
                <w:rFonts w:hint="eastAsia" w:ascii="宋体" w:hAnsi="宋体" w:cs="宋体"/>
                <w:kern w:val="0"/>
                <w:sz w:val="24"/>
                <w:szCs w:val="24"/>
              </w:rPr>
              <w:t>企业信息</w:t>
            </w:r>
          </w:p>
        </w:tc>
        <w:tc>
          <w:tcPr>
            <w:tcW w:w="1489"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企业名称</w:t>
            </w:r>
          </w:p>
        </w:tc>
        <w:tc>
          <w:tcPr>
            <w:tcW w:w="3615" w:type="dxa"/>
            <w:gridSpan w:val="2"/>
            <w:noWrap/>
            <w:vAlign w:val="bottom"/>
          </w:tcPr>
          <w:p>
            <w:pPr>
              <w:jc w:val="right"/>
              <w:rPr>
                <w:rFonts w:ascii="宋体" w:hAnsi="宋体" w:cs="宋体"/>
                <w:kern w:val="0"/>
                <w:sz w:val="24"/>
                <w:szCs w:val="24"/>
              </w:rPr>
            </w:pPr>
            <w:r>
              <w:rPr>
                <w:rFonts w:hint="eastAsia" w:ascii="宋体" w:hAnsi="宋体" w:cs="宋体"/>
                <w:kern w:val="0"/>
                <w:sz w:val="24"/>
                <w:szCs w:val="24"/>
              </w:rPr>
              <w:t>单位盖章</w:t>
            </w:r>
          </w:p>
        </w:tc>
        <w:tc>
          <w:tcPr>
            <w:tcW w:w="1134"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企业性质</w:t>
            </w:r>
          </w:p>
        </w:tc>
        <w:tc>
          <w:tcPr>
            <w:tcW w:w="3052" w:type="dxa"/>
            <w:gridSpan w:val="2"/>
            <w:noWrap/>
            <w:vAlign w:val="center"/>
          </w:tcPr>
          <w:p>
            <w:pPr>
              <w:rPr>
                <w:rFonts w:ascii="宋体" w:hAnsi="宋体" w:cs="宋体"/>
                <w:color w:val="000000"/>
                <w:kern w:val="0"/>
                <w:sz w:val="24"/>
                <w:szCs w:val="24"/>
              </w:rPr>
            </w:pPr>
            <w:r>
              <w:rPr>
                <w:rFonts w:hint="eastAsia" w:ascii="宋体" w:hAnsi="宋体" w:cs="宋体"/>
                <w:color w:val="000000"/>
                <w:kern w:val="0"/>
                <w:sz w:val="24"/>
                <w:szCs w:val="24"/>
              </w:rPr>
              <w:t xml:space="preserve">□国有 □集体 </w:t>
            </w:r>
            <w:r>
              <w:rPr>
                <w:rFonts w:hint="eastAsia" w:ascii="宋体" w:hAnsi="宋体" w:cs="宋体"/>
                <w:color w:val="000000"/>
                <w:sz w:val="24"/>
                <w:szCs w:val="24"/>
              </w:rPr>
              <w:t>□股份制</w:t>
            </w:r>
          </w:p>
          <w:p>
            <w:pPr>
              <w:rPr>
                <w:rFonts w:ascii="宋体" w:hAnsi="宋体" w:cs="宋体"/>
                <w:color w:val="000000"/>
                <w:kern w:val="0"/>
                <w:sz w:val="24"/>
                <w:szCs w:val="24"/>
              </w:rPr>
            </w:pPr>
            <w:r>
              <w:rPr>
                <w:rFonts w:hint="eastAsia" w:ascii="宋体" w:hAnsi="宋体" w:cs="宋体"/>
                <w:color w:val="000000"/>
                <w:kern w:val="0"/>
                <w:sz w:val="24"/>
                <w:szCs w:val="24"/>
              </w:rPr>
              <w:t xml:space="preserve">□合资 □独资 □民营 </w:t>
            </w:r>
          </w:p>
          <w:p>
            <w:pPr>
              <w:rPr>
                <w:rFonts w:ascii="宋体" w:hAnsi="宋体" w:cs="宋体"/>
                <w:color w:val="000000"/>
                <w:kern w:val="0"/>
                <w:sz w:val="24"/>
                <w:szCs w:val="24"/>
              </w:rPr>
            </w:pPr>
            <w:r>
              <w:rPr>
                <w:rFonts w:hint="eastAsia" w:ascii="宋体" w:hAnsi="宋体" w:cs="宋体"/>
                <w:color w:val="000000"/>
                <w:kern w:val="0"/>
                <w:sz w:val="24"/>
                <w:szCs w:val="24"/>
              </w:rPr>
              <w:t>□自主创业□其他（）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66" w:type="dxa"/>
            <w:vMerge w:val="continue"/>
            <w:noWrap/>
            <w:vAlign w:val="center"/>
          </w:tcPr>
          <w:p>
            <w:pPr>
              <w:jc w:val="center"/>
              <w:rPr>
                <w:rFonts w:ascii="宋体" w:hAnsi="宋体" w:cs="宋体"/>
                <w:kern w:val="0"/>
                <w:sz w:val="24"/>
                <w:szCs w:val="24"/>
              </w:rPr>
            </w:pPr>
          </w:p>
        </w:tc>
        <w:tc>
          <w:tcPr>
            <w:tcW w:w="1489"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企业规模</w:t>
            </w:r>
          </w:p>
        </w:tc>
        <w:tc>
          <w:tcPr>
            <w:tcW w:w="3615" w:type="dxa"/>
            <w:gridSpan w:val="2"/>
            <w:noWrap/>
            <w:tcMar>
              <w:top w:w="85" w:type="dxa"/>
            </w:tcMar>
            <w:vAlign w:val="center"/>
          </w:tcPr>
          <w:p>
            <w:pPr>
              <w:snapToGrid w:val="0"/>
              <w:spacing w:line="360" w:lineRule="auto"/>
              <w:rPr>
                <w:rFonts w:ascii="宋体" w:hAnsi="宋体" w:cs="宋体"/>
                <w:kern w:val="0"/>
                <w:sz w:val="24"/>
                <w:szCs w:val="24"/>
              </w:rPr>
            </w:pPr>
            <w:r>
              <w:rPr>
                <w:rFonts w:hint="eastAsia" w:ascii="宋体" w:hAnsi="宋体" w:cs="宋体"/>
                <w:kern w:val="0"/>
                <w:sz w:val="24"/>
                <w:szCs w:val="24"/>
              </w:rPr>
              <w:t>员工总计 人</w:t>
            </w:r>
          </w:p>
          <w:p>
            <w:pPr>
              <w:snapToGrid w:val="0"/>
              <w:spacing w:line="360" w:lineRule="auto"/>
              <w:rPr>
                <w:rFonts w:ascii="宋体" w:hAnsi="宋体" w:cs="宋体"/>
                <w:kern w:val="0"/>
                <w:sz w:val="24"/>
                <w:szCs w:val="24"/>
                <w:u w:val="single"/>
              </w:rPr>
            </w:pPr>
            <w:r>
              <w:rPr>
                <w:rFonts w:hint="eastAsia" w:ascii="宋体" w:hAnsi="宋体" w:cs="宋体"/>
                <w:kern w:val="0"/>
                <w:sz w:val="24"/>
                <w:szCs w:val="24"/>
              </w:rPr>
              <w:t>一线技术人员 人</w:t>
            </w:r>
          </w:p>
        </w:tc>
        <w:tc>
          <w:tcPr>
            <w:tcW w:w="1134"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生产类型</w:t>
            </w:r>
          </w:p>
        </w:tc>
        <w:tc>
          <w:tcPr>
            <w:tcW w:w="3052" w:type="dxa"/>
            <w:gridSpan w:val="2"/>
            <w:noWrap/>
            <w:vAlign w:val="center"/>
          </w:tcPr>
          <w:p>
            <w:pPr>
              <w:rPr>
                <w:rFonts w:ascii="宋体" w:hAnsi="宋体" w:cs="宋体"/>
                <w:color w:val="000000"/>
                <w:kern w:val="0"/>
                <w:sz w:val="24"/>
                <w:szCs w:val="24"/>
              </w:rPr>
            </w:pPr>
            <w:r>
              <w:rPr>
                <w:rFonts w:hint="eastAsia" w:ascii="宋体" w:hAnsi="宋体" w:cs="宋体"/>
                <w:color w:val="000000"/>
                <w:kern w:val="0"/>
                <w:sz w:val="24"/>
                <w:szCs w:val="24"/>
              </w:rPr>
              <w:t>□工程设计 □工程施工</w:t>
            </w:r>
          </w:p>
          <w:p>
            <w:pPr>
              <w:rPr>
                <w:rFonts w:ascii="宋体" w:hAnsi="宋体" w:cs="宋体"/>
                <w:color w:val="000000"/>
                <w:kern w:val="0"/>
                <w:sz w:val="24"/>
                <w:szCs w:val="24"/>
              </w:rPr>
            </w:pPr>
            <w:r>
              <w:rPr>
                <w:rFonts w:hint="eastAsia" w:ascii="宋体" w:hAnsi="宋体" w:cs="宋体"/>
                <w:color w:val="000000"/>
                <w:kern w:val="0"/>
                <w:sz w:val="24"/>
                <w:szCs w:val="24"/>
              </w:rPr>
              <w:t>□材料检测 □工程监理</w:t>
            </w:r>
          </w:p>
          <w:p>
            <w:pPr>
              <w:rPr>
                <w:rFonts w:ascii="宋体" w:hAnsi="宋体" w:cs="宋体"/>
                <w:color w:val="000000"/>
                <w:kern w:val="0"/>
                <w:sz w:val="24"/>
                <w:szCs w:val="24"/>
                <w:u w:val="single"/>
              </w:rPr>
            </w:pPr>
            <w:r>
              <w:rPr>
                <w:rFonts w:hint="eastAsia" w:ascii="宋体" w:hAnsi="宋体" w:cs="宋体"/>
                <w:color w:val="000000"/>
                <w:kern w:val="0"/>
                <w:sz w:val="24"/>
                <w:szCs w:val="24"/>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66" w:type="dxa"/>
            <w:vMerge w:val="continue"/>
            <w:noWrap/>
            <w:vAlign w:val="center"/>
          </w:tcPr>
          <w:p>
            <w:pPr>
              <w:jc w:val="center"/>
              <w:rPr>
                <w:rFonts w:ascii="宋体" w:hAnsi="宋体" w:cs="宋体"/>
                <w:kern w:val="0"/>
                <w:sz w:val="24"/>
                <w:szCs w:val="24"/>
              </w:rPr>
            </w:pPr>
          </w:p>
        </w:tc>
        <w:tc>
          <w:tcPr>
            <w:tcW w:w="1489"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企业资质</w:t>
            </w:r>
          </w:p>
        </w:tc>
        <w:tc>
          <w:tcPr>
            <w:tcW w:w="7801" w:type="dxa"/>
            <w:gridSpan w:val="6"/>
            <w:noWrap/>
            <w:tcMar>
              <w:top w:w="85" w:type="dxa"/>
            </w:tcMar>
            <w:vAlign w:val="center"/>
          </w:tcPr>
          <w:p>
            <w:pPr>
              <w:rPr>
                <w:rFonts w:ascii="宋体" w:hAnsi="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6" w:type="dxa"/>
            <w:vMerge w:val="continue"/>
            <w:noWrap/>
            <w:vAlign w:val="center"/>
          </w:tcPr>
          <w:p>
            <w:pPr>
              <w:jc w:val="center"/>
              <w:rPr>
                <w:rFonts w:ascii="宋体" w:hAnsi="宋体" w:cs="宋体"/>
                <w:kern w:val="0"/>
                <w:sz w:val="24"/>
                <w:szCs w:val="24"/>
              </w:rPr>
            </w:pPr>
          </w:p>
        </w:tc>
        <w:tc>
          <w:tcPr>
            <w:tcW w:w="1489"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企业地址</w:t>
            </w:r>
          </w:p>
        </w:tc>
        <w:tc>
          <w:tcPr>
            <w:tcW w:w="7801" w:type="dxa"/>
            <w:gridSpan w:val="6"/>
            <w:noWrap/>
            <w:vAlign w:val="center"/>
          </w:tcPr>
          <w:p>
            <w:pPr>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66" w:type="dxa"/>
            <w:vMerge w:val="restart"/>
            <w:noWrap/>
            <w:vAlign w:val="center"/>
          </w:tcPr>
          <w:p>
            <w:pPr>
              <w:jc w:val="center"/>
              <w:rPr>
                <w:rFonts w:ascii="宋体" w:hAnsi="宋体" w:cs="宋体"/>
                <w:kern w:val="0"/>
                <w:sz w:val="24"/>
                <w:szCs w:val="24"/>
              </w:rPr>
            </w:pPr>
            <w:r>
              <w:rPr>
                <w:rFonts w:hint="eastAsia" w:ascii="宋体" w:hAnsi="宋体" w:cs="宋体"/>
                <w:kern w:val="0"/>
                <w:sz w:val="24"/>
                <w:szCs w:val="24"/>
              </w:rPr>
              <w:t>用人需求</w:t>
            </w:r>
          </w:p>
        </w:tc>
        <w:tc>
          <w:tcPr>
            <w:tcW w:w="674" w:type="dxa"/>
            <w:vMerge w:val="restart"/>
            <w:noWrap/>
            <w:vAlign w:val="center"/>
          </w:tcPr>
          <w:p>
            <w:pPr>
              <w:jc w:val="center"/>
              <w:rPr>
                <w:rFonts w:ascii="宋体" w:hAnsi="宋体" w:cs="宋体"/>
                <w:kern w:val="0"/>
                <w:sz w:val="24"/>
                <w:szCs w:val="24"/>
              </w:rPr>
            </w:pPr>
            <w:r>
              <w:rPr>
                <w:rFonts w:hint="eastAsia" w:ascii="宋体" w:hAnsi="宋体" w:cs="宋体"/>
                <w:kern w:val="0"/>
                <w:sz w:val="24"/>
                <w:szCs w:val="24"/>
              </w:rPr>
              <w:t>主要岗位</w:t>
            </w:r>
          </w:p>
        </w:tc>
        <w:tc>
          <w:tcPr>
            <w:tcW w:w="815" w:type="dxa"/>
            <w:noWrap/>
            <w:vAlign w:val="center"/>
          </w:tcPr>
          <w:p>
            <w:pPr>
              <w:jc w:val="center"/>
              <w:rPr>
                <w:rFonts w:ascii="宋体" w:hAnsi="宋体" w:cs="宋体"/>
                <w:kern w:val="0"/>
                <w:sz w:val="24"/>
                <w:szCs w:val="24"/>
              </w:rPr>
            </w:pPr>
            <w:r>
              <w:rPr>
                <w:rFonts w:hint="eastAsia" w:ascii="宋体" w:hAnsi="宋体" w:cs="宋体"/>
                <w:kern w:val="0"/>
                <w:sz w:val="24"/>
                <w:szCs w:val="24"/>
              </w:rPr>
              <w:t>岗位</w:t>
            </w:r>
          </w:p>
        </w:tc>
        <w:tc>
          <w:tcPr>
            <w:tcW w:w="7801" w:type="dxa"/>
            <w:gridSpan w:val="6"/>
            <w:noWrap/>
            <w:vAlign w:val="center"/>
          </w:tcPr>
          <w:p>
            <w:pPr>
              <w:rPr>
                <w:rFonts w:ascii="宋体" w:hAnsi="宋体" w:cs="宋体"/>
                <w:color w:val="000000"/>
                <w:kern w:val="0"/>
                <w:sz w:val="24"/>
                <w:szCs w:val="24"/>
              </w:rPr>
            </w:pPr>
            <w:r>
              <w:rPr>
                <w:rFonts w:hint="eastAsia" w:ascii="宋体" w:hAnsi="宋体" w:cs="宋体"/>
                <w:color w:val="000000"/>
                <w:kern w:val="0"/>
                <w:sz w:val="24"/>
                <w:szCs w:val="24"/>
              </w:rPr>
              <w:t>A测量员  B试验员    C制图员    D施工员    E质检员   F 安全员</w:t>
            </w:r>
          </w:p>
          <w:p>
            <w:pPr>
              <w:rPr>
                <w:rFonts w:ascii="宋体" w:hAnsi="宋体" w:cs="宋体"/>
                <w:color w:val="000000"/>
                <w:kern w:val="0"/>
                <w:sz w:val="24"/>
                <w:szCs w:val="24"/>
              </w:rPr>
            </w:pPr>
            <w:r>
              <w:rPr>
                <w:rFonts w:hint="eastAsia" w:ascii="宋体" w:hAnsi="宋体" w:cs="宋体"/>
                <w:color w:val="000000"/>
                <w:kern w:val="0"/>
                <w:sz w:val="24"/>
                <w:szCs w:val="24"/>
              </w:rPr>
              <w:t>G造价员（预算员）    H资料员   I监理员    J设计员   K其他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66" w:type="dxa"/>
            <w:vMerge w:val="continue"/>
            <w:noWrap/>
            <w:vAlign w:val="center"/>
          </w:tcPr>
          <w:p>
            <w:pPr>
              <w:jc w:val="center"/>
              <w:rPr>
                <w:rFonts w:ascii="宋体" w:hAnsi="宋体" w:cs="宋体"/>
                <w:kern w:val="0"/>
                <w:sz w:val="24"/>
                <w:szCs w:val="24"/>
              </w:rPr>
            </w:pPr>
          </w:p>
        </w:tc>
        <w:tc>
          <w:tcPr>
            <w:tcW w:w="674" w:type="dxa"/>
            <w:vMerge w:val="continue"/>
            <w:noWrap/>
            <w:vAlign w:val="center"/>
          </w:tcPr>
          <w:p>
            <w:pPr>
              <w:jc w:val="center"/>
              <w:rPr>
                <w:rFonts w:ascii="宋体" w:hAnsi="宋体" w:cs="宋体"/>
                <w:kern w:val="0"/>
                <w:sz w:val="24"/>
                <w:szCs w:val="24"/>
              </w:rPr>
            </w:pPr>
          </w:p>
        </w:tc>
        <w:tc>
          <w:tcPr>
            <w:tcW w:w="815" w:type="dxa"/>
            <w:noWrap/>
            <w:vAlign w:val="center"/>
          </w:tcPr>
          <w:p>
            <w:pPr>
              <w:jc w:val="center"/>
              <w:rPr>
                <w:rFonts w:ascii="宋体" w:hAnsi="宋体" w:cs="宋体"/>
                <w:kern w:val="0"/>
                <w:sz w:val="24"/>
                <w:szCs w:val="24"/>
              </w:rPr>
            </w:pPr>
            <w:r>
              <w:rPr>
                <w:rFonts w:hint="eastAsia" w:ascii="宋体" w:hAnsi="宋体" w:cs="宋体"/>
                <w:kern w:val="0"/>
                <w:sz w:val="24"/>
                <w:szCs w:val="24"/>
              </w:rPr>
              <w:t>主要岗位</w:t>
            </w:r>
          </w:p>
        </w:tc>
        <w:tc>
          <w:tcPr>
            <w:tcW w:w="1951" w:type="dxa"/>
            <w:noWrap/>
            <w:vAlign w:val="center"/>
          </w:tcPr>
          <w:p>
            <w:pPr>
              <w:jc w:val="center"/>
              <w:rPr>
                <w:rFonts w:ascii="宋体" w:hAnsi="宋体" w:cs="宋体"/>
                <w:kern w:val="0"/>
                <w:sz w:val="24"/>
                <w:szCs w:val="24"/>
              </w:rPr>
            </w:pPr>
          </w:p>
        </w:tc>
        <w:tc>
          <w:tcPr>
            <w:tcW w:w="1949" w:type="dxa"/>
            <w:gridSpan w:val="2"/>
            <w:noWrap/>
            <w:vAlign w:val="center"/>
          </w:tcPr>
          <w:p>
            <w:pPr>
              <w:jc w:val="center"/>
              <w:rPr>
                <w:rFonts w:ascii="宋体" w:hAnsi="宋体" w:cs="宋体"/>
                <w:kern w:val="0"/>
                <w:sz w:val="24"/>
                <w:szCs w:val="24"/>
              </w:rPr>
            </w:pPr>
          </w:p>
        </w:tc>
        <w:tc>
          <w:tcPr>
            <w:tcW w:w="1949" w:type="dxa"/>
            <w:gridSpan w:val="2"/>
            <w:noWrap/>
            <w:vAlign w:val="center"/>
          </w:tcPr>
          <w:p>
            <w:pPr>
              <w:jc w:val="center"/>
              <w:rPr>
                <w:rFonts w:ascii="宋体" w:hAnsi="宋体" w:cs="宋体"/>
                <w:kern w:val="0"/>
                <w:sz w:val="24"/>
                <w:szCs w:val="24"/>
              </w:rPr>
            </w:pPr>
          </w:p>
        </w:tc>
        <w:tc>
          <w:tcPr>
            <w:tcW w:w="1952" w:type="dxa"/>
            <w:noWrap/>
            <w:vAlign w:val="center"/>
          </w:tcPr>
          <w:p>
            <w:pPr>
              <w:jc w:val="center"/>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6" w:type="dxa"/>
            <w:vMerge w:val="continue"/>
            <w:noWrap/>
            <w:vAlign w:val="center"/>
          </w:tcPr>
          <w:p>
            <w:pPr>
              <w:jc w:val="center"/>
              <w:rPr>
                <w:rFonts w:ascii="宋体" w:hAnsi="宋体" w:cs="宋体"/>
                <w:kern w:val="0"/>
                <w:sz w:val="24"/>
                <w:szCs w:val="24"/>
              </w:rPr>
            </w:pPr>
          </w:p>
        </w:tc>
        <w:tc>
          <w:tcPr>
            <w:tcW w:w="1489"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主要岗位</w:t>
            </w:r>
          </w:p>
          <w:p>
            <w:pPr>
              <w:jc w:val="center"/>
              <w:rPr>
                <w:rFonts w:ascii="宋体" w:hAnsi="宋体" w:cs="宋体"/>
                <w:kern w:val="0"/>
                <w:sz w:val="24"/>
                <w:szCs w:val="24"/>
              </w:rPr>
            </w:pPr>
            <w:r>
              <w:rPr>
                <w:rFonts w:hint="eastAsia" w:ascii="宋体" w:hAnsi="宋体" w:cs="宋体"/>
                <w:kern w:val="0"/>
                <w:sz w:val="24"/>
                <w:szCs w:val="24"/>
              </w:rPr>
              <w:t>员工待遇</w:t>
            </w:r>
          </w:p>
        </w:tc>
        <w:tc>
          <w:tcPr>
            <w:tcW w:w="1951" w:type="dxa"/>
            <w:noWrap/>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合同/协议/无</w:t>
            </w:r>
          </w:p>
          <w:p>
            <w:pPr>
              <w:snapToGrid w:val="0"/>
              <w:spacing w:line="360" w:lineRule="auto"/>
              <w:jc w:val="center"/>
              <w:rPr>
                <w:rFonts w:ascii="宋体" w:hAnsi="宋体" w:cs="宋体"/>
                <w:kern w:val="0"/>
                <w:sz w:val="24"/>
                <w:szCs w:val="24"/>
              </w:rPr>
            </w:pPr>
            <w:r>
              <w:rPr>
                <w:rFonts w:hint="eastAsia" w:ascii="宋体" w:hAnsi="宋体" w:cs="宋体"/>
                <w:kern w:val="0"/>
                <w:sz w:val="24"/>
                <w:szCs w:val="24"/>
              </w:rPr>
              <w:t>险金</w:t>
            </w:r>
          </w:p>
          <w:p>
            <w:pPr>
              <w:snapToGrid w:val="0"/>
              <w:spacing w:line="360" w:lineRule="auto"/>
              <w:jc w:val="center"/>
              <w:rPr>
                <w:rFonts w:ascii="宋体" w:hAnsi="宋体" w:cs="宋体"/>
                <w:kern w:val="0"/>
                <w:sz w:val="24"/>
                <w:szCs w:val="24"/>
              </w:rPr>
            </w:pPr>
            <w:r>
              <w:rPr>
                <w:rFonts w:hint="eastAsia" w:ascii="宋体" w:hAnsi="宋体" w:cs="宋体"/>
                <w:kern w:val="0"/>
                <w:sz w:val="24"/>
                <w:szCs w:val="24"/>
              </w:rPr>
              <w:t>元/月/年</w:t>
            </w:r>
          </w:p>
        </w:tc>
        <w:tc>
          <w:tcPr>
            <w:tcW w:w="1949" w:type="dxa"/>
            <w:gridSpan w:val="2"/>
            <w:noWrap/>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合同/协议/无</w:t>
            </w:r>
          </w:p>
          <w:p>
            <w:pPr>
              <w:snapToGrid w:val="0"/>
              <w:spacing w:line="360" w:lineRule="auto"/>
              <w:jc w:val="center"/>
              <w:rPr>
                <w:rFonts w:ascii="宋体" w:hAnsi="宋体" w:cs="宋体"/>
                <w:kern w:val="0"/>
                <w:sz w:val="24"/>
                <w:szCs w:val="24"/>
              </w:rPr>
            </w:pPr>
            <w:r>
              <w:rPr>
                <w:rFonts w:hint="eastAsia" w:ascii="宋体" w:hAnsi="宋体" w:cs="宋体"/>
                <w:kern w:val="0"/>
                <w:sz w:val="24"/>
                <w:szCs w:val="24"/>
              </w:rPr>
              <w:t>险金</w:t>
            </w:r>
          </w:p>
          <w:p>
            <w:pPr>
              <w:snapToGrid w:val="0"/>
              <w:spacing w:line="360" w:lineRule="auto"/>
              <w:jc w:val="center"/>
              <w:rPr>
                <w:rFonts w:ascii="宋体" w:hAnsi="宋体" w:cs="宋体"/>
                <w:kern w:val="0"/>
                <w:sz w:val="24"/>
                <w:szCs w:val="24"/>
              </w:rPr>
            </w:pPr>
            <w:r>
              <w:rPr>
                <w:rFonts w:hint="eastAsia" w:ascii="宋体" w:hAnsi="宋体" w:cs="宋体"/>
                <w:kern w:val="0"/>
                <w:sz w:val="24"/>
                <w:szCs w:val="24"/>
              </w:rPr>
              <w:t>元/月/年</w:t>
            </w:r>
          </w:p>
        </w:tc>
        <w:tc>
          <w:tcPr>
            <w:tcW w:w="1949" w:type="dxa"/>
            <w:gridSpan w:val="2"/>
            <w:noWrap/>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合同/协议/无</w:t>
            </w:r>
          </w:p>
          <w:p>
            <w:pPr>
              <w:snapToGrid w:val="0"/>
              <w:spacing w:line="360" w:lineRule="auto"/>
              <w:jc w:val="center"/>
              <w:rPr>
                <w:rFonts w:ascii="宋体" w:hAnsi="宋体" w:cs="宋体"/>
                <w:kern w:val="0"/>
                <w:sz w:val="24"/>
                <w:szCs w:val="24"/>
              </w:rPr>
            </w:pPr>
            <w:r>
              <w:rPr>
                <w:rFonts w:hint="eastAsia" w:ascii="宋体" w:hAnsi="宋体" w:cs="宋体"/>
                <w:kern w:val="0"/>
                <w:sz w:val="24"/>
                <w:szCs w:val="24"/>
              </w:rPr>
              <w:t>险金</w:t>
            </w:r>
          </w:p>
          <w:p>
            <w:pPr>
              <w:snapToGrid w:val="0"/>
              <w:spacing w:line="360" w:lineRule="auto"/>
              <w:jc w:val="center"/>
              <w:rPr>
                <w:rFonts w:ascii="宋体" w:hAnsi="宋体" w:cs="宋体"/>
                <w:kern w:val="0"/>
                <w:sz w:val="24"/>
                <w:szCs w:val="24"/>
              </w:rPr>
            </w:pPr>
            <w:r>
              <w:rPr>
                <w:rFonts w:hint="eastAsia" w:ascii="宋体" w:hAnsi="宋体" w:cs="宋体"/>
                <w:kern w:val="0"/>
                <w:sz w:val="24"/>
                <w:szCs w:val="24"/>
              </w:rPr>
              <w:t>元/月/年</w:t>
            </w:r>
          </w:p>
        </w:tc>
        <w:tc>
          <w:tcPr>
            <w:tcW w:w="1952" w:type="dxa"/>
            <w:noWrap/>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合同/协议/无</w:t>
            </w:r>
          </w:p>
          <w:p>
            <w:pPr>
              <w:snapToGrid w:val="0"/>
              <w:spacing w:line="360" w:lineRule="auto"/>
              <w:jc w:val="center"/>
              <w:rPr>
                <w:rFonts w:ascii="宋体" w:hAnsi="宋体" w:cs="宋体"/>
                <w:kern w:val="0"/>
                <w:sz w:val="24"/>
                <w:szCs w:val="24"/>
              </w:rPr>
            </w:pPr>
            <w:r>
              <w:rPr>
                <w:rFonts w:hint="eastAsia" w:ascii="宋体" w:hAnsi="宋体" w:cs="宋体"/>
                <w:kern w:val="0"/>
                <w:sz w:val="24"/>
                <w:szCs w:val="24"/>
              </w:rPr>
              <w:t>险金</w:t>
            </w:r>
          </w:p>
          <w:p>
            <w:pPr>
              <w:snapToGrid w:val="0"/>
              <w:spacing w:line="360" w:lineRule="auto"/>
              <w:jc w:val="center"/>
              <w:rPr>
                <w:rFonts w:ascii="宋体" w:hAnsi="宋体" w:cs="宋体"/>
                <w:kern w:val="0"/>
                <w:sz w:val="24"/>
                <w:szCs w:val="24"/>
              </w:rPr>
            </w:pPr>
            <w:r>
              <w:rPr>
                <w:rFonts w:hint="eastAsia" w:ascii="宋体" w:hAnsi="宋体" w:cs="宋体"/>
                <w:kern w:val="0"/>
                <w:sz w:val="24"/>
                <w:szCs w:val="24"/>
              </w:rPr>
              <w:t>元/月/年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6" w:type="dxa"/>
            <w:vMerge w:val="continue"/>
            <w:noWrap/>
            <w:vAlign w:val="center"/>
          </w:tcPr>
          <w:p>
            <w:pPr>
              <w:jc w:val="center"/>
              <w:rPr>
                <w:rFonts w:ascii="宋体" w:hAnsi="宋体" w:cs="宋体"/>
                <w:kern w:val="0"/>
                <w:sz w:val="24"/>
                <w:szCs w:val="24"/>
              </w:rPr>
            </w:pPr>
          </w:p>
        </w:tc>
        <w:tc>
          <w:tcPr>
            <w:tcW w:w="1489"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岗位</w:t>
            </w:r>
          </w:p>
          <w:p>
            <w:pPr>
              <w:jc w:val="center"/>
              <w:rPr>
                <w:rFonts w:ascii="宋体" w:hAnsi="宋体" w:cs="宋体"/>
                <w:kern w:val="0"/>
                <w:sz w:val="24"/>
                <w:szCs w:val="24"/>
              </w:rPr>
            </w:pPr>
            <w:r>
              <w:rPr>
                <w:rFonts w:hint="eastAsia" w:ascii="宋体" w:hAnsi="宋体" w:cs="宋体"/>
                <w:kern w:val="0"/>
                <w:sz w:val="24"/>
                <w:szCs w:val="24"/>
              </w:rPr>
              <w:t>现有员工</w:t>
            </w:r>
          </w:p>
        </w:tc>
        <w:tc>
          <w:tcPr>
            <w:tcW w:w="1951" w:type="dxa"/>
            <w:noWrap/>
            <w:vAlign w:val="center"/>
          </w:tcPr>
          <w:p>
            <w:pPr>
              <w:jc w:val="center"/>
              <w:rPr>
                <w:rFonts w:ascii="宋体" w:hAnsi="宋体" w:cs="宋体"/>
                <w:kern w:val="0"/>
                <w:sz w:val="24"/>
                <w:szCs w:val="24"/>
              </w:rPr>
            </w:pPr>
            <w:r>
              <w:rPr>
                <w:rFonts w:hint="eastAsia" w:ascii="宋体" w:hAnsi="宋体" w:cs="宋体"/>
                <w:kern w:val="0"/>
                <w:sz w:val="24"/>
                <w:szCs w:val="24"/>
              </w:rPr>
              <w:t>人</w:t>
            </w:r>
          </w:p>
        </w:tc>
        <w:tc>
          <w:tcPr>
            <w:tcW w:w="1949"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人</w:t>
            </w:r>
          </w:p>
        </w:tc>
        <w:tc>
          <w:tcPr>
            <w:tcW w:w="1949"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人</w:t>
            </w:r>
          </w:p>
        </w:tc>
        <w:tc>
          <w:tcPr>
            <w:tcW w:w="1952" w:type="dxa"/>
            <w:noWrap/>
            <w:vAlign w:val="center"/>
          </w:tcPr>
          <w:p>
            <w:pPr>
              <w:jc w:val="center"/>
              <w:rPr>
                <w:rFonts w:ascii="宋体" w:hAnsi="宋体" w:cs="宋体"/>
                <w:kern w:val="0"/>
                <w:sz w:val="24"/>
                <w:szCs w:val="24"/>
              </w:rPr>
            </w:pPr>
            <w:r>
              <w:rPr>
                <w:rFonts w:hint="eastAsia" w:ascii="宋体" w:hAnsi="宋体" w:cs="宋体"/>
                <w:kern w:val="0"/>
                <w:sz w:val="24"/>
                <w:szCs w:val="24"/>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66" w:type="dxa"/>
            <w:vMerge w:val="continue"/>
            <w:noWrap/>
            <w:vAlign w:val="center"/>
          </w:tcPr>
          <w:p>
            <w:pPr>
              <w:jc w:val="center"/>
              <w:rPr>
                <w:rFonts w:ascii="宋体" w:hAnsi="宋体" w:cs="宋体"/>
                <w:kern w:val="0"/>
                <w:sz w:val="24"/>
                <w:szCs w:val="24"/>
              </w:rPr>
            </w:pPr>
          </w:p>
        </w:tc>
        <w:tc>
          <w:tcPr>
            <w:tcW w:w="1489"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岗位员工</w:t>
            </w:r>
          </w:p>
          <w:p>
            <w:pPr>
              <w:jc w:val="center"/>
              <w:rPr>
                <w:rFonts w:ascii="宋体" w:hAnsi="宋体" w:cs="宋体"/>
                <w:kern w:val="0"/>
                <w:sz w:val="24"/>
                <w:szCs w:val="24"/>
              </w:rPr>
            </w:pPr>
            <w:r>
              <w:rPr>
                <w:rFonts w:hint="eastAsia" w:ascii="宋体" w:hAnsi="宋体" w:cs="宋体"/>
                <w:kern w:val="0"/>
                <w:sz w:val="24"/>
                <w:szCs w:val="24"/>
              </w:rPr>
              <w:t>近3年需求</w:t>
            </w:r>
          </w:p>
        </w:tc>
        <w:tc>
          <w:tcPr>
            <w:tcW w:w="1951" w:type="dxa"/>
            <w:noWrap/>
            <w:vAlign w:val="center"/>
          </w:tcPr>
          <w:p>
            <w:pPr>
              <w:jc w:val="center"/>
              <w:rPr>
                <w:rFonts w:ascii="宋体" w:hAnsi="宋体" w:cs="宋体"/>
                <w:kern w:val="0"/>
                <w:sz w:val="24"/>
                <w:szCs w:val="24"/>
              </w:rPr>
            </w:pPr>
            <w:r>
              <w:rPr>
                <w:rFonts w:hint="eastAsia" w:ascii="宋体" w:hAnsi="宋体" w:cs="宋体"/>
                <w:kern w:val="0"/>
                <w:sz w:val="24"/>
                <w:szCs w:val="24"/>
              </w:rPr>
              <w:t>人</w:t>
            </w:r>
          </w:p>
        </w:tc>
        <w:tc>
          <w:tcPr>
            <w:tcW w:w="1949"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人</w:t>
            </w:r>
          </w:p>
        </w:tc>
        <w:tc>
          <w:tcPr>
            <w:tcW w:w="1949"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人</w:t>
            </w:r>
          </w:p>
        </w:tc>
        <w:tc>
          <w:tcPr>
            <w:tcW w:w="1952" w:type="dxa"/>
            <w:noWrap/>
            <w:vAlign w:val="center"/>
          </w:tcPr>
          <w:p>
            <w:pPr>
              <w:jc w:val="center"/>
              <w:rPr>
                <w:rFonts w:ascii="宋体" w:hAnsi="宋体" w:cs="宋体"/>
                <w:kern w:val="0"/>
                <w:sz w:val="24"/>
                <w:szCs w:val="24"/>
              </w:rPr>
            </w:pPr>
            <w:r>
              <w:rPr>
                <w:rFonts w:hint="eastAsia" w:ascii="宋体" w:hAnsi="宋体" w:cs="宋体"/>
                <w:kern w:val="0"/>
                <w:sz w:val="24"/>
                <w:szCs w:val="24"/>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566" w:type="dxa"/>
            <w:vMerge w:val="continue"/>
            <w:noWrap/>
            <w:vAlign w:val="center"/>
          </w:tcPr>
          <w:p>
            <w:pPr>
              <w:jc w:val="center"/>
              <w:rPr>
                <w:rFonts w:ascii="宋体" w:hAnsi="宋体" w:cs="宋体"/>
                <w:kern w:val="0"/>
                <w:sz w:val="24"/>
                <w:szCs w:val="24"/>
              </w:rPr>
            </w:pPr>
          </w:p>
        </w:tc>
        <w:tc>
          <w:tcPr>
            <w:tcW w:w="1489"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岗位员工</w:t>
            </w:r>
          </w:p>
          <w:p>
            <w:pPr>
              <w:jc w:val="center"/>
              <w:rPr>
                <w:rFonts w:ascii="宋体" w:hAnsi="宋体" w:cs="宋体"/>
                <w:kern w:val="0"/>
                <w:sz w:val="24"/>
                <w:szCs w:val="24"/>
              </w:rPr>
            </w:pPr>
            <w:r>
              <w:rPr>
                <w:rFonts w:hint="eastAsia" w:ascii="宋体" w:hAnsi="宋体" w:cs="宋体"/>
                <w:kern w:val="0"/>
                <w:sz w:val="24"/>
                <w:szCs w:val="24"/>
              </w:rPr>
              <w:t>入职条件</w:t>
            </w:r>
          </w:p>
        </w:tc>
        <w:tc>
          <w:tcPr>
            <w:tcW w:w="1951" w:type="dxa"/>
            <w:noWrap/>
            <w:vAlign w:val="center"/>
          </w:tcPr>
          <w:p>
            <w:pPr>
              <w:rPr>
                <w:rFonts w:ascii="宋体" w:hAnsi="宋体" w:cs="宋体"/>
                <w:color w:val="000000"/>
                <w:kern w:val="0"/>
                <w:sz w:val="24"/>
                <w:szCs w:val="24"/>
              </w:rPr>
            </w:pPr>
            <w:r>
              <w:rPr>
                <w:rFonts w:hint="eastAsia" w:ascii="宋体" w:hAnsi="宋体" w:cs="宋体"/>
                <w:color w:val="000000"/>
                <w:kern w:val="0"/>
                <w:sz w:val="24"/>
                <w:szCs w:val="24"/>
              </w:rPr>
              <w:t>1.毕业证书</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□中专 □高职</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□本科 □研究生</w:t>
            </w:r>
          </w:p>
          <w:p>
            <w:pPr>
              <w:ind w:left="280"/>
              <w:rPr>
                <w:rFonts w:ascii="宋体" w:hAnsi="宋体" w:cs="宋体"/>
                <w:color w:val="000000"/>
                <w:kern w:val="0"/>
                <w:sz w:val="24"/>
                <w:szCs w:val="24"/>
              </w:rPr>
            </w:pPr>
            <w:r>
              <w:rPr>
                <w:rFonts w:hint="eastAsia" w:ascii="宋体" w:hAnsi="宋体" w:cs="宋体"/>
                <w:color w:val="000000"/>
                <w:kern w:val="0"/>
                <w:sz w:val="24"/>
                <w:szCs w:val="24"/>
              </w:rPr>
              <w:t>2.技能证书</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□初级  □中级</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□高级</w:t>
            </w:r>
          </w:p>
          <w:p>
            <w:pPr>
              <w:rPr>
                <w:rFonts w:ascii="宋体" w:hAnsi="宋体" w:cs="宋体"/>
                <w:color w:val="000000"/>
                <w:kern w:val="0"/>
                <w:sz w:val="24"/>
                <w:szCs w:val="24"/>
              </w:rPr>
            </w:pPr>
            <w:r>
              <w:rPr>
                <w:rFonts w:hint="eastAsia" w:ascii="宋体" w:hAnsi="宋体" w:cs="宋体"/>
                <w:color w:val="000000"/>
                <w:kern w:val="0"/>
                <w:sz w:val="24"/>
                <w:szCs w:val="24"/>
              </w:rPr>
              <w:t>3.最低工作经验</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□应届  □一年</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□三年  □五年</w:t>
            </w:r>
          </w:p>
        </w:tc>
        <w:tc>
          <w:tcPr>
            <w:tcW w:w="1949" w:type="dxa"/>
            <w:gridSpan w:val="2"/>
            <w:noWrap/>
            <w:vAlign w:val="center"/>
          </w:tcPr>
          <w:p>
            <w:pPr>
              <w:rPr>
                <w:rFonts w:ascii="宋体" w:hAnsi="宋体" w:cs="宋体"/>
                <w:color w:val="000000"/>
                <w:kern w:val="0"/>
                <w:sz w:val="24"/>
                <w:szCs w:val="24"/>
              </w:rPr>
            </w:pPr>
            <w:r>
              <w:rPr>
                <w:rFonts w:hint="eastAsia" w:ascii="宋体" w:hAnsi="宋体" w:cs="宋体"/>
                <w:color w:val="000000"/>
                <w:kern w:val="0"/>
                <w:sz w:val="24"/>
                <w:szCs w:val="24"/>
              </w:rPr>
              <w:t>1.毕业证书</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□中专 □高职</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□本科 □研究生</w:t>
            </w:r>
          </w:p>
          <w:p>
            <w:pPr>
              <w:ind w:left="280"/>
              <w:rPr>
                <w:rFonts w:ascii="宋体" w:hAnsi="宋体" w:cs="宋体"/>
                <w:color w:val="000000"/>
                <w:kern w:val="0"/>
                <w:sz w:val="24"/>
                <w:szCs w:val="24"/>
              </w:rPr>
            </w:pPr>
            <w:r>
              <w:rPr>
                <w:rFonts w:hint="eastAsia" w:ascii="宋体" w:hAnsi="宋体" w:cs="宋体"/>
                <w:color w:val="000000"/>
                <w:kern w:val="0"/>
                <w:sz w:val="24"/>
                <w:szCs w:val="24"/>
              </w:rPr>
              <w:t>2.技能证书</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□初级  □中级</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□高级</w:t>
            </w:r>
          </w:p>
          <w:p>
            <w:pPr>
              <w:rPr>
                <w:rFonts w:ascii="宋体" w:hAnsi="宋体" w:cs="宋体"/>
                <w:color w:val="000000"/>
                <w:kern w:val="0"/>
                <w:sz w:val="24"/>
                <w:szCs w:val="24"/>
              </w:rPr>
            </w:pPr>
            <w:r>
              <w:rPr>
                <w:rFonts w:hint="eastAsia" w:ascii="宋体" w:hAnsi="宋体" w:cs="宋体"/>
                <w:color w:val="000000"/>
                <w:kern w:val="0"/>
                <w:sz w:val="24"/>
                <w:szCs w:val="24"/>
              </w:rPr>
              <w:t>3.最低工作经验</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□应届  □一年</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□三年  □五年</w:t>
            </w:r>
          </w:p>
        </w:tc>
        <w:tc>
          <w:tcPr>
            <w:tcW w:w="1949" w:type="dxa"/>
            <w:gridSpan w:val="2"/>
            <w:noWrap/>
            <w:vAlign w:val="center"/>
          </w:tcPr>
          <w:p>
            <w:pPr>
              <w:rPr>
                <w:rFonts w:ascii="宋体" w:hAnsi="宋体" w:cs="宋体"/>
                <w:color w:val="000000"/>
                <w:kern w:val="0"/>
                <w:sz w:val="24"/>
                <w:szCs w:val="24"/>
              </w:rPr>
            </w:pPr>
            <w:r>
              <w:rPr>
                <w:rFonts w:hint="eastAsia" w:ascii="宋体" w:hAnsi="宋体" w:cs="宋体"/>
                <w:color w:val="000000"/>
                <w:kern w:val="0"/>
                <w:sz w:val="24"/>
                <w:szCs w:val="24"/>
              </w:rPr>
              <w:t>1.毕业证书</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□中专 □高职</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□本科 □研究生</w:t>
            </w:r>
          </w:p>
          <w:p>
            <w:pPr>
              <w:ind w:left="280"/>
              <w:rPr>
                <w:rFonts w:ascii="宋体" w:hAnsi="宋体" w:cs="宋体"/>
                <w:color w:val="000000"/>
                <w:kern w:val="0"/>
                <w:sz w:val="24"/>
                <w:szCs w:val="24"/>
              </w:rPr>
            </w:pPr>
            <w:r>
              <w:rPr>
                <w:rFonts w:hint="eastAsia" w:ascii="宋体" w:hAnsi="宋体" w:cs="宋体"/>
                <w:color w:val="000000"/>
                <w:kern w:val="0"/>
                <w:sz w:val="24"/>
                <w:szCs w:val="24"/>
              </w:rPr>
              <w:t>2.技能证书</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□初级  □中级</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□高级</w:t>
            </w:r>
          </w:p>
          <w:p>
            <w:pPr>
              <w:rPr>
                <w:rFonts w:ascii="宋体" w:hAnsi="宋体" w:cs="宋体"/>
                <w:color w:val="000000"/>
                <w:kern w:val="0"/>
                <w:sz w:val="24"/>
                <w:szCs w:val="24"/>
              </w:rPr>
            </w:pPr>
            <w:r>
              <w:rPr>
                <w:rFonts w:hint="eastAsia" w:ascii="宋体" w:hAnsi="宋体" w:cs="宋体"/>
                <w:color w:val="000000"/>
                <w:kern w:val="0"/>
                <w:sz w:val="24"/>
                <w:szCs w:val="24"/>
              </w:rPr>
              <w:t>3.最低工作经验</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□应届  □一年</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□三年  □五年</w:t>
            </w:r>
          </w:p>
        </w:tc>
        <w:tc>
          <w:tcPr>
            <w:tcW w:w="1952" w:type="dxa"/>
            <w:noWrap/>
            <w:vAlign w:val="center"/>
          </w:tcPr>
          <w:p>
            <w:pPr>
              <w:rPr>
                <w:rFonts w:ascii="宋体" w:hAnsi="宋体" w:cs="宋体"/>
                <w:color w:val="000000"/>
                <w:kern w:val="0"/>
                <w:sz w:val="24"/>
                <w:szCs w:val="24"/>
              </w:rPr>
            </w:pPr>
            <w:r>
              <w:rPr>
                <w:rFonts w:hint="eastAsia" w:ascii="宋体" w:hAnsi="宋体" w:cs="宋体"/>
                <w:color w:val="000000"/>
                <w:kern w:val="0"/>
                <w:sz w:val="24"/>
                <w:szCs w:val="24"/>
              </w:rPr>
              <w:t>1.毕业证书</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□中专 □高职</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□本科 □研究生</w:t>
            </w:r>
          </w:p>
          <w:p>
            <w:pPr>
              <w:ind w:left="280"/>
              <w:rPr>
                <w:rFonts w:ascii="宋体" w:hAnsi="宋体" w:cs="宋体"/>
                <w:color w:val="000000"/>
                <w:kern w:val="0"/>
                <w:sz w:val="24"/>
                <w:szCs w:val="24"/>
              </w:rPr>
            </w:pPr>
            <w:r>
              <w:rPr>
                <w:rFonts w:hint="eastAsia" w:ascii="宋体" w:hAnsi="宋体" w:cs="宋体"/>
                <w:color w:val="000000"/>
                <w:kern w:val="0"/>
                <w:sz w:val="24"/>
                <w:szCs w:val="24"/>
              </w:rPr>
              <w:t>2.技能证书</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□初级  □中级</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□高级</w:t>
            </w:r>
          </w:p>
          <w:p>
            <w:pPr>
              <w:rPr>
                <w:rFonts w:ascii="宋体" w:hAnsi="宋体" w:cs="宋体"/>
                <w:color w:val="000000"/>
                <w:kern w:val="0"/>
                <w:sz w:val="24"/>
                <w:szCs w:val="24"/>
              </w:rPr>
            </w:pPr>
            <w:r>
              <w:rPr>
                <w:rFonts w:hint="eastAsia" w:ascii="宋体" w:hAnsi="宋体" w:cs="宋体"/>
                <w:color w:val="000000"/>
                <w:kern w:val="0"/>
                <w:sz w:val="24"/>
                <w:szCs w:val="24"/>
              </w:rPr>
              <w:t>3.最低工作经验</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□应届  □一年</w:t>
            </w:r>
          </w:p>
          <w:p>
            <w:pPr>
              <w:ind w:left="105" w:leftChars="50"/>
              <w:rPr>
                <w:rFonts w:ascii="宋体" w:hAnsi="宋体" w:cs="宋体"/>
                <w:color w:val="000000"/>
                <w:kern w:val="0"/>
                <w:sz w:val="24"/>
                <w:szCs w:val="24"/>
              </w:rPr>
            </w:pPr>
            <w:r>
              <w:rPr>
                <w:rFonts w:hint="eastAsia" w:ascii="宋体" w:hAnsi="宋体" w:cs="宋体"/>
                <w:color w:val="000000"/>
                <w:kern w:val="0"/>
                <w:sz w:val="24"/>
                <w:szCs w:val="24"/>
              </w:rPr>
              <w:t>□三年  □五年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66" w:type="dxa"/>
            <w:vMerge w:val="continue"/>
            <w:noWrap/>
            <w:vAlign w:val="center"/>
          </w:tcPr>
          <w:p>
            <w:pPr>
              <w:jc w:val="center"/>
              <w:rPr>
                <w:rFonts w:ascii="宋体" w:hAnsi="宋体" w:cs="宋体"/>
                <w:kern w:val="0"/>
                <w:sz w:val="24"/>
                <w:szCs w:val="24"/>
              </w:rPr>
            </w:pPr>
          </w:p>
        </w:tc>
        <w:tc>
          <w:tcPr>
            <w:tcW w:w="1489"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员工来源</w:t>
            </w:r>
          </w:p>
        </w:tc>
        <w:tc>
          <w:tcPr>
            <w:tcW w:w="1951" w:type="dxa"/>
            <w:noWrap/>
            <w:vAlign w:val="center"/>
          </w:tcPr>
          <w:p>
            <w:pPr>
              <w:rPr>
                <w:rFonts w:ascii="宋体" w:hAnsi="宋体" w:cs="宋体"/>
                <w:color w:val="000000"/>
                <w:kern w:val="0"/>
                <w:sz w:val="24"/>
                <w:szCs w:val="24"/>
                <w:u w:val="single"/>
              </w:rPr>
            </w:pPr>
            <w:r>
              <w:rPr>
                <w:rFonts w:hint="eastAsia" w:ascii="宋体" w:hAnsi="宋体" w:cs="宋体"/>
                <w:color w:val="000000"/>
                <w:kern w:val="0"/>
                <w:sz w:val="24"/>
                <w:szCs w:val="24"/>
              </w:rPr>
              <w:t>□劳动市场</w:t>
            </w:r>
          </w:p>
          <w:p>
            <w:pPr>
              <w:rPr>
                <w:rFonts w:ascii="宋体" w:hAnsi="宋体" w:cs="宋体"/>
                <w:color w:val="000000"/>
                <w:kern w:val="0"/>
                <w:sz w:val="24"/>
                <w:szCs w:val="24"/>
                <w:u w:val="single"/>
              </w:rPr>
            </w:pPr>
            <w:r>
              <w:rPr>
                <w:rFonts w:hint="eastAsia" w:ascii="宋体" w:hAnsi="宋体" w:cs="宋体"/>
                <w:color w:val="000000"/>
                <w:kern w:val="0"/>
                <w:sz w:val="24"/>
                <w:szCs w:val="24"/>
              </w:rPr>
              <w:t>□大中专院校</w:t>
            </w:r>
          </w:p>
          <w:p>
            <w:pPr>
              <w:rPr>
                <w:rFonts w:ascii="宋体" w:hAnsi="宋体" w:cs="宋体"/>
                <w:color w:val="000000"/>
                <w:kern w:val="0"/>
                <w:sz w:val="24"/>
                <w:szCs w:val="24"/>
              </w:rPr>
            </w:pPr>
            <w:r>
              <w:rPr>
                <w:rFonts w:hint="eastAsia" w:ascii="宋体" w:hAnsi="宋体" w:cs="宋体"/>
                <w:color w:val="000000"/>
                <w:kern w:val="0"/>
                <w:sz w:val="24"/>
                <w:szCs w:val="24"/>
              </w:rPr>
              <w:t>□员工介绍</w:t>
            </w:r>
          </w:p>
        </w:tc>
        <w:tc>
          <w:tcPr>
            <w:tcW w:w="1949" w:type="dxa"/>
            <w:gridSpan w:val="2"/>
            <w:noWrap/>
            <w:vAlign w:val="center"/>
          </w:tcPr>
          <w:p>
            <w:pPr>
              <w:rPr>
                <w:rFonts w:ascii="宋体" w:hAnsi="宋体" w:cs="宋体"/>
                <w:color w:val="000000"/>
                <w:kern w:val="0"/>
                <w:sz w:val="24"/>
                <w:szCs w:val="24"/>
                <w:u w:val="single"/>
              </w:rPr>
            </w:pPr>
            <w:r>
              <w:rPr>
                <w:rFonts w:hint="eastAsia" w:ascii="宋体" w:hAnsi="宋体" w:cs="宋体"/>
                <w:color w:val="000000"/>
                <w:kern w:val="0"/>
                <w:sz w:val="24"/>
                <w:szCs w:val="24"/>
              </w:rPr>
              <w:t>□劳动市场</w:t>
            </w:r>
          </w:p>
          <w:p>
            <w:pPr>
              <w:rPr>
                <w:rFonts w:ascii="宋体" w:hAnsi="宋体" w:cs="宋体"/>
                <w:color w:val="000000"/>
                <w:kern w:val="0"/>
                <w:sz w:val="24"/>
                <w:szCs w:val="24"/>
                <w:u w:val="single"/>
              </w:rPr>
            </w:pPr>
            <w:r>
              <w:rPr>
                <w:rFonts w:hint="eastAsia" w:ascii="宋体" w:hAnsi="宋体" w:cs="宋体"/>
                <w:color w:val="000000"/>
                <w:kern w:val="0"/>
                <w:sz w:val="24"/>
                <w:szCs w:val="24"/>
              </w:rPr>
              <w:t>□大中专院校</w:t>
            </w:r>
          </w:p>
          <w:p>
            <w:pPr>
              <w:rPr>
                <w:rFonts w:ascii="宋体" w:hAnsi="宋体" w:cs="宋体"/>
                <w:color w:val="000000"/>
                <w:kern w:val="0"/>
                <w:sz w:val="24"/>
                <w:szCs w:val="24"/>
              </w:rPr>
            </w:pPr>
            <w:r>
              <w:rPr>
                <w:rFonts w:hint="eastAsia" w:ascii="宋体" w:hAnsi="宋体" w:cs="宋体"/>
                <w:color w:val="000000"/>
                <w:kern w:val="0"/>
                <w:sz w:val="24"/>
                <w:szCs w:val="24"/>
              </w:rPr>
              <w:t>□员工介绍</w:t>
            </w:r>
          </w:p>
        </w:tc>
        <w:tc>
          <w:tcPr>
            <w:tcW w:w="1949" w:type="dxa"/>
            <w:gridSpan w:val="2"/>
            <w:noWrap/>
            <w:vAlign w:val="center"/>
          </w:tcPr>
          <w:p>
            <w:pPr>
              <w:rPr>
                <w:rFonts w:ascii="宋体" w:hAnsi="宋体" w:cs="宋体"/>
                <w:color w:val="000000"/>
                <w:kern w:val="0"/>
                <w:sz w:val="24"/>
                <w:szCs w:val="24"/>
                <w:u w:val="single"/>
              </w:rPr>
            </w:pPr>
            <w:r>
              <w:rPr>
                <w:rFonts w:hint="eastAsia" w:ascii="宋体" w:hAnsi="宋体" w:cs="宋体"/>
                <w:color w:val="000000"/>
                <w:kern w:val="0"/>
                <w:sz w:val="24"/>
                <w:szCs w:val="24"/>
              </w:rPr>
              <w:t>□劳动市场</w:t>
            </w:r>
          </w:p>
          <w:p>
            <w:pPr>
              <w:rPr>
                <w:rFonts w:ascii="宋体" w:hAnsi="宋体" w:cs="宋体"/>
                <w:color w:val="000000"/>
                <w:kern w:val="0"/>
                <w:sz w:val="24"/>
                <w:szCs w:val="24"/>
                <w:u w:val="single"/>
              </w:rPr>
            </w:pPr>
            <w:r>
              <w:rPr>
                <w:rFonts w:hint="eastAsia" w:ascii="宋体" w:hAnsi="宋体" w:cs="宋体"/>
                <w:color w:val="000000"/>
                <w:kern w:val="0"/>
                <w:sz w:val="24"/>
                <w:szCs w:val="24"/>
              </w:rPr>
              <w:t>□大中专院校</w:t>
            </w:r>
          </w:p>
          <w:p>
            <w:pPr>
              <w:rPr>
                <w:rFonts w:ascii="宋体" w:hAnsi="宋体" w:cs="宋体"/>
                <w:color w:val="000000"/>
                <w:kern w:val="0"/>
                <w:sz w:val="24"/>
                <w:szCs w:val="24"/>
              </w:rPr>
            </w:pPr>
            <w:r>
              <w:rPr>
                <w:rFonts w:hint="eastAsia" w:ascii="宋体" w:hAnsi="宋体" w:cs="宋体"/>
                <w:color w:val="000000"/>
                <w:kern w:val="0"/>
                <w:sz w:val="24"/>
                <w:szCs w:val="24"/>
              </w:rPr>
              <w:t>□员工介绍</w:t>
            </w:r>
          </w:p>
        </w:tc>
        <w:tc>
          <w:tcPr>
            <w:tcW w:w="1952" w:type="dxa"/>
            <w:noWrap/>
            <w:vAlign w:val="center"/>
          </w:tcPr>
          <w:p>
            <w:pPr>
              <w:rPr>
                <w:rFonts w:ascii="宋体" w:hAnsi="宋体" w:cs="宋体"/>
                <w:color w:val="000000"/>
                <w:kern w:val="0"/>
                <w:sz w:val="24"/>
                <w:szCs w:val="24"/>
                <w:u w:val="single"/>
              </w:rPr>
            </w:pPr>
            <w:r>
              <w:rPr>
                <w:rFonts w:hint="eastAsia" w:ascii="宋体" w:hAnsi="宋体" w:cs="宋体"/>
                <w:color w:val="000000"/>
                <w:kern w:val="0"/>
                <w:sz w:val="24"/>
                <w:szCs w:val="24"/>
              </w:rPr>
              <w:t>□劳动市场</w:t>
            </w:r>
          </w:p>
          <w:p>
            <w:pPr>
              <w:rPr>
                <w:rFonts w:ascii="宋体" w:hAnsi="宋体" w:cs="宋体"/>
                <w:color w:val="000000"/>
                <w:kern w:val="0"/>
                <w:sz w:val="24"/>
                <w:szCs w:val="24"/>
                <w:u w:val="single"/>
              </w:rPr>
            </w:pPr>
            <w:r>
              <w:rPr>
                <w:rFonts w:hint="eastAsia" w:ascii="宋体" w:hAnsi="宋体" w:cs="宋体"/>
                <w:color w:val="000000"/>
                <w:kern w:val="0"/>
                <w:sz w:val="24"/>
                <w:szCs w:val="24"/>
              </w:rPr>
              <w:t>□大中专院校</w:t>
            </w:r>
          </w:p>
          <w:p>
            <w:pPr>
              <w:rPr>
                <w:rFonts w:ascii="宋体" w:hAnsi="宋体" w:cs="宋体"/>
                <w:color w:val="000000"/>
                <w:kern w:val="0"/>
                <w:sz w:val="24"/>
                <w:szCs w:val="24"/>
              </w:rPr>
            </w:pPr>
            <w:r>
              <w:rPr>
                <w:rFonts w:hint="eastAsia" w:ascii="宋体" w:hAnsi="宋体" w:cs="宋体"/>
                <w:color w:val="000000"/>
                <w:kern w:val="0"/>
                <w:sz w:val="24"/>
                <w:szCs w:val="24"/>
              </w:rPr>
              <w:t>□员工介绍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66" w:type="dxa"/>
            <w:vMerge w:val="continue"/>
            <w:noWrap/>
            <w:vAlign w:val="center"/>
          </w:tcPr>
          <w:p>
            <w:pPr>
              <w:jc w:val="center"/>
              <w:rPr>
                <w:rFonts w:ascii="宋体" w:hAnsi="宋体" w:cs="宋体"/>
                <w:kern w:val="0"/>
                <w:sz w:val="24"/>
                <w:szCs w:val="24"/>
              </w:rPr>
            </w:pPr>
          </w:p>
        </w:tc>
        <w:tc>
          <w:tcPr>
            <w:tcW w:w="1489" w:type="dxa"/>
            <w:gridSpan w:val="2"/>
            <w:noWrap/>
            <w:vAlign w:val="center"/>
          </w:tcPr>
          <w:p>
            <w:pPr>
              <w:jc w:val="center"/>
              <w:rPr>
                <w:rFonts w:ascii="宋体" w:hAnsi="宋体" w:cs="宋体"/>
                <w:kern w:val="0"/>
                <w:sz w:val="24"/>
                <w:szCs w:val="24"/>
              </w:rPr>
            </w:pPr>
            <w:r>
              <w:rPr>
                <w:rFonts w:hint="eastAsia" w:ascii="宋体" w:hAnsi="宋体" w:cs="宋体"/>
                <w:kern w:val="0"/>
                <w:sz w:val="24"/>
                <w:szCs w:val="24"/>
              </w:rPr>
              <w:t>招聘时间</w:t>
            </w:r>
          </w:p>
        </w:tc>
        <w:tc>
          <w:tcPr>
            <w:tcW w:w="1951" w:type="dxa"/>
            <w:noWrap/>
            <w:vAlign w:val="center"/>
          </w:tcPr>
          <w:p>
            <w:pPr>
              <w:rPr>
                <w:rFonts w:ascii="宋体" w:hAnsi="宋体" w:cs="宋体"/>
                <w:color w:val="000000"/>
                <w:kern w:val="0"/>
                <w:sz w:val="24"/>
                <w:szCs w:val="24"/>
              </w:rPr>
            </w:pPr>
            <w:r>
              <w:rPr>
                <w:rFonts w:hint="eastAsia" w:ascii="宋体" w:hAnsi="宋体" w:cs="宋体"/>
                <w:color w:val="000000"/>
                <w:kern w:val="0"/>
                <w:sz w:val="24"/>
                <w:szCs w:val="24"/>
              </w:rPr>
              <w:t>□随时招聘</w:t>
            </w:r>
          </w:p>
          <w:p>
            <w:pPr>
              <w:rPr>
                <w:rFonts w:ascii="宋体" w:hAnsi="宋体" w:cs="宋体"/>
                <w:color w:val="000000"/>
                <w:kern w:val="0"/>
                <w:sz w:val="24"/>
                <w:szCs w:val="24"/>
              </w:rPr>
            </w:pPr>
            <w:r>
              <w:rPr>
                <w:rFonts w:hint="eastAsia" w:ascii="宋体" w:hAnsi="宋体" w:cs="宋体"/>
                <w:color w:val="000000"/>
                <w:kern w:val="0"/>
                <w:sz w:val="24"/>
                <w:szCs w:val="24"/>
              </w:rPr>
              <w:t>□定期招聘</w:t>
            </w:r>
          </w:p>
        </w:tc>
        <w:tc>
          <w:tcPr>
            <w:tcW w:w="1949" w:type="dxa"/>
            <w:gridSpan w:val="2"/>
            <w:noWrap/>
            <w:vAlign w:val="center"/>
          </w:tcPr>
          <w:p>
            <w:pPr>
              <w:rPr>
                <w:rFonts w:ascii="宋体" w:hAnsi="宋体" w:cs="宋体"/>
                <w:color w:val="000000"/>
                <w:kern w:val="0"/>
                <w:sz w:val="24"/>
                <w:szCs w:val="24"/>
              </w:rPr>
            </w:pPr>
            <w:r>
              <w:rPr>
                <w:rFonts w:hint="eastAsia" w:ascii="宋体" w:hAnsi="宋体" w:cs="宋体"/>
                <w:color w:val="000000"/>
                <w:kern w:val="0"/>
                <w:sz w:val="24"/>
                <w:szCs w:val="24"/>
              </w:rPr>
              <w:t>□随时招聘</w:t>
            </w:r>
          </w:p>
          <w:p>
            <w:pPr>
              <w:rPr>
                <w:rFonts w:ascii="宋体" w:hAnsi="宋体" w:cs="宋体"/>
                <w:color w:val="000000"/>
                <w:kern w:val="0"/>
                <w:sz w:val="24"/>
                <w:szCs w:val="24"/>
              </w:rPr>
            </w:pPr>
            <w:r>
              <w:rPr>
                <w:rFonts w:hint="eastAsia" w:ascii="宋体" w:hAnsi="宋体" w:cs="宋体"/>
                <w:color w:val="000000"/>
                <w:kern w:val="0"/>
                <w:sz w:val="24"/>
                <w:szCs w:val="24"/>
              </w:rPr>
              <w:t>□定期招聘</w:t>
            </w:r>
          </w:p>
        </w:tc>
        <w:tc>
          <w:tcPr>
            <w:tcW w:w="1949" w:type="dxa"/>
            <w:gridSpan w:val="2"/>
            <w:noWrap/>
            <w:vAlign w:val="center"/>
          </w:tcPr>
          <w:p>
            <w:pPr>
              <w:rPr>
                <w:rFonts w:ascii="宋体" w:hAnsi="宋体" w:cs="宋体"/>
                <w:color w:val="000000"/>
                <w:kern w:val="0"/>
                <w:sz w:val="24"/>
                <w:szCs w:val="24"/>
              </w:rPr>
            </w:pPr>
            <w:r>
              <w:rPr>
                <w:rFonts w:hint="eastAsia" w:ascii="宋体" w:hAnsi="宋体" w:cs="宋体"/>
                <w:color w:val="000000"/>
                <w:kern w:val="0"/>
                <w:sz w:val="24"/>
                <w:szCs w:val="24"/>
              </w:rPr>
              <w:t>□随时招聘</w:t>
            </w:r>
          </w:p>
          <w:p>
            <w:pPr>
              <w:rPr>
                <w:rFonts w:ascii="宋体" w:hAnsi="宋体" w:cs="宋体"/>
                <w:color w:val="000000"/>
                <w:kern w:val="0"/>
                <w:sz w:val="24"/>
                <w:szCs w:val="24"/>
              </w:rPr>
            </w:pPr>
            <w:r>
              <w:rPr>
                <w:rFonts w:hint="eastAsia" w:ascii="宋体" w:hAnsi="宋体" w:cs="宋体"/>
                <w:color w:val="000000"/>
                <w:kern w:val="0"/>
                <w:sz w:val="24"/>
                <w:szCs w:val="24"/>
              </w:rPr>
              <w:t>□定期招聘</w:t>
            </w:r>
          </w:p>
        </w:tc>
        <w:tc>
          <w:tcPr>
            <w:tcW w:w="1952" w:type="dxa"/>
            <w:noWrap/>
            <w:vAlign w:val="center"/>
          </w:tcPr>
          <w:p>
            <w:pPr>
              <w:rPr>
                <w:rFonts w:ascii="宋体" w:hAnsi="宋体" w:cs="宋体"/>
                <w:color w:val="000000"/>
                <w:kern w:val="0"/>
                <w:sz w:val="24"/>
                <w:szCs w:val="24"/>
              </w:rPr>
            </w:pPr>
            <w:r>
              <w:rPr>
                <w:rFonts w:hint="eastAsia" w:ascii="宋体" w:hAnsi="宋体" w:cs="宋体"/>
                <w:color w:val="000000"/>
                <w:kern w:val="0"/>
                <w:sz w:val="24"/>
                <w:szCs w:val="24"/>
              </w:rPr>
              <w:t>□随时招聘</w:t>
            </w:r>
          </w:p>
          <w:p>
            <w:pPr>
              <w:rPr>
                <w:rFonts w:ascii="宋体" w:hAnsi="宋体" w:cs="宋体"/>
                <w:color w:val="000000"/>
                <w:kern w:val="0"/>
                <w:sz w:val="24"/>
                <w:szCs w:val="24"/>
              </w:rPr>
            </w:pPr>
            <w:r>
              <w:rPr>
                <w:rFonts w:hint="eastAsia" w:ascii="宋体" w:hAnsi="宋体" w:cs="宋体"/>
                <w:color w:val="000000"/>
                <w:kern w:val="0"/>
                <w:sz w:val="24"/>
                <w:szCs w:val="24"/>
              </w:rPr>
              <w:t>□定期招聘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055" w:type="dxa"/>
            <w:gridSpan w:val="3"/>
            <w:noWrap/>
            <w:vAlign w:val="center"/>
          </w:tcPr>
          <w:p>
            <w:pPr>
              <w:rPr>
                <w:rFonts w:ascii="宋体" w:hAnsi="宋体" w:cs="宋体"/>
                <w:kern w:val="0"/>
                <w:sz w:val="24"/>
                <w:szCs w:val="24"/>
              </w:rPr>
            </w:pPr>
            <w:r>
              <w:rPr>
                <w:rFonts w:hint="eastAsia" w:ascii="宋体" w:hAnsi="宋体" w:cs="宋体"/>
                <w:kern w:val="0"/>
                <w:sz w:val="24"/>
                <w:szCs w:val="24"/>
              </w:rPr>
              <w:t>近三年高职生需求量较大的职业岗位</w:t>
            </w:r>
          </w:p>
        </w:tc>
        <w:tc>
          <w:tcPr>
            <w:tcW w:w="7801" w:type="dxa"/>
            <w:gridSpan w:val="6"/>
            <w:noWrap/>
            <w:vAlign w:val="center"/>
          </w:tcPr>
          <w:p>
            <w:pPr>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055" w:type="dxa"/>
            <w:gridSpan w:val="3"/>
            <w:noWrap/>
            <w:vAlign w:val="center"/>
          </w:tcPr>
          <w:p>
            <w:pPr>
              <w:rPr>
                <w:rFonts w:ascii="宋体" w:hAnsi="宋体" w:cs="宋体"/>
                <w:kern w:val="0"/>
                <w:sz w:val="24"/>
                <w:szCs w:val="24"/>
              </w:rPr>
            </w:pPr>
            <w:r>
              <w:rPr>
                <w:rFonts w:hint="eastAsia" w:ascii="宋体" w:hAnsi="宋体" w:cs="宋体"/>
                <w:kern w:val="0"/>
                <w:sz w:val="24"/>
                <w:szCs w:val="24"/>
              </w:rPr>
              <w:t>是否有跟大学建立联系或合作关系？</w:t>
            </w:r>
          </w:p>
        </w:tc>
        <w:tc>
          <w:tcPr>
            <w:tcW w:w="7801" w:type="dxa"/>
            <w:gridSpan w:val="6"/>
            <w:noWrap/>
            <w:vAlign w:val="center"/>
          </w:tcPr>
          <w:p>
            <w:pPr>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055" w:type="dxa"/>
            <w:gridSpan w:val="3"/>
            <w:noWrap/>
            <w:vAlign w:val="center"/>
          </w:tcPr>
          <w:p>
            <w:pPr>
              <w:jc w:val="center"/>
              <w:rPr>
                <w:rFonts w:ascii="宋体" w:hAnsi="宋体" w:cs="宋体"/>
                <w:b/>
                <w:sz w:val="24"/>
                <w:szCs w:val="24"/>
              </w:rPr>
            </w:pPr>
            <w:r>
              <w:rPr>
                <w:rFonts w:hint="eastAsia" w:ascii="宋体" w:hAnsi="宋体" w:cs="宋体"/>
                <w:b/>
                <w:sz w:val="24"/>
                <w:szCs w:val="24"/>
              </w:rPr>
              <w:t>典型工作任务</w:t>
            </w:r>
          </w:p>
          <w:p>
            <w:pPr>
              <w:rPr>
                <w:rFonts w:ascii="宋体" w:hAnsi="宋体" w:cs="宋体"/>
                <w:b/>
                <w:sz w:val="24"/>
                <w:szCs w:val="24"/>
              </w:rPr>
            </w:pPr>
            <w:r>
              <w:rPr>
                <w:rFonts w:hint="eastAsia" w:ascii="宋体" w:hAnsi="宋体" w:cs="宋体"/>
                <w:color w:val="000000"/>
                <w:sz w:val="24"/>
                <w:szCs w:val="24"/>
              </w:rPr>
              <w:t>（请在括号内按照您认为的重要性，填写阿拉伯数字，从1开始排序，同等重要的可以填写相同的数字，其他作为补充）</w:t>
            </w:r>
          </w:p>
          <w:p>
            <w:pPr>
              <w:rPr>
                <w:rFonts w:ascii="宋体" w:hAnsi="宋体" w:cs="宋体"/>
                <w:kern w:val="0"/>
                <w:sz w:val="24"/>
                <w:szCs w:val="24"/>
              </w:rPr>
            </w:pPr>
          </w:p>
        </w:tc>
        <w:tc>
          <w:tcPr>
            <w:tcW w:w="7801" w:type="dxa"/>
            <w:gridSpan w:val="6"/>
            <w:noWrap/>
            <w:vAlign w:val="center"/>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）图纸会审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）施工方案制订与技术交底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）测量放线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）制定并调整施工作业计划，资源需求计划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）施工现场组织协调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）现场签证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）隐蔽、分项、分部和单位工程的质量验收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）编写施工日志、施工记录等施工资料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）核查进场材料、设备的质量保证资料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）监督进场材料的抽样复验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）制定工序质量控制措施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）工程竣工验收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）施工安全管理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）质量问题、质量事故处理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）材料的取样、送样、试验、检验、复试工作及报告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）施工组织设计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）工程量计算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）工程造价编制   </w:t>
            </w:r>
          </w:p>
          <w:p>
            <w:pPr>
              <w:rPr>
                <w:rFonts w:ascii="宋体" w:hAnsi="宋体" w:cs="宋体"/>
                <w:kern w:val="0"/>
                <w:sz w:val="24"/>
                <w:szCs w:val="24"/>
              </w:rPr>
            </w:pPr>
            <w:r>
              <w:rPr>
                <w:rFonts w:hint="eastAsia" w:ascii="宋体" w:hAnsi="宋体" w:cs="宋体"/>
                <w:color w:val="000000"/>
                <w:kern w:val="0"/>
                <w:sz w:val="24"/>
                <w:szCs w:val="24"/>
              </w:rPr>
              <w:t>（   ）其他典型工作任务（）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055" w:type="dxa"/>
            <w:gridSpan w:val="3"/>
            <w:noWrap/>
            <w:vAlign w:val="center"/>
          </w:tcPr>
          <w:p>
            <w:pPr>
              <w:jc w:val="center"/>
              <w:rPr>
                <w:rFonts w:ascii="宋体" w:hAnsi="宋体" w:cs="宋体"/>
                <w:b/>
                <w:sz w:val="24"/>
                <w:szCs w:val="24"/>
              </w:rPr>
            </w:pPr>
            <w:r>
              <w:rPr>
                <w:rFonts w:hint="eastAsia" w:ascii="宋体" w:hAnsi="宋体" w:cs="宋体"/>
                <w:b/>
                <w:sz w:val="24"/>
                <w:szCs w:val="24"/>
              </w:rPr>
              <w:t>职业能力要求</w:t>
            </w:r>
          </w:p>
          <w:p>
            <w:pPr>
              <w:rPr>
                <w:rFonts w:ascii="宋体" w:hAnsi="宋体" w:cs="宋体"/>
                <w:b/>
                <w:sz w:val="24"/>
                <w:szCs w:val="24"/>
              </w:rPr>
            </w:pPr>
            <w:r>
              <w:rPr>
                <w:rFonts w:hint="eastAsia" w:ascii="宋体" w:hAnsi="宋体" w:cs="宋体"/>
                <w:color w:val="000000"/>
                <w:sz w:val="24"/>
                <w:szCs w:val="24"/>
              </w:rPr>
              <w:t>（请在括号内按照您认为的重要性，填写阿拉伯数字，从1开始排序，同等重要的可以填写相同的数字，其他作为补充）</w:t>
            </w:r>
          </w:p>
          <w:p>
            <w:pPr>
              <w:jc w:val="center"/>
              <w:rPr>
                <w:rFonts w:ascii="宋体" w:hAnsi="宋体" w:cs="宋体"/>
                <w:sz w:val="24"/>
                <w:szCs w:val="24"/>
              </w:rPr>
            </w:pPr>
          </w:p>
        </w:tc>
        <w:tc>
          <w:tcPr>
            <w:tcW w:w="7801" w:type="dxa"/>
            <w:gridSpan w:val="6"/>
            <w:noWrap/>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）能熟练操作测量仪器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）能够进行测量放线</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）熟悉工程材料试验、检测规程，能进行材料取样、试件制作、试验检测操作、数据分析</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）能熟练识读图纸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）初步具有图纸会审能力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）能够进行检验批、分部分项工程质量检查</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）能够进行竣工验收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）能够处理工程质量问题、事故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）编制施工平面布置图</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）能够做好人、材、机准备及现场施工准备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）能够编制施工方案，并能进行技术交底</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）控制工程施工质量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）控制工程施工进度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）编制一般工程的施工组织设计</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）编制一般工程的工程概预算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）整理、归档各项工程资料</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）施工安全检查与控制管理    </w:t>
            </w:r>
          </w:p>
          <w:p>
            <w:pPr>
              <w:spacing w:beforeLines="50" w:line="400" w:lineRule="exact"/>
              <w:rPr>
                <w:rFonts w:ascii="宋体" w:hAnsi="宋体" w:cs="宋体"/>
                <w:color w:val="000000"/>
                <w:kern w:val="0"/>
                <w:sz w:val="24"/>
                <w:szCs w:val="24"/>
              </w:rPr>
            </w:pPr>
            <w:r>
              <w:rPr>
                <w:rFonts w:hint="eastAsia" w:ascii="宋体" w:hAnsi="宋体" w:cs="宋体"/>
                <w:color w:val="000000"/>
                <w:kern w:val="0"/>
                <w:sz w:val="24"/>
                <w:szCs w:val="24"/>
              </w:rPr>
              <w:t>（   ）其他职业能力要求（）</w:t>
            </w:r>
          </w:p>
          <w:p>
            <w:pPr>
              <w:rPr>
                <w:rFonts w:ascii="宋体" w:hAnsi="宋体" w:cs="宋体"/>
                <w:color w:val="FF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055" w:type="dxa"/>
            <w:gridSpan w:val="3"/>
            <w:noWrap/>
            <w:vAlign w:val="center"/>
          </w:tcPr>
          <w:p>
            <w:pPr>
              <w:jc w:val="center"/>
              <w:rPr>
                <w:rFonts w:ascii="宋体" w:hAnsi="宋体" w:cs="宋体"/>
                <w:b/>
                <w:sz w:val="24"/>
                <w:szCs w:val="24"/>
              </w:rPr>
            </w:pPr>
            <w:r>
              <w:rPr>
                <w:rFonts w:hint="eastAsia" w:ascii="宋体" w:hAnsi="宋体" w:cs="宋体"/>
                <w:b/>
                <w:sz w:val="24"/>
                <w:szCs w:val="24"/>
              </w:rPr>
              <w:t>职业素质要求</w:t>
            </w:r>
          </w:p>
          <w:p>
            <w:pPr>
              <w:rPr>
                <w:rFonts w:ascii="宋体" w:hAnsi="宋体" w:cs="宋体"/>
                <w:b/>
                <w:sz w:val="24"/>
                <w:szCs w:val="24"/>
              </w:rPr>
            </w:pPr>
            <w:r>
              <w:rPr>
                <w:rFonts w:hint="eastAsia" w:ascii="宋体" w:hAnsi="宋体" w:cs="宋体"/>
                <w:color w:val="000000"/>
                <w:sz w:val="24"/>
                <w:szCs w:val="24"/>
              </w:rPr>
              <w:t>（请在括号内按照您认为的重要性，填写阿拉伯数字，从1开始排序，同等重要的可以填写相同的数字，其他作为补充）</w:t>
            </w:r>
          </w:p>
          <w:p>
            <w:pPr>
              <w:jc w:val="center"/>
              <w:rPr>
                <w:rFonts w:ascii="宋体" w:hAnsi="宋体" w:cs="宋体"/>
                <w:sz w:val="24"/>
                <w:szCs w:val="24"/>
              </w:rPr>
            </w:pPr>
          </w:p>
        </w:tc>
        <w:tc>
          <w:tcPr>
            <w:tcW w:w="7801" w:type="dxa"/>
            <w:gridSpan w:val="6"/>
            <w:noWrap/>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）遵章守纪的劳动纪律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）爱岗敬业、科学务实的工作作风</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）吃苦耐劳、一丝不苟的工作态度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）“施工质量终身负责制”的质量责任感</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）团结协作的工作精神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）科学使用仪器工具的职业素养</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）良好的沟通表达能力和过硬的心理素质，以保障在工作中妥善应对与处理各种工程问题</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）“安全第一，预防为主”的观念，提高施工现场文明施工、自我防护的安全意识</w:t>
            </w:r>
          </w:p>
          <w:p>
            <w:pPr>
              <w:spacing w:beforeLines="50"/>
              <w:rPr>
                <w:rFonts w:ascii="宋体" w:hAnsi="宋体" w:cs="宋体"/>
                <w:color w:val="000000"/>
                <w:kern w:val="0"/>
                <w:sz w:val="24"/>
                <w:szCs w:val="24"/>
              </w:rPr>
            </w:pPr>
            <w:r>
              <w:rPr>
                <w:rFonts w:hint="eastAsia" w:ascii="宋体" w:hAnsi="宋体" w:cs="宋体"/>
                <w:color w:val="000000"/>
                <w:kern w:val="0"/>
                <w:sz w:val="24"/>
                <w:szCs w:val="24"/>
              </w:rPr>
              <w:t>（   ）其他职业素质要求：</w:t>
            </w:r>
          </w:p>
          <w:p>
            <w:pPr>
              <w:rPr>
                <w:rFonts w:ascii="宋体" w:hAnsi="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055" w:type="dxa"/>
            <w:gridSpan w:val="3"/>
            <w:noWrap/>
            <w:vAlign w:val="center"/>
          </w:tcPr>
          <w:p>
            <w:pPr>
              <w:jc w:val="center"/>
              <w:rPr>
                <w:rFonts w:ascii="宋体" w:hAnsi="宋体" w:cs="宋体"/>
                <w:b/>
                <w:sz w:val="24"/>
                <w:szCs w:val="24"/>
              </w:rPr>
            </w:pPr>
            <w:r>
              <w:rPr>
                <w:rFonts w:hint="eastAsia" w:ascii="宋体" w:hAnsi="宋体" w:cs="宋体"/>
                <w:b/>
                <w:sz w:val="24"/>
                <w:szCs w:val="24"/>
              </w:rPr>
              <w:t>主要专业</w:t>
            </w:r>
          </w:p>
          <w:p>
            <w:pPr>
              <w:jc w:val="center"/>
              <w:rPr>
                <w:rFonts w:ascii="宋体" w:hAnsi="宋体" w:cs="宋体"/>
                <w:b/>
                <w:sz w:val="24"/>
                <w:szCs w:val="24"/>
              </w:rPr>
            </w:pPr>
            <w:r>
              <w:rPr>
                <w:rFonts w:hint="eastAsia" w:ascii="宋体" w:hAnsi="宋体" w:cs="宋体"/>
                <w:b/>
                <w:sz w:val="24"/>
                <w:szCs w:val="24"/>
              </w:rPr>
              <w:t>必修课设置</w:t>
            </w:r>
          </w:p>
          <w:p>
            <w:pPr>
              <w:rPr>
                <w:rFonts w:ascii="宋体" w:hAnsi="宋体" w:cs="宋体"/>
                <w:b/>
                <w:sz w:val="24"/>
                <w:szCs w:val="24"/>
              </w:rPr>
            </w:pPr>
            <w:r>
              <w:rPr>
                <w:rFonts w:hint="eastAsia" w:ascii="宋体" w:hAnsi="宋体" w:cs="宋体"/>
                <w:color w:val="000000"/>
                <w:sz w:val="24"/>
                <w:szCs w:val="24"/>
              </w:rPr>
              <w:t>（请在括号内按照您认为的重要性，填写阿拉伯数字，从1开始排序，同等重要的可以填写相同的数字，其他作为补充）</w:t>
            </w:r>
          </w:p>
          <w:p>
            <w:pPr>
              <w:jc w:val="center"/>
              <w:rPr>
                <w:rFonts w:ascii="宋体" w:hAnsi="宋体" w:cs="宋体"/>
                <w:sz w:val="24"/>
                <w:szCs w:val="24"/>
              </w:rPr>
            </w:pPr>
          </w:p>
        </w:tc>
        <w:tc>
          <w:tcPr>
            <w:tcW w:w="7801" w:type="dxa"/>
            <w:gridSpan w:val="6"/>
            <w:noWrap/>
          </w:tcPr>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建筑材料与检测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建筑力学与结构应用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建筑CAD</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建筑工程测量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建筑识图与构造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地基与基础工程施工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砌体结构工程施工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混凝土结构工程施工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屋面与防水工程施工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建筑工程计量与计价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施工组织与管理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施工技术资料整编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建筑装饰施工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钢结构工程施工   </w:t>
            </w:r>
          </w:p>
          <w:p>
            <w:pPr>
              <w:adjustRightInd w:val="0"/>
              <w:snapToGrid w:val="0"/>
              <w:spacing w:line="360" w:lineRule="exact"/>
              <w:rPr>
                <w:rFonts w:ascii="宋体" w:hAnsi="宋体" w:cs="宋体"/>
                <w:color w:val="000000"/>
                <w:kern w:val="0"/>
                <w:sz w:val="24"/>
                <w:szCs w:val="24"/>
                <w:u w:val="single"/>
              </w:rPr>
            </w:pPr>
            <w:r>
              <w:rPr>
                <w:rFonts w:hint="eastAsia" w:ascii="宋体" w:hAnsi="宋体" w:cs="宋体"/>
                <w:color w:val="000000"/>
                <w:kern w:val="0"/>
                <w:sz w:val="24"/>
                <w:szCs w:val="24"/>
              </w:rPr>
              <w:t>（   ）其他</w:t>
            </w:r>
          </w:p>
          <w:p>
            <w:pPr>
              <w:adjustRightInd w:val="0"/>
              <w:snapToGrid w:val="0"/>
              <w:spacing w:line="360" w:lineRule="exact"/>
              <w:rPr>
                <w:rFonts w:ascii="宋体" w:hAnsi="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55" w:type="dxa"/>
            <w:gridSpan w:val="3"/>
            <w:noWrap/>
            <w:vAlign w:val="center"/>
          </w:tcPr>
          <w:p>
            <w:pPr>
              <w:jc w:val="center"/>
              <w:rPr>
                <w:rFonts w:ascii="宋体" w:hAnsi="宋体" w:cs="宋体"/>
                <w:b/>
                <w:sz w:val="24"/>
                <w:szCs w:val="24"/>
              </w:rPr>
            </w:pPr>
            <w:r>
              <w:rPr>
                <w:rFonts w:hint="eastAsia" w:ascii="宋体" w:hAnsi="宋体" w:cs="宋体"/>
                <w:b/>
                <w:sz w:val="24"/>
                <w:szCs w:val="24"/>
              </w:rPr>
              <w:t>选修课设置</w:t>
            </w:r>
          </w:p>
          <w:p>
            <w:pPr>
              <w:jc w:val="center"/>
              <w:rPr>
                <w:rFonts w:ascii="宋体" w:hAnsi="宋体" w:cs="宋体"/>
                <w:sz w:val="24"/>
                <w:szCs w:val="24"/>
              </w:rPr>
            </w:pPr>
            <w:r>
              <w:rPr>
                <w:rFonts w:hint="eastAsia" w:ascii="宋体" w:hAnsi="宋体" w:cs="宋体"/>
                <w:color w:val="000000"/>
                <w:sz w:val="24"/>
                <w:szCs w:val="24"/>
              </w:rPr>
              <w:t>（请在括号内按照您认为的重要性，填写阿拉伯数字，从1开始排序，同等重要的可以填写相同的数字，其他作为补充）</w:t>
            </w:r>
          </w:p>
        </w:tc>
        <w:tc>
          <w:tcPr>
            <w:tcW w:w="7801" w:type="dxa"/>
            <w:gridSpan w:val="6"/>
            <w:noWrap/>
          </w:tcPr>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工程建设法规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招投标与合同管理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设备安装施工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BIM技术应用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土木工程概论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建筑工程质量与安全管理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装配式混凝土结构施工与管理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低能耗建筑与绿色建筑施工  </w:t>
            </w:r>
          </w:p>
          <w:p>
            <w:pPr>
              <w:spacing w:line="300" w:lineRule="exact"/>
              <w:jc w:val="left"/>
              <w:rPr>
                <w:rFonts w:ascii="宋体" w:hAnsi="宋体" w:cs="宋体"/>
                <w:color w:val="000000"/>
                <w:kern w:val="0"/>
                <w:sz w:val="24"/>
                <w:szCs w:val="24"/>
                <w:u w:val="single"/>
              </w:rPr>
            </w:pPr>
            <w:r>
              <w:rPr>
                <w:rFonts w:hint="eastAsia" w:ascii="宋体" w:hAnsi="宋体" w:cs="宋体"/>
                <w:color w:val="000000"/>
                <w:kern w:val="0"/>
                <w:sz w:val="24"/>
                <w:szCs w:val="24"/>
              </w:rPr>
              <w:t>（   ）其他</w:t>
            </w:r>
          </w:p>
          <w:p>
            <w:pPr>
              <w:spacing w:line="300" w:lineRule="exact"/>
              <w:jc w:val="lef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055" w:type="dxa"/>
            <w:gridSpan w:val="3"/>
            <w:noWrap/>
            <w:vAlign w:val="center"/>
          </w:tcPr>
          <w:p>
            <w:pPr>
              <w:rPr>
                <w:rFonts w:ascii="宋体" w:hAnsi="宋体" w:cs="宋体"/>
                <w:b/>
                <w:sz w:val="24"/>
                <w:szCs w:val="24"/>
              </w:rPr>
            </w:pPr>
            <w:r>
              <w:rPr>
                <w:rFonts w:hint="eastAsia" w:ascii="宋体" w:hAnsi="宋体" w:cs="宋体"/>
                <w:b/>
                <w:sz w:val="24"/>
                <w:szCs w:val="24"/>
              </w:rPr>
              <w:t>专业实践教学要求</w:t>
            </w:r>
            <w:r>
              <w:rPr>
                <w:rFonts w:hint="eastAsia" w:ascii="宋体" w:hAnsi="宋体" w:cs="宋体"/>
                <w:color w:val="000000"/>
                <w:sz w:val="24"/>
                <w:szCs w:val="24"/>
              </w:rPr>
              <w:t>（请在括号内按照您认为的重要性，填写阿拉伯数字，从1开始排序，同等重要的可以填写相同的数字，其他作为补充）</w:t>
            </w:r>
          </w:p>
          <w:p>
            <w:pPr>
              <w:jc w:val="center"/>
              <w:rPr>
                <w:rFonts w:ascii="宋体" w:hAnsi="宋体" w:cs="宋体"/>
                <w:sz w:val="24"/>
                <w:szCs w:val="24"/>
              </w:rPr>
            </w:pPr>
          </w:p>
        </w:tc>
        <w:tc>
          <w:tcPr>
            <w:tcW w:w="7801" w:type="dxa"/>
            <w:gridSpan w:val="6"/>
            <w:noWrap/>
          </w:tcPr>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sz w:val="24"/>
                <w:szCs w:val="24"/>
              </w:rPr>
              <w:t>认识实习</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 xml:space="preserve">建筑结构设计综合实训    </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sz w:val="24"/>
                <w:szCs w:val="24"/>
              </w:rPr>
              <w:t>工程计量与计价综合</w:t>
            </w:r>
            <w:r>
              <w:rPr>
                <w:rFonts w:hint="eastAsia" w:ascii="宋体" w:hAnsi="宋体" w:cs="宋体"/>
                <w:color w:val="000000"/>
                <w:sz w:val="24"/>
                <w:szCs w:val="24"/>
              </w:rPr>
              <w:t xml:space="preserve">实训 </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建筑工程测量</w:t>
            </w:r>
            <w:r>
              <w:rPr>
                <w:rFonts w:hint="eastAsia" w:ascii="宋体" w:hAnsi="宋体" w:cs="宋体"/>
                <w:sz w:val="24"/>
                <w:szCs w:val="24"/>
              </w:rPr>
              <w:t>综合</w:t>
            </w:r>
            <w:r>
              <w:rPr>
                <w:rFonts w:hint="eastAsia" w:ascii="宋体" w:hAnsi="宋体" w:cs="宋体"/>
                <w:color w:val="000000"/>
                <w:sz w:val="24"/>
                <w:szCs w:val="24"/>
              </w:rPr>
              <w:t xml:space="preserve">实训    </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 xml:space="preserve">平法识图综合实训      </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 xml:space="preserve">施工组织综合实训        </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 xml:space="preserve">质量验收综合实训        </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招投标与合同管理综合实训</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岗位实习</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055" w:type="dxa"/>
            <w:gridSpan w:val="3"/>
            <w:noWrap/>
            <w:vAlign w:val="center"/>
          </w:tcPr>
          <w:p>
            <w:pPr>
              <w:jc w:val="center"/>
              <w:rPr>
                <w:rFonts w:ascii="宋体" w:hAnsi="宋体" w:cs="宋体"/>
                <w:sz w:val="24"/>
                <w:szCs w:val="24"/>
              </w:rPr>
            </w:pPr>
            <w:r>
              <w:rPr>
                <w:rFonts w:hint="eastAsia" w:ascii="宋体" w:hAnsi="宋体" w:cs="宋体"/>
                <w:sz w:val="24"/>
                <w:szCs w:val="24"/>
              </w:rPr>
              <w:t>现场用到的软件</w:t>
            </w:r>
          </w:p>
        </w:tc>
        <w:tc>
          <w:tcPr>
            <w:tcW w:w="7801" w:type="dxa"/>
            <w:gridSpan w:val="6"/>
            <w:noWrap/>
          </w:tcPr>
          <w:p>
            <w:pPr>
              <w:adjustRightInd w:val="0"/>
              <w:snapToGrid w:val="0"/>
              <w:spacing w:line="360" w:lineRule="exact"/>
              <w:rPr>
                <w:rFonts w:ascii="宋体" w:hAnsi="宋体" w:cs="宋体"/>
                <w:color w:val="000000"/>
                <w:kern w:val="0"/>
                <w:sz w:val="24"/>
                <w:szCs w:val="24"/>
              </w:rPr>
            </w:pPr>
            <w:r>
              <w:rPr>
                <w:rFonts w:hint="eastAsia" w:ascii="宋体" w:hAnsi="宋体" w:cs="宋体"/>
                <w:color w:val="000000"/>
                <w:kern w:val="0"/>
                <w:sz w:val="24"/>
                <w:szCs w:val="24"/>
              </w:rPr>
              <w:t>施工软件：</w:t>
            </w:r>
          </w:p>
          <w:p>
            <w:pPr>
              <w:adjustRightInd w:val="0"/>
              <w:snapToGrid w:val="0"/>
              <w:spacing w:line="360" w:lineRule="exact"/>
              <w:rPr>
                <w:rFonts w:ascii="宋体" w:hAnsi="宋体" w:cs="宋体"/>
                <w:color w:val="000000"/>
                <w:kern w:val="0"/>
                <w:sz w:val="24"/>
                <w:szCs w:val="24"/>
              </w:rPr>
            </w:pPr>
            <w:r>
              <w:rPr>
                <w:rFonts w:hint="eastAsia" w:ascii="宋体" w:hAnsi="宋体" w:cs="宋体"/>
                <w:color w:val="000000"/>
                <w:kern w:val="0"/>
                <w:sz w:val="24"/>
                <w:szCs w:val="24"/>
              </w:rPr>
              <w:t>预算软件：</w:t>
            </w:r>
          </w:p>
          <w:p>
            <w:pPr>
              <w:adjustRightInd w:val="0"/>
              <w:snapToGrid w:val="0"/>
              <w:spacing w:line="360" w:lineRule="exact"/>
              <w:rPr>
                <w:rFonts w:ascii="宋体" w:hAnsi="宋体" w:cs="宋体"/>
                <w:color w:val="000000"/>
                <w:kern w:val="0"/>
                <w:sz w:val="24"/>
                <w:szCs w:val="24"/>
              </w:rPr>
            </w:pPr>
            <w:r>
              <w:rPr>
                <w:rFonts w:hint="eastAsia" w:ascii="宋体" w:hAnsi="宋体" w:cs="宋体"/>
                <w:color w:val="000000"/>
                <w:kern w:val="0"/>
                <w:sz w:val="24"/>
                <w:szCs w:val="24"/>
              </w:rPr>
              <w:t>资料软件：</w:t>
            </w:r>
          </w:p>
          <w:p>
            <w:pPr>
              <w:adjustRightInd w:val="0"/>
              <w:snapToGrid w:val="0"/>
              <w:spacing w:line="360" w:lineRule="exact"/>
              <w:rPr>
                <w:rFonts w:ascii="宋体" w:hAnsi="宋体" w:cs="宋体"/>
                <w:kern w:val="0"/>
                <w:sz w:val="24"/>
                <w:szCs w:val="24"/>
                <w:u w:val="single"/>
              </w:rPr>
            </w:pPr>
            <w:r>
              <w:rPr>
                <w:rFonts w:hint="eastAsia" w:ascii="宋体" w:hAnsi="宋体" w:cs="宋体"/>
                <w:color w:val="000000"/>
                <w:kern w:val="0"/>
                <w:sz w:val="24"/>
                <w:szCs w:val="24"/>
              </w:rPr>
              <w:t>其他：</w:t>
            </w:r>
          </w:p>
          <w:p>
            <w:pPr>
              <w:adjustRightInd w:val="0"/>
              <w:snapToGrid w:val="0"/>
              <w:spacing w:line="360" w:lineRule="exact"/>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2055" w:type="dxa"/>
            <w:gridSpan w:val="3"/>
            <w:noWrap/>
            <w:vAlign w:val="center"/>
          </w:tcPr>
          <w:p>
            <w:pPr>
              <w:jc w:val="center"/>
              <w:rPr>
                <w:rFonts w:ascii="宋体" w:hAnsi="宋体" w:cs="宋体"/>
                <w:sz w:val="24"/>
                <w:szCs w:val="24"/>
              </w:rPr>
            </w:pPr>
            <w:r>
              <w:rPr>
                <w:rFonts w:hint="eastAsia" w:ascii="宋体" w:hAnsi="宋体" w:cs="宋体"/>
                <w:sz w:val="24"/>
                <w:szCs w:val="24"/>
              </w:rPr>
              <w:t>本单位最近3-5年的发展规模或发展方向预期（或者谈谈行业的发展预期）</w:t>
            </w:r>
          </w:p>
        </w:tc>
        <w:tc>
          <w:tcPr>
            <w:tcW w:w="7801" w:type="dxa"/>
            <w:gridSpan w:val="6"/>
            <w:noWrap/>
          </w:tcPr>
          <w:p>
            <w:pPr>
              <w:adjustRightInd w:val="0"/>
              <w:snapToGrid w:val="0"/>
              <w:spacing w:line="360" w:lineRule="exact"/>
              <w:rPr>
                <w:rFonts w:ascii="宋体" w:hAnsi="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055" w:type="dxa"/>
            <w:gridSpan w:val="3"/>
            <w:noWrap/>
            <w:vAlign w:val="center"/>
          </w:tcPr>
          <w:p>
            <w:pPr>
              <w:jc w:val="center"/>
              <w:rPr>
                <w:rFonts w:ascii="宋体" w:hAnsi="宋体" w:cs="宋体"/>
                <w:sz w:val="24"/>
                <w:szCs w:val="24"/>
              </w:rPr>
            </w:pPr>
            <w:r>
              <w:rPr>
                <w:rFonts w:hint="eastAsia" w:ascii="宋体" w:hAnsi="宋体" w:cs="宋体"/>
                <w:sz w:val="24"/>
                <w:szCs w:val="24"/>
              </w:rPr>
              <w:t>对高职毕业生能力与素质培养方面的建议</w:t>
            </w:r>
          </w:p>
          <w:p>
            <w:pPr>
              <w:jc w:val="center"/>
              <w:rPr>
                <w:rFonts w:ascii="宋体" w:hAnsi="宋体" w:cs="宋体"/>
                <w:sz w:val="24"/>
                <w:szCs w:val="24"/>
              </w:rPr>
            </w:pPr>
          </w:p>
        </w:tc>
        <w:tc>
          <w:tcPr>
            <w:tcW w:w="7801" w:type="dxa"/>
            <w:gridSpan w:val="6"/>
            <w:noWrap/>
          </w:tcPr>
          <w:p>
            <w:pPr>
              <w:pStyle w:val="73"/>
              <w:ind w:firstLine="0" w:firstLineChars="0"/>
              <w:rPr>
                <w:rFonts w:cs="宋体"/>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73"/>
              <w:ind w:right="120" w:firstLine="0" w:firstLineChars="0"/>
              <w:jc w:val="right"/>
              <w:rPr>
                <w:rFonts w:cs="宋体"/>
              </w:rPr>
            </w:pPr>
            <w:r>
              <w:rPr>
                <w:rFonts w:hint="eastAsia" w:cs="宋体"/>
              </w:rPr>
              <w:t xml:space="preserve">专家签名：           </w:t>
            </w:r>
          </w:p>
          <w:p>
            <w:pPr>
              <w:jc w:val="right"/>
              <w:rPr>
                <w:rFonts w:ascii="宋体" w:hAnsi="宋体" w:cs="宋体"/>
                <w:sz w:val="24"/>
                <w:szCs w:val="24"/>
              </w:rPr>
            </w:pPr>
            <w:r>
              <w:rPr>
                <w:rFonts w:hint="eastAsia" w:ascii="宋体" w:hAnsi="宋体" w:cs="宋体"/>
                <w:sz w:val="24"/>
                <w:szCs w:val="24"/>
              </w:rPr>
              <w:t xml:space="preserve"> 年      月      日           </w:t>
            </w:r>
          </w:p>
        </w:tc>
      </w:tr>
    </w:tbl>
    <w:p>
      <w:pPr>
        <w:jc w:val="center"/>
        <w:rPr>
          <w:rFonts w:ascii="宋体" w:hAnsi="宋体" w:cs="宋体"/>
          <w:b/>
          <w:sz w:val="24"/>
          <w:szCs w:val="24"/>
        </w:rPr>
      </w:pPr>
    </w:p>
    <w:p>
      <w:pPr>
        <w:rPr>
          <w:rFonts w:ascii="宋体" w:hAnsi="宋体" w:cs="宋体"/>
          <w:b/>
          <w:sz w:val="24"/>
          <w:szCs w:val="24"/>
        </w:rPr>
      </w:pPr>
    </w:p>
    <w:p>
      <w:pPr>
        <w:ind w:firstLine="562"/>
        <w:jc w:val="center"/>
        <w:rPr>
          <w:rFonts w:ascii="宋体" w:hAnsi="宋体" w:cs="宋体"/>
          <w:b/>
          <w:sz w:val="24"/>
          <w:szCs w:val="24"/>
        </w:rPr>
      </w:pPr>
      <w:r>
        <w:rPr>
          <w:rFonts w:hint="eastAsia" w:ascii="宋体" w:hAnsi="宋体" w:cs="宋体"/>
          <w:b/>
          <w:sz w:val="24"/>
          <w:szCs w:val="24"/>
        </w:rPr>
        <w:t>施工企业项目部调查问卷</w:t>
      </w:r>
    </w:p>
    <w:p>
      <w:pPr>
        <w:jc w:val="center"/>
        <w:rPr>
          <w:rFonts w:ascii="宋体" w:hAnsi="宋体" w:cs="宋体"/>
          <w:b/>
          <w:sz w:val="24"/>
          <w:szCs w:val="24"/>
        </w:rPr>
      </w:pPr>
      <w:r>
        <w:rPr>
          <w:rFonts w:hint="eastAsia" w:ascii="宋体" w:hAnsi="宋体" w:cs="宋体"/>
          <w:b/>
          <w:sz w:val="24"/>
          <w:szCs w:val="24"/>
        </w:rPr>
        <w:t>（一）项目部概况</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364"/>
        <w:gridCol w:w="944"/>
        <w:gridCol w:w="1050"/>
        <w:gridCol w:w="1366"/>
        <w:gridCol w:w="1470"/>
        <w:gridCol w:w="1259"/>
        <w:gridCol w:w="1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70" w:type="dxa"/>
            <w:noWrap/>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项目部名称</w:t>
            </w:r>
          </w:p>
        </w:tc>
        <w:tc>
          <w:tcPr>
            <w:tcW w:w="8484" w:type="dxa"/>
            <w:gridSpan w:val="7"/>
            <w:noWrap/>
          </w:tcPr>
          <w:p>
            <w:pPr>
              <w:spacing w:line="400" w:lineRule="exact"/>
              <w:rPr>
                <w:rFonts w:ascii="宋体" w:hAnsi="宋体" w:cs="宋体"/>
                <w:color w:val="000000"/>
                <w:kern w:val="0"/>
                <w:sz w:val="24"/>
                <w:szCs w:val="24"/>
              </w:rPr>
            </w:pPr>
          </w:p>
          <w:p>
            <w:pPr>
              <w:spacing w:line="400" w:lineRule="exact"/>
              <w:rPr>
                <w:rFonts w:ascii="宋体" w:hAnsi="宋体" w:cs="宋体"/>
                <w:color w:val="000000"/>
                <w:kern w:val="0"/>
                <w:sz w:val="24"/>
                <w:szCs w:val="24"/>
              </w:rPr>
            </w:pPr>
          </w:p>
          <w:p>
            <w:pPr>
              <w:spacing w:line="400" w:lineRule="exact"/>
              <w:rPr>
                <w:rFonts w:ascii="宋体" w:hAnsi="宋体" w:cs="宋体"/>
                <w:color w:val="000000"/>
                <w:kern w:val="0"/>
                <w:sz w:val="24"/>
                <w:szCs w:val="24"/>
              </w:rPr>
            </w:pPr>
            <w:r>
              <w:rPr>
                <w:rFonts w:hint="eastAsia" w:ascii="宋体" w:hAnsi="宋体" w:cs="宋体"/>
                <w:kern w:val="0"/>
                <w:sz w:val="24"/>
                <w:szCs w:val="24"/>
              </w:rPr>
              <w:t>项目部盖章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70" w:type="dxa"/>
            <w:noWrap/>
            <w:vAlign w:val="center"/>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项目部</w:t>
            </w:r>
            <w:r>
              <w:rPr>
                <w:rFonts w:hint="eastAsia" w:ascii="宋体" w:hAnsi="宋体" w:cs="宋体"/>
                <w:kern w:val="0"/>
                <w:sz w:val="24"/>
                <w:szCs w:val="24"/>
              </w:rPr>
              <w:t>规模</w:t>
            </w:r>
          </w:p>
        </w:tc>
        <w:tc>
          <w:tcPr>
            <w:tcW w:w="8484" w:type="dxa"/>
            <w:gridSpan w:val="7"/>
            <w:noWrap/>
            <w:vAlign w:val="center"/>
          </w:tcPr>
          <w:p>
            <w:pPr>
              <w:spacing w:line="360" w:lineRule="auto"/>
              <w:rPr>
                <w:rFonts w:ascii="宋体" w:hAnsi="宋体" w:cs="宋体"/>
                <w:kern w:val="0"/>
                <w:sz w:val="24"/>
                <w:szCs w:val="24"/>
              </w:rPr>
            </w:pPr>
            <w:r>
              <w:rPr>
                <w:rFonts w:hint="eastAsia" w:ascii="宋体" w:hAnsi="宋体" w:cs="宋体"/>
                <w:kern w:val="0"/>
                <w:sz w:val="24"/>
                <w:szCs w:val="24"/>
              </w:rPr>
              <w:t>管理人员总计 人， 一线工人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restart"/>
            <w:tcBorders>
              <w:top w:val="single" w:color="auto" w:sz="4" w:space="0"/>
            </w:tcBorders>
            <w:noWrap/>
            <w:vAlign w:val="center"/>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项目部管理人员组成</w:t>
            </w:r>
          </w:p>
        </w:tc>
        <w:tc>
          <w:tcPr>
            <w:tcW w:w="1364" w:type="dxa"/>
            <w:noWrap/>
            <w:vAlign w:val="center"/>
          </w:tcPr>
          <w:p>
            <w:pPr>
              <w:snapToGrid w:val="0"/>
              <w:jc w:val="center"/>
              <w:rPr>
                <w:rFonts w:ascii="宋体" w:hAnsi="宋体" w:cs="宋体"/>
                <w:kern w:val="0"/>
                <w:sz w:val="24"/>
                <w:szCs w:val="24"/>
              </w:rPr>
            </w:pPr>
            <w:r>
              <w:rPr>
                <w:rFonts w:hint="eastAsia" w:ascii="宋体" w:hAnsi="宋体" w:cs="宋体"/>
                <w:kern w:val="0"/>
                <w:sz w:val="24"/>
                <w:szCs w:val="24"/>
              </w:rPr>
              <w:t>岗位</w:t>
            </w:r>
          </w:p>
        </w:tc>
        <w:tc>
          <w:tcPr>
            <w:tcW w:w="944" w:type="dxa"/>
            <w:noWrap/>
            <w:vAlign w:val="center"/>
          </w:tcPr>
          <w:p>
            <w:pPr>
              <w:snapToGrid w:val="0"/>
              <w:jc w:val="center"/>
              <w:rPr>
                <w:rFonts w:ascii="宋体" w:hAnsi="宋体" w:cs="宋体"/>
                <w:kern w:val="0"/>
                <w:sz w:val="24"/>
                <w:szCs w:val="24"/>
              </w:rPr>
            </w:pPr>
            <w:r>
              <w:rPr>
                <w:rFonts w:hint="eastAsia" w:ascii="宋体" w:hAnsi="宋体" w:cs="宋体"/>
                <w:kern w:val="0"/>
                <w:sz w:val="24"/>
                <w:szCs w:val="24"/>
              </w:rPr>
              <w:t>人数</w:t>
            </w:r>
          </w:p>
        </w:tc>
        <w:tc>
          <w:tcPr>
            <w:tcW w:w="1050" w:type="dxa"/>
            <w:noWrap/>
            <w:vAlign w:val="center"/>
          </w:tcPr>
          <w:p>
            <w:pPr>
              <w:snapToGrid w:val="0"/>
              <w:jc w:val="center"/>
              <w:rPr>
                <w:rFonts w:ascii="宋体" w:hAnsi="宋体" w:cs="宋体"/>
                <w:kern w:val="0"/>
                <w:sz w:val="24"/>
                <w:szCs w:val="24"/>
              </w:rPr>
            </w:pPr>
            <w:r>
              <w:rPr>
                <w:rFonts w:hint="eastAsia" w:ascii="宋体" w:hAnsi="宋体" w:cs="宋体"/>
                <w:kern w:val="0"/>
                <w:sz w:val="24"/>
                <w:szCs w:val="24"/>
              </w:rPr>
              <w:t>学历</w:t>
            </w:r>
          </w:p>
          <w:p>
            <w:pPr>
              <w:snapToGrid w:val="0"/>
              <w:jc w:val="center"/>
              <w:rPr>
                <w:rFonts w:ascii="宋体" w:hAnsi="宋体" w:cs="宋体"/>
                <w:kern w:val="0"/>
                <w:sz w:val="24"/>
                <w:szCs w:val="24"/>
              </w:rPr>
            </w:pPr>
            <w:r>
              <w:rPr>
                <w:rFonts w:hint="eastAsia" w:ascii="宋体" w:hAnsi="宋体" w:cs="宋体"/>
                <w:kern w:val="0"/>
                <w:sz w:val="24"/>
                <w:szCs w:val="24"/>
              </w:rPr>
              <w:t>要求</w:t>
            </w:r>
          </w:p>
        </w:tc>
        <w:tc>
          <w:tcPr>
            <w:tcW w:w="1366" w:type="dxa"/>
            <w:noWrap/>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证书要求</w:t>
            </w:r>
          </w:p>
        </w:tc>
        <w:tc>
          <w:tcPr>
            <w:tcW w:w="1470" w:type="dxa"/>
            <w:noWrap/>
            <w:vAlign w:val="center"/>
          </w:tcPr>
          <w:p>
            <w:pPr>
              <w:snapToGrid w:val="0"/>
              <w:jc w:val="center"/>
              <w:rPr>
                <w:rFonts w:ascii="宋体" w:hAnsi="宋体" w:cs="宋体"/>
                <w:kern w:val="0"/>
                <w:sz w:val="24"/>
                <w:szCs w:val="24"/>
              </w:rPr>
            </w:pPr>
            <w:r>
              <w:rPr>
                <w:rFonts w:hint="eastAsia" w:ascii="宋体" w:hAnsi="宋体" w:cs="宋体"/>
                <w:kern w:val="0"/>
                <w:sz w:val="24"/>
                <w:szCs w:val="24"/>
              </w:rPr>
              <w:t>证书颁发</w:t>
            </w:r>
          </w:p>
          <w:p>
            <w:pPr>
              <w:snapToGrid w:val="0"/>
              <w:jc w:val="center"/>
              <w:rPr>
                <w:rFonts w:ascii="宋体" w:hAnsi="宋体" w:cs="宋体"/>
                <w:kern w:val="0"/>
                <w:sz w:val="24"/>
                <w:szCs w:val="24"/>
              </w:rPr>
            </w:pPr>
            <w:r>
              <w:rPr>
                <w:rFonts w:hint="eastAsia" w:ascii="宋体" w:hAnsi="宋体" w:cs="宋体"/>
                <w:kern w:val="0"/>
                <w:sz w:val="24"/>
                <w:szCs w:val="24"/>
              </w:rPr>
              <w:t>单位</w:t>
            </w:r>
          </w:p>
        </w:tc>
        <w:tc>
          <w:tcPr>
            <w:tcW w:w="1259" w:type="dxa"/>
            <w:noWrap/>
            <w:vAlign w:val="center"/>
          </w:tcPr>
          <w:p>
            <w:pPr>
              <w:snapToGrid w:val="0"/>
              <w:jc w:val="center"/>
              <w:rPr>
                <w:rFonts w:ascii="宋体" w:hAnsi="宋体" w:cs="宋体"/>
                <w:kern w:val="0"/>
                <w:sz w:val="24"/>
                <w:szCs w:val="24"/>
              </w:rPr>
            </w:pPr>
            <w:r>
              <w:rPr>
                <w:rFonts w:hint="eastAsia" w:ascii="宋体" w:hAnsi="宋体" w:cs="宋体"/>
                <w:kern w:val="0"/>
                <w:sz w:val="24"/>
                <w:szCs w:val="24"/>
              </w:rPr>
              <w:t>今后晋升岗位</w:t>
            </w:r>
          </w:p>
        </w:tc>
        <w:tc>
          <w:tcPr>
            <w:tcW w:w="1031" w:type="dxa"/>
            <w:noWrap/>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月薪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vAlign w:val="center"/>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r>
              <w:rPr>
                <w:rFonts w:hint="eastAsia" w:ascii="宋体" w:hAnsi="宋体" w:cs="宋体"/>
                <w:kern w:val="0"/>
                <w:sz w:val="24"/>
                <w:szCs w:val="24"/>
              </w:rPr>
              <w:t>项目经理</w:t>
            </w: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1366" w:type="dxa"/>
            <w:noWrap/>
          </w:tcPr>
          <w:p>
            <w:pPr>
              <w:snapToGrid w:val="0"/>
              <w:spacing w:line="360" w:lineRule="auto"/>
              <w:rPr>
                <w:rFonts w:ascii="宋体" w:hAnsi="宋体" w:cs="宋体"/>
                <w:kern w:val="0"/>
                <w:sz w:val="24"/>
                <w:szCs w:val="24"/>
              </w:rPr>
            </w:pPr>
          </w:p>
        </w:tc>
        <w:tc>
          <w:tcPr>
            <w:tcW w:w="1470" w:type="dxa"/>
            <w:noWrap/>
          </w:tcPr>
          <w:p>
            <w:pPr>
              <w:snapToGrid w:val="0"/>
              <w:spacing w:line="360" w:lineRule="auto"/>
              <w:rPr>
                <w:rFonts w:ascii="宋体" w:hAnsi="宋体" w:cs="宋体"/>
                <w:kern w:val="0"/>
                <w:sz w:val="24"/>
                <w:szCs w:val="24"/>
              </w:rPr>
            </w:pPr>
          </w:p>
        </w:tc>
        <w:tc>
          <w:tcPr>
            <w:tcW w:w="1259" w:type="dxa"/>
            <w:noWrap/>
          </w:tcPr>
          <w:p>
            <w:pPr>
              <w:snapToGrid w:val="0"/>
              <w:spacing w:line="360" w:lineRule="auto"/>
              <w:rPr>
                <w:rFonts w:ascii="宋体" w:hAnsi="宋体" w:cs="宋体"/>
                <w:kern w:val="0"/>
                <w:sz w:val="24"/>
                <w:szCs w:val="24"/>
              </w:rPr>
            </w:pPr>
          </w:p>
        </w:tc>
        <w:tc>
          <w:tcPr>
            <w:tcW w:w="1031" w:type="dxa"/>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vAlign w:val="center"/>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r>
              <w:rPr>
                <w:rFonts w:hint="eastAsia" w:ascii="宋体" w:hAnsi="宋体" w:cs="宋体"/>
                <w:kern w:val="0"/>
                <w:sz w:val="24"/>
                <w:szCs w:val="24"/>
              </w:rPr>
              <w:t>技术负责人</w:t>
            </w: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1366" w:type="dxa"/>
            <w:noWrap/>
          </w:tcPr>
          <w:p>
            <w:pPr>
              <w:snapToGrid w:val="0"/>
              <w:spacing w:line="360" w:lineRule="auto"/>
              <w:rPr>
                <w:rFonts w:ascii="宋体" w:hAnsi="宋体" w:cs="宋体"/>
                <w:kern w:val="0"/>
                <w:sz w:val="24"/>
                <w:szCs w:val="24"/>
              </w:rPr>
            </w:pPr>
          </w:p>
        </w:tc>
        <w:tc>
          <w:tcPr>
            <w:tcW w:w="1470" w:type="dxa"/>
            <w:noWrap/>
          </w:tcPr>
          <w:p>
            <w:pPr>
              <w:snapToGrid w:val="0"/>
              <w:spacing w:line="360" w:lineRule="auto"/>
              <w:rPr>
                <w:rFonts w:ascii="宋体" w:hAnsi="宋体" w:cs="宋体"/>
                <w:kern w:val="0"/>
                <w:sz w:val="24"/>
                <w:szCs w:val="24"/>
              </w:rPr>
            </w:pPr>
          </w:p>
        </w:tc>
        <w:tc>
          <w:tcPr>
            <w:tcW w:w="1259" w:type="dxa"/>
            <w:noWrap/>
          </w:tcPr>
          <w:p>
            <w:pPr>
              <w:snapToGrid w:val="0"/>
              <w:spacing w:line="360" w:lineRule="auto"/>
              <w:rPr>
                <w:rFonts w:ascii="宋体" w:hAnsi="宋体" w:cs="宋体"/>
                <w:kern w:val="0"/>
                <w:sz w:val="24"/>
                <w:szCs w:val="24"/>
              </w:rPr>
            </w:pPr>
          </w:p>
        </w:tc>
        <w:tc>
          <w:tcPr>
            <w:tcW w:w="1031" w:type="dxa"/>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vAlign w:val="center"/>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r>
              <w:rPr>
                <w:rFonts w:hint="eastAsia" w:ascii="宋体" w:hAnsi="宋体" w:cs="宋体"/>
                <w:kern w:val="0"/>
                <w:sz w:val="24"/>
                <w:szCs w:val="24"/>
              </w:rPr>
              <w:t>施工员</w:t>
            </w: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1366" w:type="dxa"/>
            <w:noWrap/>
          </w:tcPr>
          <w:p>
            <w:pPr>
              <w:snapToGrid w:val="0"/>
              <w:spacing w:line="360" w:lineRule="auto"/>
              <w:rPr>
                <w:rFonts w:ascii="宋体" w:hAnsi="宋体" w:cs="宋体"/>
                <w:kern w:val="0"/>
                <w:sz w:val="24"/>
                <w:szCs w:val="24"/>
              </w:rPr>
            </w:pPr>
          </w:p>
        </w:tc>
        <w:tc>
          <w:tcPr>
            <w:tcW w:w="1470" w:type="dxa"/>
            <w:noWrap/>
          </w:tcPr>
          <w:p>
            <w:pPr>
              <w:snapToGrid w:val="0"/>
              <w:spacing w:line="360" w:lineRule="auto"/>
              <w:rPr>
                <w:rFonts w:ascii="宋体" w:hAnsi="宋体" w:cs="宋体"/>
                <w:kern w:val="0"/>
                <w:sz w:val="24"/>
                <w:szCs w:val="24"/>
              </w:rPr>
            </w:pPr>
          </w:p>
        </w:tc>
        <w:tc>
          <w:tcPr>
            <w:tcW w:w="1259" w:type="dxa"/>
            <w:noWrap/>
          </w:tcPr>
          <w:p>
            <w:pPr>
              <w:snapToGrid w:val="0"/>
              <w:spacing w:line="360" w:lineRule="auto"/>
              <w:rPr>
                <w:rFonts w:ascii="宋体" w:hAnsi="宋体" w:cs="宋体"/>
                <w:kern w:val="0"/>
                <w:sz w:val="24"/>
                <w:szCs w:val="24"/>
              </w:rPr>
            </w:pPr>
          </w:p>
        </w:tc>
        <w:tc>
          <w:tcPr>
            <w:tcW w:w="1031" w:type="dxa"/>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vAlign w:val="center"/>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r>
              <w:rPr>
                <w:rFonts w:hint="eastAsia" w:ascii="宋体" w:hAnsi="宋体" w:cs="宋体"/>
                <w:kern w:val="0"/>
                <w:sz w:val="24"/>
                <w:szCs w:val="24"/>
              </w:rPr>
              <w:t>预算员</w:t>
            </w: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1366" w:type="dxa"/>
            <w:noWrap/>
          </w:tcPr>
          <w:p>
            <w:pPr>
              <w:snapToGrid w:val="0"/>
              <w:spacing w:line="360" w:lineRule="auto"/>
              <w:rPr>
                <w:rFonts w:ascii="宋体" w:hAnsi="宋体" w:cs="宋体"/>
                <w:kern w:val="0"/>
                <w:sz w:val="24"/>
                <w:szCs w:val="24"/>
              </w:rPr>
            </w:pPr>
          </w:p>
        </w:tc>
        <w:tc>
          <w:tcPr>
            <w:tcW w:w="1470" w:type="dxa"/>
            <w:noWrap/>
          </w:tcPr>
          <w:p>
            <w:pPr>
              <w:snapToGrid w:val="0"/>
              <w:spacing w:line="360" w:lineRule="auto"/>
              <w:rPr>
                <w:rFonts w:ascii="宋体" w:hAnsi="宋体" w:cs="宋体"/>
                <w:kern w:val="0"/>
                <w:sz w:val="24"/>
                <w:szCs w:val="24"/>
              </w:rPr>
            </w:pPr>
          </w:p>
        </w:tc>
        <w:tc>
          <w:tcPr>
            <w:tcW w:w="1259" w:type="dxa"/>
            <w:noWrap/>
          </w:tcPr>
          <w:p>
            <w:pPr>
              <w:snapToGrid w:val="0"/>
              <w:spacing w:line="360" w:lineRule="auto"/>
              <w:rPr>
                <w:rFonts w:ascii="宋体" w:hAnsi="宋体" w:cs="宋体"/>
                <w:kern w:val="0"/>
                <w:sz w:val="24"/>
                <w:szCs w:val="24"/>
              </w:rPr>
            </w:pPr>
          </w:p>
        </w:tc>
        <w:tc>
          <w:tcPr>
            <w:tcW w:w="1031" w:type="dxa"/>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vAlign w:val="center"/>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r>
              <w:rPr>
                <w:rFonts w:hint="eastAsia" w:ascii="宋体" w:hAnsi="宋体" w:cs="宋体"/>
                <w:kern w:val="0"/>
                <w:sz w:val="24"/>
                <w:szCs w:val="24"/>
              </w:rPr>
              <w:t>质检员</w:t>
            </w: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1366" w:type="dxa"/>
            <w:noWrap/>
          </w:tcPr>
          <w:p>
            <w:pPr>
              <w:snapToGrid w:val="0"/>
              <w:spacing w:line="360" w:lineRule="auto"/>
              <w:rPr>
                <w:rFonts w:ascii="宋体" w:hAnsi="宋体" w:cs="宋体"/>
                <w:kern w:val="0"/>
                <w:sz w:val="24"/>
                <w:szCs w:val="24"/>
              </w:rPr>
            </w:pPr>
          </w:p>
        </w:tc>
        <w:tc>
          <w:tcPr>
            <w:tcW w:w="1470" w:type="dxa"/>
            <w:noWrap/>
          </w:tcPr>
          <w:p>
            <w:pPr>
              <w:snapToGrid w:val="0"/>
              <w:spacing w:line="360" w:lineRule="auto"/>
              <w:rPr>
                <w:rFonts w:ascii="宋体" w:hAnsi="宋体" w:cs="宋体"/>
                <w:kern w:val="0"/>
                <w:sz w:val="24"/>
                <w:szCs w:val="24"/>
              </w:rPr>
            </w:pPr>
          </w:p>
        </w:tc>
        <w:tc>
          <w:tcPr>
            <w:tcW w:w="1259" w:type="dxa"/>
            <w:noWrap/>
          </w:tcPr>
          <w:p>
            <w:pPr>
              <w:snapToGrid w:val="0"/>
              <w:spacing w:line="360" w:lineRule="auto"/>
              <w:rPr>
                <w:rFonts w:ascii="宋体" w:hAnsi="宋体" w:cs="宋体"/>
                <w:kern w:val="0"/>
                <w:sz w:val="24"/>
                <w:szCs w:val="24"/>
              </w:rPr>
            </w:pPr>
          </w:p>
        </w:tc>
        <w:tc>
          <w:tcPr>
            <w:tcW w:w="1031" w:type="dxa"/>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vAlign w:val="center"/>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r>
              <w:rPr>
                <w:rFonts w:hint="eastAsia" w:ascii="宋体" w:hAnsi="宋体" w:cs="宋体"/>
                <w:color w:val="000000"/>
                <w:kern w:val="0"/>
                <w:sz w:val="24"/>
                <w:szCs w:val="24"/>
              </w:rPr>
              <w:t>安全</w:t>
            </w:r>
            <w:r>
              <w:rPr>
                <w:rFonts w:hint="eastAsia" w:ascii="宋体" w:hAnsi="宋体" w:cs="宋体"/>
                <w:kern w:val="0"/>
                <w:sz w:val="24"/>
                <w:szCs w:val="24"/>
              </w:rPr>
              <w:t>员</w:t>
            </w: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1366" w:type="dxa"/>
            <w:noWrap/>
          </w:tcPr>
          <w:p>
            <w:pPr>
              <w:snapToGrid w:val="0"/>
              <w:spacing w:line="360" w:lineRule="auto"/>
              <w:rPr>
                <w:rFonts w:ascii="宋体" w:hAnsi="宋体" w:cs="宋体"/>
                <w:kern w:val="0"/>
                <w:sz w:val="24"/>
                <w:szCs w:val="24"/>
              </w:rPr>
            </w:pPr>
          </w:p>
        </w:tc>
        <w:tc>
          <w:tcPr>
            <w:tcW w:w="1470" w:type="dxa"/>
            <w:noWrap/>
          </w:tcPr>
          <w:p>
            <w:pPr>
              <w:snapToGrid w:val="0"/>
              <w:spacing w:line="360" w:lineRule="auto"/>
              <w:rPr>
                <w:rFonts w:ascii="宋体" w:hAnsi="宋体" w:cs="宋体"/>
                <w:kern w:val="0"/>
                <w:sz w:val="24"/>
                <w:szCs w:val="24"/>
              </w:rPr>
            </w:pPr>
          </w:p>
        </w:tc>
        <w:tc>
          <w:tcPr>
            <w:tcW w:w="1259" w:type="dxa"/>
            <w:noWrap/>
          </w:tcPr>
          <w:p>
            <w:pPr>
              <w:snapToGrid w:val="0"/>
              <w:spacing w:line="360" w:lineRule="auto"/>
              <w:rPr>
                <w:rFonts w:ascii="宋体" w:hAnsi="宋体" w:cs="宋体"/>
                <w:kern w:val="0"/>
                <w:sz w:val="24"/>
                <w:szCs w:val="24"/>
              </w:rPr>
            </w:pPr>
          </w:p>
        </w:tc>
        <w:tc>
          <w:tcPr>
            <w:tcW w:w="1031" w:type="dxa"/>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vAlign w:val="center"/>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r>
              <w:rPr>
                <w:rFonts w:hint="eastAsia" w:ascii="宋体" w:hAnsi="宋体" w:cs="宋体"/>
                <w:kern w:val="0"/>
                <w:sz w:val="24"/>
                <w:szCs w:val="24"/>
              </w:rPr>
              <w:t>材料员</w:t>
            </w: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1366" w:type="dxa"/>
            <w:noWrap/>
          </w:tcPr>
          <w:p>
            <w:pPr>
              <w:snapToGrid w:val="0"/>
              <w:spacing w:line="360" w:lineRule="auto"/>
              <w:rPr>
                <w:rFonts w:ascii="宋体" w:hAnsi="宋体" w:cs="宋体"/>
                <w:kern w:val="0"/>
                <w:sz w:val="24"/>
                <w:szCs w:val="24"/>
              </w:rPr>
            </w:pPr>
          </w:p>
        </w:tc>
        <w:tc>
          <w:tcPr>
            <w:tcW w:w="1470" w:type="dxa"/>
            <w:noWrap/>
          </w:tcPr>
          <w:p>
            <w:pPr>
              <w:snapToGrid w:val="0"/>
              <w:spacing w:line="360" w:lineRule="auto"/>
              <w:rPr>
                <w:rFonts w:ascii="宋体" w:hAnsi="宋体" w:cs="宋体"/>
                <w:kern w:val="0"/>
                <w:sz w:val="24"/>
                <w:szCs w:val="24"/>
              </w:rPr>
            </w:pPr>
          </w:p>
        </w:tc>
        <w:tc>
          <w:tcPr>
            <w:tcW w:w="1259" w:type="dxa"/>
            <w:noWrap/>
          </w:tcPr>
          <w:p>
            <w:pPr>
              <w:snapToGrid w:val="0"/>
              <w:spacing w:line="360" w:lineRule="auto"/>
              <w:rPr>
                <w:rFonts w:ascii="宋体" w:hAnsi="宋体" w:cs="宋体"/>
                <w:kern w:val="0"/>
                <w:sz w:val="24"/>
                <w:szCs w:val="24"/>
              </w:rPr>
            </w:pPr>
          </w:p>
        </w:tc>
        <w:tc>
          <w:tcPr>
            <w:tcW w:w="1031" w:type="dxa"/>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vAlign w:val="center"/>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r>
              <w:rPr>
                <w:rFonts w:hint="eastAsia" w:ascii="宋体" w:hAnsi="宋体" w:cs="宋体"/>
                <w:kern w:val="0"/>
                <w:sz w:val="24"/>
                <w:szCs w:val="24"/>
              </w:rPr>
              <w:t>试验员</w:t>
            </w: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1366" w:type="dxa"/>
            <w:noWrap/>
          </w:tcPr>
          <w:p>
            <w:pPr>
              <w:snapToGrid w:val="0"/>
              <w:spacing w:line="360" w:lineRule="auto"/>
              <w:rPr>
                <w:rFonts w:ascii="宋体" w:hAnsi="宋体" w:cs="宋体"/>
                <w:kern w:val="0"/>
                <w:sz w:val="24"/>
                <w:szCs w:val="24"/>
              </w:rPr>
            </w:pPr>
          </w:p>
        </w:tc>
        <w:tc>
          <w:tcPr>
            <w:tcW w:w="1470" w:type="dxa"/>
            <w:noWrap/>
          </w:tcPr>
          <w:p>
            <w:pPr>
              <w:snapToGrid w:val="0"/>
              <w:spacing w:line="360" w:lineRule="auto"/>
              <w:rPr>
                <w:rFonts w:ascii="宋体" w:hAnsi="宋体" w:cs="宋体"/>
                <w:kern w:val="0"/>
                <w:sz w:val="24"/>
                <w:szCs w:val="24"/>
              </w:rPr>
            </w:pPr>
          </w:p>
        </w:tc>
        <w:tc>
          <w:tcPr>
            <w:tcW w:w="1259" w:type="dxa"/>
            <w:noWrap/>
          </w:tcPr>
          <w:p>
            <w:pPr>
              <w:snapToGrid w:val="0"/>
              <w:spacing w:line="360" w:lineRule="auto"/>
              <w:rPr>
                <w:rFonts w:ascii="宋体" w:hAnsi="宋体" w:cs="宋体"/>
                <w:kern w:val="0"/>
                <w:sz w:val="24"/>
                <w:szCs w:val="24"/>
              </w:rPr>
            </w:pPr>
          </w:p>
        </w:tc>
        <w:tc>
          <w:tcPr>
            <w:tcW w:w="1031" w:type="dxa"/>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vAlign w:val="center"/>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r>
              <w:rPr>
                <w:rFonts w:hint="eastAsia" w:ascii="宋体" w:hAnsi="宋体" w:cs="宋体"/>
                <w:color w:val="000000"/>
                <w:kern w:val="0"/>
                <w:sz w:val="24"/>
                <w:szCs w:val="24"/>
              </w:rPr>
              <w:t>资料员</w:t>
            </w: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1366" w:type="dxa"/>
            <w:noWrap/>
          </w:tcPr>
          <w:p>
            <w:pPr>
              <w:snapToGrid w:val="0"/>
              <w:spacing w:line="360" w:lineRule="auto"/>
              <w:rPr>
                <w:rFonts w:ascii="宋体" w:hAnsi="宋体" w:cs="宋体"/>
                <w:kern w:val="0"/>
                <w:sz w:val="24"/>
                <w:szCs w:val="24"/>
              </w:rPr>
            </w:pPr>
          </w:p>
        </w:tc>
        <w:tc>
          <w:tcPr>
            <w:tcW w:w="1470" w:type="dxa"/>
            <w:noWrap/>
          </w:tcPr>
          <w:p>
            <w:pPr>
              <w:snapToGrid w:val="0"/>
              <w:spacing w:line="360" w:lineRule="auto"/>
              <w:rPr>
                <w:rFonts w:ascii="宋体" w:hAnsi="宋体" w:cs="宋体"/>
                <w:kern w:val="0"/>
                <w:sz w:val="24"/>
                <w:szCs w:val="24"/>
              </w:rPr>
            </w:pPr>
          </w:p>
        </w:tc>
        <w:tc>
          <w:tcPr>
            <w:tcW w:w="1259" w:type="dxa"/>
            <w:noWrap/>
          </w:tcPr>
          <w:p>
            <w:pPr>
              <w:snapToGrid w:val="0"/>
              <w:spacing w:line="360" w:lineRule="auto"/>
              <w:rPr>
                <w:rFonts w:ascii="宋体" w:hAnsi="宋体" w:cs="宋体"/>
                <w:kern w:val="0"/>
                <w:sz w:val="24"/>
                <w:szCs w:val="24"/>
              </w:rPr>
            </w:pPr>
          </w:p>
        </w:tc>
        <w:tc>
          <w:tcPr>
            <w:tcW w:w="1031" w:type="dxa"/>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vAlign w:val="center"/>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1366" w:type="dxa"/>
            <w:noWrap/>
          </w:tcPr>
          <w:p>
            <w:pPr>
              <w:snapToGrid w:val="0"/>
              <w:spacing w:line="360" w:lineRule="auto"/>
              <w:rPr>
                <w:rFonts w:ascii="宋体" w:hAnsi="宋体" w:cs="宋体"/>
                <w:kern w:val="0"/>
                <w:sz w:val="24"/>
                <w:szCs w:val="24"/>
              </w:rPr>
            </w:pPr>
          </w:p>
        </w:tc>
        <w:tc>
          <w:tcPr>
            <w:tcW w:w="1470" w:type="dxa"/>
            <w:noWrap/>
          </w:tcPr>
          <w:p>
            <w:pPr>
              <w:snapToGrid w:val="0"/>
              <w:spacing w:line="360" w:lineRule="auto"/>
              <w:rPr>
                <w:rFonts w:ascii="宋体" w:hAnsi="宋体" w:cs="宋体"/>
                <w:kern w:val="0"/>
                <w:sz w:val="24"/>
                <w:szCs w:val="24"/>
              </w:rPr>
            </w:pPr>
          </w:p>
        </w:tc>
        <w:tc>
          <w:tcPr>
            <w:tcW w:w="1259" w:type="dxa"/>
            <w:noWrap/>
          </w:tcPr>
          <w:p>
            <w:pPr>
              <w:snapToGrid w:val="0"/>
              <w:spacing w:line="360" w:lineRule="auto"/>
              <w:rPr>
                <w:rFonts w:ascii="宋体" w:hAnsi="宋体" w:cs="宋体"/>
                <w:kern w:val="0"/>
                <w:sz w:val="24"/>
                <w:szCs w:val="24"/>
              </w:rPr>
            </w:pPr>
          </w:p>
        </w:tc>
        <w:tc>
          <w:tcPr>
            <w:tcW w:w="1031" w:type="dxa"/>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vAlign w:val="center"/>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1366" w:type="dxa"/>
            <w:noWrap/>
          </w:tcPr>
          <w:p>
            <w:pPr>
              <w:snapToGrid w:val="0"/>
              <w:spacing w:line="360" w:lineRule="auto"/>
              <w:rPr>
                <w:rFonts w:ascii="宋体" w:hAnsi="宋体" w:cs="宋体"/>
                <w:kern w:val="0"/>
                <w:sz w:val="24"/>
                <w:szCs w:val="24"/>
              </w:rPr>
            </w:pPr>
          </w:p>
        </w:tc>
        <w:tc>
          <w:tcPr>
            <w:tcW w:w="1470" w:type="dxa"/>
            <w:noWrap/>
          </w:tcPr>
          <w:p>
            <w:pPr>
              <w:snapToGrid w:val="0"/>
              <w:spacing w:line="360" w:lineRule="auto"/>
              <w:rPr>
                <w:rFonts w:ascii="宋体" w:hAnsi="宋体" w:cs="宋体"/>
                <w:kern w:val="0"/>
                <w:sz w:val="24"/>
                <w:szCs w:val="24"/>
              </w:rPr>
            </w:pPr>
          </w:p>
        </w:tc>
        <w:tc>
          <w:tcPr>
            <w:tcW w:w="1259" w:type="dxa"/>
            <w:noWrap/>
          </w:tcPr>
          <w:p>
            <w:pPr>
              <w:snapToGrid w:val="0"/>
              <w:spacing w:line="360" w:lineRule="auto"/>
              <w:rPr>
                <w:rFonts w:ascii="宋体" w:hAnsi="宋体" w:cs="宋体"/>
                <w:kern w:val="0"/>
                <w:sz w:val="24"/>
                <w:szCs w:val="24"/>
              </w:rPr>
            </w:pPr>
          </w:p>
        </w:tc>
        <w:tc>
          <w:tcPr>
            <w:tcW w:w="1031" w:type="dxa"/>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restart"/>
            <w:noWrap/>
            <w:vAlign w:val="center"/>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项目部一线施工队伍组成</w:t>
            </w:r>
          </w:p>
        </w:tc>
        <w:tc>
          <w:tcPr>
            <w:tcW w:w="1364" w:type="dxa"/>
            <w:noWrap/>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岗位</w:t>
            </w:r>
          </w:p>
        </w:tc>
        <w:tc>
          <w:tcPr>
            <w:tcW w:w="944" w:type="dxa"/>
            <w:noWrap/>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人数</w:t>
            </w:r>
          </w:p>
        </w:tc>
        <w:tc>
          <w:tcPr>
            <w:tcW w:w="1050" w:type="dxa"/>
            <w:noWrap/>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证书</w:t>
            </w:r>
          </w:p>
        </w:tc>
        <w:tc>
          <w:tcPr>
            <w:tcW w:w="2836" w:type="dxa"/>
            <w:gridSpan w:val="2"/>
            <w:noWrap/>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证书颁发单位</w:t>
            </w:r>
          </w:p>
        </w:tc>
        <w:tc>
          <w:tcPr>
            <w:tcW w:w="2290" w:type="dxa"/>
            <w:gridSpan w:val="2"/>
            <w:noWrap/>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月薪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r>
              <w:rPr>
                <w:rFonts w:hint="eastAsia" w:ascii="宋体" w:hAnsi="宋体" w:cs="宋体"/>
                <w:kern w:val="0"/>
                <w:sz w:val="24"/>
                <w:szCs w:val="24"/>
              </w:rPr>
              <w:t>工长</w:t>
            </w: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2836" w:type="dxa"/>
            <w:gridSpan w:val="2"/>
            <w:noWrap/>
          </w:tcPr>
          <w:p>
            <w:pPr>
              <w:snapToGrid w:val="0"/>
              <w:spacing w:line="360" w:lineRule="auto"/>
              <w:rPr>
                <w:rFonts w:ascii="宋体" w:hAnsi="宋体" w:cs="宋体"/>
                <w:kern w:val="0"/>
                <w:sz w:val="24"/>
                <w:szCs w:val="24"/>
              </w:rPr>
            </w:pPr>
          </w:p>
        </w:tc>
        <w:tc>
          <w:tcPr>
            <w:tcW w:w="2290" w:type="dxa"/>
            <w:gridSpan w:val="2"/>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r>
              <w:rPr>
                <w:rFonts w:hint="eastAsia" w:ascii="宋体" w:hAnsi="宋体" w:cs="宋体"/>
                <w:kern w:val="0"/>
                <w:sz w:val="24"/>
                <w:szCs w:val="24"/>
              </w:rPr>
              <w:t>钢筋工</w:t>
            </w: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2836" w:type="dxa"/>
            <w:gridSpan w:val="2"/>
            <w:noWrap/>
          </w:tcPr>
          <w:p>
            <w:pPr>
              <w:snapToGrid w:val="0"/>
              <w:spacing w:line="360" w:lineRule="auto"/>
              <w:rPr>
                <w:rFonts w:ascii="宋体" w:hAnsi="宋体" w:cs="宋体"/>
                <w:kern w:val="0"/>
                <w:sz w:val="24"/>
                <w:szCs w:val="24"/>
              </w:rPr>
            </w:pPr>
          </w:p>
        </w:tc>
        <w:tc>
          <w:tcPr>
            <w:tcW w:w="2290" w:type="dxa"/>
            <w:gridSpan w:val="2"/>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r>
              <w:rPr>
                <w:rFonts w:hint="eastAsia" w:ascii="宋体" w:hAnsi="宋体" w:cs="宋体"/>
                <w:kern w:val="0"/>
                <w:sz w:val="24"/>
                <w:szCs w:val="24"/>
              </w:rPr>
              <w:t>模板工</w:t>
            </w: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2836" w:type="dxa"/>
            <w:gridSpan w:val="2"/>
            <w:noWrap/>
          </w:tcPr>
          <w:p>
            <w:pPr>
              <w:snapToGrid w:val="0"/>
              <w:spacing w:line="360" w:lineRule="auto"/>
              <w:rPr>
                <w:rFonts w:ascii="宋体" w:hAnsi="宋体" w:cs="宋体"/>
                <w:kern w:val="0"/>
                <w:sz w:val="24"/>
                <w:szCs w:val="24"/>
              </w:rPr>
            </w:pPr>
          </w:p>
        </w:tc>
        <w:tc>
          <w:tcPr>
            <w:tcW w:w="2290" w:type="dxa"/>
            <w:gridSpan w:val="2"/>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r>
              <w:rPr>
                <w:rFonts w:hint="eastAsia" w:ascii="宋体" w:hAnsi="宋体" w:cs="宋体"/>
                <w:kern w:val="0"/>
                <w:sz w:val="24"/>
                <w:szCs w:val="24"/>
              </w:rPr>
              <w:t>架子工</w:t>
            </w: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2836" w:type="dxa"/>
            <w:gridSpan w:val="2"/>
            <w:noWrap/>
          </w:tcPr>
          <w:p>
            <w:pPr>
              <w:snapToGrid w:val="0"/>
              <w:spacing w:line="360" w:lineRule="auto"/>
              <w:rPr>
                <w:rFonts w:ascii="宋体" w:hAnsi="宋体" w:cs="宋体"/>
                <w:kern w:val="0"/>
                <w:sz w:val="24"/>
                <w:szCs w:val="24"/>
              </w:rPr>
            </w:pPr>
          </w:p>
        </w:tc>
        <w:tc>
          <w:tcPr>
            <w:tcW w:w="2290" w:type="dxa"/>
            <w:gridSpan w:val="2"/>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r>
              <w:rPr>
                <w:rFonts w:hint="eastAsia" w:ascii="宋体" w:hAnsi="宋体" w:cs="宋体"/>
                <w:kern w:val="0"/>
                <w:sz w:val="24"/>
                <w:szCs w:val="24"/>
              </w:rPr>
              <w:t>砼工</w:t>
            </w: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2836" w:type="dxa"/>
            <w:gridSpan w:val="2"/>
            <w:noWrap/>
          </w:tcPr>
          <w:p>
            <w:pPr>
              <w:snapToGrid w:val="0"/>
              <w:spacing w:line="360" w:lineRule="auto"/>
              <w:rPr>
                <w:rFonts w:ascii="宋体" w:hAnsi="宋体" w:cs="宋体"/>
                <w:kern w:val="0"/>
                <w:sz w:val="24"/>
                <w:szCs w:val="24"/>
              </w:rPr>
            </w:pPr>
          </w:p>
        </w:tc>
        <w:tc>
          <w:tcPr>
            <w:tcW w:w="2290" w:type="dxa"/>
            <w:gridSpan w:val="2"/>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2836" w:type="dxa"/>
            <w:gridSpan w:val="2"/>
            <w:noWrap/>
          </w:tcPr>
          <w:p>
            <w:pPr>
              <w:snapToGrid w:val="0"/>
              <w:spacing w:line="360" w:lineRule="auto"/>
              <w:rPr>
                <w:rFonts w:ascii="宋体" w:hAnsi="宋体" w:cs="宋体"/>
                <w:kern w:val="0"/>
                <w:sz w:val="24"/>
                <w:szCs w:val="24"/>
              </w:rPr>
            </w:pPr>
          </w:p>
        </w:tc>
        <w:tc>
          <w:tcPr>
            <w:tcW w:w="2290" w:type="dxa"/>
            <w:gridSpan w:val="2"/>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370" w:type="dxa"/>
            <w:vMerge w:val="continue"/>
            <w:noWrap/>
          </w:tcPr>
          <w:p>
            <w:pPr>
              <w:spacing w:line="400" w:lineRule="exact"/>
              <w:rPr>
                <w:rFonts w:ascii="宋体" w:hAnsi="宋体" w:cs="宋体"/>
                <w:color w:val="000000"/>
                <w:kern w:val="0"/>
                <w:sz w:val="24"/>
                <w:szCs w:val="24"/>
              </w:rPr>
            </w:pPr>
          </w:p>
        </w:tc>
        <w:tc>
          <w:tcPr>
            <w:tcW w:w="1364" w:type="dxa"/>
            <w:noWrap/>
          </w:tcPr>
          <w:p>
            <w:pPr>
              <w:snapToGrid w:val="0"/>
              <w:spacing w:line="360" w:lineRule="auto"/>
              <w:rPr>
                <w:rFonts w:ascii="宋体" w:hAnsi="宋体" w:cs="宋体"/>
                <w:kern w:val="0"/>
                <w:sz w:val="24"/>
                <w:szCs w:val="24"/>
              </w:rPr>
            </w:pPr>
          </w:p>
        </w:tc>
        <w:tc>
          <w:tcPr>
            <w:tcW w:w="944" w:type="dxa"/>
            <w:noWrap/>
          </w:tcPr>
          <w:p>
            <w:pPr>
              <w:snapToGrid w:val="0"/>
              <w:spacing w:line="360" w:lineRule="auto"/>
              <w:rPr>
                <w:rFonts w:ascii="宋体" w:hAnsi="宋体" w:cs="宋体"/>
                <w:kern w:val="0"/>
                <w:sz w:val="24"/>
                <w:szCs w:val="24"/>
              </w:rPr>
            </w:pPr>
          </w:p>
        </w:tc>
        <w:tc>
          <w:tcPr>
            <w:tcW w:w="1050" w:type="dxa"/>
            <w:noWrap/>
          </w:tcPr>
          <w:p>
            <w:pPr>
              <w:snapToGrid w:val="0"/>
              <w:spacing w:line="360" w:lineRule="auto"/>
              <w:rPr>
                <w:rFonts w:ascii="宋体" w:hAnsi="宋体" w:cs="宋体"/>
                <w:kern w:val="0"/>
                <w:sz w:val="24"/>
                <w:szCs w:val="24"/>
              </w:rPr>
            </w:pPr>
          </w:p>
        </w:tc>
        <w:tc>
          <w:tcPr>
            <w:tcW w:w="2836" w:type="dxa"/>
            <w:gridSpan w:val="2"/>
            <w:noWrap/>
          </w:tcPr>
          <w:p>
            <w:pPr>
              <w:snapToGrid w:val="0"/>
              <w:spacing w:line="360" w:lineRule="auto"/>
              <w:rPr>
                <w:rFonts w:ascii="宋体" w:hAnsi="宋体" w:cs="宋体"/>
                <w:kern w:val="0"/>
                <w:sz w:val="24"/>
                <w:szCs w:val="24"/>
              </w:rPr>
            </w:pPr>
          </w:p>
        </w:tc>
        <w:tc>
          <w:tcPr>
            <w:tcW w:w="2290" w:type="dxa"/>
            <w:gridSpan w:val="2"/>
            <w:noWrap/>
          </w:tcPr>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370" w:type="dxa"/>
            <w:noWrap/>
            <w:vAlign w:val="center"/>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高职毕业生主要从事的岗位</w:t>
            </w:r>
          </w:p>
        </w:tc>
        <w:tc>
          <w:tcPr>
            <w:tcW w:w="8484" w:type="dxa"/>
            <w:gridSpan w:val="7"/>
            <w:noWrap/>
          </w:tcPr>
          <w:p>
            <w:pPr>
              <w:snapToGrid w:val="0"/>
              <w:spacing w:line="360" w:lineRule="auto"/>
              <w:rPr>
                <w:rFonts w:ascii="宋体" w:hAnsi="宋体" w:cs="宋体"/>
                <w:kern w:val="0"/>
                <w:sz w:val="24"/>
                <w:szCs w:val="24"/>
              </w:rPr>
            </w:pPr>
          </w:p>
          <w:p>
            <w:pPr>
              <w:snapToGrid w:val="0"/>
              <w:spacing w:line="360" w:lineRule="auto"/>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370" w:type="dxa"/>
            <w:noWrap/>
            <w:vAlign w:val="center"/>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需求比较大的岗位</w:t>
            </w:r>
          </w:p>
        </w:tc>
        <w:tc>
          <w:tcPr>
            <w:tcW w:w="8484" w:type="dxa"/>
            <w:gridSpan w:val="7"/>
            <w:noWrap/>
          </w:tcPr>
          <w:p>
            <w:pPr>
              <w:snapToGrid w:val="0"/>
              <w:spacing w:line="360" w:lineRule="auto"/>
              <w:rPr>
                <w:rFonts w:ascii="宋体" w:hAnsi="宋体" w:cs="宋体"/>
                <w:kern w:val="0"/>
                <w:sz w:val="24"/>
                <w:szCs w:val="24"/>
              </w:rPr>
            </w:pPr>
          </w:p>
        </w:tc>
      </w:tr>
    </w:tbl>
    <w:p>
      <w:pPr>
        <w:jc w:val="center"/>
        <w:rPr>
          <w:rFonts w:ascii="宋体" w:hAnsi="宋体" w:cs="宋体"/>
          <w:b/>
          <w:sz w:val="24"/>
          <w:szCs w:val="24"/>
        </w:rPr>
      </w:pPr>
      <w:r>
        <w:rPr>
          <w:rFonts w:hint="eastAsia" w:ascii="宋体" w:hAnsi="宋体" w:cs="宋体"/>
          <w:b/>
          <w:sz w:val="24"/>
          <w:szCs w:val="24"/>
        </w:rPr>
        <w:t>施工企业项目部调查表</w:t>
      </w:r>
    </w:p>
    <w:p>
      <w:pPr>
        <w:jc w:val="center"/>
        <w:rPr>
          <w:rFonts w:ascii="宋体" w:hAnsi="宋体" w:cs="宋体"/>
          <w:b/>
          <w:sz w:val="24"/>
          <w:szCs w:val="24"/>
        </w:rPr>
      </w:pPr>
      <w:r>
        <w:rPr>
          <w:rFonts w:hint="eastAsia" w:ascii="宋体" w:hAnsi="宋体" w:cs="宋体"/>
          <w:b/>
          <w:sz w:val="24"/>
          <w:szCs w:val="24"/>
        </w:rPr>
        <w:t>（二）主要职业岗位调查表</w:t>
      </w:r>
    </w:p>
    <w:p>
      <w:pPr>
        <w:rPr>
          <w:rFonts w:ascii="宋体" w:hAnsi="宋体" w:cs="宋体"/>
          <w:b/>
          <w:sz w:val="24"/>
          <w:szCs w:val="24"/>
        </w:rPr>
      </w:pPr>
      <w:r>
        <w:rPr>
          <w:rFonts w:hint="eastAsia" w:ascii="宋体" w:hAnsi="宋体" w:cs="宋体"/>
          <w:color w:val="000000"/>
          <w:sz w:val="24"/>
          <w:szCs w:val="24"/>
        </w:rPr>
        <w:t>（</w:t>
      </w:r>
      <w:r>
        <w:rPr>
          <w:rFonts w:hint="eastAsia" w:ascii="宋体" w:hAnsi="宋体" w:cs="宋体"/>
          <w:b/>
          <w:color w:val="000000"/>
          <w:sz w:val="24"/>
          <w:szCs w:val="24"/>
        </w:rPr>
        <w:t>请在括号内按照您认为的重要性，填写阿拉伯数字，从1开始排序，同等重要的可以填写相同的数字，其他作为补充</w:t>
      </w:r>
      <w:r>
        <w:rPr>
          <w:rFonts w:hint="eastAsia" w:ascii="宋体" w:hAnsi="宋体" w:cs="宋体"/>
          <w:color w:val="000000"/>
          <w:sz w:val="24"/>
          <w:szCs w:val="24"/>
        </w:rPr>
        <w:t>）</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050"/>
        <w:gridCol w:w="78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30" w:type="dxa"/>
            <w:vMerge w:val="restart"/>
            <w:noWrap/>
            <w:vAlign w:val="center"/>
          </w:tcPr>
          <w:p>
            <w:pPr>
              <w:jc w:val="center"/>
              <w:rPr>
                <w:rFonts w:ascii="宋体" w:hAnsi="宋体" w:cs="宋体"/>
                <w:sz w:val="24"/>
                <w:szCs w:val="24"/>
              </w:rPr>
            </w:pPr>
            <w:r>
              <w:rPr>
                <w:rFonts w:hint="eastAsia" w:ascii="宋体" w:hAnsi="宋体" w:cs="宋体"/>
                <w:sz w:val="24"/>
                <w:szCs w:val="24"/>
              </w:rPr>
              <w:t>岗位情况调查</w:t>
            </w:r>
          </w:p>
        </w:tc>
        <w:tc>
          <w:tcPr>
            <w:tcW w:w="1050" w:type="dxa"/>
            <w:noWrap/>
          </w:tcPr>
          <w:p>
            <w:pPr>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岗位</w:t>
            </w:r>
          </w:p>
        </w:tc>
        <w:tc>
          <w:tcPr>
            <w:tcW w:w="7838" w:type="dxa"/>
            <w:noWrap/>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典型工作任务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30" w:type="dxa"/>
            <w:vMerge w:val="continue"/>
            <w:noWrap/>
            <w:vAlign w:val="center"/>
          </w:tcPr>
          <w:p>
            <w:pPr>
              <w:jc w:val="center"/>
              <w:rPr>
                <w:rFonts w:ascii="宋体" w:hAnsi="宋体" w:cs="宋体"/>
                <w:sz w:val="24"/>
                <w:szCs w:val="24"/>
              </w:rPr>
            </w:pPr>
          </w:p>
        </w:tc>
        <w:tc>
          <w:tcPr>
            <w:tcW w:w="1050" w:type="dxa"/>
            <w:noWrap/>
            <w:vAlign w:val="center"/>
          </w:tcPr>
          <w:p>
            <w:pPr>
              <w:spacing w:line="400" w:lineRule="exact"/>
              <w:jc w:val="center"/>
              <w:rPr>
                <w:rFonts w:ascii="宋体" w:hAnsi="宋体" w:cs="宋体"/>
                <w:color w:val="000000"/>
                <w:kern w:val="0"/>
                <w:sz w:val="24"/>
                <w:szCs w:val="24"/>
              </w:rPr>
            </w:pPr>
            <w:r>
              <w:rPr>
                <w:rFonts w:hint="eastAsia" w:ascii="宋体" w:hAnsi="宋体" w:cs="宋体"/>
                <w:kern w:val="0"/>
                <w:sz w:val="24"/>
                <w:szCs w:val="24"/>
              </w:rPr>
              <w:t>施工员</w:t>
            </w:r>
          </w:p>
        </w:tc>
        <w:tc>
          <w:tcPr>
            <w:tcW w:w="7838" w:type="dxa"/>
            <w:noWrap/>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）图纸会审</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）施工方案制订与技术交底</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）测量放线</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）制定并调整施工作业计划，资源需求计划</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）施工现场组织协调</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）现场签证</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）编写施工日志、施工记录等施工资料</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）施工组织设计</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）施工安全管理</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   ）其他：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30" w:type="dxa"/>
            <w:vMerge w:val="continue"/>
            <w:noWrap/>
            <w:vAlign w:val="center"/>
          </w:tcPr>
          <w:p>
            <w:pPr>
              <w:jc w:val="center"/>
              <w:rPr>
                <w:rFonts w:ascii="宋体" w:hAnsi="宋体" w:cs="宋体"/>
                <w:sz w:val="24"/>
                <w:szCs w:val="24"/>
              </w:rPr>
            </w:pPr>
          </w:p>
        </w:tc>
        <w:tc>
          <w:tcPr>
            <w:tcW w:w="1050" w:type="dxa"/>
            <w:noWrap/>
            <w:vAlign w:val="center"/>
          </w:tcPr>
          <w:p>
            <w:pPr>
              <w:spacing w:line="400" w:lineRule="exact"/>
              <w:jc w:val="center"/>
              <w:rPr>
                <w:rFonts w:ascii="宋体" w:hAnsi="宋体" w:cs="宋体"/>
                <w:color w:val="000000"/>
                <w:kern w:val="0"/>
                <w:sz w:val="24"/>
                <w:szCs w:val="24"/>
              </w:rPr>
            </w:pPr>
            <w:r>
              <w:rPr>
                <w:rFonts w:hint="eastAsia" w:ascii="宋体" w:hAnsi="宋体" w:cs="宋体"/>
                <w:kern w:val="0"/>
                <w:sz w:val="24"/>
                <w:szCs w:val="24"/>
              </w:rPr>
              <w:t>质检员</w:t>
            </w:r>
          </w:p>
        </w:tc>
        <w:tc>
          <w:tcPr>
            <w:tcW w:w="7838" w:type="dxa"/>
            <w:noWrap/>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）制定工序质量控制措施</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）核查进场材料、设备的质量保证资料</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）监督进场材料的抽样复验</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）材料的取样、送样、试验、检验、复试工作及报告</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）隐蔽、分项、分部和单位工程的质量验收</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）质量问题、质量事故处理</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）工程竣工验收</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   ）其他：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30" w:type="dxa"/>
            <w:vMerge w:val="continue"/>
            <w:noWrap/>
            <w:vAlign w:val="center"/>
          </w:tcPr>
          <w:p>
            <w:pPr>
              <w:jc w:val="center"/>
              <w:rPr>
                <w:rFonts w:ascii="宋体" w:hAnsi="宋体" w:cs="宋体"/>
                <w:sz w:val="24"/>
                <w:szCs w:val="24"/>
              </w:rPr>
            </w:pPr>
          </w:p>
        </w:tc>
        <w:tc>
          <w:tcPr>
            <w:tcW w:w="1050" w:type="dxa"/>
            <w:noWrap/>
            <w:vAlign w:val="center"/>
          </w:tcPr>
          <w:p>
            <w:pPr>
              <w:spacing w:line="400" w:lineRule="exact"/>
              <w:jc w:val="center"/>
              <w:rPr>
                <w:rFonts w:ascii="宋体" w:hAnsi="宋体" w:cs="宋体"/>
                <w:kern w:val="0"/>
                <w:sz w:val="24"/>
                <w:szCs w:val="24"/>
              </w:rPr>
            </w:pPr>
            <w:r>
              <w:rPr>
                <w:rFonts w:hint="eastAsia" w:ascii="宋体" w:hAnsi="宋体" w:cs="宋体"/>
                <w:kern w:val="0"/>
                <w:sz w:val="24"/>
                <w:szCs w:val="24"/>
              </w:rPr>
              <w:t>预算员（造价员）</w:t>
            </w:r>
          </w:p>
        </w:tc>
        <w:tc>
          <w:tcPr>
            <w:tcW w:w="7838" w:type="dxa"/>
            <w:noWrap/>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）熟悉图纸、参加图纸会审，</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）工程量计算</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）编制各工程的材料总计划</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）编制工程的施工图预、结算及工料分析</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）审核分包、劳务层的工程进度预算</w:t>
            </w:r>
          </w:p>
          <w:p>
            <w:pPr>
              <w:spacing w:line="360" w:lineRule="auto"/>
              <w:rPr>
                <w:rFonts w:ascii="宋体" w:hAnsi="宋体" w:cs="宋体"/>
                <w:color w:val="000000"/>
                <w:kern w:val="0"/>
                <w:sz w:val="24"/>
                <w:szCs w:val="24"/>
                <w:u w:val="single"/>
              </w:rPr>
            </w:pPr>
            <w:r>
              <w:rPr>
                <w:rFonts w:hint="eastAsia" w:ascii="宋体" w:hAnsi="宋体" w:cs="宋体"/>
                <w:color w:val="000000"/>
                <w:kern w:val="0"/>
                <w:sz w:val="24"/>
                <w:szCs w:val="24"/>
              </w:rPr>
              <w:t>（   ）其他：</w:t>
            </w:r>
          </w:p>
          <w:p>
            <w:pPr>
              <w:spacing w:line="360" w:lineRule="auto"/>
              <w:rPr>
                <w:rFonts w:ascii="宋体" w:hAnsi="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930" w:type="dxa"/>
            <w:vMerge w:val="continue"/>
            <w:noWrap/>
            <w:vAlign w:val="center"/>
          </w:tcPr>
          <w:p>
            <w:pPr>
              <w:jc w:val="center"/>
              <w:rPr>
                <w:rFonts w:ascii="宋体" w:hAnsi="宋体" w:cs="宋体"/>
                <w:sz w:val="24"/>
                <w:szCs w:val="24"/>
              </w:rPr>
            </w:pPr>
          </w:p>
        </w:tc>
        <w:tc>
          <w:tcPr>
            <w:tcW w:w="1050" w:type="dxa"/>
            <w:noWrap/>
            <w:vAlign w:val="center"/>
          </w:tcPr>
          <w:p>
            <w:pPr>
              <w:spacing w:line="400" w:lineRule="exact"/>
              <w:jc w:val="center"/>
              <w:rPr>
                <w:rFonts w:ascii="宋体" w:hAnsi="宋体" w:cs="宋体"/>
                <w:kern w:val="0"/>
                <w:sz w:val="24"/>
                <w:szCs w:val="24"/>
              </w:rPr>
            </w:pPr>
            <w:r>
              <w:rPr>
                <w:rFonts w:hint="eastAsia" w:ascii="宋体" w:hAnsi="宋体" w:cs="宋体"/>
                <w:color w:val="000000"/>
                <w:kern w:val="0"/>
                <w:sz w:val="24"/>
                <w:szCs w:val="24"/>
              </w:rPr>
              <w:t>资料员</w:t>
            </w:r>
          </w:p>
        </w:tc>
        <w:tc>
          <w:tcPr>
            <w:tcW w:w="7838" w:type="dxa"/>
            <w:noWrap/>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）收集、整理工程施工中的各项资料：</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）检验批、材料及产品合格证备案证和检验报告</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）隐蔽及验收记录等</w:t>
            </w:r>
          </w:p>
          <w:p>
            <w:pPr>
              <w:spacing w:line="360" w:lineRule="auto"/>
              <w:rPr>
                <w:rFonts w:ascii="宋体" w:hAnsi="宋体" w:cs="宋体"/>
                <w:color w:val="000000"/>
                <w:kern w:val="0"/>
                <w:sz w:val="24"/>
                <w:szCs w:val="24"/>
                <w:u w:val="single"/>
              </w:rPr>
            </w:pPr>
            <w:r>
              <w:rPr>
                <w:rFonts w:hint="eastAsia" w:ascii="宋体" w:hAnsi="宋体" w:cs="宋体"/>
                <w:color w:val="000000"/>
                <w:kern w:val="0"/>
                <w:sz w:val="24"/>
                <w:szCs w:val="24"/>
              </w:rPr>
              <w:t>（   ）其他：</w:t>
            </w:r>
          </w:p>
          <w:p>
            <w:pPr>
              <w:spacing w:line="360" w:lineRule="auto"/>
              <w:rPr>
                <w:rFonts w:ascii="宋体" w:hAnsi="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30" w:type="dxa"/>
            <w:vMerge w:val="continue"/>
            <w:noWrap/>
            <w:vAlign w:val="center"/>
          </w:tcPr>
          <w:p>
            <w:pPr>
              <w:jc w:val="center"/>
              <w:rPr>
                <w:rFonts w:ascii="宋体" w:hAnsi="宋体" w:cs="宋体"/>
                <w:sz w:val="24"/>
                <w:szCs w:val="24"/>
              </w:rPr>
            </w:pPr>
          </w:p>
        </w:tc>
        <w:tc>
          <w:tcPr>
            <w:tcW w:w="1050" w:type="dxa"/>
            <w:noWrap/>
            <w:vAlign w:val="center"/>
          </w:tcPr>
          <w:p>
            <w:pPr>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安全</w:t>
            </w:r>
            <w:r>
              <w:rPr>
                <w:rFonts w:hint="eastAsia" w:ascii="宋体" w:hAnsi="宋体" w:cs="宋体"/>
                <w:kern w:val="0"/>
                <w:sz w:val="24"/>
                <w:szCs w:val="24"/>
              </w:rPr>
              <w:t>员</w:t>
            </w:r>
          </w:p>
        </w:tc>
        <w:tc>
          <w:tcPr>
            <w:tcW w:w="7838" w:type="dxa"/>
            <w:noWrap/>
          </w:tcPr>
          <w:p>
            <w:pPr>
              <w:pStyle w:val="22"/>
              <w:shd w:val="clear" w:color="auto" w:fill="FFFFFF"/>
              <w:spacing w:before="0" w:beforeAutospacing="0" w:after="0" w:afterAutospacing="0" w:line="390" w:lineRule="atLeast"/>
              <w:rPr>
                <w:color w:val="000000"/>
              </w:rPr>
            </w:pPr>
            <w:r>
              <w:rPr>
                <w:rFonts w:hint="eastAsia"/>
                <w:color w:val="000000"/>
              </w:rPr>
              <w:t>（   ）办理开工前安全监审和安全开工审批</w:t>
            </w:r>
          </w:p>
          <w:p>
            <w:pPr>
              <w:pStyle w:val="22"/>
              <w:shd w:val="clear" w:color="auto" w:fill="FFFFFF"/>
              <w:spacing w:before="0" w:beforeAutospacing="0" w:after="0" w:afterAutospacing="0" w:line="390" w:lineRule="atLeast"/>
              <w:rPr>
                <w:color w:val="000000"/>
              </w:rPr>
            </w:pPr>
            <w:r>
              <w:rPr>
                <w:rFonts w:hint="eastAsia"/>
                <w:color w:val="000000"/>
              </w:rPr>
              <w:t>（   ）编制安全监督计划、安全措施和分项工程安全施工要点</w:t>
            </w:r>
          </w:p>
          <w:p>
            <w:pPr>
              <w:pStyle w:val="22"/>
              <w:shd w:val="clear" w:color="auto" w:fill="FFFFFF"/>
              <w:spacing w:before="0" w:beforeAutospacing="0" w:after="0" w:afterAutospacing="0" w:line="390" w:lineRule="atLeast"/>
              <w:rPr>
                <w:color w:val="000000"/>
              </w:rPr>
            </w:pPr>
            <w:r>
              <w:rPr>
                <w:rFonts w:hint="eastAsia"/>
                <w:color w:val="000000"/>
              </w:rPr>
              <w:t>（   ）制定文明施工方案，提交文明施工资金预算，实施文明施工达标方案</w:t>
            </w:r>
          </w:p>
          <w:p>
            <w:pPr>
              <w:pStyle w:val="22"/>
              <w:shd w:val="clear" w:color="auto" w:fill="FFFFFF"/>
              <w:spacing w:before="0" w:beforeAutospacing="0" w:after="0" w:afterAutospacing="0" w:line="390" w:lineRule="atLeast"/>
              <w:rPr>
                <w:color w:val="000000"/>
              </w:rPr>
            </w:pPr>
            <w:r>
              <w:rPr>
                <w:rFonts w:hint="eastAsia"/>
                <w:color w:val="000000"/>
              </w:rPr>
              <w:t>（   ）整理汇总填写安全内业技术资料</w:t>
            </w:r>
          </w:p>
          <w:p>
            <w:pPr>
              <w:pStyle w:val="22"/>
              <w:shd w:val="clear" w:color="auto" w:fill="FFFFFF"/>
              <w:spacing w:before="0" w:beforeAutospacing="0" w:after="0" w:afterAutospacing="0" w:line="390" w:lineRule="atLeast"/>
              <w:rPr>
                <w:color w:val="000000"/>
              </w:rPr>
            </w:pPr>
            <w:r>
              <w:rPr>
                <w:rFonts w:hint="eastAsia"/>
                <w:color w:val="000000"/>
              </w:rPr>
              <w:t>（   ）检查评定安全用品和劳动保护用品是否达标，罚处现场违章行为，组织机械设备安全评定，提出安全整改意见和处理办法</w:t>
            </w:r>
          </w:p>
          <w:p>
            <w:pPr>
              <w:spacing w:line="360" w:lineRule="auto"/>
              <w:rPr>
                <w:rFonts w:ascii="宋体" w:hAnsi="宋体" w:cs="宋体"/>
                <w:color w:val="000000"/>
                <w:kern w:val="0"/>
                <w:sz w:val="24"/>
                <w:szCs w:val="24"/>
                <w:u w:val="single"/>
              </w:rPr>
            </w:pPr>
            <w:r>
              <w:rPr>
                <w:rFonts w:hint="eastAsia" w:ascii="宋体" w:hAnsi="宋体" w:cs="宋体"/>
                <w:color w:val="000000"/>
                <w:kern w:val="0"/>
                <w:sz w:val="24"/>
                <w:szCs w:val="24"/>
              </w:rPr>
              <w:t>（   ）其他：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30" w:type="dxa"/>
            <w:vMerge w:val="continue"/>
            <w:noWrap/>
            <w:vAlign w:val="center"/>
          </w:tcPr>
          <w:p>
            <w:pPr>
              <w:jc w:val="center"/>
              <w:rPr>
                <w:rFonts w:ascii="宋体" w:hAnsi="宋体" w:cs="宋体"/>
                <w:sz w:val="24"/>
                <w:szCs w:val="24"/>
              </w:rPr>
            </w:pPr>
          </w:p>
        </w:tc>
        <w:tc>
          <w:tcPr>
            <w:tcW w:w="1050" w:type="dxa"/>
            <w:noWrap/>
            <w:vAlign w:val="center"/>
          </w:tcPr>
          <w:p>
            <w:pPr>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试验员</w:t>
            </w:r>
          </w:p>
        </w:tc>
        <w:tc>
          <w:tcPr>
            <w:tcW w:w="7838" w:type="dxa"/>
            <w:noWrap/>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）监督进场材料的抽样复验</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）材料的取样、送样、试验、检验、复试工作及报告</w:t>
            </w:r>
          </w:p>
          <w:p>
            <w:pPr>
              <w:spacing w:line="360" w:lineRule="auto"/>
              <w:rPr>
                <w:rFonts w:ascii="宋体" w:hAnsi="宋体" w:cs="宋体"/>
                <w:kern w:val="0"/>
                <w:sz w:val="24"/>
                <w:szCs w:val="24"/>
                <w:u w:val="single"/>
              </w:rPr>
            </w:pPr>
            <w:r>
              <w:rPr>
                <w:rFonts w:hint="eastAsia" w:ascii="宋体" w:hAnsi="宋体" w:cs="宋体"/>
                <w:color w:val="000000"/>
                <w:kern w:val="0"/>
                <w:sz w:val="24"/>
                <w:szCs w:val="24"/>
              </w:rPr>
              <w:t>（   ）</w:t>
            </w:r>
            <w:r>
              <w:rPr>
                <w:rFonts w:hint="eastAsia" w:ascii="宋体" w:hAnsi="宋体" w:cs="宋体"/>
                <w:kern w:val="0"/>
                <w:sz w:val="24"/>
                <w:szCs w:val="24"/>
              </w:rPr>
              <w:t>其他：</w:t>
            </w:r>
          </w:p>
          <w:p>
            <w:pPr>
              <w:spacing w:line="360" w:lineRule="auto"/>
              <w:rPr>
                <w:rFonts w:ascii="宋体" w:hAnsi="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30" w:type="dxa"/>
            <w:vMerge w:val="continue"/>
            <w:noWrap/>
            <w:vAlign w:val="center"/>
          </w:tcPr>
          <w:p>
            <w:pPr>
              <w:jc w:val="center"/>
              <w:rPr>
                <w:rFonts w:ascii="宋体" w:hAnsi="宋体" w:cs="宋体"/>
                <w:sz w:val="24"/>
                <w:szCs w:val="24"/>
              </w:rPr>
            </w:pPr>
          </w:p>
        </w:tc>
        <w:tc>
          <w:tcPr>
            <w:tcW w:w="1050" w:type="dxa"/>
            <w:noWrap/>
            <w:vAlign w:val="center"/>
          </w:tcPr>
          <w:p>
            <w:pPr>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材料员</w:t>
            </w:r>
          </w:p>
        </w:tc>
        <w:tc>
          <w:tcPr>
            <w:tcW w:w="7838" w:type="dxa"/>
            <w:noWrap/>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）材料的收、发和保管</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）核查进场材料、设备的质量保证资料</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）检查督促材料计划的执行与落实</w:t>
            </w:r>
          </w:p>
          <w:p>
            <w:pPr>
              <w:spacing w:line="360" w:lineRule="auto"/>
              <w:rPr>
                <w:rFonts w:ascii="宋体" w:hAnsi="宋体" w:cs="宋体"/>
                <w:color w:val="000000"/>
                <w:kern w:val="0"/>
                <w:sz w:val="24"/>
                <w:szCs w:val="24"/>
                <w:u w:val="single"/>
              </w:rPr>
            </w:pPr>
            <w:r>
              <w:rPr>
                <w:rFonts w:hint="eastAsia" w:ascii="宋体" w:hAnsi="宋体" w:cs="宋体"/>
                <w:color w:val="000000"/>
                <w:kern w:val="0"/>
                <w:sz w:val="24"/>
                <w:szCs w:val="24"/>
              </w:rPr>
              <w:t>（   ）其他：</w:t>
            </w:r>
          </w:p>
          <w:p>
            <w:pPr>
              <w:spacing w:line="360" w:lineRule="auto"/>
              <w:rPr>
                <w:rFonts w:ascii="宋体" w:hAnsi="宋体" w:cs="宋体"/>
                <w:color w:val="000000"/>
                <w:kern w:val="0"/>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930" w:type="dxa"/>
            <w:noWrap/>
            <w:vAlign w:val="center"/>
          </w:tcPr>
          <w:p>
            <w:pPr>
              <w:jc w:val="center"/>
              <w:rPr>
                <w:rFonts w:ascii="宋体" w:hAnsi="宋体" w:cs="宋体"/>
                <w:sz w:val="24"/>
                <w:szCs w:val="24"/>
              </w:rPr>
            </w:pPr>
            <w:r>
              <w:rPr>
                <w:rFonts w:hint="eastAsia" w:ascii="宋体" w:hAnsi="宋体" w:cs="宋体"/>
                <w:sz w:val="24"/>
                <w:szCs w:val="24"/>
              </w:rPr>
              <w:t>职业能力要求</w:t>
            </w:r>
          </w:p>
        </w:tc>
        <w:tc>
          <w:tcPr>
            <w:tcW w:w="8888" w:type="dxa"/>
            <w:gridSpan w:val="2"/>
            <w:noWrap/>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）能熟练操作测量仪器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）能够进行测量放线</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）熟悉工程材料试验、检测规程，能进行材料取样、试件制作、试验检测操作、数据分析</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）能熟练识读图纸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）初步具有图纸会审能力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）能够进行检验批、分部分项工程质量检查</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）能够进行竣工验收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）能够处理工程质量问题、事故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）编制施工平面布置图</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）能够做好人、材、机准备及现场施工准备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）能够编制施工方案，并能进行技术交底</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）控制工程施工质量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）控制工程施工进度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）编制一般工程的施工组织设计</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）编制一般工程的工程概预算                  </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）整理、归档各项工程资料</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xml:space="preserve">（   ）施工安全检查与控制管理    </w:t>
            </w:r>
          </w:p>
          <w:p>
            <w:pPr>
              <w:spacing w:beforeLines="50" w:line="400" w:lineRule="exact"/>
              <w:rPr>
                <w:rFonts w:ascii="宋体" w:hAnsi="宋体" w:cs="宋体"/>
                <w:color w:val="000000"/>
                <w:kern w:val="0"/>
                <w:sz w:val="24"/>
                <w:szCs w:val="24"/>
              </w:rPr>
            </w:pPr>
            <w:r>
              <w:rPr>
                <w:rFonts w:hint="eastAsia" w:ascii="宋体" w:hAnsi="宋体" w:cs="宋体"/>
                <w:color w:val="000000"/>
                <w:kern w:val="0"/>
                <w:sz w:val="24"/>
                <w:szCs w:val="24"/>
              </w:rPr>
              <w:t>（   ）其他职业能力要求（）</w:t>
            </w:r>
          </w:p>
          <w:p>
            <w:pPr>
              <w:spacing w:line="400" w:lineRule="exact"/>
              <w:rPr>
                <w:rFonts w:ascii="宋体" w:hAnsi="宋体" w:cs="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930" w:type="dxa"/>
            <w:noWrap/>
            <w:vAlign w:val="center"/>
          </w:tcPr>
          <w:p>
            <w:pPr>
              <w:jc w:val="center"/>
              <w:rPr>
                <w:rFonts w:ascii="宋体" w:hAnsi="宋体" w:cs="宋体"/>
                <w:sz w:val="24"/>
                <w:szCs w:val="24"/>
              </w:rPr>
            </w:pPr>
            <w:r>
              <w:rPr>
                <w:rFonts w:hint="eastAsia" w:ascii="宋体" w:hAnsi="宋体" w:cs="宋体"/>
                <w:sz w:val="24"/>
                <w:szCs w:val="24"/>
              </w:rPr>
              <w:t>职业素质要求</w:t>
            </w:r>
          </w:p>
        </w:tc>
        <w:tc>
          <w:tcPr>
            <w:tcW w:w="8888" w:type="dxa"/>
            <w:gridSpan w:val="2"/>
            <w:noWrap/>
          </w:tcPr>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）遵章守纪的劳动纪律                 （   ）爱岗敬业、科学务实的工作作风</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）吃苦耐劳、一丝不苟的工作态度       （   ）“施工质量终身负责制”的质量责任感</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）团结协作的工作精神                 （   ）科学使用仪器工具的职业素养</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）良好的沟通表达能力和过硬的心理素质，以保障在工作中妥善应对与处理各种工程问题</w:t>
            </w:r>
          </w:p>
          <w:p>
            <w:pPr>
              <w:spacing w:line="400" w:lineRule="exact"/>
              <w:rPr>
                <w:rFonts w:ascii="宋体" w:hAnsi="宋体" w:cs="宋体"/>
                <w:color w:val="000000"/>
                <w:kern w:val="0"/>
                <w:sz w:val="24"/>
                <w:szCs w:val="24"/>
              </w:rPr>
            </w:pPr>
            <w:r>
              <w:rPr>
                <w:rFonts w:hint="eastAsia" w:ascii="宋体" w:hAnsi="宋体" w:cs="宋体"/>
                <w:color w:val="000000"/>
                <w:kern w:val="0"/>
                <w:sz w:val="24"/>
                <w:szCs w:val="24"/>
              </w:rPr>
              <w:t>（   ）“安全第一，预防为主”的观念，提高施工现场文明施工、自我防护的安全意识</w:t>
            </w:r>
          </w:p>
          <w:p>
            <w:pPr>
              <w:spacing w:beforeLines="50"/>
              <w:rPr>
                <w:rFonts w:ascii="宋体" w:hAnsi="宋体" w:cs="宋体"/>
                <w:color w:val="000000"/>
                <w:kern w:val="0"/>
                <w:sz w:val="24"/>
                <w:szCs w:val="24"/>
              </w:rPr>
            </w:pPr>
            <w:r>
              <w:rPr>
                <w:rFonts w:hint="eastAsia" w:ascii="宋体" w:hAnsi="宋体" w:cs="宋体"/>
                <w:color w:val="000000"/>
                <w:kern w:val="0"/>
                <w:sz w:val="24"/>
                <w:szCs w:val="24"/>
              </w:rPr>
              <w:t>（   ）其他职业素质要求：</w:t>
            </w:r>
          </w:p>
          <w:p>
            <w:pPr>
              <w:rPr>
                <w:rFonts w:ascii="宋体" w:hAnsi="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8" w:hRule="atLeast"/>
          <w:jc w:val="center"/>
        </w:trPr>
        <w:tc>
          <w:tcPr>
            <w:tcW w:w="930" w:type="dxa"/>
            <w:noWrap/>
            <w:vAlign w:val="center"/>
          </w:tcPr>
          <w:p>
            <w:pPr>
              <w:jc w:val="center"/>
              <w:rPr>
                <w:rFonts w:ascii="宋体" w:hAnsi="宋体" w:cs="宋体"/>
                <w:sz w:val="24"/>
                <w:szCs w:val="24"/>
              </w:rPr>
            </w:pPr>
            <w:r>
              <w:rPr>
                <w:rFonts w:hint="eastAsia" w:ascii="宋体" w:hAnsi="宋体" w:cs="宋体"/>
                <w:sz w:val="24"/>
                <w:szCs w:val="24"/>
              </w:rPr>
              <w:t>主要专业必修课设置</w:t>
            </w:r>
          </w:p>
        </w:tc>
        <w:tc>
          <w:tcPr>
            <w:tcW w:w="8888" w:type="dxa"/>
            <w:gridSpan w:val="2"/>
            <w:noWrap/>
          </w:tcPr>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建筑材料与检测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建筑力学与结构应用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建筑CAD</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建筑工程测量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建筑识图与构造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地基与基础工程施工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砌体结构工程施工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混凝土结构工程施工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屋面与防水工程施工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建筑工程计量与计价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施工组织与管理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施工技术资料整编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建筑装饰施工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钢结构工程施工   </w:t>
            </w:r>
          </w:p>
          <w:p>
            <w:pPr>
              <w:adjustRightInd w:val="0"/>
              <w:snapToGrid w:val="0"/>
              <w:spacing w:line="360" w:lineRule="exact"/>
              <w:rPr>
                <w:rFonts w:ascii="宋体" w:hAnsi="宋体" w:cs="宋体"/>
                <w:color w:val="000000"/>
                <w:kern w:val="0"/>
                <w:sz w:val="24"/>
                <w:szCs w:val="24"/>
              </w:rPr>
            </w:pPr>
            <w:r>
              <w:rPr>
                <w:rFonts w:hint="eastAsia" w:ascii="宋体" w:hAnsi="宋体" w:cs="宋体"/>
                <w:color w:val="000000"/>
                <w:kern w:val="0"/>
                <w:sz w:val="24"/>
                <w:szCs w:val="24"/>
              </w:rPr>
              <w:t>（   ）其他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30" w:type="dxa"/>
            <w:noWrap/>
            <w:vAlign w:val="center"/>
          </w:tcPr>
          <w:p>
            <w:pPr>
              <w:jc w:val="center"/>
              <w:rPr>
                <w:rFonts w:ascii="宋体" w:hAnsi="宋体" w:cs="宋体"/>
                <w:sz w:val="24"/>
                <w:szCs w:val="24"/>
              </w:rPr>
            </w:pPr>
            <w:r>
              <w:rPr>
                <w:rFonts w:hint="eastAsia" w:ascii="宋体" w:hAnsi="宋体" w:cs="宋体"/>
                <w:sz w:val="24"/>
                <w:szCs w:val="24"/>
              </w:rPr>
              <w:t>选修课设置</w:t>
            </w:r>
          </w:p>
        </w:tc>
        <w:tc>
          <w:tcPr>
            <w:tcW w:w="8888" w:type="dxa"/>
            <w:gridSpan w:val="2"/>
            <w:noWrap/>
          </w:tcPr>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工程建设法规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招投标与合同管理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设备安装施工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BIM技术应用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土木工程概论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建筑工程质量与安全管理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装配式混凝土结构施工与管理 </w:t>
            </w:r>
          </w:p>
          <w:p>
            <w:pPr>
              <w:spacing w:line="300" w:lineRule="exact"/>
              <w:jc w:val="left"/>
              <w:rPr>
                <w:rFonts w:ascii="宋体" w:hAnsi="宋体" w:cs="宋体"/>
                <w:sz w:val="24"/>
                <w:szCs w:val="24"/>
              </w:rPr>
            </w:pPr>
            <w:r>
              <w:rPr>
                <w:rFonts w:hint="eastAsia" w:ascii="宋体" w:hAnsi="宋体" w:cs="宋体"/>
                <w:color w:val="000000"/>
                <w:kern w:val="0"/>
                <w:sz w:val="24"/>
                <w:szCs w:val="24"/>
              </w:rPr>
              <w:t>（   ）</w:t>
            </w:r>
            <w:r>
              <w:rPr>
                <w:rFonts w:hint="eastAsia" w:ascii="宋体" w:hAnsi="宋体" w:cs="宋体"/>
                <w:sz w:val="24"/>
                <w:szCs w:val="24"/>
              </w:rPr>
              <w:t xml:space="preserve">低能耗建筑与绿色建筑施工  </w:t>
            </w:r>
          </w:p>
          <w:p>
            <w:pPr>
              <w:spacing w:line="300" w:lineRule="exact"/>
              <w:jc w:val="left"/>
              <w:rPr>
                <w:rFonts w:ascii="宋体" w:hAnsi="宋体" w:cs="宋体"/>
                <w:sz w:val="24"/>
                <w:szCs w:val="24"/>
              </w:rPr>
            </w:pPr>
            <w:r>
              <w:rPr>
                <w:rFonts w:hint="eastAsia" w:ascii="宋体" w:hAnsi="宋体" w:cs="宋体"/>
                <w:color w:val="000000"/>
                <w:kern w:val="0"/>
                <w:sz w:val="24"/>
                <w:szCs w:val="24"/>
              </w:rPr>
              <w:t>（   ）其他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930" w:type="dxa"/>
            <w:noWrap/>
            <w:vAlign w:val="center"/>
          </w:tcPr>
          <w:p>
            <w:pPr>
              <w:jc w:val="center"/>
              <w:rPr>
                <w:rFonts w:ascii="宋体" w:hAnsi="宋体" w:cs="宋体"/>
                <w:sz w:val="24"/>
                <w:szCs w:val="24"/>
              </w:rPr>
            </w:pPr>
            <w:r>
              <w:rPr>
                <w:rFonts w:hint="eastAsia" w:ascii="宋体" w:hAnsi="宋体" w:cs="宋体"/>
                <w:sz w:val="24"/>
                <w:szCs w:val="24"/>
              </w:rPr>
              <w:t>专业实践教学要求</w:t>
            </w:r>
          </w:p>
        </w:tc>
        <w:tc>
          <w:tcPr>
            <w:tcW w:w="8888" w:type="dxa"/>
            <w:gridSpan w:val="2"/>
            <w:noWrap/>
          </w:tcPr>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sz w:val="24"/>
                <w:szCs w:val="24"/>
              </w:rPr>
              <w:t>认识实习</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 xml:space="preserve">建筑结构设计综合实训    </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sz w:val="24"/>
                <w:szCs w:val="24"/>
              </w:rPr>
              <w:t>工程计量与计价综合</w:t>
            </w:r>
            <w:r>
              <w:rPr>
                <w:rFonts w:hint="eastAsia" w:ascii="宋体" w:hAnsi="宋体" w:cs="宋体"/>
                <w:color w:val="000000"/>
                <w:sz w:val="24"/>
                <w:szCs w:val="24"/>
              </w:rPr>
              <w:t xml:space="preserve">实训 </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建筑工程测量</w:t>
            </w:r>
            <w:r>
              <w:rPr>
                <w:rFonts w:hint="eastAsia" w:ascii="宋体" w:hAnsi="宋体" w:cs="宋体"/>
                <w:sz w:val="24"/>
                <w:szCs w:val="24"/>
              </w:rPr>
              <w:t>综合</w:t>
            </w:r>
            <w:r>
              <w:rPr>
                <w:rFonts w:hint="eastAsia" w:ascii="宋体" w:hAnsi="宋体" w:cs="宋体"/>
                <w:color w:val="000000"/>
                <w:sz w:val="24"/>
                <w:szCs w:val="24"/>
              </w:rPr>
              <w:t xml:space="preserve">实训    </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 xml:space="preserve">平法识图综合实训      </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 xml:space="preserve">施工组织综合实训        </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 xml:space="preserve">质量验收综合实训        </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招投标与合同管理综合实训</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岗位实习</w:t>
            </w:r>
          </w:p>
          <w:p>
            <w:pPr>
              <w:spacing w:line="288" w:lineRule="auto"/>
              <w:rPr>
                <w:rFonts w:ascii="宋体" w:hAnsi="宋体" w:cs="宋体"/>
                <w:color w:val="000000"/>
                <w:sz w:val="24"/>
                <w:szCs w:val="24"/>
              </w:rPr>
            </w:pPr>
            <w:r>
              <w:rPr>
                <w:rFonts w:hint="eastAsia" w:ascii="宋体" w:hAnsi="宋体" w:cs="宋体"/>
                <w:color w:val="000000"/>
                <w:kern w:val="0"/>
                <w:sz w:val="24"/>
                <w:szCs w:val="24"/>
              </w:rPr>
              <w:t>（   ）</w:t>
            </w:r>
            <w:r>
              <w:rPr>
                <w:rFonts w:hint="eastAsia" w:ascii="宋体" w:hAnsi="宋体" w:cs="宋体"/>
                <w:color w:val="000000"/>
                <w:sz w:val="24"/>
                <w:szCs w:val="24"/>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930" w:type="dxa"/>
            <w:noWrap/>
            <w:vAlign w:val="center"/>
          </w:tcPr>
          <w:p>
            <w:pPr>
              <w:jc w:val="center"/>
              <w:rPr>
                <w:rFonts w:ascii="宋体" w:hAnsi="宋体" w:cs="宋体"/>
                <w:sz w:val="24"/>
                <w:szCs w:val="24"/>
              </w:rPr>
            </w:pPr>
            <w:r>
              <w:rPr>
                <w:rFonts w:hint="eastAsia" w:ascii="宋体" w:hAnsi="宋体" w:cs="宋体"/>
                <w:sz w:val="24"/>
                <w:szCs w:val="24"/>
              </w:rPr>
              <w:t>现场用到的软件</w:t>
            </w:r>
          </w:p>
        </w:tc>
        <w:tc>
          <w:tcPr>
            <w:tcW w:w="8888" w:type="dxa"/>
            <w:gridSpan w:val="2"/>
            <w:noWrap/>
          </w:tcPr>
          <w:p>
            <w:pPr>
              <w:adjustRightInd w:val="0"/>
              <w:snapToGrid w:val="0"/>
              <w:spacing w:line="360" w:lineRule="exact"/>
              <w:rPr>
                <w:rFonts w:ascii="宋体" w:hAnsi="宋体" w:cs="宋体"/>
                <w:color w:val="000000"/>
                <w:kern w:val="0"/>
                <w:sz w:val="24"/>
                <w:szCs w:val="24"/>
              </w:rPr>
            </w:pPr>
            <w:r>
              <w:rPr>
                <w:rFonts w:hint="eastAsia" w:ascii="宋体" w:hAnsi="宋体" w:cs="宋体"/>
                <w:color w:val="000000"/>
                <w:kern w:val="0"/>
                <w:sz w:val="24"/>
                <w:szCs w:val="24"/>
              </w:rPr>
              <w:t>施工软件：</w:t>
            </w:r>
          </w:p>
          <w:p>
            <w:pPr>
              <w:adjustRightInd w:val="0"/>
              <w:snapToGrid w:val="0"/>
              <w:spacing w:line="360" w:lineRule="exact"/>
              <w:rPr>
                <w:rFonts w:ascii="宋体" w:hAnsi="宋体" w:cs="宋体"/>
                <w:color w:val="000000"/>
                <w:kern w:val="0"/>
                <w:sz w:val="24"/>
                <w:szCs w:val="24"/>
              </w:rPr>
            </w:pPr>
            <w:r>
              <w:rPr>
                <w:rFonts w:hint="eastAsia" w:ascii="宋体" w:hAnsi="宋体" w:cs="宋体"/>
                <w:color w:val="000000"/>
                <w:kern w:val="0"/>
                <w:sz w:val="24"/>
                <w:szCs w:val="24"/>
              </w:rPr>
              <w:t>预算软件：</w:t>
            </w:r>
          </w:p>
          <w:p>
            <w:pPr>
              <w:adjustRightInd w:val="0"/>
              <w:snapToGrid w:val="0"/>
              <w:spacing w:line="360" w:lineRule="exact"/>
              <w:rPr>
                <w:rFonts w:ascii="宋体" w:hAnsi="宋体" w:cs="宋体"/>
                <w:color w:val="000000"/>
                <w:kern w:val="0"/>
                <w:sz w:val="24"/>
                <w:szCs w:val="24"/>
              </w:rPr>
            </w:pPr>
            <w:r>
              <w:rPr>
                <w:rFonts w:hint="eastAsia" w:ascii="宋体" w:hAnsi="宋体" w:cs="宋体"/>
                <w:color w:val="000000"/>
                <w:kern w:val="0"/>
                <w:sz w:val="24"/>
                <w:szCs w:val="24"/>
              </w:rPr>
              <w:t>资料软件：</w:t>
            </w:r>
          </w:p>
          <w:p>
            <w:pPr>
              <w:adjustRightInd w:val="0"/>
              <w:snapToGrid w:val="0"/>
              <w:spacing w:line="360" w:lineRule="exact"/>
              <w:rPr>
                <w:rFonts w:ascii="宋体" w:hAnsi="宋体" w:cs="宋体"/>
                <w:kern w:val="0"/>
                <w:sz w:val="24"/>
                <w:szCs w:val="24"/>
              </w:rPr>
            </w:pPr>
            <w:r>
              <w:rPr>
                <w:rFonts w:hint="eastAsia" w:ascii="宋体" w:hAnsi="宋体" w:cs="宋体"/>
                <w:color w:val="000000"/>
                <w:kern w:val="0"/>
                <w:sz w:val="24"/>
                <w:szCs w:val="24"/>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0" w:type="dxa"/>
            <w:noWrap/>
            <w:vAlign w:val="center"/>
          </w:tcPr>
          <w:p>
            <w:pPr>
              <w:jc w:val="center"/>
              <w:rPr>
                <w:rFonts w:ascii="宋体" w:hAnsi="宋体" w:cs="宋体"/>
                <w:sz w:val="24"/>
                <w:szCs w:val="24"/>
              </w:rPr>
            </w:pPr>
            <w:r>
              <w:rPr>
                <w:rFonts w:hint="eastAsia" w:ascii="宋体" w:hAnsi="宋体" w:cs="宋体"/>
                <w:sz w:val="24"/>
                <w:szCs w:val="24"/>
              </w:rPr>
              <w:t>对高职毕业生能力与素质培养方面的建议</w:t>
            </w:r>
          </w:p>
          <w:p>
            <w:pPr>
              <w:jc w:val="center"/>
              <w:rPr>
                <w:rFonts w:ascii="宋体" w:hAnsi="宋体" w:cs="宋体"/>
                <w:sz w:val="24"/>
                <w:szCs w:val="24"/>
              </w:rPr>
            </w:pPr>
          </w:p>
        </w:tc>
        <w:tc>
          <w:tcPr>
            <w:tcW w:w="8888" w:type="dxa"/>
            <w:gridSpan w:val="2"/>
            <w:noWrap/>
          </w:tcPr>
          <w:p>
            <w:pPr>
              <w:pStyle w:val="73"/>
              <w:ind w:firstLine="0" w:firstLineChars="0"/>
              <w:rPr>
                <w:rFonts w:cs="宋体"/>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73"/>
              <w:ind w:right="120" w:firstLine="0" w:firstLineChars="0"/>
              <w:jc w:val="right"/>
              <w:rPr>
                <w:rFonts w:cs="宋体"/>
              </w:rPr>
            </w:pPr>
            <w:r>
              <w:rPr>
                <w:rFonts w:hint="eastAsia" w:cs="宋体"/>
              </w:rPr>
              <w:t xml:space="preserve">专家签名：           </w:t>
            </w:r>
          </w:p>
          <w:p>
            <w:pPr>
              <w:jc w:val="right"/>
              <w:rPr>
                <w:rFonts w:ascii="宋体" w:hAnsi="宋体" w:cs="宋体"/>
                <w:sz w:val="24"/>
                <w:szCs w:val="24"/>
              </w:rPr>
            </w:pPr>
            <w:r>
              <w:rPr>
                <w:rFonts w:hint="eastAsia" w:ascii="宋体" w:hAnsi="宋体" w:cs="宋体"/>
                <w:sz w:val="24"/>
                <w:szCs w:val="24"/>
              </w:rPr>
              <w:t xml:space="preserve"> 年      月      日           </w:t>
            </w:r>
          </w:p>
        </w:tc>
      </w:tr>
    </w:tbl>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p>
    <w:p>
      <w:pPr>
        <w:pStyle w:val="2"/>
        <w:rPr>
          <w:rFonts w:ascii="宋体" w:hAnsi="宋体" w:cs="宋体"/>
          <w:b/>
          <w:sz w:val="24"/>
          <w:szCs w:val="24"/>
        </w:rPr>
      </w:pPr>
    </w:p>
    <w:p>
      <w:pPr>
        <w:pStyle w:val="2"/>
        <w:rPr>
          <w:rFonts w:ascii="宋体" w:hAnsi="宋体" w:cs="宋体"/>
          <w:b/>
          <w:sz w:val="24"/>
          <w:szCs w:val="24"/>
        </w:rPr>
      </w:pPr>
    </w:p>
    <w:p>
      <w:pPr>
        <w:pStyle w:val="2"/>
        <w:rPr>
          <w:rFonts w:ascii="宋体" w:hAnsi="宋体" w:cs="宋体"/>
          <w:b/>
          <w:sz w:val="24"/>
          <w:szCs w:val="24"/>
        </w:rPr>
      </w:pPr>
    </w:p>
    <w:p>
      <w:pPr>
        <w:pStyle w:val="2"/>
        <w:rPr>
          <w:rFonts w:ascii="宋体" w:hAnsi="宋体" w:cs="宋体"/>
          <w:b/>
          <w:sz w:val="24"/>
          <w:szCs w:val="24"/>
        </w:rPr>
      </w:pPr>
    </w:p>
    <w:p>
      <w:pPr>
        <w:pStyle w:val="2"/>
        <w:rPr>
          <w:rFonts w:ascii="宋体" w:hAnsi="宋体" w:cs="宋体"/>
          <w:b/>
          <w:sz w:val="24"/>
          <w:szCs w:val="24"/>
        </w:rPr>
      </w:pPr>
    </w:p>
    <w:p>
      <w:pPr>
        <w:pStyle w:val="2"/>
        <w:rPr>
          <w:rFonts w:ascii="宋体" w:hAnsi="宋体" w:cs="宋体"/>
          <w:b/>
          <w:sz w:val="24"/>
          <w:szCs w:val="24"/>
        </w:rPr>
      </w:pPr>
    </w:p>
    <w:p>
      <w:pPr>
        <w:pStyle w:val="2"/>
        <w:rPr>
          <w:rFonts w:ascii="宋体" w:hAnsi="宋体" w:cs="宋体"/>
          <w:b/>
          <w:sz w:val="24"/>
          <w:szCs w:val="24"/>
        </w:rPr>
      </w:pPr>
    </w:p>
    <w:p>
      <w:pPr>
        <w:pStyle w:val="2"/>
        <w:rPr>
          <w:rFonts w:ascii="宋体" w:hAnsi="宋体" w:cs="宋体"/>
          <w:b/>
          <w:sz w:val="24"/>
          <w:szCs w:val="24"/>
        </w:rPr>
      </w:pPr>
    </w:p>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r>
        <w:rPr>
          <w:rFonts w:hint="eastAsia" w:ascii="宋体" w:hAnsi="宋体" w:cs="宋体"/>
          <w:b/>
          <w:sz w:val="24"/>
          <w:szCs w:val="24"/>
        </w:rPr>
        <w:t>附录三</w:t>
      </w:r>
    </w:p>
    <w:p>
      <w:pPr>
        <w:spacing w:beforeLines="50" w:afterLines="50" w:line="360" w:lineRule="auto"/>
        <w:ind w:firstLine="562"/>
        <w:jc w:val="center"/>
        <w:rPr>
          <w:rFonts w:ascii="宋体" w:hAnsi="宋体" w:cs="宋体"/>
          <w:b/>
          <w:sz w:val="24"/>
          <w:szCs w:val="24"/>
        </w:rPr>
      </w:pPr>
      <w:r>
        <w:rPr>
          <w:rFonts w:hint="eastAsia" w:ascii="宋体" w:hAnsi="宋体" w:cs="宋体"/>
          <w:b/>
          <w:sz w:val="24"/>
          <w:szCs w:val="24"/>
        </w:rPr>
        <w:t>毕业生调查问卷</w:t>
      </w:r>
    </w:p>
    <w:p>
      <w:pPr>
        <w:widowControl/>
        <w:spacing w:line="480" w:lineRule="exact"/>
        <w:ind w:firstLine="560"/>
        <w:jc w:val="left"/>
        <w:rPr>
          <w:rFonts w:ascii="宋体" w:hAnsi="宋体" w:cs="宋体"/>
          <w:kern w:val="0"/>
          <w:sz w:val="24"/>
          <w:szCs w:val="24"/>
        </w:rPr>
      </w:pPr>
      <w:r>
        <w:rPr>
          <w:rFonts w:hint="eastAsia" w:ascii="宋体" w:hAnsi="宋体" w:cs="宋体"/>
          <w:kern w:val="0"/>
          <w:sz w:val="24"/>
          <w:szCs w:val="24"/>
        </w:rPr>
        <w:t>亲爱的同学：</w:t>
      </w:r>
    </w:p>
    <w:p>
      <w:pPr>
        <w:widowControl/>
        <w:spacing w:line="480" w:lineRule="exact"/>
        <w:ind w:firstLine="560"/>
        <w:jc w:val="left"/>
        <w:rPr>
          <w:rFonts w:ascii="宋体" w:hAnsi="宋体" w:cs="宋体"/>
          <w:kern w:val="0"/>
          <w:sz w:val="24"/>
          <w:szCs w:val="24"/>
        </w:rPr>
      </w:pPr>
      <w:r>
        <w:rPr>
          <w:rFonts w:hint="eastAsia" w:ascii="宋体" w:hAnsi="宋体" w:cs="宋体"/>
          <w:kern w:val="0"/>
          <w:sz w:val="24"/>
          <w:szCs w:val="24"/>
        </w:rPr>
        <w:t>您好！</w:t>
      </w:r>
    </w:p>
    <w:p>
      <w:pPr>
        <w:widowControl/>
        <w:spacing w:line="480" w:lineRule="exact"/>
        <w:ind w:firstLine="560"/>
        <w:jc w:val="left"/>
        <w:rPr>
          <w:rFonts w:ascii="宋体" w:hAnsi="宋体" w:cs="宋体"/>
          <w:kern w:val="0"/>
          <w:sz w:val="24"/>
          <w:szCs w:val="24"/>
        </w:rPr>
      </w:pPr>
      <w:r>
        <w:rPr>
          <w:rFonts w:hint="eastAsia" w:ascii="宋体" w:hAnsi="宋体" w:cs="宋体"/>
          <w:kern w:val="0"/>
          <w:sz w:val="24"/>
          <w:szCs w:val="24"/>
        </w:rPr>
        <w:t>为了进一步提高德州科技职业学院建筑系的教学质量及办学水平，不断培养更多的高素质高技能人才，特进行毕业生跟踪调查。</w:t>
      </w:r>
    </w:p>
    <w:p>
      <w:pPr>
        <w:spacing w:line="360" w:lineRule="auto"/>
        <w:ind w:firstLine="560"/>
        <w:rPr>
          <w:rFonts w:ascii="宋体" w:hAnsi="宋体" w:cs="宋体"/>
          <w:sz w:val="24"/>
          <w:szCs w:val="24"/>
        </w:rPr>
      </w:pPr>
      <w:r>
        <w:rPr>
          <w:rFonts w:hint="eastAsia" w:ascii="宋体" w:hAnsi="宋体" w:cs="宋体"/>
          <w:sz w:val="24"/>
          <w:szCs w:val="24"/>
        </w:rPr>
        <w:t>专业级班   姓名：工作单位:工作岗位:______</w:t>
      </w:r>
    </w:p>
    <w:p>
      <w:pPr>
        <w:spacing w:line="360" w:lineRule="auto"/>
        <w:ind w:firstLine="560"/>
        <w:rPr>
          <w:rFonts w:ascii="宋体" w:hAnsi="宋体" w:cs="宋体"/>
          <w:sz w:val="24"/>
          <w:szCs w:val="24"/>
        </w:rPr>
      </w:pPr>
    </w:p>
    <w:p>
      <w:pPr>
        <w:spacing w:line="360" w:lineRule="auto"/>
        <w:ind w:firstLine="560"/>
        <w:rPr>
          <w:rFonts w:ascii="宋体" w:hAnsi="宋体" w:cs="宋体"/>
          <w:sz w:val="24"/>
          <w:szCs w:val="24"/>
        </w:rPr>
      </w:pPr>
      <w:r>
        <w:rPr>
          <w:rFonts w:hint="eastAsia" w:ascii="宋体" w:hAnsi="宋体" w:cs="宋体"/>
          <w:sz w:val="24"/>
          <w:szCs w:val="24"/>
        </w:rPr>
        <w:t>（    ）1、请选择您是通过哪种方式联系工作单位的？</w:t>
      </w:r>
    </w:p>
    <w:p>
      <w:pPr>
        <w:widowControl/>
        <w:spacing w:line="360" w:lineRule="auto"/>
        <w:ind w:left="420" w:leftChars="200" w:firstLine="560"/>
        <w:jc w:val="left"/>
        <w:rPr>
          <w:rFonts w:ascii="宋体" w:hAnsi="宋体" w:cs="宋体"/>
          <w:color w:val="FF0000"/>
          <w:sz w:val="24"/>
          <w:szCs w:val="24"/>
        </w:rPr>
      </w:pPr>
      <w:r>
        <w:rPr>
          <w:rFonts w:hint="eastAsia" w:ascii="宋体" w:hAnsi="宋体" w:cs="宋体"/>
          <w:sz w:val="24"/>
          <w:szCs w:val="24"/>
        </w:rPr>
        <w:t>A学校安排  B自己联系  C父母帮忙  D招聘会</w:t>
      </w:r>
    </w:p>
    <w:p>
      <w:pPr>
        <w:spacing w:line="360" w:lineRule="auto"/>
        <w:ind w:firstLine="560"/>
        <w:rPr>
          <w:rFonts w:ascii="宋体" w:hAnsi="宋体" w:cs="宋体"/>
          <w:sz w:val="24"/>
          <w:szCs w:val="24"/>
        </w:rPr>
      </w:pPr>
      <w:r>
        <w:rPr>
          <w:rFonts w:hint="eastAsia" w:ascii="宋体" w:hAnsi="宋体" w:cs="宋体"/>
          <w:sz w:val="24"/>
          <w:szCs w:val="24"/>
        </w:rPr>
        <w:t xml:space="preserve">（    ）2、您依据什么选择工作单位？ </w:t>
      </w:r>
    </w:p>
    <w:p>
      <w:pPr>
        <w:spacing w:line="360" w:lineRule="auto"/>
        <w:ind w:firstLine="560"/>
        <w:rPr>
          <w:rFonts w:ascii="宋体" w:hAnsi="宋体" w:cs="宋体"/>
          <w:sz w:val="24"/>
          <w:szCs w:val="24"/>
        </w:rPr>
      </w:pPr>
      <w:r>
        <w:rPr>
          <w:rFonts w:hint="eastAsia" w:ascii="宋体" w:hAnsi="宋体" w:cs="宋体"/>
          <w:sz w:val="24"/>
          <w:szCs w:val="24"/>
        </w:rPr>
        <w:t xml:space="preserve">A个人兴趣    B专业对口   C对个人发展的促进程度  D无所谓  </w:t>
      </w:r>
    </w:p>
    <w:p>
      <w:pPr>
        <w:spacing w:line="360" w:lineRule="auto"/>
        <w:ind w:firstLine="560"/>
        <w:rPr>
          <w:rFonts w:ascii="宋体" w:hAnsi="宋体" w:cs="宋体"/>
          <w:sz w:val="24"/>
          <w:szCs w:val="24"/>
        </w:rPr>
      </w:pPr>
      <w:r>
        <w:rPr>
          <w:rFonts w:hint="eastAsia" w:ascii="宋体" w:hAnsi="宋体" w:cs="宋体"/>
          <w:sz w:val="24"/>
          <w:szCs w:val="24"/>
        </w:rPr>
        <w:t>（    ）3、您认为对所学专业在哪些方面还需要加强?</w:t>
      </w:r>
    </w:p>
    <w:p>
      <w:pPr>
        <w:widowControl/>
        <w:spacing w:line="360" w:lineRule="auto"/>
        <w:ind w:left="420" w:leftChars="200" w:firstLine="560"/>
        <w:jc w:val="left"/>
        <w:rPr>
          <w:rFonts w:ascii="宋体" w:hAnsi="宋体" w:cs="宋体"/>
          <w:sz w:val="24"/>
          <w:szCs w:val="24"/>
        </w:rPr>
      </w:pPr>
      <w:r>
        <w:rPr>
          <w:rFonts w:hint="eastAsia" w:ascii="宋体" w:hAnsi="宋体" w:cs="宋体"/>
          <w:sz w:val="24"/>
          <w:szCs w:val="24"/>
        </w:rPr>
        <w:t>A基础理论   B专业知识   C实践环节   D知识更新   E其它（请说明）</w:t>
      </w:r>
    </w:p>
    <w:p>
      <w:pPr>
        <w:spacing w:line="360" w:lineRule="auto"/>
        <w:ind w:firstLine="560"/>
        <w:rPr>
          <w:rFonts w:ascii="宋体" w:hAnsi="宋体" w:cs="宋体"/>
          <w:sz w:val="24"/>
          <w:szCs w:val="24"/>
        </w:rPr>
      </w:pPr>
      <w:r>
        <w:rPr>
          <w:rFonts w:hint="eastAsia" w:ascii="宋体" w:hAnsi="宋体" w:cs="宋体"/>
          <w:sz w:val="24"/>
          <w:szCs w:val="24"/>
        </w:rPr>
        <w:t>（    ）4、您目前的工作岗位是（    ）。</w:t>
      </w:r>
    </w:p>
    <w:p>
      <w:pPr>
        <w:widowControl/>
        <w:spacing w:line="360" w:lineRule="auto"/>
        <w:ind w:left="420" w:leftChars="200" w:firstLine="560"/>
        <w:jc w:val="left"/>
        <w:rPr>
          <w:rFonts w:ascii="宋体" w:hAnsi="宋体" w:cs="宋体"/>
          <w:sz w:val="24"/>
          <w:szCs w:val="24"/>
        </w:rPr>
      </w:pPr>
      <w:r>
        <w:rPr>
          <w:rFonts w:hint="eastAsia" w:ascii="宋体" w:hAnsi="宋体" w:cs="宋体"/>
          <w:sz w:val="24"/>
          <w:szCs w:val="24"/>
        </w:rPr>
        <w:t xml:space="preserve">A施工员  B安全员  C资料员  D材料员 E质检员 F管理人员 </w:t>
      </w:r>
    </w:p>
    <w:p>
      <w:pPr>
        <w:widowControl/>
        <w:spacing w:line="360" w:lineRule="auto"/>
        <w:ind w:left="420" w:leftChars="200" w:firstLine="560"/>
        <w:jc w:val="left"/>
        <w:rPr>
          <w:rFonts w:ascii="宋体" w:hAnsi="宋体" w:cs="宋体"/>
          <w:sz w:val="24"/>
          <w:szCs w:val="24"/>
        </w:rPr>
      </w:pPr>
      <w:r>
        <w:rPr>
          <w:rFonts w:hint="eastAsia" w:ascii="宋体" w:hAnsi="宋体" w:cs="宋体"/>
          <w:sz w:val="24"/>
          <w:szCs w:val="24"/>
        </w:rPr>
        <w:t>G预算员(造价员）  H其它（请说明）</w:t>
      </w:r>
    </w:p>
    <w:p>
      <w:pPr>
        <w:spacing w:line="360" w:lineRule="auto"/>
        <w:ind w:firstLine="560"/>
        <w:rPr>
          <w:rFonts w:ascii="宋体" w:hAnsi="宋体" w:cs="宋体"/>
          <w:color w:val="FF0000"/>
          <w:sz w:val="24"/>
          <w:szCs w:val="24"/>
        </w:rPr>
      </w:pPr>
      <w:r>
        <w:rPr>
          <w:rFonts w:hint="eastAsia" w:ascii="宋体" w:hAnsi="宋体" w:cs="宋体"/>
          <w:sz w:val="24"/>
          <w:szCs w:val="24"/>
        </w:rPr>
        <w:t>（    ）5、目前，您主要从事哪些方面的工作？</w:t>
      </w:r>
    </w:p>
    <w:p>
      <w:pPr>
        <w:spacing w:line="360" w:lineRule="auto"/>
        <w:ind w:firstLine="560"/>
        <w:rPr>
          <w:rFonts w:ascii="宋体" w:hAnsi="宋体" w:cs="宋体"/>
          <w:sz w:val="24"/>
          <w:szCs w:val="24"/>
        </w:rPr>
      </w:pPr>
      <w:r>
        <w:rPr>
          <w:rFonts w:hint="eastAsia" w:ascii="宋体" w:hAnsi="宋体" w:cs="宋体"/>
          <w:sz w:val="24"/>
          <w:szCs w:val="24"/>
        </w:rPr>
        <w:t xml:space="preserve">A施工    B测量     C现场管理    D材料采购    E现场管理(去掉)  </w:t>
      </w:r>
    </w:p>
    <w:p>
      <w:pPr>
        <w:spacing w:line="360" w:lineRule="auto"/>
        <w:ind w:firstLine="560"/>
        <w:rPr>
          <w:rFonts w:ascii="宋体" w:hAnsi="宋体" w:cs="宋体"/>
          <w:sz w:val="24"/>
          <w:szCs w:val="24"/>
          <w:u w:val="single"/>
        </w:rPr>
      </w:pPr>
      <w:r>
        <w:rPr>
          <w:rFonts w:hint="eastAsia" w:ascii="宋体" w:hAnsi="宋体" w:cs="宋体"/>
          <w:sz w:val="24"/>
          <w:szCs w:val="24"/>
        </w:rPr>
        <w:t>F资料整理   G预算   H其它（请说明）</w:t>
      </w:r>
    </w:p>
    <w:p>
      <w:pPr>
        <w:spacing w:line="360" w:lineRule="auto"/>
        <w:ind w:firstLine="560"/>
        <w:rPr>
          <w:rFonts w:ascii="宋体" w:hAnsi="宋体" w:cs="宋体"/>
          <w:sz w:val="24"/>
          <w:szCs w:val="24"/>
        </w:rPr>
      </w:pPr>
      <w:r>
        <w:rPr>
          <w:rFonts w:hint="eastAsia" w:ascii="宋体" w:hAnsi="宋体" w:cs="宋体"/>
          <w:sz w:val="24"/>
          <w:szCs w:val="24"/>
        </w:rPr>
        <w:t>（    ）6、您目前工作的岗位与您所学的专业（     ）。</w:t>
      </w:r>
    </w:p>
    <w:p>
      <w:pPr>
        <w:spacing w:line="360" w:lineRule="auto"/>
        <w:ind w:firstLine="560"/>
        <w:rPr>
          <w:rFonts w:ascii="宋体" w:hAnsi="宋体" w:cs="宋体"/>
          <w:sz w:val="24"/>
          <w:szCs w:val="24"/>
        </w:rPr>
      </w:pPr>
      <w:r>
        <w:rPr>
          <w:rFonts w:hint="eastAsia" w:ascii="宋体" w:hAnsi="宋体" w:cs="宋体"/>
          <w:sz w:val="24"/>
          <w:szCs w:val="24"/>
        </w:rPr>
        <w:t xml:space="preserve">A专业非常对口    B专业对口，但不完全一样   </w:t>
      </w:r>
    </w:p>
    <w:p>
      <w:pPr>
        <w:spacing w:line="360" w:lineRule="auto"/>
        <w:ind w:firstLine="560"/>
        <w:rPr>
          <w:rFonts w:ascii="宋体" w:hAnsi="宋体" w:cs="宋体"/>
          <w:sz w:val="24"/>
          <w:szCs w:val="24"/>
        </w:rPr>
      </w:pPr>
      <w:r>
        <w:rPr>
          <w:rFonts w:hint="eastAsia" w:ascii="宋体" w:hAnsi="宋体" w:cs="宋体"/>
          <w:sz w:val="24"/>
          <w:szCs w:val="24"/>
        </w:rPr>
        <w:t>C专业不对口，但有关联  D专业完全不对口</w:t>
      </w:r>
    </w:p>
    <w:p>
      <w:pPr>
        <w:spacing w:line="360" w:lineRule="auto"/>
        <w:ind w:firstLine="560"/>
        <w:rPr>
          <w:rFonts w:ascii="宋体" w:hAnsi="宋体" w:cs="宋体"/>
          <w:sz w:val="24"/>
          <w:szCs w:val="24"/>
        </w:rPr>
      </w:pPr>
      <w:r>
        <w:rPr>
          <w:rFonts w:hint="eastAsia" w:ascii="宋体" w:hAnsi="宋体" w:cs="宋体"/>
          <w:sz w:val="24"/>
          <w:szCs w:val="24"/>
        </w:rPr>
        <w:t>（    ）7、您在选择工作时，主要考虑下面哪些因素</w:t>
      </w:r>
      <w:r>
        <w:rPr>
          <w:rFonts w:hint="eastAsia" w:ascii="宋体" w:hAnsi="宋体" w:cs="宋体"/>
          <w:b/>
          <w:sz w:val="24"/>
          <w:szCs w:val="24"/>
        </w:rPr>
        <w:t>（可多选,请按照重要性依次填写）</w:t>
      </w:r>
    </w:p>
    <w:p>
      <w:pPr>
        <w:spacing w:line="360" w:lineRule="auto"/>
        <w:ind w:firstLine="560"/>
        <w:rPr>
          <w:rFonts w:ascii="宋体" w:hAnsi="宋体" w:cs="宋体"/>
          <w:sz w:val="24"/>
          <w:szCs w:val="24"/>
        </w:rPr>
      </w:pPr>
      <w:r>
        <w:rPr>
          <w:rFonts w:hint="eastAsia" w:ascii="宋体" w:hAnsi="宋体" w:cs="宋体"/>
          <w:sz w:val="24"/>
          <w:szCs w:val="24"/>
        </w:rPr>
        <w:t xml:space="preserve">A薪酬情况    B福利待遇    C个人发展空间   D专业对口   E兴趣爱好   </w:t>
      </w:r>
    </w:p>
    <w:p>
      <w:pPr>
        <w:spacing w:line="360" w:lineRule="auto"/>
        <w:ind w:firstLine="560"/>
        <w:rPr>
          <w:rFonts w:ascii="宋体" w:hAnsi="宋体" w:cs="宋体"/>
          <w:sz w:val="24"/>
          <w:szCs w:val="24"/>
        </w:rPr>
      </w:pPr>
      <w:r>
        <w:rPr>
          <w:rFonts w:hint="eastAsia" w:ascii="宋体" w:hAnsi="宋体" w:cs="宋体"/>
          <w:sz w:val="24"/>
          <w:szCs w:val="24"/>
        </w:rPr>
        <w:t xml:space="preserve">F单位所在地   G工作的稳定性   H单位效益 </w:t>
      </w:r>
    </w:p>
    <w:p>
      <w:pPr>
        <w:spacing w:line="360" w:lineRule="auto"/>
        <w:ind w:firstLine="560"/>
        <w:rPr>
          <w:rFonts w:ascii="宋体" w:hAnsi="宋体" w:cs="宋体"/>
          <w:sz w:val="24"/>
          <w:szCs w:val="24"/>
        </w:rPr>
      </w:pPr>
      <w:r>
        <w:rPr>
          <w:rFonts w:hint="eastAsia" w:ascii="宋体" w:hAnsi="宋体" w:cs="宋体"/>
          <w:sz w:val="24"/>
          <w:szCs w:val="24"/>
        </w:rPr>
        <w:t>（    ）8、您目前的薪酬是</w:t>
      </w:r>
    </w:p>
    <w:p>
      <w:pPr>
        <w:spacing w:line="360" w:lineRule="auto"/>
        <w:ind w:firstLine="560"/>
        <w:rPr>
          <w:rFonts w:ascii="宋体" w:hAnsi="宋体" w:cs="宋体"/>
          <w:sz w:val="24"/>
          <w:szCs w:val="24"/>
          <w:lang w:val="it-IT"/>
        </w:rPr>
      </w:pPr>
      <w:r>
        <w:rPr>
          <w:rFonts w:hint="eastAsia" w:ascii="宋体" w:hAnsi="宋体" w:cs="宋体"/>
          <w:sz w:val="24"/>
          <w:szCs w:val="24"/>
          <w:lang w:val="it-IT"/>
        </w:rPr>
        <w:t xml:space="preserve">    A 1000-1500</w:t>
      </w:r>
      <w:r>
        <w:rPr>
          <w:rFonts w:hint="eastAsia" w:ascii="宋体" w:hAnsi="宋体" w:cs="宋体"/>
          <w:sz w:val="24"/>
          <w:szCs w:val="24"/>
        </w:rPr>
        <w:t>元</w:t>
      </w:r>
      <w:r>
        <w:rPr>
          <w:rFonts w:hint="eastAsia" w:ascii="宋体" w:hAnsi="宋体" w:cs="宋体"/>
          <w:sz w:val="24"/>
          <w:szCs w:val="24"/>
          <w:lang w:val="it-IT"/>
        </w:rPr>
        <w:t xml:space="preserve">   B 1500-2500</w:t>
      </w:r>
      <w:r>
        <w:rPr>
          <w:rFonts w:hint="eastAsia" w:ascii="宋体" w:hAnsi="宋体" w:cs="宋体"/>
          <w:sz w:val="24"/>
          <w:szCs w:val="24"/>
        </w:rPr>
        <w:t>元</w:t>
      </w:r>
      <w:r>
        <w:rPr>
          <w:rFonts w:hint="eastAsia" w:ascii="宋体" w:hAnsi="宋体" w:cs="宋体"/>
          <w:sz w:val="24"/>
          <w:szCs w:val="24"/>
          <w:lang w:val="it-IT"/>
        </w:rPr>
        <w:t xml:space="preserve">  C 2500-4000</w:t>
      </w:r>
      <w:r>
        <w:rPr>
          <w:rFonts w:hint="eastAsia" w:ascii="宋体" w:hAnsi="宋体" w:cs="宋体"/>
          <w:sz w:val="24"/>
          <w:szCs w:val="24"/>
        </w:rPr>
        <w:t>元</w:t>
      </w:r>
      <w:r>
        <w:rPr>
          <w:rFonts w:hint="eastAsia" w:ascii="宋体" w:hAnsi="宋体" w:cs="宋体"/>
          <w:sz w:val="24"/>
          <w:szCs w:val="24"/>
          <w:lang w:val="it-IT"/>
        </w:rPr>
        <w:t xml:space="preserve">  D 4000-6000</w:t>
      </w:r>
      <w:r>
        <w:rPr>
          <w:rFonts w:hint="eastAsia" w:ascii="宋体" w:hAnsi="宋体" w:cs="宋体"/>
          <w:sz w:val="24"/>
          <w:szCs w:val="24"/>
        </w:rPr>
        <w:t>元</w:t>
      </w:r>
      <w:r>
        <w:rPr>
          <w:rFonts w:hint="eastAsia" w:ascii="宋体" w:hAnsi="宋体" w:cs="宋体"/>
          <w:sz w:val="24"/>
          <w:szCs w:val="24"/>
          <w:lang w:val="it-IT"/>
        </w:rPr>
        <w:t xml:space="preserve">  E 6000</w:t>
      </w:r>
      <w:r>
        <w:rPr>
          <w:rFonts w:hint="eastAsia" w:ascii="宋体" w:hAnsi="宋体" w:cs="宋体"/>
          <w:sz w:val="24"/>
          <w:szCs w:val="24"/>
        </w:rPr>
        <w:t>元以上</w:t>
      </w:r>
    </w:p>
    <w:p>
      <w:pPr>
        <w:spacing w:line="360" w:lineRule="auto"/>
        <w:ind w:firstLine="560"/>
        <w:rPr>
          <w:rFonts w:ascii="宋体" w:hAnsi="宋体" w:cs="宋体"/>
          <w:sz w:val="24"/>
          <w:szCs w:val="24"/>
        </w:rPr>
      </w:pPr>
      <w:r>
        <w:rPr>
          <w:rFonts w:hint="eastAsia" w:ascii="宋体" w:hAnsi="宋体" w:cs="宋体"/>
          <w:sz w:val="24"/>
          <w:szCs w:val="24"/>
        </w:rPr>
        <w:t>（    ）9、您认为在校学习期间最大的收获是 (      )。</w:t>
      </w:r>
    </w:p>
    <w:p>
      <w:pPr>
        <w:spacing w:line="360" w:lineRule="auto"/>
        <w:ind w:firstLine="560"/>
        <w:rPr>
          <w:rFonts w:ascii="宋体" w:hAnsi="宋体" w:cs="宋体"/>
          <w:sz w:val="24"/>
          <w:szCs w:val="24"/>
        </w:rPr>
      </w:pPr>
      <w:r>
        <w:rPr>
          <w:rFonts w:hint="eastAsia" w:ascii="宋体" w:hAnsi="宋体" w:cs="宋体"/>
          <w:sz w:val="24"/>
          <w:szCs w:val="24"/>
        </w:rPr>
        <w:t xml:space="preserve">A学到扎实的理论基础和专业知识 </w:t>
      </w:r>
    </w:p>
    <w:p>
      <w:pPr>
        <w:spacing w:line="360" w:lineRule="auto"/>
        <w:ind w:firstLine="560"/>
        <w:rPr>
          <w:rFonts w:ascii="宋体" w:hAnsi="宋体" w:cs="宋体"/>
          <w:sz w:val="24"/>
          <w:szCs w:val="24"/>
        </w:rPr>
      </w:pPr>
      <w:r>
        <w:rPr>
          <w:rFonts w:hint="eastAsia" w:ascii="宋体" w:hAnsi="宋体" w:cs="宋体"/>
          <w:sz w:val="24"/>
          <w:szCs w:val="24"/>
        </w:rPr>
        <w:t xml:space="preserve">B培养了思考、分析、解决问题的能力    </w:t>
      </w:r>
    </w:p>
    <w:p>
      <w:pPr>
        <w:spacing w:line="360" w:lineRule="auto"/>
        <w:ind w:firstLine="560"/>
        <w:rPr>
          <w:rFonts w:ascii="宋体" w:hAnsi="宋体" w:cs="宋体"/>
          <w:sz w:val="24"/>
          <w:szCs w:val="24"/>
        </w:rPr>
      </w:pPr>
      <w:r>
        <w:rPr>
          <w:rFonts w:hint="eastAsia" w:ascii="宋体" w:hAnsi="宋体" w:cs="宋体"/>
          <w:sz w:val="24"/>
          <w:szCs w:val="24"/>
        </w:rPr>
        <w:t xml:space="preserve">C提高了自己的组织管理能力    </w:t>
      </w:r>
    </w:p>
    <w:p>
      <w:pPr>
        <w:spacing w:line="360" w:lineRule="auto"/>
        <w:ind w:firstLine="560"/>
        <w:rPr>
          <w:rFonts w:ascii="宋体" w:hAnsi="宋体" w:cs="宋体"/>
          <w:sz w:val="24"/>
          <w:szCs w:val="24"/>
        </w:rPr>
      </w:pPr>
      <w:r>
        <w:rPr>
          <w:rFonts w:hint="eastAsia" w:ascii="宋体" w:hAnsi="宋体" w:cs="宋体"/>
          <w:sz w:val="24"/>
          <w:szCs w:val="24"/>
        </w:rPr>
        <w:t xml:space="preserve">D提高了自我修养和综合素质    </w:t>
      </w:r>
    </w:p>
    <w:p>
      <w:pPr>
        <w:spacing w:line="360" w:lineRule="auto"/>
        <w:ind w:firstLine="560"/>
        <w:rPr>
          <w:rFonts w:ascii="宋体" w:hAnsi="宋体" w:cs="宋体"/>
          <w:sz w:val="24"/>
          <w:szCs w:val="24"/>
        </w:rPr>
      </w:pPr>
      <w:r>
        <w:rPr>
          <w:rFonts w:hint="eastAsia" w:ascii="宋体" w:hAnsi="宋体" w:cs="宋体"/>
          <w:sz w:val="24"/>
          <w:szCs w:val="24"/>
        </w:rPr>
        <w:t>E其它（请说明）</w:t>
      </w:r>
    </w:p>
    <w:p>
      <w:pPr>
        <w:spacing w:line="360" w:lineRule="auto"/>
        <w:ind w:firstLine="560"/>
        <w:rPr>
          <w:rFonts w:ascii="宋体" w:hAnsi="宋体" w:cs="宋体"/>
          <w:sz w:val="24"/>
          <w:szCs w:val="24"/>
        </w:rPr>
      </w:pPr>
      <w:r>
        <w:rPr>
          <w:rFonts w:hint="eastAsia" w:ascii="宋体" w:hAnsi="宋体" w:cs="宋体"/>
          <w:sz w:val="24"/>
          <w:szCs w:val="24"/>
        </w:rPr>
        <w:t>（    ）10、您认为应该具备的职业素质有</w:t>
      </w:r>
      <w:r>
        <w:rPr>
          <w:rFonts w:hint="eastAsia" w:ascii="宋体" w:hAnsi="宋体" w:cs="宋体"/>
          <w:b/>
          <w:sz w:val="24"/>
          <w:szCs w:val="24"/>
        </w:rPr>
        <w:t>（可多选,请按照重要性依次填写）</w:t>
      </w:r>
    </w:p>
    <w:p>
      <w:pPr>
        <w:spacing w:line="360" w:lineRule="auto"/>
        <w:ind w:firstLine="560"/>
        <w:rPr>
          <w:rFonts w:ascii="宋体" w:hAnsi="宋体" w:cs="宋体"/>
          <w:sz w:val="24"/>
          <w:szCs w:val="24"/>
        </w:rPr>
      </w:pPr>
      <w:r>
        <w:rPr>
          <w:rFonts w:hint="eastAsia" w:ascii="宋体" w:hAnsi="宋体" w:cs="宋体"/>
          <w:sz w:val="24"/>
          <w:szCs w:val="24"/>
        </w:rPr>
        <w:t xml:space="preserve">    A具有事业心、责任感    B收集材料写出书面报告</w:t>
      </w:r>
    </w:p>
    <w:p>
      <w:pPr>
        <w:spacing w:line="360" w:lineRule="auto"/>
        <w:ind w:firstLine="560"/>
        <w:rPr>
          <w:rFonts w:ascii="宋体" w:hAnsi="宋体" w:cs="宋体"/>
          <w:sz w:val="24"/>
          <w:szCs w:val="24"/>
        </w:rPr>
      </w:pPr>
      <w:r>
        <w:rPr>
          <w:rFonts w:hint="eastAsia" w:ascii="宋体" w:hAnsi="宋体" w:cs="宋体"/>
          <w:sz w:val="24"/>
          <w:szCs w:val="24"/>
        </w:rPr>
        <w:t>C讲求诚实、正直和职业道德    D有效地与他人合作</w:t>
      </w:r>
    </w:p>
    <w:p>
      <w:pPr>
        <w:spacing w:line="360" w:lineRule="auto"/>
        <w:ind w:firstLine="560"/>
        <w:rPr>
          <w:rFonts w:ascii="宋体" w:hAnsi="宋体" w:cs="宋体"/>
          <w:sz w:val="24"/>
          <w:szCs w:val="24"/>
        </w:rPr>
      </w:pPr>
      <w:r>
        <w:rPr>
          <w:rFonts w:hint="eastAsia" w:ascii="宋体" w:hAnsi="宋体" w:cs="宋体"/>
          <w:sz w:val="24"/>
          <w:szCs w:val="24"/>
        </w:rPr>
        <w:t>E吃苦耐劳    F确定个人发展目标</w:t>
      </w:r>
    </w:p>
    <w:p>
      <w:pPr>
        <w:spacing w:line="360" w:lineRule="auto"/>
        <w:ind w:firstLine="560"/>
        <w:rPr>
          <w:rFonts w:ascii="宋体" w:hAnsi="宋体" w:cs="宋体"/>
          <w:sz w:val="24"/>
          <w:szCs w:val="24"/>
        </w:rPr>
      </w:pPr>
      <w:r>
        <w:rPr>
          <w:rFonts w:hint="eastAsia" w:ascii="宋体" w:hAnsi="宋体" w:cs="宋体"/>
          <w:sz w:val="24"/>
          <w:szCs w:val="24"/>
        </w:rPr>
        <w:t>（    ）11、您认为你所学专业的课程设置是否合理。</w:t>
      </w:r>
    </w:p>
    <w:p>
      <w:pPr>
        <w:spacing w:line="360" w:lineRule="auto"/>
        <w:ind w:firstLine="410" w:firstLineChars="171"/>
        <w:rPr>
          <w:rFonts w:ascii="宋体" w:hAnsi="宋体" w:cs="宋体"/>
          <w:sz w:val="24"/>
          <w:szCs w:val="24"/>
        </w:rPr>
      </w:pPr>
      <w:r>
        <w:rPr>
          <w:rFonts w:hint="eastAsia" w:ascii="宋体" w:hAnsi="宋体" w:cs="宋体"/>
          <w:sz w:val="24"/>
          <w:szCs w:val="24"/>
        </w:rPr>
        <w:t xml:space="preserve"> A 适应社会需要，很合理       B基本合理  </w:t>
      </w:r>
    </w:p>
    <w:p>
      <w:pPr>
        <w:spacing w:line="360" w:lineRule="auto"/>
        <w:ind w:firstLine="410" w:firstLineChars="171"/>
        <w:rPr>
          <w:rFonts w:ascii="宋体" w:hAnsi="宋体" w:cs="宋体"/>
          <w:sz w:val="24"/>
          <w:szCs w:val="24"/>
        </w:rPr>
      </w:pPr>
      <w:r>
        <w:rPr>
          <w:rFonts w:hint="eastAsia" w:ascii="宋体" w:hAnsi="宋体" w:cs="宋体"/>
          <w:sz w:val="24"/>
          <w:szCs w:val="24"/>
        </w:rPr>
        <w:t xml:space="preserve"> C与社会需要稍有差距        D与社会需要有较大的差距</w:t>
      </w:r>
    </w:p>
    <w:p>
      <w:pPr>
        <w:spacing w:line="360" w:lineRule="auto"/>
        <w:ind w:firstLine="560"/>
        <w:rPr>
          <w:rFonts w:ascii="宋体" w:hAnsi="宋体" w:cs="宋体"/>
          <w:sz w:val="24"/>
          <w:szCs w:val="24"/>
        </w:rPr>
      </w:pPr>
      <w:r>
        <w:rPr>
          <w:rFonts w:hint="eastAsia" w:ascii="宋体" w:hAnsi="宋体" w:cs="宋体"/>
          <w:sz w:val="24"/>
          <w:szCs w:val="24"/>
        </w:rPr>
        <w:t>（    ）12、您认为“建筑工程技术”专业的学生还应开设哪些方面的课程？</w:t>
      </w:r>
      <w:r>
        <w:rPr>
          <w:rFonts w:hint="eastAsia" w:ascii="宋体" w:hAnsi="宋体" w:cs="宋体"/>
          <w:b/>
          <w:sz w:val="24"/>
          <w:szCs w:val="24"/>
        </w:rPr>
        <w:t>（可多选,请按照重要性依次填写）</w:t>
      </w:r>
    </w:p>
    <w:p>
      <w:pPr>
        <w:spacing w:line="360" w:lineRule="auto"/>
        <w:ind w:firstLine="410" w:firstLineChars="171"/>
        <w:rPr>
          <w:rFonts w:ascii="宋体" w:hAnsi="宋体" w:cs="宋体"/>
          <w:sz w:val="24"/>
          <w:szCs w:val="24"/>
        </w:rPr>
      </w:pPr>
      <w:r>
        <w:rPr>
          <w:rFonts w:hint="eastAsia" w:ascii="宋体" w:hAnsi="宋体" w:cs="宋体"/>
          <w:sz w:val="24"/>
          <w:szCs w:val="24"/>
        </w:rPr>
        <w:t xml:space="preserve"> A BIM方面  B 产业化方面  C 装饰装修方面   D园林方面 </w:t>
      </w:r>
    </w:p>
    <w:p>
      <w:pPr>
        <w:spacing w:line="360" w:lineRule="auto"/>
        <w:ind w:firstLine="410" w:firstLineChars="171"/>
        <w:rPr>
          <w:rFonts w:ascii="宋体" w:hAnsi="宋体" w:cs="宋体"/>
          <w:sz w:val="24"/>
          <w:szCs w:val="24"/>
          <w:u w:val="single"/>
        </w:rPr>
      </w:pPr>
      <w:r>
        <w:rPr>
          <w:rFonts w:hint="eastAsia" w:ascii="宋体" w:hAnsi="宋体" w:cs="宋体"/>
          <w:sz w:val="24"/>
          <w:szCs w:val="24"/>
        </w:rPr>
        <w:t xml:space="preserve"> E其它（请说明）</w:t>
      </w:r>
    </w:p>
    <w:p>
      <w:pPr>
        <w:spacing w:line="360" w:lineRule="auto"/>
        <w:ind w:firstLine="560"/>
        <w:rPr>
          <w:rFonts w:ascii="宋体" w:hAnsi="宋体" w:cs="宋体"/>
          <w:sz w:val="24"/>
          <w:szCs w:val="24"/>
        </w:rPr>
      </w:pPr>
      <w:r>
        <w:rPr>
          <w:rFonts w:hint="eastAsia" w:ascii="宋体" w:hAnsi="宋体" w:cs="宋体"/>
          <w:sz w:val="24"/>
          <w:szCs w:val="24"/>
        </w:rPr>
        <w:t>（    ）13、您认为本专业学生应该具备的核心能力有哪些 ？</w:t>
      </w:r>
      <w:r>
        <w:rPr>
          <w:rFonts w:hint="eastAsia" w:ascii="宋体" w:hAnsi="宋体" w:cs="宋体"/>
          <w:b/>
          <w:sz w:val="24"/>
          <w:szCs w:val="24"/>
        </w:rPr>
        <w:t>（可多选,请按照重要性依次填写）</w:t>
      </w:r>
    </w:p>
    <w:p>
      <w:pPr>
        <w:widowControl/>
        <w:spacing w:line="360" w:lineRule="auto"/>
        <w:ind w:firstLine="560"/>
        <w:jc w:val="left"/>
        <w:rPr>
          <w:rFonts w:ascii="宋体" w:hAnsi="宋体" w:cs="宋体"/>
          <w:sz w:val="24"/>
          <w:szCs w:val="24"/>
        </w:rPr>
      </w:pPr>
      <w:r>
        <w:rPr>
          <w:rFonts w:hint="eastAsia" w:ascii="宋体" w:hAnsi="宋体" w:cs="宋体"/>
          <w:sz w:val="24"/>
          <w:szCs w:val="24"/>
        </w:rPr>
        <w:t xml:space="preserve">A能识图、熟练运用工程软件   B能根据图纸进行施工  </w:t>
      </w:r>
    </w:p>
    <w:p>
      <w:pPr>
        <w:widowControl/>
        <w:spacing w:line="360" w:lineRule="auto"/>
        <w:ind w:firstLine="560"/>
        <w:jc w:val="left"/>
        <w:rPr>
          <w:rFonts w:ascii="宋体" w:hAnsi="宋体" w:cs="宋体"/>
          <w:sz w:val="24"/>
          <w:szCs w:val="24"/>
        </w:rPr>
      </w:pPr>
      <w:r>
        <w:rPr>
          <w:rFonts w:hint="eastAsia" w:ascii="宋体" w:hAnsi="宋体" w:cs="宋体"/>
          <w:sz w:val="24"/>
          <w:szCs w:val="24"/>
        </w:rPr>
        <w:t>C能编制招标控制价和投标报价   D能编制建设工程施工组织设计</w:t>
      </w:r>
    </w:p>
    <w:p>
      <w:pPr>
        <w:spacing w:line="360" w:lineRule="auto"/>
        <w:ind w:firstLine="560"/>
        <w:rPr>
          <w:rFonts w:ascii="宋体" w:hAnsi="宋体" w:cs="宋体"/>
          <w:sz w:val="24"/>
          <w:szCs w:val="24"/>
        </w:rPr>
      </w:pPr>
      <w:r>
        <w:rPr>
          <w:rFonts w:hint="eastAsia" w:ascii="宋体" w:hAnsi="宋体" w:cs="宋体"/>
          <w:sz w:val="24"/>
          <w:szCs w:val="24"/>
        </w:rPr>
        <w:t>E能进行材料采购     F能进行现场管理     G能进行材料的整理</w:t>
      </w:r>
    </w:p>
    <w:p>
      <w:pPr>
        <w:spacing w:line="360" w:lineRule="auto"/>
        <w:ind w:firstLine="560"/>
        <w:rPr>
          <w:rFonts w:ascii="宋体" w:hAnsi="宋体" w:cs="宋体"/>
          <w:sz w:val="24"/>
          <w:szCs w:val="24"/>
          <w:u w:val="single"/>
        </w:rPr>
      </w:pPr>
      <w:r>
        <w:rPr>
          <w:rFonts w:hint="eastAsia" w:ascii="宋体" w:hAnsi="宋体" w:cs="宋体"/>
          <w:sz w:val="24"/>
          <w:szCs w:val="24"/>
        </w:rPr>
        <w:t>H其它（请说明）</w:t>
      </w:r>
    </w:p>
    <w:p>
      <w:pPr>
        <w:spacing w:line="360" w:lineRule="auto"/>
        <w:ind w:firstLine="560"/>
        <w:rPr>
          <w:rFonts w:ascii="宋体" w:hAnsi="宋体" w:cs="宋体"/>
          <w:sz w:val="24"/>
          <w:szCs w:val="24"/>
        </w:rPr>
      </w:pPr>
      <w:r>
        <w:rPr>
          <w:rFonts w:hint="eastAsia" w:ascii="宋体" w:hAnsi="宋体" w:cs="宋体"/>
          <w:sz w:val="24"/>
          <w:szCs w:val="24"/>
        </w:rPr>
        <w:t>（    ）14、您认为本专业毕业生最需要哪几种证书?</w:t>
      </w:r>
      <w:r>
        <w:rPr>
          <w:rFonts w:hint="eastAsia" w:ascii="宋体" w:hAnsi="宋体" w:cs="宋体"/>
          <w:b/>
          <w:sz w:val="24"/>
          <w:szCs w:val="24"/>
        </w:rPr>
        <w:t xml:space="preserve"> （可多选,请按照重要性依次填写）</w:t>
      </w:r>
    </w:p>
    <w:p>
      <w:pPr>
        <w:spacing w:line="360" w:lineRule="auto"/>
        <w:ind w:firstLine="560"/>
        <w:rPr>
          <w:rFonts w:ascii="宋体" w:hAnsi="宋体" w:cs="宋体"/>
          <w:sz w:val="24"/>
          <w:szCs w:val="24"/>
        </w:rPr>
      </w:pPr>
      <w:r>
        <w:rPr>
          <w:rFonts w:hint="eastAsia" w:ascii="宋体" w:hAnsi="宋体" w:cs="宋体"/>
          <w:sz w:val="24"/>
          <w:szCs w:val="24"/>
        </w:rPr>
        <w:t>A八大员证书（初级职称证）   B测量员证书    C制图CAD操作员证</w:t>
      </w:r>
    </w:p>
    <w:p>
      <w:pPr>
        <w:spacing w:line="360" w:lineRule="auto"/>
        <w:ind w:firstLine="560"/>
        <w:rPr>
          <w:rFonts w:ascii="宋体" w:hAnsi="宋体" w:cs="宋体"/>
          <w:sz w:val="24"/>
          <w:szCs w:val="24"/>
          <w:u w:val="single"/>
        </w:rPr>
      </w:pPr>
      <w:r>
        <w:rPr>
          <w:rFonts w:hint="eastAsia" w:ascii="宋体" w:hAnsi="宋体" w:cs="宋体"/>
          <w:sz w:val="24"/>
          <w:szCs w:val="24"/>
        </w:rPr>
        <w:t>D普通话等级证    E英语、计算机等级证   F其它（请说明）</w:t>
      </w:r>
    </w:p>
    <w:p>
      <w:pPr>
        <w:spacing w:line="360" w:lineRule="auto"/>
        <w:ind w:firstLine="560"/>
        <w:rPr>
          <w:rFonts w:ascii="宋体" w:hAnsi="宋体" w:cs="宋体"/>
          <w:sz w:val="24"/>
          <w:szCs w:val="24"/>
        </w:rPr>
      </w:pPr>
      <w:r>
        <w:rPr>
          <w:rFonts w:hint="eastAsia" w:ascii="宋体" w:hAnsi="宋体" w:cs="宋体"/>
          <w:sz w:val="24"/>
          <w:szCs w:val="24"/>
        </w:rPr>
        <w:t xml:space="preserve">（    ）15、您认为目前高等职业教育模式的学生能否适应企业的发展需要？ </w:t>
      </w:r>
    </w:p>
    <w:p>
      <w:pPr>
        <w:spacing w:line="360" w:lineRule="auto"/>
        <w:ind w:firstLine="560"/>
        <w:rPr>
          <w:rFonts w:ascii="宋体" w:hAnsi="宋体" w:cs="宋体"/>
          <w:sz w:val="24"/>
          <w:szCs w:val="24"/>
        </w:rPr>
      </w:pPr>
      <w:r>
        <w:rPr>
          <w:rFonts w:hint="eastAsia" w:ascii="宋体" w:hAnsi="宋体" w:cs="宋体"/>
          <w:sz w:val="24"/>
          <w:szCs w:val="24"/>
        </w:rPr>
        <w:t>A能    B不能  C基本上可以</w:t>
      </w:r>
    </w:p>
    <w:p>
      <w:pPr>
        <w:spacing w:line="360" w:lineRule="auto"/>
        <w:ind w:firstLine="560"/>
        <w:rPr>
          <w:rFonts w:ascii="宋体" w:hAnsi="宋体" w:cs="宋体"/>
          <w:sz w:val="24"/>
          <w:szCs w:val="24"/>
        </w:rPr>
      </w:pPr>
      <w:r>
        <w:rPr>
          <w:rFonts w:hint="eastAsia" w:ascii="宋体" w:hAnsi="宋体" w:cs="宋体"/>
          <w:sz w:val="24"/>
          <w:szCs w:val="24"/>
        </w:rPr>
        <w:t>（    ）16、你认为你们单位对人才的要求（     ）。</w:t>
      </w:r>
      <w:r>
        <w:rPr>
          <w:rFonts w:hint="eastAsia" w:ascii="宋体" w:hAnsi="宋体" w:cs="宋体"/>
          <w:b/>
          <w:sz w:val="24"/>
          <w:szCs w:val="24"/>
        </w:rPr>
        <w:t>（可多选,请按照重要性依次填写）</w:t>
      </w:r>
    </w:p>
    <w:p>
      <w:pPr>
        <w:spacing w:line="360" w:lineRule="auto"/>
        <w:ind w:firstLine="560"/>
        <w:rPr>
          <w:rFonts w:ascii="宋体" w:hAnsi="宋体" w:cs="宋体"/>
          <w:sz w:val="24"/>
          <w:szCs w:val="24"/>
        </w:rPr>
      </w:pPr>
      <w:r>
        <w:rPr>
          <w:rFonts w:hint="eastAsia" w:ascii="宋体" w:hAnsi="宋体" w:cs="宋体"/>
          <w:sz w:val="24"/>
          <w:szCs w:val="24"/>
        </w:rPr>
        <w:t>   A学历    B技能资格证书   C动手能力   D吃苦耐劳精神    E团队精神</w:t>
      </w:r>
    </w:p>
    <w:p>
      <w:pPr>
        <w:spacing w:line="360" w:lineRule="auto"/>
        <w:ind w:firstLine="560"/>
        <w:rPr>
          <w:rFonts w:ascii="宋体" w:hAnsi="宋体" w:cs="宋体"/>
          <w:sz w:val="24"/>
          <w:szCs w:val="24"/>
          <w:u w:val="single"/>
        </w:rPr>
      </w:pPr>
      <w:r>
        <w:rPr>
          <w:rFonts w:hint="eastAsia" w:ascii="宋体" w:hAnsi="宋体" w:cs="宋体"/>
          <w:sz w:val="24"/>
          <w:szCs w:val="24"/>
        </w:rPr>
        <w:t>F外语水平    G计算机水平   H个人形象    I其它（请说明）</w:t>
      </w:r>
    </w:p>
    <w:p>
      <w:pPr>
        <w:spacing w:line="360" w:lineRule="auto"/>
        <w:ind w:firstLine="560"/>
        <w:rPr>
          <w:rFonts w:ascii="宋体" w:hAnsi="宋体" w:cs="宋体"/>
          <w:sz w:val="24"/>
          <w:szCs w:val="24"/>
        </w:rPr>
      </w:pPr>
      <w:r>
        <w:rPr>
          <w:rFonts w:hint="eastAsia" w:ascii="宋体" w:hAnsi="宋体" w:cs="宋体"/>
          <w:sz w:val="24"/>
          <w:szCs w:val="24"/>
        </w:rPr>
        <w:t>（    ）17、您认为目前高职毕业的学生下列哪些方面存在不足？（可多选）</w:t>
      </w:r>
    </w:p>
    <w:p>
      <w:pPr>
        <w:spacing w:line="360" w:lineRule="auto"/>
        <w:ind w:firstLine="560"/>
        <w:rPr>
          <w:rFonts w:ascii="宋体" w:hAnsi="宋体" w:cs="宋体"/>
          <w:sz w:val="24"/>
          <w:szCs w:val="24"/>
        </w:rPr>
      </w:pPr>
      <w:r>
        <w:rPr>
          <w:rFonts w:hint="eastAsia" w:ascii="宋体" w:hAnsi="宋体" w:cs="宋体"/>
          <w:sz w:val="24"/>
          <w:szCs w:val="24"/>
        </w:rPr>
        <w:t xml:space="preserve">A理论知识不扎实    B技能不足，动手能力差    C综合素质不足    </w:t>
      </w:r>
    </w:p>
    <w:p>
      <w:pPr>
        <w:spacing w:line="360" w:lineRule="auto"/>
        <w:ind w:firstLine="560"/>
        <w:rPr>
          <w:rFonts w:ascii="宋体" w:hAnsi="宋体" w:cs="宋体"/>
          <w:sz w:val="24"/>
          <w:szCs w:val="24"/>
        </w:rPr>
      </w:pPr>
      <w:r>
        <w:rPr>
          <w:rFonts w:hint="eastAsia" w:ascii="宋体" w:hAnsi="宋体" w:cs="宋体"/>
          <w:sz w:val="24"/>
          <w:szCs w:val="24"/>
        </w:rPr>
        <w:t>D各方面都较好    E其它（请说明） </w:t>
      </w:r>
    </w:p>
    <w:p>
      <w:pPr>
        <w:spacing w:line="360" w:lineRule="auto"/>
        <w:ind w:firstLine="560"/>
        <w:jc w:val="left"/>
        <w:rPr>
          <w:rFonts w:ascii="宋体" w:hAnsi="宋体" w:cs="宋体"/>
          <w:sz w:val="24"/>
          <w:szCs w:val="24"/>
          <w:u w:val="single"/>
        </w:rPr>
      </w:pPr>
      <w:r>
        <w:rPr>
          <w:rFonts w:hint="eastAsia" w:ascii="宋体" w:hAnsi="宋体" w:cs="宋体"/>
          <w:sz w:val="24"/>
          <w:szCs w:val="24"/>
        </w:rPr>
        <w:t>18、您认为工作期间直接用到的课程是（可列多项）。</w:t>
      </w:r>
    </w:p>
    <w:p>
      <w:pPr>
        <w:spacing w:line="360" w:lineRule="auto"/>
        <w:ind w:firstLine="560"/>
        <w:rPr>
          <w:rFonts w:ascii="宋体" w:hAnsi="宋体" w:cs="宋体"/>
          <w:sz w:val="24"/>
          <w:szCs w:val="24"/>
        </w:rPr>
      </w:pPr>
      <w:r>
        <w:rPr>
          <w:rFonts w:hint="eastAsia" w:ascii="宋体" w:hAnsi="宋体" w:cs="宋体"/>
          <w:sz w:val="24"/>
          <w:szCs w:val="24"/>
        </w:rPr>
        <w:t>19、您认为你所学的专业还需加强那些方面知识的学习：</w:t>
      </w:r>
    </w:p>
    <w:p>
      <w:pPr>
        <w:spacing w:line="360" w:lineRule="auto"/>
        <w:ind w:firstLine="560"/>
        <w:rPr>
          <w:rFonts w:ascii="宋体" w:hAnsi="宋体" w:cs="宋体"/>
          <w:sz w:val="24"/>
          <w:szCs w:val="24"/>
        </w:rPr>
      </w:pPr>
      <w:r>
        <w:rPr>
          <w:rFonts w:hint="eastAsia" w:ascii="宋体" w:hAnsi="宋体" w:cs="宋体"/>
          <w:sz w:val="24"/>
          <w:szCs w:val="24"/>
        </w:rPr>
        <w:t>________________________________________________________________</w:t>
      </w:r>
    </w:p>
    <w:p>
      <w:pPr>
        <w:spacing w:line="360" w:lineRule="auto"/>
        <w:ind w:firstLine="560"/>
        <w:rPr>
          <w:rFonts w:ascii="宋体" w:hAnsi="宋体" w:cs="宋体"/>
          <w:sz w:val="24"/>
          <w:szCs w:val="24"/>
        </w:rPr>
      </w:pPr>
      <w:r>
        <w:rPr>
          <w:rFonts w:hint="eastAsia" w:ascii="宋体" w:hAnsi="宋体" w:cs="宋体"/>
          <w:sz w:val="24"/>
          <w:szCs w:val="24"/>
        </w:rPr>
        <w:t>。</w:t>
      </w:r>
    </w:p>
    <w:p>
      <w:pPr>
        <w:spacing w:line="360" w:lineRule="auto"/>
        <w:ind w:firstLine="560"/>
        <w:rPr>
          <w:rFonts w:ascii="宋体" w:hAnsi="宋体" w:cs="宋体"/>
          <w:sz w:val="24"/>
          <w:szCs w:val="24"/>
        </w:rPr>
      </w:pPr>
      <w:r>
        <w:rPr>
          <w:rFonts w:hint="eastAsia" w:ascii="宋体" w:hAnsi="宋体" w:cs="宋体"/>
          <w:sz w:val="24"/>
          <w:szCs w:val="24"/>
        </w:rPr>
        <w:t>20、请写下您对我院人才培养发展的建议（教学、管理、学生活动、就业等各方面均可）。</w:t>
      </w:r>
    </w:p>
    <w:p>
      <w:pPr>
        <w:spacing w:line="360" w:lineRule="auto"/>
        <w:ind w:firstLine="560"/>
        <w:rPr>
          <w:rFonts w:ascii="宋体" w:hAnsi="宋体" w:cs="宋体"/>
          <w:sz w:val="24"/>
          <w:szCs w:val="24"/>
          <w:u w:val="single"/>
        </w:rPr>
      </w:pPr>
      <w:r>
        <w:rPr>
          <w:rFonts w:hint="eastAsia" w:ascii="宋体" w:hAnsi="宋体" w:cs="宋体"/>
          <w:sz w:val="24"/>
          <w:szCs w:val="24"/>
        </w:rPr>
        <w:t>________________________________________________________________</w:t>
      </w:r>
    </w:p>
    <w:p>
      <w:pPr>
        <w:spacing w:line="360" w:lineRule="auto"/>
        <w:ind w:firstLine="560"/>
        <w:rPr>
          <w:rFonts w:ascii="宋体" w:hAnsi="宋体" w:cs="宋体"/>
          <w:color w:val="FF0000"/>
          <w:sz w:val="24"/>
          <w:szCs w:val="24"/>
        </w:rPr>
      </w:pPr>
    </w:p>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p>
    <w:p>
      <w:pPr>
        <w:pStyle w:val="2"/>
        <w:rPr>
          <w:rFonts w:ascii="宋体" w:hAnsi="宋体" w:cs="宋体"/>
          <w:b/>
          <w:sz w:val="24"/>
          <w:szCs w:val="24"/>
        </w:rPr>
      </w:pPr>
    </w:p>
    <w:p>
      <w:pPr>
        <w:pStyle w:val="2"/>
        <w:rPr>
          <w:rFonts w:ascii="宋体" w:hAnsi="宋体" w:cs="宋体"/>
          <w:b/>
          <w:sz w:val="24"/>
          <w:szCs w:val="24"/>
        </w:rPr>
      </w:pPr>
    </w:p>
    <w:p>
      <w:pPr>
        <w:pStyle w:val="2"/>
        <w:rPr>
          <w:rFonts w:ascii="宋体" w:hAnsi="宋体" w:cs="宋体"/>
          <w:b/>
          <w:sz w:val="24"/>
          <w:szCs w:val="24"/>
        </w:rPr>
      </w:pPr>
    </w:p>
    <w:p>
      <w:pPr>
        <w:pStyle w:val="2"/>
        <w:rPr>
          <w:rFonts w:ascii="宋体" w:hAnsi="宋体" w:cs="宋体"/>
          <w:b/>
          <w:sz w:val="24"/>
          <w:szCs w:val="24"/>
        </w:rPr>
      </w:pPr>
      <w:bookmarkStart w:id="82" w:name="_GoBack"/>
      <w:bookmarkEnd w:id="82"/>
    </w:p>
    <w:p>
      <w:pPr>
        <w:adjustRightInd w:val="0"/>
        <w:snapToGrid w:val="0"/>
        <w:spacing w:line="580" w:lineRule="exact"/>
        <w:ind w:firstLine="562"/>
        <w:rPr>
          <w:rFonts w:ascii="宋体" w:hAnsi="宋体" w:cs="宋体"/>
          <w:b/>
          <w:sz w:val="24"/>
          <w:szCs w:val="24"/>
        </w:rPr>
      </w:pPr>
    </w:p>
    <w:p>
      <w:pPr>
        <w:adjustRightInd w:val="0"/>
        <w:snapToGrid w:val="0"/>
        <w:spacing w:line="580" w:lineRule="exact"/>
        <w:ind w:firstLine="562"/>
        <w:rPr>
          <w:rFonts w:ascii="宋体" w:hAnsi="宋体" w:cs="宋体"/>
          <w:b/>
          <w:sz w:val="24"/>
          <w:szCs w:val="24"/>
        </w:rPr>
      </w:pPr>
      <w:r>
        <w:rPr>
          <w:rFonts w:hint="eastAsia" w:ascii="宋体" w:hAnsi="宋体" w:cs="宋体"/>
          <w:b/>
          <w:sz w:val="24"/>
          <w:szCs w:val="24"/>
        </w:rPr>
        <w:t>附件四</w:t>
      </w:r>
    </w:p>
    <w:p>
      <w:pPr>
        <w:adjustRightInd w:val="0"/>
        <w:snapToGrid w:val="0"/>
        <w:ind w:firstLine="562"/>
        <w:jc w:val="center"/>
        <w:rPr>
          <w:rFonts w:ascii="宋体" w:hAnsi="宋体" w:cs="宋体"/>
          <w:b/>
          <w:sz w:val="24"/>
          <w:szCs w:val="24"/>
        </w:rPr>
      </w:pPr>
      <w:r>
        <w:rPr>
          <w:rFonts w:hint="eastAsia" w:ascii="宋体" w:hAnsi="宋体" w:cs="宋体"/>
          <w:b/>
          <w:sz w:val="24"/>
          <w:szCs w:val="24"/>
        </w:rPr>
        <w:t>德州科技职业学院</w:t>
      </w:r>
      <w:r>
        <w:rPr>
          <w:rFonts w:hint="eastAsia" w:ascii="宋体" w:hAnsi="宋体" w:cs="宋体"/>
          <w:b/>
          <w:sz w:val="24"/>
          <w:szCs w:val="24"/>
          <w:u w:val="single"/>
        </w:rPr>
        <w:t>建筑消防工程</w:t>
      </w:r>
      <w:r>
        <w:rPr>
          <w:rFonts w:hint="eastAsia" w:ascii="宋体" w:hAnsi="宋体" w:cs="宋体"/>
          <w:b/>
          <w:sz w:val="24"/>
          <w:szCs w:val="24"/>
        </w:rPr>
        <w:t>专业</w:t>
      </w:r>
    </w:p>
    <w:p>
      <w:pPr>
        <w:adjustRightInd w:val="0"/>
        <w:snapToGrid w:val="0"/>
        <w:jc w:val="center"/>
        <w:rPr>
          <w:rFonts w:ascii="宋体" w:hAnsi="宋体" w:cs="宋体"/>
          <w:b/>
          <w:sz w:val="24"/>
          <w:szCs w:val="24"/>
        </w:rPr>
      </w:pPr>
      <w:r>
        <w:rPr>
          <w:rFonts w:hint="eastAsia" w:ascii="宋体" w:hAnsi="宋体" w:cs="宋体"/>
          <w:b/>
          <w:sz w:val="24"/>
          <w:szCs w:val="24"/>
        </w:rPr>
        <w:t>同类院校专业开设情况调查表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9"/>
        <w:gridCol w:w="1555"/>
        <w:gridCol w:w="1555"/>
        <w:gridCol w:w="1555"/>
        <w:gridCol w:w="1555"/>
        <w:gridCol w:w="16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979" w:type="dxa"/>
            <w:noWrap/>
            <w:vAlign w:val="center"/>
          </w:tcPr>
          <w:p>
            <w:pPr>
              <w:jc w:val="center"/>
              <w:rPr>
                <w:rFonts w:ascii="宋体" w:hAnsi="宋体" w:cs="宋体"/>
                <w:sz w:val="24"/>
                <w:szCs w:val="24"/>
              </w:rPr>
            </w:pPr>
            <w:r>
              <w:rPr>
                <w:rFonts w:hint="eastAsia" w:ascii="宋体" w:hAnsi="宋体" w:cs="宋体"/>
                <w:sz w:val="24"/>
                <w:szCs w:val="24"/>
              </w:rPr>
              <w:t>被调研学校</w:t>
            </w:r>
          </w:p>
        </w:tc>
        <w:tc>
          <w:tcPr>
            <w:tcW w:w="7875" w:type="dxa"/>
            <w:gridSpan w:val="5"/>
            <w:noWrap/>
            <w:vAlign w:val="center"/>
          </w:tcPr>
          <w:p>
            <w:pPr>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979" w:type="dxa"/>
            <w:noWrap/>
            <w:vAlign w:val="center"/>
          </w:tcPr>
          <w:p>
            <w:pPr>
              <w:jc w:val="center"/>
              <w:rPr>
                <w:rFonts w:ascii="宋体" w:hAnsi="宋体" w:cs="宋体"/>
                <w:sz w:val="24"/>
                <w:szCs w:val="24"/>
              </w:rPr>
            </w:pPr>
            <w:r>
              <w:rPr>
                <w:rFonts w:hint="eastAsia" w:ascii="宋体" w:hAnsi="宋体" w:cs="宋体"/>
                <w:sz w:val="24"/>
                <w:szCs w:val="24"/>
              </w:rPr>
              <w:t>被调研人</w:t>
            </w:r>
          </w:p>
        </w:tc>
        <w:tc>
          <w:tcPr>
            <w:tcW w:w="1555" w:type="dxa"/>
            <w:noWrap/>
            <w:vAlign w:val="center"/>
          </w:tcPr>
          <w:p>
            <w:pPr>
              <w:jc w:val="center"/>
              <w:rPr>
                <w:rFonts w:ascii="宋体" w:hAnsi="宋体" w:cs="宋体"/>
                <w:sz w:val="24"/>
                <w:szCs w:val="24"/>
              </w:rPr>
            </w:pPr>
          </w:p>
        </w:tc>
        <w:tc>
          <w:tcPr>
            <w:tcW w:w="1555" w:type="dxa"/>
            <w:noWrap/>
            <w:vAlign w:val="center"/>
          </w:tcPr>
          <w:p>
            <w:pPr>
              <w:jc w:val="center"/>
              <w:rPr>
                <w:rFonts w:ascii="宋体" w:hAnsi="宋体" w:cs="宋体"/>
                <w:sz w:val="24"/>
                <w:szCs w:val="24"/>
              </w:rPr>
            </w:pPr>
            <w:r>
              <w:rPr>
                <w:rFonts w:hint="eastAsia" w:ascii="宋体" w:hAnsi="宋体" w:cs="宋体"/>
                <w:sz w:val="24"/>
                <w:szCs w:val="24"/>
              </w:rPr>
              <w:t>职务</w:t>
            </w:r>
          </w:p>
        </w:tc>
        <w:tc>
          <w:tcPr>
            <w:tcW w:w="1555" w:type="dxa"/>
            <w:noWrap/>
            <w:vAlign w:val="center"/>
          </w:tcPr>
          <w:p>
            <w:pPr>
              <w:jc w:val="center"/>
              <w:rPr>
                <w:rFonts w:ascii="宋体" w:hAnsi="宋体" w:cs="宋体"/>
                <w:sz w:val="24"/>
                <w:szCs w:val="24"/>
              </w:rPr>
            </w:pPr>
          </w:p>
        </w:tc>
        <w:tc>
          <w:tcPr>
            <w:tcW w:w="1555" w:type="dxa"/>
            <w:noWrap/>
            <w:vAlign w:val="center"/>
          </w:tcPr>
          <w:p>
            <w:pPr>
              <w:jc w:val="center"/>
              <w:rPr>
                <w:rFonts w:ascii="宋体" w:hAnsi="宋体" w:cs="宋体"/>
                <w:sz w:val="24"/>
                <w:szCs w:val="24"/>
              </w:rPr>
            </w:pPr>
            <w:r>
              <w:rPr>
                <w:rFonts w:hint="eastAsia" w:ascii="宋体" w:hAnsi="宋体" w:cs="宋体"/>
                <w:sz w:val="24"/>
                <w:szCs w:val="24"/>
              </w:rPr>
              <w:t>电话</w:t>
            </w:r>
          </w:p>
        </w:tc>
        <w:tc>
          <w:tcPr>
            <w:tcW w:w="1655" w:type="dxa"/>
            <w:noWrap/>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79" w:type="dxa"/>
            <w:noWrap/>
            <w:vAlign w:val="center"/>
          </w:tcPr>
          <w:p>
            <w:pPr>
              <w:jc w:val="center"/>
              <w:rPr>
                <w:rFonts w:ascii="宋体" w:hAnsi="宋体" w:cs="宋体"/>
                <w:sz w:val="24"/>
                <w:szCs w:val="24"/>
              </w:rPr>
            </w:pPr>
            <w:r>
              <w:rPr>
                <w:rFonts w:hint="eastAsia" w:ascii="宋体" w:hAnsi="宋体" w:cs="宋体"/>
                <w:sz w:val="24"/>
                <w:szCs w:val="24"/>
              </w:rPr>
              <w:t>本学院内该专业教师结构</w:t>
            </w:r>
          </w:p>
        </w:tc>
        <w:tc>
          <w:tcPr>
            <w:tcW w:w="7875" w:type="dxa"/>
            <w:gridSpan w:val="5"/>
            <w:noWrap/>
          </w:tcPr>
          <w:p>
            <w:pPr>
              <w:rPr>
                <w:rFonts w:ascii="宋体" w:hAnsi="宋体" w:cs="宋体"/>
                <w:sz w:val="24"/>
                <w:szCs w:val="24"/>
              </w:rPr>
            </w:pPr>
            <w:r>
              <w:rPr>
                <w:rFonts w:hint="eastAsia" w:ascii="宋体" w:hAnsi="宋体" w:cs="宋体"/>
                <w:sz w:val="24"/>
                <w:szCs w:val="24"/>
              </w:rPr>
              <w:t xml:space="preserve">博士（   人）  硕士（    人）  本科（     人）  </w:t>
            </w:r>
          </w:p>
          <w:p>
            <w:pPr>
              <w:rPr>
                <w:rFonts w:ascii="宋体" w:hAnsi="宋体" w:cs="宋体"/>
                <w:sz w:val="24"/>
                <w:szCs w:val="24"/>
              </w:rPr>
            </w:pPr>
            <w:r>
              <w:rPr>
                <w:rFonts w:hint="eastAsia" w:ascii="宋体" w:hAnsi="宋体" w:cs="宋体"/>
                <w:sz w:val="24"/>
                <w:szCs w:val="24"/>
              </w:rPr>
              <w:t>高级职称（   人）  中级职称（    人）  初级职称（     人）</w:t>
            </w:r>
          </w:p>
          <w:p>
            <w:pPr>
              <w:rPr>
                <w:rFonts w:ascii="宋体" w:hAnsi="宋体" w:cs="宋体"/>
                <w:sz w:val="24"/>
                <w:szCs w:val="24"/>
              </w:rPr>
            </w:pPr>
            <w:r>
              <w:rPr>
                <w:rFonts w:hint="eastAsia" w:ascii="宋体" w:hAnsi="宋体" w:cs="宋体"/>
                <w:sz w:val="24"/>
                <w:szCs w:val="24"/>
              </w:rPr>
              <w:t>双师比例（  %）    兼职教师（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979" w:type="dxa"/>
            <w:noWrap/>
            <w:vAlign w:val="center"/>
          </w:tcPr>
          <w:p>
            <w:pPr>
              <w:jc w:val="center"/>
              <w:rPr>
                <w:rFonts w:ascii="宋体" w:hAnsi="宋体" w:cs="宋体"/>
                <w:sz w:val="24"/>
                <w:szCs w:val="24"/>
              </w:rPr>
            </w:pPr>
            <w:r>
              <w:rPr>
                <w:rFonts w:hint="eastAsia" w:ascii="宋体" w:hAnsi="宋体" w:cs="宋体"/>
                <w:sz w:val="24"/>
                <w:szCs w:val="24"/>
              </w:rPr>
              <w:t>近3年内本专业的招生情况</w:t>
            </w:r>
          </w:p>
        </w:tc>
        <w:tc>
          <w:tcPr>
            <w:tcW w:w="7875" w:type="dxa"/>
            <w:gridSpan w:val="5"/>
            <w:noWrap/>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79" w:type="dxa"/>
            <w:noWrap/>
            <w:vAlign w:val="center"/>
          </w:tcPr>
          <w:p>
            <w:pPr>
              <w:jc w:val="center"/>
              <w:rPr>
                <w:rFonts w:ascii="宋体" w:hAnsi="宋体" w:cs="宋体"/>
                <w:sz w:val="24"/>
                <w:szCs w:val="24"/>
              </w:rPr>
            </w:pPr>
            <w:r>
              <w:rPr>
                <w:rFonts w:hint="eastAsia" w:ascii="宋体" w:hAnsi="宋体" w:cs="宋体"/>
                <w:sz w:val="24"/>
                <w:szCs w:val="24"/>
              </w:rPr>
              <w:t>学院近三年该专业毕业生就业情况</w:t>
            </w:r>
          </w:p>
        </w:tc>
        <w:tc>
          <w:tcPr>
            <w:tcW w:w="7875" w:type="dxa"/>
            <w:gridSpan w:val="5"/>
            <w:noWrap/>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1979" w:type="dxa"/>
            <w:noWrap/>
            <w:vAlign w:val="center"/>
          </w:tcPr>
          <w:p>
            <w:pPr>
              <w:jc w:val="center"/>
              <w:rPr>
                <w:rFonts w:ascii="宋体" w:hAnsi="宋体" w:cs="宋体"/>
                <w:sz w:val="24"/>
                <w:szCs w:val="24"/>
              </w:rPr>
            </w:pPr>
            <w:r>
              <w:rPr>
                <w:rFonts w:hint="eastAsia" w:ascii="宋体" w:hAnsi="宋体" w:cs="宋体"/>
                <w:sz w:val="24"/>
                <w:szCs w:val="24"/>
              </w:rPr>
              <w:t>该专业毕业生最需具备的知识、能力、素质</w:t>
            </w:r>
          </w:p>
        </w:tc>
        <w:tc>
          <w:tcPr>
            <w:tcW w:w="7875" w:type="dxa"/>
            <w:gridSpan w:val="5"/>
            <w:noWrap/>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1979" w:type="dxa"/>
            <w:noWrap/>
            <w:vAlign w:val="center"/>
          </w:tcPr>
          <w:p>
            <w:pPr>
              <w:jc w:val="center"/>
              <w:rPr>
                <w:rFonts w:ascii="宋体" w:hAnsi="宋体" w:cs="宋体"/>
                <w:sz w:val="24"/>
                <w:szCs w:val="24"/>
              </w:rPr>
            </w:pPr>
            <w:r>
              <w:rPr>
                <w:rFonts w:hint="eastAsia" w:ascii="宋体" w:hAnsi="宋体" w:cs="宋体"/>
                <w:sz w:val="24"/>
                <w:szCs w:val="24"/>
              </w:rPr>
              <w:t>该专业校内外实训基地建设情况</w:t>
            </w:r>
          </w:p>
        </w:tc>
        <w:tc>
          <w:tcPr>
            <w:tcW w:w="7875" w:type="dxa"/>
            <w:gridSpan w:val="5"/>
            <w:noWrap/>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979" w:type="dxa"/>
            <w:noWrap/>
            <w:vAlign w:val="center"/>
          </w:tcPr>
          <w:p>
            <w:pPr>
              <w:jc w:val="center"/>
              <w:rPr>
                <w:rFonts w:ascii="宋体" w:hAnsi="宋体" w:cs="宋体"/>
                <w:sz w:val="24"/>
                <w:szCs w:val="24"/>
              </w:rPr>
            </w:pPr>
            <w:r>
              <w:rPr>
                <w:rFonts w:hint="eastAsia" w:ascii="宋体" w:hAnsi="宋体" w:cs="宋体"/>
                <w:sz w:val="24"/>
                <w:szCs w:val="24"/>
              </w:rPr>
              <w:t>该专业相关图书藏书种类及数量</w:t>
            </w:r>
          </w:p>
        </w:tc>
        <w:tc>
          <w:tcPr>
            <w:tcW w:w="7875" w:type="dxa"/>
            <w:gridSpan w:val="5"/>
            <w:noWrap/>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979" w:type="dxa"/>
            <w:noWrap/>
            <w:vAlign w:val="center"/>
          </w:tcPr>
          <w:p>
            <w:pPr>
              <w:jc w:val="center"/>
              <w:rPr>
                <w:rFonts w:ascii="宋体" w:hAnsi="宋体" w:cs="宋体"/>
                <w:sz w:val="24"/>
                <w:szCs w:val="24"/>
              </w:rPr>
            </w:pPr>
            <w:r>
              <w:rPr>
                <w:rFonts w:hint="eastAsia" w:ascii="宋体" w:hAnsi="宋体" w:cs="宋体"/>
                <w:sz w:val="24"/>
                <w:szCs w:val="24"/>
              </w:rPr>
              <w:t>该专业实训设备的种类及数量</w:t>
            </w:r>
          </w:p>
        </w:tc>
        <w:tc>
          <w:tcPr>
            <w:tcW w:w="7875" w:type="dxa"/>
            <w:gridSpan w:val="5"/>
            <w:noWrap/>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979" w:type="dxa"/>
            <w:noWrap/>
            <w:vAlign w:val="center"/>
          </w:tcPr>
          <w:p>
            <w:pPr>
              <w:jc w:val="center"/>
              <w:rPr>
                <w:rFonts w:ascii="宋体" w:hAnsi="宋体" w:cs="宋体"/>
                <w:sz w:val="24"/>
                <w:szCs w:val="24"/>
              </w:rPr>
            </w:pPr>
            <w:r>
              <w:rPr>
                <w:rFonts w:hint="eastAsia" w:ascii="宋体" w:hAnsi="宋体" w:cs="宋体"/>
                <w:sz w:val="24"/>
                <w:szCs w:val="24"/>
              </w:rPr>
              <w:t>该专业学生最需的职业证书</w:t>
            </w:r>
          </w:p>
        </w:tc>
        <w:tc>
          <w:tcPr>
            <w:tcW w:w="7875" w:type="dxa"/>
            <w:gridSpan w:val="5"/>
            <w:noWrap/>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90" w:hRule="atLeast"/>
          <w:jc w:val="center"/>
        </w:trPr>
        <w:tc>
          <w:tcPr>
            <w:tcW w:w="1979" w:type="dxa"/>
            <w:noWrap/>
            <w:vAlign w:val="center"/>
          </w:tcPr>
          <w:p>
            <w:pPr>
              <w:jc w:val="center"/>
              <w:rPr>
                <w:rFonts w:ascii="宋体" w:hAnsi="宋体" w:cs="宋体"/>
                <w:sz w:val="24"/>
                <w:szCs w:val="24"/>
              </w:rPr>
            </w:pPr>
            <w:r>
              <w:rPr>
                <w:rFonts w:hint="eastAsia" w:ascii="宋体" w:hAnsi="宋体" w:cs="宋体"/>
                <w:sz w:val="24"/>
                <w:szCs w:val="24"/>
              </w:rPr>
              <w:t>该专业学生最需解决的突出的知识缺陷是什么</w:t>
            </w:r>
          </w:p>
        </w:tc>
        <w:tc>
          <w:tcPr>
            <w:tcW w:w="7875" w:type="dxa"/>
            <w:gridSpan w:val="5"/>
            <w:noWrap/>
          </w:tcPr>
          <w:p>
            <w:pPr>
              <w:rPr>
                <w:rFonts w:ascii="宋体" w:hAnsi="宋体" w:cs="宋体"/>
                <w:sz w:val="24"/>
                <w:szCs w:val="24"/>
              </w:rPr>
            </w:pPr>
            <w:r>
              <w:rPr>
                <w:rFonts w:hint="eastAsia" w:ascii="宋体" w:hAnsi="宋体" w:cs="宋体"/>
                <w:sz w:val="24"/>
                <w:szCs w:val="24"/>
              </w:rPr>
              <w:t>□实践能力不够强  □专业面太窄，专业知识不够精 □人文素质欠缺</w:t>
            </w:r>
          </w:p>
          <w:p>
            <w:pPr>
              <w:rPr>
                <w:rFonts w:ascii="宋体" w:hAnsi="宋体" w:cs="宋体"/>
                <w:sz w:val="24"/>
                <w:szCs w:val="24"/>
              </w:rPr>
            </w:pPr>
            <w:r>
              <w:rPr>
                <w:rFonts w:hint="eastAsia" w:ascii="宋体" w:hAnsi="宋体" w:cs="宋体"/>
                <w:sz w:val="24"/>
                <w:szCs w:val="24"/>
              </w:rPr>
              <w:t>您认为该专业学生还需解决哪些突出问题：</w:t>
            </w:r>
          </w:p>
          <w:p>
            <w:pPr>
              <w:rPr>
                <w:rFonts w:ascii="宋体" w:hAnsi="宋体" w:cs="宋体"/>
                <w:sz w:val="24"/>
                <w:szCs w:val="24"/>
              </w:rPr>
            </w:pPr>
            <w:r>
              <w:rPr>
                <w:rFonts w:hint="eastAsia" w:ascii="宋体" w:hAnsi="宋体" w:cs="宋体"/>
                <w:sz w:val="24"/>
                <w:szCs w:val="24"/>
              </w:rPr>
              <w:t>1.</w:t>
            </w:r>
          </w:p>
          <w:p>
            <w:pPr>
              <w:rPr>
                <w:rFonts w:ascii="宋体" w:hAnsi="宋体" w:cs="宋体"/>
                <w:sz w:val="24"/>
                <w:szCs w:val="24"/>
              </w:rPr>
            </w:pPr>
            <w:r>
              <w:rPr>
                <w:rFonts w:hint="eastAsia" w:ascii="宋体" w:hAnsi="宋体" w:cs="宋体"/>
                <w:sz w:val="24"/>
                <w:szCs w:val="24"/>
              </w:rPr>
              <w:t>2.</w:t>
            </w:r>
          </w:p>
          <w:p>
            <w:pPr>
              <w:rPr>
                <w:rFonts w:ascii="宋体" w:hAnsi="宋体" w:cs="宋体"/>
                <w:sz w:val="24"/>
                <w:szCs w:val="24"/>
              </w:rPr>
            </w:pPr>
            <w:r>
              <w:rPr>
                <w:rFonts w:hint="eastAsia" w:ascii="宋体" w:hAnsi="宋体" w:cs="宋体"/>
                <w:sz w:val="24"/>
                <w:szCs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0" w:hRule="atLeast"/>
          <w:jc w:val="center"/>
        </w:trPr>
        <w:tc>
          <w:tcPr>
            <w:tcW w:w="1979" w:type="dxa"/>
            <w:noWrap/>
            <w:vAlign w:val="center"/>
          </w:tcPr>
          <w:p>
            <w:pPr>
              <w:jc w:val="center"/>
              <w:rPr>
                <w:rFonts w:ascii="宋体" w:hAnsi="宋体" w:cs="宋体"/>
                <w:sz w:val="24"/>
                <w:szCs w:val="24"/>
              </w:rPr>
            </w:pPr>
            <w:r>
              <w:rPr>
                <w:rFonts w:hint="eastAsia" w:ascii="宋体" w:hAnsi="宋体" w:cs="宋体"/>
                <w:sz w:val="24"/>
                <w:szCs w:val="24"/>
              </w:rPr>
              <w:t>对专业人才培养工作的建议</w:t>
            </w:r>
          </w:p>
        </w:tc>
        <w:tc>
          <w:tcPr>
            <w:tcW w:w="7875" w:type="dxa"/>
            <w:gridSpan w:val="5"/>
            <w:noWrap/>
          </w:tcPr>
          <w:p>
            <w:pPr>
              <w:rPr>
                <w:rFonts w:ascii="宋体" w:hAnsi="宋体" w:cs="宋体"/>
                <w:sz w:val="24"/>
                <w:szCs w:val="24"/>
              </w:rPr>
            </w:pPr>
          </w:p>
        </w:tc>
      </w:tr>
    </w:tbl>
    <w:p>
      <w:pPr>
        <w:adjustRightInd w:val="0"/>
        <w:snapToGrid w:val="0"/>
        <w:spacing w:line="580" w:lineRule="exact"/>
        <w:rPr>
          <w:rFonts w:ascii="宋体" w:hAnsi="宋体" w:cs="宋体"/>
          <w:b/>
          <w:kern w:val="0"/>
          <w:sz w:val="24"/>
          <w:szCs w:val="24"/>
        </w:rPr>
      </w:pPr>
    </w:p>
    <w:p>
      <w:pPr>
        <w:adjustRightInd w:val="0"/>
        <w:snapToGrid w:val="0"/>
        <w:spacing w:line="580" w:lineRule="exact"/>
        <w:rPr>
          <w:rFonts w:ascii="宋体" w:hAnsi="宋体" w:cs="宋体"/>
          <w:b/>
          <w:kern w:val="0"/>
          <w:sz w:val="24"/>
          <w:szCs w:val="24"/>
        </w:rPr>
      </w:pPr>
      <w:r>
        <w:rPr>
          <w:rFonts w:hint="eastAsia" w:ascii="宋体" w:hAnsi="宋体" w:cs="宋体"/>
          <w:b/>
          <w:kern w:val="0"/>
          <w:sz w:val="24"/>
          <w:szCs w:val="24"/>
        </w:rPr>
        <w:t>附录五</w:t>
      </w:r>
    </w:p>
    <w:p>
      <w:pPr>
        <w:adjustRightInd w:val="0"/>
        <w:snapToGrid w:val="0"/>
        <w:spacing w:line="580" w:lineRule="exact"/>
        <w:ind w:firstLine="562"/>
        <w:jc w:val="center"/>
        <w:rPr>
          <w:rFonts w:ascii="宋体" w:hAnsi="宋体" w:cs="宋体"/>
          <w:b/>
          <w:kern w:val="0"/>
          <w:sz w:val="24"/>
          <w:szCs w:val="24"/>
        </w:rPr>
      </w:pPr>
      <w:r>
        <w:rPr>
          <w:rFonts w:hint="eastAsia" w:ascii="宋体" w:hAnsi="宋体" w:cs="宋体"/>
          <w:b/>
          <w:kern w:val="0"/>
          <w:sz w:val="24"/>
          <w:szCs w:val="24"/>
        </w:rPr>
        <w:t>座谈纪要</w:t>
      </w:r>
    </w:p>
    <w:p>
      <w:pPr>
        <w:spacing w:line="720" w:lineRule="exact"/>
        <w:rPr>
          <w:rFonts w:ascii="宋体" w:hAnsi="宋体" w:cs="宋体"/>
          <w:bCs/>
          <w:sz w:val="24"/>
          <w:szCs w:val="24"/>
        </w:rPr>
      </w:pPr>
      <w:r>
        <w:rPr>
          <w:rFonts w:hint="eastAsia" w:ascii="宋体" w:hAnsi="宋体" w:cs="宋体"/>
          <w:bCs/>
          <w:sz w:val="24"/>
          <w:szCs w:val="24"/>
        </w:rPr>
        <w:t>会议名称</w:t>
      </w:r>
      <w:r>
        <w:rPr>
          <w:rFonts w:hint="eastAsia" w:ascii="宋体" w:hAnsi="宋体" w:cs="宋体"/>
          <w:b/>
          <w:bCs/>
          <w:sz w:val="24"/>
          <w:szCs w:val="24"/>
        </w:rPr>
        <w:t xml:space="preserve">：企业调研会议                              </w:t>
      </w:r>
      <w:r>
        <w:rPr>
          <w:rFonts w:hint="eastAsia" w:ascii="宋体" w:hAnsi="宋体" w:cs="宋体"/>
          <w:bCs/>
          <w:sz w:val="24"/>
          <w:szCs w:val="24"/>
        </w:rPr>
        <w:t>纪要编号：0001</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350"/>
        <w:gridCol w:w="1088"/>
        <w:gridCol w:w="3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474" w:type="dxa"/>
            <w:noWrap/>
            <w:vAlign w:val="center"/>
          </w:tcPr>
          <w:p>
            <w:pPr>
              <w:jc w:val="center"/>
              <w:rPr>
                <w:rFonts w:ascii="宋体" w:hAnsi="宋体" w:cs="宋体"/>
                <w:b/>
                <w:sz w:val="24"/>
                <w:szCs w:val="24"/>
              </w:rPr>
            </w:pPr>
            <w:r>
              <w:rPr>
                <w:rFonts w:hint="eastAsia" w:ascii="宋体" w:hAnsi="宋体" w:cs="宋体"/>
                <w:b/>
                <w:sz w:val="24"/>
                <w:szCs w:val="24"/>
              </w:rPr>
              <w:t>时间</w:t>
            </w:r>
          </w:p>
        </w:tc>
        <w:tc>
          <w:tcPr>
            <w:tcW w:w="3350" w:type="dxa"/>
            <w:noWrap/>
            <w:vAlign w:val="center"/>
          </w:tcPr>
          <w:p>
            <w:pPr>
              <w:jc w:val="center"/>
              <w:rPr>
                <w:rFonts w:ascii="宋体" w:hAnsi="宋体" w:cs="宋体"/>
                <w:sz w:val="24"/>
                <w:szCs w:val="24"/>
              </w:rPr>
            </w:pPr>
            <w:r>
              <w:rPr>
                <w:rFonts w:hint="eastAsia" w:ascii="宋体" w:hAnsi="宋体" w:cs="宋体"/>
                <w:sz w:val="24"/>
                <w:szCs w:val="24"/>
              </w:rPr>
              <w:t>2021年 11 月6日</w:t>
            </w:r>
          </w:p>
        </w:tc>
        <w:tc>
          <w:tcPr>
            <w:tcW w:w="1088" w:type="dxa"/>
            <w:noWrap/>
            <w:vAlign w:val="center"/>
          </w:tcPr>
          <w:p>
            <w:pPr>
              <w:jc w:val="center"/>
              <w:rPr>
                <w:rFonts w:ascii="宋体" w:hAnsi="宋体" w:cs="宋体"/>
                <w:b/>
                <w:sz w:val="24"/>
                <w:szCs w:val="24"/>
              </w:rPr>
            </w:pPr>
            <w:r>
              <w:rPr>
                <w:rFonts w:hint="eastAsia" w:ascii="宋体" w:hAnsi="宋体" w:cs="宋体"/>
                <w:b/>
                <w:sz w:val="24"/>
                <w:szCs w:val="24"/>
              </w:rPr>
              <w:t>地点</w:t>
            </w:r>
          </w:p>
        </w:tc>
        <w:tc>
          <w:tcPr>
            <w:tcW w:w="3942" w:type="dxa"/>
            <w:noWrap/>
            <w:vAlign w:val="center"/>
          </w:tcPr>
          <w:p>
            <w:pPr>
              <w:jc w:val="center"/>
              <w:rPr>
                <w:rFonts w:ascii="宋体" w:hAnsi="宋体" w:cs="宋体"/>
                <w:sz w:val="24"/>
                <w:szCs w:val="24"/>
              </w:rPr>
            </w:pPr>
            <w:r>
              <w:rPr>
                <w:rFonts w:hint="eastAsia" w:ascii="宋体" w:hAnsi="宋体" w:cs="宋体"/>
                <w:sz w:val="24"/>
                <w:szCs w:val="24"/>
              </w:rPr>
              <w:t>建筑教学楼三楼会议室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474" w:type="dxa"/>
            <w:noWrap/>
            <w:vAlign w:val="center"/>
          </w:tcPr>
          <w:p>
            <w:pPr>
              <w:jc w:val="center"/>
              <w:rPr>
                <w:rFonts w:ascii="宋体" w:hAnsi="宋体" w:cs="宋体"/>
                <w:b/>
                <w:sz w:val="24"/>
                <w:szCs w:val="24"/>
              </w:rPr>
            </w:pPr>
            <w:r>
              <w:rPr>
                <w:rFonts w:hint="eastAsia" w:ascii="宋体" w:hAnsi="宋体" w:cs="宋体"/>
                <w:b/>
                <w:sz w:val="24"/>
                <w:szCs w:val="24"/>
              </w:rPr>
              <w:t>主持人</w:t>
            </w:r>
          </w:p>
        </w:tc>
        <w:tc>
          <w:tcPr>
            <w:tcW w:w="8380" w:type="dxa"/>
            <w:gridSpan w:val="3"/>
            <w:noWrap/>
            <w:vAlign w:val="center"/>
          </w:tcPr>
          <w:p>
            <w:pPr>
              <w:jc w:val="center"/>
              <w:rPr>
                <w:rFonts w:ascii="宋体" w:hAnsi="宋体" w:cs="宋体"/>
                <w:sz w:val="24"/>
                <w:szCs w:val="24"/>
              </w:rPr>
            </w:pPr>
            <w:r>
              <w:rPr>
                <w:rFonts w:hint="eastAsia" w:ascii="宋体" w:hAnsi="宋体" w:cs="宋体"/>
                <w:sz w:val="24"/>
                <w:szCs w:val="24"/>
              </w:rPr>
              <w:t>李炳军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1474" w:type="dxa"/>
            <w:noWrap/>
            <w:vAlign w:val="center"/>
          </w:tcPr>
          <w:p>
            <w:pPr>
              <w:jc w:val="center"/>
              <w:rPr>
                <w:rFonts w:ascii="宋体" w:hAnsi="宋体" w:cs="宋体"/>
                <w:b/>
                <w:sz w:val="24"/>
                <w:szCs w:val="24"/>
              </w:rPr>
            </w:pPr>
            <w:r>
              <w:rPr>
                <w:rFonts w:hint="eastAsia" w:ascii="宋体" w:hAnsi="宋体" w:cs="宋体"/>
                <w:b/>
                <w:sz w:val="24"/>
                <w:szCs w:val="24"/>
              </w:rPr>
              <w:t>参与人员</w:t>
            </w:r>
          </w:p>
        </w:tc>
        <w:tc>
          <w:tcPr>
            <w:tcW w:w="8380" w:type="dxa"/>
            <w:gridSpan w:val="3"/>
            <w:noWrap/>
            <w:vAlign w:val="center"/>
          </w:tcPr>
          <w:p>
            <w:pPr>
              <w:rPr>
                <w:rFonts w:ascii="宋体" w:hAnsi="宋体" w:cs="宋体"/>
                <w:sz w:val="24"/>
                <w:szCs w:val="24"/>
              </w:rPr>
            </w:pPr>
            <w:r>
              <w:rPr>
                <w:rFonts w:hint="eastAsia" w:ascii="宋体" w:hAnsi="宋体" w:cs="宋体"/>
                <w:sz w:val="24"/>
                <w:szCs w:val="24"/>
              </w:rPr>
              <w:t>焦光利副院长、谢</w:t>
            </w:r>
            <w:r>
              <w:rPr>
                <w:rFonts w:hint="eastAsia" w:ascii="宋体" w:hAnsi="宋体" w:cs="宋体"/>
                <w:color w:val="000000" w:themeColor="text1"/>
                <w:sz w:val="24"/>
                <w:szCs w:val="24"/>
              </w:rPr>
              <w:t>艳春处长、</w:t>
            </w:r>
            <w:r>
              <w:rPr>
                <w:rFonts w:hint="eastAsia" w:ascii="宋体" w:hAnsi="宋体" w:cs="宋体"/>
                <w:color w:val="000000" w:themeColor="text1"/>
                <w:kern w:val="0"/>
                <w:sz w:val="24"/>
                <w:szCs w:val="24"/>
              </w:rPr>
              <w:t>刘经理、司工、</w:t>
            </w:r>
            <w:r>
              <w:rPr>
                <w:rFonts w:hint="eastAsia" w:ascii="宋体" w:hAnsi="宋体" w:cs="宋体"/>
                <w:color w:val="000000"/>
                <w:kern w:val="0"/>
                <w:sz w:val="24"/>
                <w:szCs w:val="24"/>
              </w:rPr>
              <w:t>建筑系李炳军主任、于秀妮科长、全体专业教师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474" w:type="dxa"/>
            <w:noWrap/>
            <w:vAlign w:val="center"/>
          </w:tcPr>
          <w:p>
            <w:pPr>
              <w:jc w:val="center"/>
              <w:rPr>
                <w:rFonts w:ascii="宋体" w:hAnsi="宋体" w:cs="宋体"/>
                <w:b/>
                <w:sz w:val="24"/>
                <w:szCs w:val="24"/>
              </w:rPr>
            </w:pPr>
            <w:r>
              <w:rPr>
                <w:rFonts w:hint="eastAsia" w:ascii="宋体" w:hAnsi="宋体" w:cs="宋体"/>
                <w:b/>
                <w:sz w:val="24"/>
                <w:szCs w:val="24"/>
              </w:rPr>
              <w:t>会议主题</w:t>
            </w:r>
          </w:p>
        </w:tc>
        <w:tc>
          <w:tcPr>
            <w:tcW w:w="8380" w:type="dxa"/>
            <w:gridSpan w:val="3"/>
            <w:noWrap/>
            <w:vAlign w:val="center"/>
          </w:tcPr>
          <w:p>
            <w:pPr>
              <w:jc w:val="center"/>
              <w:rPr>
                <w:rFonts w:ascii="宋体" w:hAnsi="宋体" w:cs="宋体"/>
                <w:sz w:val="24"/>
                <w:szCs w:val="24"/>
              </w:rPr>
            </w:pPr>
            <w:r>
              <w:rPr>
                <w:rFonts w:hint="eastAsia" w:ascii="宋体" w:hAnsi="宋体" w:cs="宋体"/>
                <w:color w:val="000000" w:themeColor="text1"/>
                <w:kern w:val="0"/>
                <w:sz w:val="24"/>
                <w:szCs w:val="24"/>
              </w:rPr>
              <w:t>山东三维消防安全工程有限公司青岛分公司</w:t>
            </w:r>
            <w:r>
              <w:rPr>
                <w:rFonts w:hint="eastAsia" w:ascii="宋体" w:hAnsi="宋体" w:cs="宋体"/>
                <w:sz w:val="24"/>
                <w:szCs w:val="24"/>
              </w:rPr>
              <w:t>接受我院建筑消防工程专业指导方案编制调研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7" w:hRule="atLeast"/>
        </w:trPr>
        <w:tc>
          <w:tcPr>
            <w:tcW w:w="1474" w:type="dxa"/>
            <w:noWrap/>
            <w:vAlign w:val="center"/>
          </w:tcPr>
          <w:p>
            <w:pPr>
              <w:jc w:val="center"/>
              <w:rPr>
                <w:rFonts w:ascii="宋体" w:hAnsi="宋体" w:cs="宋体"/>
                <w:b/>
                <w:sz w:val="24"/>
                <w:szCs w:val="24"/>
              </w:rPr>
            </w:pPr>
            <w:r>
              <w:rPr>
                <w:rFonts w:hint="eastAsia" w:ascii="宋体" w:hAnsi="宋体" w:cs="宋体"/>
                <w:b/>
                <w:sz w:val="24"/>
                <w:szCs w:val="24"/>
              </w:rPr>
              <w:t>会议内容</w:t>
            </w:r>
          </w:p>
        </w:tc>
        <w:tc>
          <w:tcPr>
            <w:tcW w:w="8380" w:type="dxa"/>
            <w:gridSpan w:val="3"/>
            <w:noWrap/>
            <w:vAlign w:val="center"/>
          </w:tcPr>
          <w:p>
            <w:pPr>
              <w:spacing w:line="400" w:lineRule="exact"/>
              <w:ind w:firstLine="480" w:firstLineChars="200"/>
              <w:rPr>
                <w:rFonts w:ascii="宋体" w:hAnsi="宋体" w:cs="宋体"/>
                <w:sz w:val="24"/>
                <w:szCs w:val="24"/>
              </w:rPr>
            </w:pPr>
            <w:r>
              <w:rPr>
                <w:rFonts w:hint="eastAsia" w:ascii="宋体" w:hAnsi="宋体" w:cs="宋体"/>
                <w:color w:val="000000" w:themeColor="text1"/>
                <w:sz w:val="24"/>
                <w:szCs w:val="24"/>
              </w:rPr>
              <w:t>焦光利副院长对</w:t>
            </w:r>
            <w:r>
              <w:rPr>
                <w:rFonts w:hint="eastAsia" w:ascii="宋体" w:hAnsi="宋体" w:cs="宋体"/>
                <w:color w:val="000000" w:themeColor="text1"/>
                <w:kern w:val="0"/>
                <w:sz w:val="24"/>
                <w:szCs w:val="24"/>
              </w:rPr>
              <w:t>山东三维消防安全工程有限公司青岛分公司</w:t>
            </w:r>
            <w:r>
              <w:rPr>
                <w:rFonts w:hint="eastAsia" w:ascii="宋体" w:hAnsi="宋体" w:cs="宋体"/>
                <w:color w:val="000000" w:themeColor="text1"/>
                <w:sz w:val="24"/>
                <w:szCs w:val="24"/>
              </w:rPr>
              <w:t>领导的到来发表了热情洋溢的讲话，对</w:t>
            </w:r>
            <w:r>
              <w:rPr>
                <w:rFonts w:hint="eastAsia" w:ascii="宋体" w:hAnsi="宋体" w:cs="宋体"/>
                <w:color w:val="000000" w:themeColor="text1"/>
                <w:kern w:val="0"/>
                <w:sz w:val="24"/>
                <w:szCs w:val="24"/>
              </w:rPr>
              <w:t>山东三维消防公司</w:t>
            </w:r>
            <w:r>
              <w:rPr>
                <w:rFonts w:hint="eastAsia" w:ascii="宋体" w:hAnsi="宋体" w:cs="宋体"/>
                <w:color w:val="000000" w:themeColor="text1"/>
                <w:sz w:val="24"/>
                <w:szCs w:val="24"/>
              </w:rPr>
              <w:t>对我校教育教学工作的支持表示了诚挚的谢意。焦院长讲，在国家大力发展职业教育的形势下，企业必须成为职业教育的办学主体，焦院长也介绍了</w:t>
            </w:r>
            <w:r>
              <w:rPr>
                <w:rFonts w:hint="eastAsia" w:ascii="宋体" w:hAnsi="宋体" w:cs="宋体"/>
                <w:color w:val="000000" w:themeColor="text1"/>
                <w:kern w:val="0"/>
                <w:sz w:val="24"/>
                <w:szCs w:val="24"/>
              </w:rPr>
              <w:t>山东三维消防安全工程公司</w:t>
            </w:r>
            <w:r>
              <w:rPr>
                <w:rFonts w:hint="eastAsia" w:ascii="宋体" w:hAnsi="宋体" w:cs="宋体"/>
                <w:color w:val="000000" w:themeColor="text1"/>
                <w:sz w:val="24"/>
                <w:szCs w:val="24"/>
              </w:rPr>
              <w:t>发展过程中的一些非常超前的理念和做法，对于本次与我校的合作发展充满期待。建筑工程系李炳军主任称，今天</w:t>
            </w:r>
            <w:r>
              <w:rPr>
                <w:rFonts w:hint="eastAsia" w:ascii="宋体" w:hAnsi="宋体" w:cs="宋体"/>
                <w:color w:val="000000" w:themeColor="text1"/>
                <w:kern w:val="0"/>
                <w:sz w:val="24"/>
                <w:szCs w:val="24"/>
              </w:rPr>
              <w:t>山东三维消防公司</w:t>
            </w:r>
            <w:r>
              <w:rPr>
                <w:rFonts w:hint="eastAsia" w:ascii="宋体" w:hAnsi="宋体" w:cs="宋体"/>
                <w:color w:val="000000" w:themeColor="text1"/>
                <w:sz w:val="24"/>
                <w:szCs w:val="24"/>
              </w:rPr>
              <w:t>的到来，对学院来讲是一件值得庆贺的大事。希望今天三维的领导和专家，好好的给建工学院把把脉，治治病，为学院下一步更好的发展提出一些可行的建议。刘经理用幽默诙谐的语言，介绍了</w:t>
            </w:r>
            <w:r>
              <w:rPr>
                <w:rFonts w:hint="eastAsia" w:ascii="宋体" w:hAnsi="宋体" w:cs="宋体"/>
                <w:color w:val="000000" w:themeColor="text1"/>
                <w:kern w:val="0"/>
                <w:sz w:val="24"/>
                <w:szCs w:val="24"/>
              </w:rPr>
              <w:t>山东三维消防安全工程有限公司青岛分公司</w:t>
            </w:r>
            <w:r>
              <w:rPr>
                <w:rFonts w:hint="eastAsia" w:ascii="宋体" w:hAnsi="宋体" w:cs="宋体"/>
                <w:color w:val="000000" w:themeColor="text1"/>
                <w:sz w:val="24"/>
                <w:szCs w:val="24"/>
              </w:rPr>
              <w:t>目前的情况</w:t>
            </w:r>
            <w:r>
              <w:rPr>
                <w:rFonts w:hint="eastAsia" w:ascii="宋体" w:hAnsi="宋体" w:cs="宋体"/>
                <w:sz w:val="24"/>
                <w:szCs w:val="24"/>
              </w:rPr>
              <w:t>，并对目前整个建筑消防行业的大形势做了分析。他强调，大中专毕业生在学习过程中注重实践，提高个人职业素养，练好真功夫，就业前景非常看好。同时，他也指出，目前</w:t>
            </w:r>
            <w:r>
              <w:rPr>
                <w:rFonts w:hint="eastAsia" w:ascii="宋体" w:hAnsi="宋体" w:cs="宋体"/>
                <w:color w:val="000000" w:themeColor="text1"/>
                <w:kern w:val="0"/>
                <w:sz w:val="24"/>
                <w:szCs w:val="24"/>
              </w:rPr>
              <w:t>山东三维消防公司</w:t>
            </w:r>
            <w:r>
              <w:rPr>
                <w:rFonts w:hint="eastAsia" w:ascii="宋体" w:hAnsi="宋体" w:cs="宋体"/>
                <w:sz w:val="24"/>
                <w:szCs w:val="24"/>
              </w:rPr>
              <w:t>的用人机制，重在管理层面，但是也非常需要能踏踏实实从事具体工作一线劳动者，所以，集团也一定会给我们的学生提供锻炼的岗位和机会。</w:t>
            </w:r>
          </w:p>
        </w:tc>
      </w:tr>
    </w:tbl>
    <w:p>
      <w:pPr>
        <w:rPr>
          <w:rFonts w:ascii="宋体" w:hAnsi="宋体" w:cs="宋体"/>
          <w:sz w:val="24"/>
          <w:szCs w:val="24"/>
        </w:rPr>
      </w:pPr>
    </w:p>
    <w:p>
      <w:pPr>
        <w:ind w:firstLine="560"/>
        <w:rPr>
          <w:rFonts w:ascii="宋体" w:hAnsi="宋体" w:cs="宋体"/>
          <w:sz w:val="24"/>
          <w:szCs w:val="24"/>
        </w:rPr>
      </w:pPr>
    </w:p>
    <w:p>
      <w:pPr>
        <w:adjustRightInd w:val="0"/>
        <w:snapToGrid w:val="0"/>
        <w:spacing w:line="580" w:lineRule="exact"/>
        <w:ind w:firstLine="562"/>
        <w:rPr>
          <w:rFonts w:ascii="宋体" w:hAnsi="宋体" w:cs="宋体"/>
          <w:b/>
          <w:kern w:val="0"/>
          <w:sz w:val="24"/>
          <w:szCs w:val="24"/>
        </w:rPr>
      </w:pPr>
    </w:p>
    <w:p>
      <w:pPr>
        <w:adjustRightInd w:val="0"/>
        <w:snapToGrid w:val="0"/>
        <w:spacing w:line="580" w:lineRule="exact"/>
        <w:ind w:firstLine="562"/>
        <w:rPr>
          <w:rFonts w:ascii="宋体" w:hAnsi="宋体" w:cs="宋体"/>
          <w:b/>
          <w:kern w:val="0"/>
          <w:sz w:val="24"/>
          <w:szCs w:val="24"/>
        </w:rPr>
      </w:pPr>
    </w:p>
    <w:p>
      <w:pPr>
        <w:adjustRightInd w:val="0"/>
        <w:snapToGrid w:val="0"/>
        <w:spacing w:line="580" w:lineRule="exact"/>
        <w:ind w:firstLine="562"/>
        <w:rPr>
          <w:rFonts w:ascii="宋体" w:hAnsi="宋体" w:cs="宋体"/>
          <w:b/>
          <w:kern w:val="0"/>
          <w:sz w:val="24"/>
          <w:szCs w:val="24"/>
        </w:rPr>
      </w:pPr>
    </w:p>
    <w:p>
      <w:pPr>
        <w:spacing w:line="720" w:lineRule="exact"/>
        <w:ind w:right="-328" w:rightChars="-156" w:firstLine="562"/>
        <w:jc w:val="center"/>
        <w:rPr>
          <w:rFonts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会议纪要</w:t>
      </w:r>
    </w:p>
    <w:p>
      <w:pPr>
        <w:spacing w:line="720" w:lineRule="exact"/>
        <w:rPr>
          <w:rFonts w:ascii="宋体" w:hAnsi="宋体" w:cs="宋体"/>
          <w:bCs/>
          <w:sz w:val="24"/>
          <w:szCs w:val="24"/>
        </w:rPr>
      </w:pPr>
      <w:r>
        <w:rPr>
          <w:rFonts w:hint="eastAsia" w:ascii="宋体" w:hAnsi="宋体" w:cs="宋体"/>
          <w:bCs/>
          <w:sz w:val="24"/>
          <w:szCs w:val="24"/>
        </w:rPr>
        <w:t xml:space="preserve">     会议名称</w:t>
      </w:r>
      <w:r>
        <w:rPr>
          <w:rFonts w:hint="eastAsia" w:ascii="宋体" w:hAnsi="宋体" w:cs="宋体"/>
          <w:b/>
          <w:bCs/>
          <w:sz w:val="24"/>
          <w:szCs w:val="24"/>
        </w:rPr>
        <w:t xml:space="preserve">：企业调研会议                    </w:t>
      </w:r>
      <w:r>
        <w:rPr>
          <w:rFonts w:hint="eastAsia" w:ascii="宋体" w:hAnsi="宋体" w:cs="宋体"/>
          <w:bCs/>
          <w:sz w:val="24"/>
          <w:szCs w:val="24"/>
        </w:rPr>
        <w:t>纪要编号：0002</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3605"/>
        <w:gridCol w:w="1171"/>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586" w:type="dxa"/>
            <w:noWrap/>
            <w:vAlign w:val="center"/>
          </w:tcPr>
          <w:p>
            <w:pPr>
              <w:jc w:val="center"/>
              <w:rPr>
                <w:rFonts w:ascii="宋体" w:hAnsi="宋体" w:cs="宋体"/>
                <w:b/>
                <w:sz w:val="24"/>
                <w:szCs w:val="24"/>
              </w:rPr>
            </w:pPr>
            <w:r>
              <w:rPr>
                <w:rFonts w:hint="eastAsia" w:ascii="宋体" w:hAnsi="宋体" w:cs="宋体"/>
                <w:b/>
                <w:sz w:val="24"/>
                <w:szCs w:val="24"/>
              </w:rPr>
              <w:t>时间</w:t>
            </w:r>
          </w:p>
        </w:tc>
        <w:tc>
          <w:tcPr>
            <w:tcW w:w="3605" w:type="dxa"/>
            <w:noWrap/>
            <w:vAlign w:val="center"/>
          </w:tcPr>
          <w:p>
            <w:pPr>
              <w:jc w:val="center"/>
              <w:rPr>
                <w:rFonts w:ascii="宋体" w:hAnsi="宋体" w:cs="宋体"/>
                <w:sz w:val="24"/>
                <w:szCs w:val="24"/>
              </w:rPr>
            </w:pPr>
            <w:r>
              <w:rPr>
                <w:rFonts w:hint="eastAsia" w:ascii="宋体" w:hAnsi="宋体" w:cs="宋体"/>
                <w:sz w:val="24"/>
                <w:szCs w:val="24"/>
              </w:rPr>
              <w:t>2021年 12 月 422 日</w:t>
            </w:r>
          </w:p>
        </w:tc>
        <w:tc>
          <w:tcPr>
            <w:tcW w:w="1171" w:type="dxa"/>
            <w:noWrap/>
            <w:vAlign w:val="center"/>
          </w:tcPr>
          <w:p>
            <w:pPr>
              <w:jc w:val="center"/>
              <w:rPr>
                <w:rFonts w:ascii="宋体" w:hAnsi="宋体" w:cs="宋体"/>
                <w:b/>
                <w:sz w:val="24"/>
                <w:szCs w:val="24"/>
              </w:rPr>
            </w:pPr>
            <w:r>
              <w:rPr>
                <w:rFonts w:hint="eastAsia" w:ascii="宋体" w:hAnsi="宋体" w:cs="宋体"/>
                <w:b/>
                <w:sz w:val="24"/>
                <w:szCs w:val="24"/>
              </w:rPr>
              <w:t>地点</w:t>
            </w:r>
          </w:p>
        </w:tc>
        <w:tc>
          <w:tcPr>
            <w:tcW w:w="3492" w:type="dxa"/>
            <w:noWrap/>
            <w:vAlign w:val="center"/>
          </w:tcPr>
          <w:p>
            <w:pPr>
              <w:jc w:val="center"/>
              <w:rPr>
                <w:rFonts w:ascii="宋体" w:hAnsi="宋体" w:cs="宋体"/>
                <w:sz w:val="24"/>
                <w:szCs w:val="24"/>
              </w:rPr>
            </w:pPr>
            <w:r>
              <w:rPr>
                <w:rFonts w:hint="eastAsia" w:ascii="宋体" w:hAnsi="宋体" w:cs="宋体"/>
                <w:color w:val="000000" w:themeColor="text1"/>
                <w:kern w:val="0"/>
                <w:sz w:val="24"/>
                <w:szCs w:val="24"/>
              </w:rPr>
              <w:t>鲁安消防公司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586" w:type="dxa"/>
            <w:noWrap/>
            <w:vAlign w:val="center"/>
          </w:tcPr>
          <w:p>
            <w:pPr>
              <w:jc w:val="center"/>
              <w:rPr>
                <w:rFonts w:ascii="宋体" w:hAnsi="宋体" w:cs="宋体"/>
                <w:b/>
                <w:sz w:val="24"/>
                <w:szCs w:val="24"/>
              </w:rPr>
            </w:pPr>
            <w:r>
              <w:rPr>
                <w:rFonts w:hint="eastAsia" w:ascii="宋体" w:hAnsi="宋体" w:cs="宋体"/>
                <w:b/>
                <w:sz w:val="24"/>
                <w:szCs w:val="24"/>
              </w:rPr>
              <w:t>主持人</w:t>
            </w:r>
          </w:p>
        </w:tc>
        <w:tc>
          <w:tcPr>
            <w:tcW w:w="8268" w:type="dxa"/>
            <w:gridSpan w:val="3"/>
            <w:noWrap/>
            <w:vAlign w:val="center"/>
          </w:tcPr>
          <w:p>
            <w:pPr>
              <w:jc w:val="center"/>
              <w:rPr>
                <w:rFonts w:ascii="宋体" w:hAnsi="宋体" w:cs="宋体"/>
                <w:sz w:val="24"/>
                <w:szCs w:val="24"/>
              </w:rPr>
            </w:pPr>
            <w:r>
              <w:rPr>
                <w:rFonts w:hint="eastAsia" w:ascii="宋体" w:hAnsi="宋体" w:cs="宋体"/>
                <w:sz w:val="24"/>
                <w:szCs w:val="24"/>
              </w:rPr>
              <w:t>李炳军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1586" w:type="dxa"/>
            <w:noWrap/>
            <w:vAlign w:val="center"/>
          </w:tcPr>
          <w:p>
            <w:pPr>
              <w:jc w:val="center"/>
              <w:rPr>
                <w:rFonts w:ascii="宋体" w:hAnsi="宋体" w:cs="宋体"/>
                <w:b/>
                <w:sz w:val="24"/>
                <w:szCs w:val="24"/>
              </w:rPr>
            </w:pPr>
            <w:r>
              <w:rPr>
                <w:rFonts w:hint="eastAsia" w:ascii="宋体" w:hAnsi="宋体" w:cs="宋体"/>
                <w:b/>
                <w:sz w:val="24"/>
                <w:szCs w:val="24"/>
              </w:rPr>
              <w:t>参与人员</w:t>
            </w:r>
          </w:p>
        </w:tc>
        <w:tc>
          <w:tcPr>
            <w:tcW w:w="8268" w:type="dxa"/>
            <w:gridSpan w:val="3"/>
            <w:noWrap/>
            <w:vAlign w:val="center"/>
          </w:tcPr>
          <w:p>
            <w:pPr>
              <w:rPr>
                <w:rFonts w:ascii="宋体" w:hAnsi="宋体" w:cs="宋体"/>
                <w:sz w:val="24"/>
                <w:szCs w:val="24"/>
              </w:rPr>
            </w:pPr>
            <w:r>
              <w:rPr>
                <w:rFonts w:hint="eastAsia" w:ascii="宋体" w:hAnsi="宋体" w:cs="宋体"/>
                <w:color w:val="000000" w:themeColor="text1"/>
                <w:sz w:val="24"/>
                <w:szCs w:val="24"/>
              </w:rPr>
              <w:t>辛经理、建筑</w:t>
            </w:r>
            <w:r>
              <w:rPr>
                <w:rFonts w:hint="eastAsia" w:ascii="宋体" w:hAnsi="宋体" w:cs="宋体"/>
                <w:sz w:val="24"/>
                <w:szCs w:val="24"/>
              </w:rPr>
              <w:t>学院李炳军主任、于秀妮科长、李福青、马淑敏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586" w:type="dxa"/>
            <w:noWrap/>
            <w:vAlign w:val="center"/>
          </w:tcPr>
          <w:p>
            <w:pPr>
              <w:jc w:val="center"/>
              <w:rPr>
                <w:rFonts w:ascii="宋体" w:hAnsi="宋体" w:cs="宋体"/>
                <w:b/>
                <w:sz w:val="24"/>
                <w:szCs w:val="24"/>
              </w:rPr>
            </w:pPr>
            <w:r>
              <w:rPr>
                <w:rFonts w:hint="eastAsia" w:ascii="宋体" w:hAnsi="宋体" w:cs="宋体"/>
                <w:b/>
                <w:sz w:val="24"/>
                <w:szCs w:val="24"/>
              </w:rPr>
              <w:t>会议主题</w:t>
            </w:r>
          </w:p>
        </w:tc>
        <w:tc>
          <w:tcPr>
            <w:tcW w:w="8268" w:type="dxa"/>
            <w:gridSpan w:val="3"/>
            <w:noWrap/>
            <w:vAlign w:val="center"/>
          </w:tcPr>
          <w:p>
            <w:pPr>
              <w:rPr>
                <w:rFonts w:ascii="宋体" w:hAnsi="宋体" w:cs="宋体"/>
                <w:sz w:val="24"/>
                <w:szCs w:val="24"/>
              </w:rPr>
            </w:pPr>
            <w:r>
              <w:rPr>
                <w:rFonts w:hint="eastAsia" w:ascii="宋体" w:hAnsi="宋体" w:cs="宋体"/>
                <w:color w:val="000000" w:themeColor="text1"/>
                <w:kern w:val="0"/>
                <w:sz w:val="24"/>
                <w:szCs w:val="24"/>
              </w:rPr>
              <w:t>鲁安消防公司</w:t>
            </w:r>
            <w:r>
              <w:rPr>
                <w:rFonts w:hint="eastAsia" w:ascii="宋体" w:hAnsi="宋体" w:cs="宋体"/>
                <w:sz w:val="24"/>
                <w:szCs w:val="24"/>
              </w:rPr>
              <w:t>接受我院建筑消防工程专业指导方案编制调研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7" w:hRule="atLeast"/>
          <w:jc w:val="center"/>
        </w:trPr>
        <w:tc>
          <w:tcPr>
            <w:tcW w:w="1586" w:type="dxa"/>
            <w:noWrap/>
            <w:vAlign w:val="center"/>
          </w:tcPr>
          <w:p>
            <w:pPr>
              <w:jc w:val="center"/>
              <w:rPr>
                <w:rFonts w:ascii="宋体" w:hAnsi="宋体" w:cs="宋体"/>
                <w:b/>
                <w:sz w:val="24"/>
                <w:szCs w:val="24"/>
              </w:rPr>
            </w:pPr>
            <w:r>
              <w:rPr>
                <w:rFonts w:hint="eastAsia" w:ascii="宋体" w:hAnsi="宋体" w:cs="宋体"/>
                <w:b/>
                <w:sz w:val="24"/>
                <w:szCs w:val="24"/>
              </w:rPr>
              <w:t>会议内容</w:t>
            </w:r>
          </w:p>
        </w:tc>
        <w:tc>
          <w:tcPr>
            <w:tcW w:w="8268" w:type="dxa"/>
            <w:gridSpan w:val="3"/>
            <w:noWrap/>
            <w:vAlign w:val="center"/>
          </w:tcPr>
          <w:p>
            <w:pPr>
              <w:spacing w:line="400" w:lineRule="exact"/>
              <w:rPr>
                <w:rFonts w:ascii="宋体" w:hAnsi="宋体" w:cs="宋体"/>
                <w:sz w:val="24"/>
                <w:szCs w:val="24"/>
              </w:rPr>
            </w:pPr>
            <w:r>
              <w:rPr>
                <w:rFonts w:hint="eastAsia" w:ascii="宋体" w:hAnsi="宋体" w:cs="宋体"/>
                <w:color w:val="000000" w:themeColor="text1"/>
                <w:sz w:val="24"/>
                <w:szCs w:val="24"/>
              </w:rPr>
              <w:t>辛经理结合目前的建筑形势，重点谈了市场对建筑消防安全类人才的需求情况。他讲到，实际上目前的专科层次毕业生，从学历层次上讲，完全能够胜任建筑消防安全行业的专业安装施工及维护工作。重点是高校的培养，要培养学生的自我学习、自我钻研能力，要让学生养成良好的职业素养等。同时，辛经理也结</w:t>
            </w:r>
            <w:r>
              <w:rPr>
                <w:rFonts w:hint="eastAsia" w:ascii="宋体" w:hAnsi="宋体" w:cs="宋体"/>
                <w:sz w:val="24"/>
                <w:szCs w:val="24"/>
              </w:rPr>
              <w:t>合学院目前的专业情况，提出了一些专业设置方面的建议。最后，孙经理表示，可以接收部分建筑消防工程专业的学生到单位岗位实习。</w:t>
            </w:r>
          </w:p>
        </w:tc>
      </w:tr>
    </w:tbl>
    <w:p>
      <w:pPr>
        <w:rPr>
          <w:rFonts w:ascii="宋体" w:hAnsi="宋体" w:cs="宋体"/>
          <w:sz w:val="24"/>
          <w:szCs w:val="24"/>
        </w:rPr>
      </w:pPr>
    </w:p>
    <w:p>
      <w:pPr>
        <w:adjustRightInd w:val="0"/>
        <w:snapToGrid w:val="0"/>
        <w:spacing w:line="580" w:lineRule="exact"/>
        <w:rPr>
          <w:rFonts w:ascii="宋体" w:hAnsi="宋体" w:cs="宋体"/>
          <w:b/>
          <w:kern w:val="0"/>
          <w:sz w:val="24"/>
          <w:szCs w:val="24"/>
        </w:rPr>
      </w:pPr>
    </w:p>
    <w:p>
      <w:pPr>
        <w:adjustRightInd w:val="0"/>
        <w:snapToGrid w:val="0"/>
        <w:spacing w:line="580" w:lineRule="exact"/>
        <w:rPr>
          <w:rFonts w:ascii="宋体" w:hAnsi="宋体" w:cs="宋体"/>
          <w:b/>
          <w:kern w:val="0"/>
          <w:sz w:val="24"/>
          <w:szCs w:val="24"/>
        </w:rPr>
      </w:pPr>
    </w:p>
    <w:p>
      <w:pPr>
        <w:adjustRightInd w:val="0"/>
        <w:snapToGrid w:val="0"/>
        <w:spacing w:line="580" w:lineRule="exact"/>
        <w:rPr>
          <w:rFonts w:ascii="宋体" w:hAnsi="宋体" w:cs="宋体"/>
          <w:b/>
          <w:kern w:val="0"/>
          <w:sz w:val="24"/>
          <w:szCs w:val="24"/>
        </w:rPr>
      </w:pPr>
    </w:p>
    <w:p>
      <w:pPr>
        <w:adjustRightInd w:val="0"/>
        <w:snapToGrid w:val="0"/>
        <w:spacing w:line="580" w:lineRule="exact"/>
        <w:rPr>
          <w:rFonts w:ascii="宋体" w:hAnsi="宋体" w:cs="宋体"/>
          <w:b/>
          <w:kern w:val="0"/>
          <w:sz w:val="24"/>
          <w:szCs w:val="24"/>
        </w:rPr>
      </w:pPr>
    </w:p>
    <w:p>
      <w:pPr>
        <w:adjustRightInd w:val="0"/>
        <w:snapToGrid w:val="0"/>
        <w:spacing w:line="580" w:lineRule="exact"/>
        <w:rPr>
          <w:rFonts w:ascii="宋体" w:hAnsi="宋体" w:cs="宋体"/>
          <w:b/>
          <w:kern w:val="0"/>
          <w:sz w:val="24"/>
          <w:szCs w:val="24"/>
        </w:rPr>
      </w:pPr>
    </w:p>
    <w:p>
      <w:pPr>
        <w:adjustRightInd w:val="0"/>
        <w:snapToGrid w:val="0"/>
        <w:spacing w:line="580" w:lineRule="exact"/>
        <w:rPr>
          <w:rFonts w:ascii="宋体" w:hAnsi="宋体" w:cs="宋体"/>
          <w:b/>
          <w:kern w:val="0"/>
          <w:sz w:val="24"/>
          <w:szCs w:val="24"/>
        </w:rPr>
      </w:pPr>
    </w:p>
    <w:p>
      <w:r>
        <w:rPr>
          <w:rFonts w:hint="eastAsia" w:ascii="宋体" w:hAnsi="宋体" w:cs="宋体"/>
          <w:b/>
          <w:kern w:val="0"/>
          <w:sz w:val="24"/>
          <w:szCs w:val="24"/>
        </w:rPr>
        <w:br w:type="page"/>
      </w:r>
      <w:r>
        <w:rPr>
          <w:rFonts w:hint="eastAsia" w:ascii="宋体" w:hAnsi="宋体" w:cs="宋体"/>
          <w:b/>
          <w:kern w:val="0"/>
          <w:sz w:val="24"/>
          <w:szCs w:val="24"/>
        </w:rPr>
        <w:t>附录六</w:t>
      </w:r>
    </w:p>
    <w:p>
      <w:pPr>
        <w:adjustRightInd w:val="0"/>
        <w:snapToGrid w:val="0"/>
        <w:spacing w:line="580" w:lineRule="exact"/>
        <w:rPr>
          <w:rFonts w:ascii="宋体" w:hAnsi="宋体" w:cs="宋体"/>
          <w:b/>
          <w:kern w:val="0"/>
          <w:sz w:val="24"/>
          <w:szCs w:val="24"/>
        </w:rPr>
      </w:pPr>
      <w:r>
        <w:rPr>
          <w:rFonts w:hint="eastAsia" w:ascii="宋体" w:hAnsi="宋体" w:cs="宋体"/>
          <w:b/>
          <w:bCs/>
          <w:sz w:val="24"/>
          <w:szCs w:val="24"/>
        </w:rPr>
        <w:t>参加调研及教学指导方案开发的人员名单</w:t>
      </w:r>
    </w:p>
    <w:tbl>
      <w:tblPr>
        <w:tblStyle w:val="24"/>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721"/>
        <w:gridCol w:w="1181"/>
        <w:gridCol w:w="589"/>
        <w:gridCol w:w="1801"/>
        <w:gridCol w:w="1082"/>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590" w:type="dxa"/>
            <w:vMerge w:val="restart"/>
            <w:noWrap/>
            <w:vAlign w:val="center"/>
          </w:tcPr>
          <w:p>
            <w:pPr>
              <w:spacing w:line="340" w:lineRule="exact"/>
              <w:jc w:val="center"/>
              <w:rPr>
                <w:rFonts w:ascii="宋体" w:hAnsi="宋体" w:cs="宋体"/>
                <w:sz w:val="24"/>
                <w:szCs w:val="24"/>
              </w:rPr>
            </w:pPr>
            <w:r>
              <w:rPr>
                <w:rFonts w:hint="eastAsia" w:ascii="宋体" w:hAnsi="宋体" w:cs="宋体"/>
                <w:sz w:val="24"/>
                <w:szCs w:val="24"/>
              </w:rPr>
              <w:t>主要成员</w:t>
            </w:r>
          </w:p>
        </w:tc>
        <w:tc>
          <w:tcPr>
            <w:tcW w:w="721" w:type="dxa"/>
            <w:tcBorders>
              <w:bottom w:val="nil"/>
            </w:tcBorders>
            <w:noWrap/>
            <w:vAlign w:val="center"/>
          </w:tcPr>
          <w:p>
            <w:pPr>
              <w:spacing w:line="340" w:lineRule="exact"/>
              <w:jc w:val="center"/>
              <w:rPr>
                <w:rFonts w:ascii="宋体" w:hAnsi="宋体" w:cs="宋体"/>
                <w:sz w:val="24"/>
                <w:szCs w:val="24"/>
              </w:rPr>
            </w:pPr>
            <w:r>
              <w:rPr>
                <w:rFonts w:hint="eastAsia" w:ascii="宋体" w:hAnsi="宋体" w:cs="宋体"/>
                <w:sz w:val="24"/>
                <w:szCs w:val="24"/>
              </w:rPr>
              <w:t>序号</w:t>
            </w:r>
          </w:p>
        </w:tc>
        <w:tc>
          <w:tcPr>
            <w:tcW w:w="118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姓　名</w:t>
            </w:r>
          </w:p>
        </w:tc>
        <w:tc>
          <w:tcPr>
            <w:tcW w:w="589" w:type="dxa"/>
            <w:noWrap/>
            <w:vAlign w:val="center"/>
          </w:tcPr>
          <w:p>
            <w:pPr>
              <w:spacing w:line="340" w:lineRule="exact"/>
              <w:jc w:val="center"/>
              <w:rPr>
                <w:rFonts w:ascii="宋体" w:hAnsi="宋体" w:cs="宋体"/>
                <w:sz w:val="24"/>
                <w:szCs w:val="24"/>
              </w:rPr>
            </w:pPr>
            <w:r>
              <w:rPr>
                <w:rFonts w:hint="eastAsia" w:ascii="宋体" w:hAnsi="宋体" w:cs="宋体"/>
                <w:sz w:val="24"/>
                <w:szCs w:val="24"/>
              </w:rPr>
              <w:t>性</w:t>
            </w:r>
          </w:p>
          <w:p>
            <w:pPr>
              <w:spacing w:line="340" w:lineRule="exact"/>
              <w:jc w:val="center"/>
              <w:rPr>
                <w:rFonts w:ascii="宋体" w:hAnsi="宋体" w:cs="宋体"/>
                <w:sz w:val="24"/>
                <w:szCs w:val="24"/>
              </w:rPr>
            </w:pPr>
            <w:r>
              <w:rPr>
                <w:rFonts w:hint="eastAsia" w:ascii="宋体" w:hAnsi="宋体" w:cs="宋体"/>
                <w:sz w:val="24"/>
                <w:szCs w:val="24"/>
              </w:rPr>
              <w:t>别</w:t>
            </w:r>
          </w:p>
        </w:tc>
        <w:tc>
          <w:tcPr>
            <w:tcW w:w="1801" w:type="dxa"/>
            <w:noWrap/>
            <w:vAlign w:val="center"/>
          </w:tcPr>
          <w:p>
            <w:pPr>
              <w:spacing w:line="340" w:lineRule="exact"/>
              <w:rPr>
                <w:rFonts w:ascii="宋体" w:hAnsi="宋体" w:cs="宋体"/>
                <w:sz w:val="24"/>
                <w:szCs w:val="24"/>
              </w:rPr>
            </w:pPr>
            <w:r>
              <w:rPr>
                <w:rFonts w:hint="eastAsia" w:ascii="宋体" w:hAnsi="宋体" w:cs="宋体"/>
                <w:sz w:val="24"/>
                <w:szCs w:val="24"/>
              </w:rPr>
              <w:t>专业技术职务</w:t>
            </w:r>
          </w:p>
        </w:tc>
        <w:tc>
          <w:tcPr>
            <w:tcW w:w="1082"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学位</w:t>
            </w:r>
          </w:p>
        </w:tc>
        <w:tc>
          <w:tcPr>
            <w:tcW w:w="261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590" w:type="dxa"/>
            <w:vMerge w:val="continue"/>
            <w:noWrap/>
            <w:vAlign w:val="center"/>
          </w:tcPr>
          <w:p>
            <w:pPr>
              <w:spacing w:line="340" w:lineRule="exact"/>
              <w:jc w:val="center"/>
              <w:rPr>
                <w:rFonts w:ascii="宋体" w:hAnsi="宋体" w:cs="宋体"/>
                <w:sz w:val="24"/>
                <w:szCs w:val="24"/>
              </w:rPr>
            </w:pPr>
          </w:p>
        </w:tc>
        <w:tc>
          <w:tcPr>
            <w:tcW w:w="72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1</w:t>
            </w:r>
          </w:p>
        </w:tc>
        <w:tc>
          <w:tcPr>
            <w:tcW w:w="1181" w:type="dxa"/>
            <w:noWrap/>
            <w:vAlign w:val="center"/>
          </w:tcPr>
          <w:p>
            <w:pPr>
              <w:spacing w:line="340" w:lineRule="exact"/>
              <w:ind w:firstLine="120" w:firstLineChars="50"/>
              <w:rPr>
                <w:rFonts w:ascii="宋体" w:hAnsi="宋体" w:cs="宋体"/>
                <w:sz w:val="24"/>
                <w:szCs w:val="24"/>
              </w:rPr>
            </w:pPr>
            <w:r>
              <w:rPr>
                <w:rFonts w:hint="eastAsia" w:ascii="宋体" w:hAnsi="宋体" w:cs="宋体"/>
                <w:sz w:val="24"/>
                <w:szCs w:val="24"/>
              </w:rPr>
              <w:t>李炳军</w:t>
            </w:r>
          </w:p>
        </w:tc>
        <w:tc>
          <w:tcPr>
            <w:tcW w:w="589" w:type="dxa"/>
            <w:noWrap/>
            <w:vAlign w:val="center"/>
          </w:tcPr>
          <w:p>
            <w:pPr>
              <w:spacing w:line="340" w:lineRule="exact"/>
              <w:jc w:val="center"/>
              <w:rPr>
                <w:rFonts w:ascii="宋体" w:hAnsi="宋体" w:cs="宋体"/>
                <w:sz w:val="24"/>
                <w:szCs w:val="24"/>
              </w:rPr>
            </w:pPr>
            <w:r>
              <w:rPr>
                <w:rFonts w:hint="eastAsia" w:ascii="宋体" w:hAnsi="宋体" w:cs="宋体"/>
                <w:sz w:val="24"/>
                <w:szCs w:val="24"/>
              </w:rPr>
              <w:t>男</w:t>
            </w:r>
          </w:p>
        </w:tc>
        <w:tc>
          <w:tcPr>
            <w:tcW w:w="180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副教授</w:t>
            </w:r>
          </w:p>
        </w:tc>
        <w:tc>
          <w:tcPr>
            <w:tcW w:w="1082"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学士</w:t>
            </w:r>
          </w:p>
        </w:tc>
        <w:tc>
          <w:tcPr>
            <w:tcW w:w="261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德州科技职业学院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590" w:type="dxa"/>
            <w:vMerge w:val="continue"/>
            <w:noWrap/>
            <w:vAlign w:val="center"/>
          </w:tcPr>
          <w:p>
            <w:pPr>
              <w:spacing w:line="340" w:lineRule="exact"/>
              <w:jc w:val="center"/>
              <w:rPr>
                <w:rFonts w:ascii="宋体" w:hAnsi="宋体" w:cs="宋体"/>
                <w:sz w:val="24"/>
                <w:szCs w:val="24"/>
              </w:rPr>
            </w:pPr>
          </w:p>
        </w:tc>
        <w:tc>
          <w:tcPr>
            <w:tcW w:w="72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2</w:t>
            </w:r>
          </w:p>
        </w:tc>
        <w:tc>
          <w:tcPr>
            <w:tcW w:w="118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于秀妮</w:t>
            </w:r>
          </w:p>
        </w:tc>
        <w:tc>
          <w:tcPr>
            <w:tcW w:w="589"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女</w:t>
            </w:r>
          </w:p>
        </w:tc>
        <w:tc>
          <w:tcPr>
            <w:tcW w:w="180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讲师</w:t>
            </w:r>
          </w:p>
        </w:tc>
        <w:tc>
          <w:tcPr>
            <w:tcW w:w="1082"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学士</w:t>
            </w:r>
          </w:p>
        </w:tc>
        <w:tc>
          <w:tcPr>
            <w:tcW w:w="261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德州科技职业学院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590" w:type="dxa"/>
            <w:vMerge w:val="continue"/>
            <w:noWrap/>
            <w:vAlign w:val="center"/>
          </w:tcPr>
          <w:p>
            <w:pPr>
              <w:spacing w:line="340" w:lineRule="exact"/>
              <w:jc w:val="center"/>
              <w:rPr>
                <w:rFonts w:ascii="宋体" w:hAnsi="宋体" w:cs="宋体"/>
                <w:sz w:val="24"/>
                <w:szCs w:val="24"/>
              </w:rPr>
            </w:pPr>
          </w:p>
        </w:tc>
        <w:tc>
          <w:tcPr>
            <w:tcW w:w="721"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1181"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kern w:val="0"/>
                <w:sz w:val="24"/>
                <w:szCs w:val="24"/>
              </w:rPr>
              <w:t>刘经理</w:t>
            </w:r>
          </w:p>
        </w:tc>
        <w:tc>
          <w:tcPr>
            <w:tcW w:w="589"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男</w:t>
            </w:r>
          </w:p>
        </w:tc>
        <w:tc>
          <w:tcPr>
            <w:tcW w:w="1801"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高级工程师</w:t>
            </w:r>
          </w:p>
        </w:tc>
        <w:tc>
          <w:tcPr>
            <w:tcW w:w="1082"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学士</w:t>
            </w:r>
          </w:p>
        </w:tc>
        <w:tc>
          <w:tcPr>
            <w:tcW w:w="2611"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kern w:val="0"/>
                <w:sz w:val="24"/>
                <w:szCs w:val="24"/>
              </w:rPr>
              <w:t>山东三维消防安全工程有限公司青岛分公司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0" w:type="dxa"/>
            <w:vMerge w:val="continue"/>
            <w:noWrap/>
            <w:vAlign w:val="center"/>
          </w:tcPr>
          <w:p>
            <w:pPr>
              <w:spacing w:line="340" w:lineRule="exact"/>
              <w:jc w:val="center"/>
              <w:rPr>
                <w:rFonts w:ascii="宋体" w:hAnsi="宋体" w:cs="宋体"/>
                <w:sz w:val="24"/>
                <w:szCs w:val="24"/>
              </w:rPr>
            </w:pPr>
          </w:p>
        </w:tc>
        <w:tc>
          <w:tcPr>
            <w:tcW w:w="721"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4</w:t>
            </w:r>
          </w:p>
        </w:tc>
        <w:tc>
          <w:tcPr>
            <w:tcW w:w="118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kern w:val="0"/>
                <w:sz w:val="24"/>
                <w:szCs w:val="24"/>
              </w:rPr>
              <w:t>司工</w:t>
            </w:r>
          </w:p>
        </w:tc>
        <w:tc>
          <w:tcPr>
            <w:tcW w:w="589"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男</w:t>
            </w:r>
          </w:p>
        </w:tc>
        <w:tc>
          <w:tcPr>
            <w:tcW w:w="1801"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高级工程师</w:t>
            </w:r>
          </w:p>
        </w:tc>
        <w:tc>
          <w:tcPr>
            <w:tcW w:w="1082"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学士</w:t>
            </w:r>
          </w:p>
        </w:tc>
        <w:tc>
          <w:tcPr>
            <w:tcW w:w="2611"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kern w:val="0"/>
                <w:sz w:val="24"/>
                <w:szCs w:val="24"/>
              </w:rPr>
              <w:t>山东三维消防安全工程有限公司青岛分公司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0" w:type="dxa"/>
            <w:vMerge w:val="continue"/>
            <w:noWrap/>
            <w:vAlign w:val="center"/>
          </w:tcPr>
          <w:p>
            <w:pPr>
              <w:spacing w:line="340" w:lineRule="exact"/>
              <w:jc w:val="center"/>
              <w:rPr>
                <w:rFonts w:ascii="宋体" w:hAnsi="宋体" w:cs="宋体"/>
                <w:sz w:val="24"/>
                <w:szCs w:val="24"/>
              </w:rPr>
            </w:pPr>
          </w:p>
        </w:tc>
        <w:tc>
          <w:tcPr>
            <w:tcW w:w="721"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118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辛经理</w:t>
            </w:r>
          </w:p>
        </w:tc>
        <w:tc>
          <w:tcPr>
            <w:tcW w:w="589"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男</w:t>
            </w:r>
          </w:p>
        </w:tc>
        <w:tc>
          <w:tcPr>
            <w:tcW w:w="1801"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高级工程师</w:t>
            </w:r>
          </w:p>
        </w:tc>
        <w:tc>
          <w:tcPr>
            <w:tcW w:w="1082"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sz w:val="24"/>
                <w:szCs w:val="24"/>
              </w:rPr>
              <w:t>学士</w:t>
            </w:r>
          </w:p>
        </w:tc>
        <w:tc>
          <w:tcPr>
            <w:tcW w:w="2611" w:type="dxa"/>
            <w:noWrap/>
            <w:vAlign w:val="center"/>
          </w:tcPr>
          <w:p>
            <w:pPr>
              <w:spacing w:line="340" w:lineRule="exact"/>
              <w:jc w:val="center"/>
              <w:rPr>
                <w:rFonts w:ascii="宋体" w:hAnsi="宋体" w:cs="宋体"/>
                <w:color w:val="000000" w:themeColor="text1"/>
                <w:sz w:val="24"/>
                <w:szCs w:val="24"/>
              </w:rPr>
            </w:pPr>
            <w:r>
              <w:rPr>
                <w:rFonts w:hint="eastAsia" w:ascii="宋体" w:hAnsi="宋体" w:cs="宋体"/>
                <w:color w:val="000000" w:themeColor="text1"/>
                <w:kern w:val="0"/>
                <w:sz w:val="24"/>
                <w:szCs w:val="24"/>
              </w:rPr>
              <w:t>鲁安消防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0" w:type="dxa"/>
            <w:vMerge w:val="continue"/>
            <w:noWrap/>
            <w:vAlign w:val="center"/>
          </w:tcPr>
          <w:p>
            <w:pPr>
              <w:spacing w:line="340" w:lineRule="exact"/>
              <w:jc w:val="center"/>
              <w:rPr>
                <w:rFonts w:ascii="宋体" w:hAnsi="宋体" w:cs="宋体"/>
                <w:sz w:val="24"/>
                <w:szCs w:val="24"/>
              </w:rPr>
            </w:pPr>
          </w:p>
        </w:tc>
        <w:tc>
          <w:tcPr>
            <w:tcW w:w="72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6</w:t>
            </w:r>
          </w:p>
        </w:tc>
        <w:tc>
          <w:tcPr>
            <w:tcW w:w="118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李福青</w:t>
            </w:r>
          </w:p>
        </w:tc>
        <w:tc>
          <w:tcPr>
            <w:tcW w:w="589"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女</w:t>
            </w:r>
          </w:p>
        </w:tc>
        <w:tc>
          <w:tcPr>
            <w:tcW w:w="180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讲师</w:t>
            </w:r>
          </w:p>
        </w:tc>
        <w:tc>
          <w:tcPr>
            <w:tcW w:w="1082" w:type="dxa"/>
            <w:noWrap/>
            <w:vAlign w:val="center"/>
          </w:tcPr>
          <w:p>
            <w:pPr>
              <w:spacing w:line="340" w:lineRule="exact"/>
              <w:jc w:val="center"/>
              <w:rPr>
                <w:rFonts w:ascii="宋体" w:hAnsi="宋体" w:cs="宋体"/>
                <w:sz w:val="24"/>
                <w:szCs w:val="24"/>
              </w:rPr>
            </w:pPr>
            <w:r>
              <w:rPr>
                <w:rFonts w:hint="eastAsia" w:ascii="宋体" w:hAnsi="宋体" w:cs="宋体"/>
                <w:sz w:val="24"/>
                <w:szCs w:val="24"/>
              </w:rPr>
              <w:t>硕士</w:t>
            </w:r>
          </w:p>
        </w:tc>
        <w:tc>
          <w:tcPr>
            <w:tcW w:w="261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德州科技职业学院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0" w:type="dxa"/>
            <w:vMerge w:val="continue"/>
            <w:noWrap/>
            <w:vAlign w:val="center"/>
          </w:tcPr>
          <w:p>
            <w:pPr>
              <w:spacing w:line="340" w:lineRule="exact"/>
              <w:jc w:val="center"/>
              <w:rPr>
                <w:rFonts w:ascii="宋体" w:hAnsi="宋体" w:cs="宋体"/>
                <w:sz w:val="24"/>
                <w:szCs w:val="24"/>
              </w:rPr>
            </w:pPr>
          </w:p>
        </w:tc>
        <w:tc>
          <w:tcPr>
            <w:tcW w:w="72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7</w:t>
            </w:r>
          </w:p>
        </w:tc>
        <w:tc>
          <w:tcPr>
            <w:tcW w:w="118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马淑敏</w:t>
            </w:r>
          </w:p>
        </w:tc>
        <w:tc>
          <w:tcPr>
            <w:tcW w:w="589"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女</w:t>
            </w:r>
          </w:p>
        </w:tc>
        <w:tc>
          <w:tcPr>
            <w:tcW w:w="180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讲师</w:t>
            </w:r>
          </w:p>
        </w:tc>
        <w:tc>
          <w:tcPr>
            <w:tcW w:w="1082"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学士</w:t>
            </w:r>
          </w:p>
        </w:tc>
        <w:tc>
          <w:tcPr>
            <w:tcW w:w="261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德州科技职业学院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0" w:type="dxa"/>
            <w:vMerge w:val="continue"/>
            <w:noWrap/>
            <w:vAlign w:val="center"/>
          </w:tcPr>
          <w:p>
            <w:pPr>
              <w:spacing w:line="340" w:lineRule="exact"/>
              <w:jc w:val="center"/>
              <w:rPr>
                <w:rFonts w:ascii="宋体" w:hAnsi="宋体" w:cs="宋体"/>
                <w:sz w:val="24"/>
                <w:szCs w:val="24"/>
              </w:rPr>
            </w:pPr>
          </w:p>
        </w:tc>
        <w:tc>
          <w:tcPr>
            <w:tcW w:w="72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8</w:t>
            </w:r>
          </w:p>
        </w:tc>
        <w:tc>
          <w:tcPr>
            <w:tcW w:w="118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陈帅</w:t>
            </w:r>
          </w:p>
        </w:tc>
        <w:tc>
          <w:tcPr>
            <w:tcW w:w="589" w:type="dxa"/>
            <w:noWrap/>
            <w:vAlign w:val="center"/>
          </w:tcPr>
          <w:p>
            <w:pPr>
              <w:spacing w:line="340" w:lineRule="exact"/>
              <w:jc w:val="center"/>
              <w:rPr>
                <w:rFonts w:ascii="宋体" w:hAnsi="宋体" w:cs="宋体"/>
                <w:sz w:val="24"/>
                <w:szCs w:val="24"/>
              </w:rPr>
            </w:pPr>
            <w:r>
              <w:rPr>
                <w:rFonts w:hint="eastAsia" w:ascii="宋体" w:hAnsi="宋体" w:cs="宋体"/>
                <w:sz w:val="24"/>
                <w:szCs w:val="24"/>
              </w:rPr>
              <w:t>男</w:t>
            </w:r>
          </w:p>
        </w:tc>
        <w:tc>
          <w:tcPr>
            <w:tcW w:w="180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讲师</w:t>
            </w:r>
          </w:p>
        </w:tc>
        <w:tc>
          <w:tcPr>
            <w:tcW w:w="1082"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学士</w:t>
            </w:r>
          </w:p>
        </w:tc>
        <w:tc>
          <w:tcPr>
            <w:tcW w:w="261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德州科技职业学院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0" w:type="dxa"/>
            <w:vMerge w:val="continue"/>
            <w:noWrap/>
            <w:vAlign w:val="center"/>
          </w:tcPr>
          <w:p>
            <w:pPr>
              <w:spacing w:line="340" w:lineRule="exact"/>
              <w:jc w:val="center"/>
              <w:rPr>
                <w:rFonts w:ascii="宋体" w:hAnsi="宋体" w:cs="宋体"/>
                <w:sz w:val="24"/>
                <w:szCs w:val="24"/>
              </w:rPr>
            </w:pPr>
          </w:p>
        </w:tc>
        <w:tc>
          <w:tcPr>
            <w:tcW w:w="72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9</w:t>
            </w:r>
          </w:p>
        </w:tc>
        <w:tc>
          <w:tcPr>
            <w:tcW w:w="118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高伟华</w:t>
            </w:r>
          </w:p>
        </w:tc>
        <w:tc>
          <w:tcPr>
            <w:tcW w:w="589"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女</w:t>
            </w:r>
          </w:p>
        </w:tc>
        <w:tc>
          <w:tcPr>
            <w:tcW w:w="180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助教</w:t>
            </w:r>
          </w:p>
        </w:tc>
        <w:tc>
          <w:tcPr>
            <w:tcW w:w="1082"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学士</w:t>
            </w:r>
          </w:p>
        </w:tc>
        <w:tc>
          <w:tcPr>
            <w:tcW w:w="261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德州科技职业学院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590" w:type="dxa"/>
            <w:vMerge w:val="continue"/>
            <w:noWrap/>
            <w:vAlign w:val="center"/>
          </w:tcPr>
          <w:p>
            <w:pPr>
              <w:spacing w:line="340" w:lineRule="exact"/>
              <w:jc w:val="center"/>
              <w:rPr>
                <w:rFonts w:ascii="宋体" w:hAnsi="宋体" w:cs="宋体"/>
                <w:sz w:val="24"/>
                <w:szCs w:val="24"/>
              </w:rPr>
            </w:pPr>
          </w:p>
        </w:tc>
        <w:tc>
          <w:tcPr>
            <w:tcW w:w="72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10</w:t>
            </w:r>
          </w:p>
        </w:tc>
        <w:tc>
          <w:tcPr>
            <w:tcW w:w="118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郑笑</w:t>
            </w:r>
          </w:p>
        </w:tc>
        <w:tc>
          <w:tcPr>
            <w:tcW w:w="589" w:type="dxa"/>
            <w:noWrap/>
            <w:vAlign w:val="center"/>
          </w:tcPr>
          <w:p>
            <w:pPr>
              <w:spacing w:line="340" w:lineRule="exact"/>
              <w:jc w:val="center"/>
              <w:rPr>
                <w:rFonts w:ascii="宋体" w:hAnsi="宋体" w:cs="宋体"/>
                <w:sz w:val="24"/>
                <w:szCs w:val="24"/>
              </w:rPr>
            </w:pPr>
            <w:r>
              <w:rPr>
                <w:rFonts w:hint="eastAsia" w:ascii="宋体" w:hAnsi="宋体" w:cs="宋体"/>
                <w:sz w:val="24"/>
                <w:szCs w:val="24"/>
              </w:rPr>
              <w:t>男</w:t>
            </w:r>
          </w:p>
        </w:tc>
        <w:tc>
          <w:tcPr>
            <w:tcW w:w="180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助教</w:t>
            </w:r>
          </w:p>
        </w:tc>
        <w:tc>
          <w:tcPr>
            <w:tcW w:w="1082"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学士</w:t>
            </w:r>
          </w:p>
        </w:tc>
        <w:tc>
          <w:tcPr>
            <w:tcW w:w="261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德州科技职业学院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0" w:type="dxa"/>
            <w:vMerge w:val="continue"/>
            <w:noWrap/>
            <w:vAlign w:val="center"/>
          </w:tcPr>
          <w:p>
            <w:pPr>
              <w:spacing w:line="340" w:lineRule="exact"/>
              <w:jc w:val="center"/>
              <w:rPr>
                <w:rFonts w:ascii="宋体" w:hAnsi="宋体" w:cs="宋体"/>
                <w:sz w:val="24"/>
                <w:szCs w:val="24"/>
              </w:rPr>
            </w:pPr>
          </w:p>
        </w:tc>
        <w:tc>
          <w:tcPr>
            <w:tcW w:w="72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11</w:t>
            </w:r>
          </w:p>
        </w:tc>
        <w:tc>
          <w:tcPr>
            <w:tcW w:w="118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林晓婕</w:t>
            </w:r>
          </w:p>
        </w:tc>
        <w:tc>
          <w:tcPr>
            <w:tcW w:w="589"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女</w:t>
            </w:r>
          </w:p>
        </w:tc>
        <w:tc>
          <w:tcPr>
            <w:tcW w:w="180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助教</w:t>
            </w:r>
          </w:p>
        </w:tc>
        <w:tc>
          <w:tcPr>
            <w:tcW w:w="1082"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学士</w:t>
            </w:r>
          </w:p>
        </w:tc>
        <w:tc>
          <w:tcPr>
            <w:tcW w:w="261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德州科技职业学院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0" w:type="dxa"/>
            <w:vMerge w:val="continue"/>
            <w:noWrap/>
            <w:vAlign w:val="center"/>
          </w:tcPr>
          <w:p>
            <w:pPr>
              <w:spacing w:line="340" w:lineRule="exact"/>
              <w:jc w:val="center"/>
              <w:rPr>
                <w:rFonts w:ascii="宋体" w:hAnsi="宋体" w:cs="宋体"/>
                <w:sz w:val="24"/>
                <w:szCs w:val="24"/>
              </w:rPr>
            </w:pPr>
          </w:p>
        </w:tc>
        <w:tc>
          <w:tcPr>
            <w:tcW w:w="72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12</w:t>
            </w:r>
          </w:p>
        </w:tc>
        <w:tc>
          <w:tcPr>
            <w:tcW w:w="1181" w:type="dxa"/>
            <w:noWrap/>
            <w:vAlign w:val="center"/>
          </w:tcPr>
          <w:p>
            <w:pPr>
              <w:spacing w:line="340" w:lineRule="exact"/>
              <w:rPr>
                <w:rFonts w:ascii="宋体" w:hAnsi="宋体" w:cs="宋体"/>
                <w:sz w:val="24"/>
                <w:szCs w:val="24"/>
              </w:rPr>
            </w:pPr>
            <w:r>
              <w:rPr>
                <w:rFonts w:hint="eastAsia" w:ascii="宋体" w:hAnsi="宋体" w:cs="宋体"/>
                <w:sz w:val="24"/>
                <w:szCs w:val="24"/>
              </w:rPr>
              <w:t>胡光晓</w:t>
            </w:r>
          </w:p>
        </w:tc>
        <w:tc>
          <w:tcPr>
            <w:tcW w:w="589" w:type="dxa"/>
            <w:noWrap/>
            <w:vAlign w:val="center"/>
          </w:tcPr>
          <w:p>
            <w:pPr>
              <w:spacing w:line="340" w:lineRule="exact"/>
              <w:jc w:val="center"/>
              <w:rPr>
                <w:rFonts w:ascii="宋体" w:hAnsi="宋体" w:cs="宋体"/>
                <w:sz w:val="24"/>
                <w:szCs w:val="24"/>
              </w:rPr>
            </w:pPr>
            <w:r>
              <w:rPr>
                <w:rFonts w:hint="eastAsia" w:ascii="宋体" w:hAnsi="宋体" w:cs="宋体"/>
                <w:sz w:val="24"/>
                <w:szCs w:val="24"/>
              </w:rPr>
              <w:t>男</w:t>
            </w:r>
          </w:p>
        </w:tc>
        <w:tc>
          <w:tcPr>
            <w:tcW w:w="180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助教</w:t>
            </w:r>
          </w:p>
        </w:tc>
        <w:tc>
          <w:tcPr>
            <w:tcW w:w="1082"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学士</w:t>
            </w:r>
          </w:p>
        </w:tc>
        <w:tc>
          <w:tcPr>
            <w:tcW w:w="261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德州科技职业学院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0" w:type="dxa"/>
            <w:vMerge w:val="continue"/>
            <w:noWrap/>
            <w:vAlign w:val="center"/>
          </w:tcPr>
          <w:p>
            <w:pPr>
              <w:spacing w:line="340" w:lineRule="exact"/>
              <w:jc w:val="center"/>
              <w:rPr>
                <w:rFonts w:ascii="宋体" w:hAnsi="宋体" w:cs="宋体"/>
                <w:sz w:val="24"/>
                <w:szCs w:val="24"/>
              </w:rPr>
            </w:pPr>
          </w:p>
        </w:tc>
        <w:tc>
          <w:tcPr>
            <w:tcW w:w="72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13</w:t>
            </w:r>
          </w:p>
        </w:tc>
        <w:tc>
          <w:tcPr>
            <w:tcW w:w="118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陈蓬飞</w:t>
            </w:r>
          </w:p>
        </w:tc>
        <w:tc>
          <w:tcPr>
            <w:tcW w:w="589" w:type="dxa"/>
            <w:noWrap/>
            <w:vAlign w:val="center"/>
          </w:tcPr>
          <w:p>
            <w:pPr>
              <w:spacing w:line="340" w:lineRule="exact"/>
              <w:jc w:val="center"/>
              <w:rPr>
                <w:rFonts w:ascii="宋体" w:hAnsi="宋体" w:cs="宋体"/>
                <w:sz w:val="24"/>
                <w:szCs w:val="24"/>
              </w:rPr>
            </w:pPr>
            <w:r>
              <w:rPr>
                <w:rFonts w:hint="eastAsia" w:ascii="宋体" w:hAnsi="宋体" w:cs="宋体"/>
                <w:sz w:val="24"/>
                <w:szCs w:val="24"/>
              </w:rPr>
              <w:t>男</w:t>
            </w:r>
          </w:p>
        </w:tc>
        <w:tc>
          <w:tcPr>
            <w:tcW w:w="180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助教</w:t>
            </w:r>
          </w:p>
        </w:tc>
        <w:tc>
          <w:tcPr>
            <w:tcW w:w="1082"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学士</w:t>
            </w:r>
          </w:p>
        </w:tc>
        <w:tc>
          <w:tcPr>
            <w:tcW w:w="261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德州科技职业学院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0" w:type="dxa"/>
            <w:vMerge w:val="continue"/>
            <w:noWrap/>
            <w:vAlign w:val="center"/>
          </w:tcPr>
          <w:p>
            <w:pPr>
              <w:spacing w:line="340" w:lineRule="exact"/>
              <w:jc w:val="center"/>
              <w:rPr>
                <w:rFonts w:ascii="宋体" w:hAnsi="宋体" w:cs="宋体"/>
                <w:sz w:val="24"/>
                <w:szCs w:val="24"/>
              </w:rPr>
            </w:pPr>
          </w:p>
        </w:tc>
        <w:tc>
          <w:tcPr>
            <w:tcW w:w="72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14</w:t>
            </w:r>
          </w:p>
        </w:tc>
        <w:tc>
          <w:tcPr>
            <w:tcW w:w="118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慕素香</w:t>
            </w:r>
          </w:p>
        </w:tc>
        <w:tc>
          <w:tcPr>
            <w:tcW w:w="589"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女</w:t>
            </w:r>
          </w:p>
        </w:tc>
        <w:tc>
          <w:tcPr>
            <w:tcW w:w="180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助教</w:t>
            </w:r>
          </w:p>
        </w:tc>
        <w:tc>
          <w:tcPr>
            <w:tcW w:w="1082"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学士</w:t>
            </w:r>
          </w:p>
        </w:tc>
        <w:tc>
          <w:tcPr>
            <w:tcW w:w="2611" w:type="dxa"/>
            <w:noWrap/>
            <w:vAlign w:val="center"/>
          </w:tcPr>
          <w:p>
            <w:pPr>
              <w:spacing w:line="340" w:lineRule="exact"/>
              <w:jc w:val="center"/>
              <w:rPr>
                <w:rFonts w:ascii="宋体" w:hAnsi="宋体" w:cs="宋体"/>
                <w:sz w:val="24"/>
                <w:szCs w:val="24"/>
              </w:rPr>
            </w:pPr>
            <w:r>
              <w:rPr>
                <w:rFonts w:hint="eastAsia" w:ascii="宋体" w:hAnsi="宋体" w:cs="宋体"/>
                <w:sz w:val="24"/>
                <w:szCs w:val="24"/>
              </w:rPr>
              <w:t>德州科技职业学院</w:t>
            </w:r>
          </w:p>
        </w:tc>
      </w:tr>
    </w:tbl>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pStyle w:val="2"/>
        <w:ind w:firstLine="0" w:firstLineChars="0"/>
        <w:rPr>
          <w:rFonts w:ascii="宋体" w:hAnsi="宋体"/>
          <w:color w:val="000000"/>
          <w:sz w:val="28"/>
          <w:szCs w:val="28"/>
        </w:rPr>
      </w:pPr>
    </w:p>
    <w:p>
      <w:pPr>
        <w:jc w:val="center"/>
        <w:rPr>
          <w:b/>
          <w:bCs/>
          <w:sz w:val="32"/>
          <w:szCs w:val="40"/>
        </w:rPr>
      </w:pPr>
      <w:r>
        <w:rPr>
          <w:rFonts w:hint="eastAsia"/>
          <w:b/>
          <w:bCs/>
          <w:sz w:val="32"/>
          <w:szCs w:val="40"/>
        </w:rPr>
        <w:t>建筑消防工程专业建设指导委员会</w:t>
      </w:r>
    </w:p>
    <w:p/>
    <w:p>
      <w:pPr>
        <w:ind w:firstLine="560" w:firstLineChars="200"/>
        <w:rPr>
          <w:rFonts w:ascii="宋体" w:hAnsi="宋体" w:cs="宋体"/>
          <w:sz w:val="28"/>
          <w:szCs w:val="28"/>
        </w:rPr>
      </w:pPr>
      <w:r>
        <w:rPr>
          <w:rFonts w:hint="eastAsia" w:ascii="宋体" w:hAnsi="宋体" w:cs="宋体"/>
          <w:sz w:val="28"/>
          <w:szCs w:val="28"/>
        </w:rPr>
        <w:t>建筑消防工程专业建设指导委员会由专业带头人、骨干教师以及中建八局、青岛东盛监理公司等本地建筑工程企业的专家联合组成。成员中既有学者型专家，又有来自青岛地区建筑工程企业一线的工程师。本专业指导委员会的成立，有利于基于职业导向、工学结合式人才培养模式的构建及专业教学改革，有利于“双师"结构师资队伍建设，有利于进一步实现校企间的深度合作，建立“双赢互利”的校企长效合作机制，更好地服务于青岛地方经济。</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900"/>
        <w:gridCol w:w="1125"/>
        <w:gridCol w:w="1350"/>
        <w:gridCol w:w="1920"/>
        <w:gridCol w:w="1177"/>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ign w:val="center"/>
          </w:tcPr>
          <w:p>
            <w:pPr>
              <w:jc w:val="center"/>
              <w:rPr>
                <w:rFonts w:ascii="宋体" w:hAnsi="宋体" w:cs="宋体"/>
                <w:sz w:val="22"/>
              </w:rPr>
            </w:pPr>
            <w:r>
              <w:rPr>
                <w:rFonts w:hint="eastAsia" w:ascii="宋体" w:hAnsi="宋体" w:cs="宋体"/>
                <w:sz w:val="22"/>
              </w:rPr>
              <w:t>序号</w:t>
            </w:r>
          </w:p>
        </w:tc>
        <w:tc>
          <w:tcPr>
            <w:tcW w:w="900" w:type="dxa"/>
            <w:noWrap/>
            <w:vAlign w:val="center"/>
          </w:tcPr>
          <w:p>
            <w:pPr>
              <w:jc w:val="center"/>
              <w:rPr>
                <w:rFonts w:ascii="宋体" w:hAnsi="宋体" w:cs="宋体"/>
                <w:sz w:val="22"/>
              </w:rPr>
            </w:pPr>
            <w:r>
              <w:rPr>
                <w:rFonts w:hint="eastAsia" w:ascii="宋体" w:hAnsi="宋体" w:cs="宋体"/>
                <w:sz w:val="22"/>
              </w:rPr>
              <w:t>姓名</w:t>
            </w:r>
          </w:p>
        </w:tc>
        <w:tc>
          <w:tcPr>
            <w:tcW w:w="1125" w:type="dxa"/>
            <w:noWrap/>
            <w:vAlign w:val="center"/>
          </w:tcPr>
          <w:p>
            <w:pPr>
              <w:jc w:val="center"/>
              <w:rPr>
                <w:rFonts w:ascii="宋体" w:hAnsi="宋体" w:cs="宋体"/>
                <w:sz w:val="22"/>
              </w:rPr>
            </w:pPr>
            <w:r>
              <w:rPr>
                <w:rFonts w:hint="eastAsia" w:ascii="宋体" w:hAnsi="宋体" w:cs="宋体"/>
                <w:sz w:val="22"/>
              </w:rPr>
              <w:t>职称</w:t>
            </w:r>
          </w:p>
        </w:tc>
        <w:tc>
          <w:tcPr>
            <w:tcW w:w="1350" w:type="dxa"/>
            <w:noWrap/>
            <w:vAlign w:val="center"/>
          </w:tcPr>
          <w:p>
            <w:pPr>
              <w:jc w:val="center"/>
              <w:rPr>
                <w:rFonts w:ascii="宋体" w:hAnsi="宋体" w:cs="宋体"/>
                <w:sz w:val="22"/>
              </w:rPr>
            </w:pPr>
            <w:r>
              <w:rPr>
                <w:rFonts w:hint="eastAsia" w:ascii="宋体" w:hAnsi="宋体" w:cs="宋体"/>
                <w:sz w:val="22"/>
              </w:rPr>
              <w:t>专业委员会职务</w:t>
            </w:r>
          </w:p>
        </w:tc>
        <w:tc>
          <w:tcPr>
            <w:tcW w:w="1920" w:type="dxa"/>
            <w:noWrap/>
            <w:vAlign w:val="center"/>
          </w:tcPr>
          <w:p>
            <w:pPr>
              <w:jc w:val="center"/>
              <w:rPr>
                <w:rFonts w:ascii="宋体" w:hAnsi="宋体" w:cs="宋体"/>
                <w:sz w:val="22"/>
              </w:rPr>
            </w:pPr>
            <w:r>
              <w:rPr>
                <w:rFonts w:hint="eastAsia" w:ascii="宋体" w:hAnsi="宋体" w:cs="宋体"/>
                <w:sz w:val="22"/>
              </w:rPr>
              <w:t>工作单位</w:t>
            </w:r>
          </w:p>
        </w:tc>
        <w:tc>
          <w:tcPr>
            <w:tcW w:w="1177" w:type="dxa"/>
            <w:noWrap/>
            <w:vAlign w:val="center"/>
          </w:tcPr>
          <w:p>
            <w:pPr>
              <w:jc w:val="center"/>
              <w:rPr>
                <w:rFonts w:ascii="宋体" w:hAnsi="宋体" w:cs="宋体"/>
                <w:sz w:val="22"/>
              </w:rPr>
            </w:pPr>
            <w:r>
              <w:rPr>
                <w:rFonts w:hint="eastAsia" w:ascii="宋体" w:hAnsi="宋体" w:cs="宋体"/>
                <w:sz w:val="22"/>
              </w:rPr>
              <w:t>职务</w:t>
            </w:r>
          </w:p>
        </w:tc>
        <w:tc>
          <w:tcPr>
            <w:tcW w:w="1426" w:type="dxa"/>
            <w:noWrap/>
            <w:vAlign w:val="center"/>
          </w:tcPr>
          <w:p>
            <w:pPr>
              <w:jc w:val="center"/>
              <w:rPr>
                <w:rFonts w:ascii="宋体" w:hAnsi="宋体" w:cs="宋体"/>
                <w:sz w:val="22"/>
              </w:rPr>
            </w:pPr>
            <w:r>
              <w:rPr>
                <w:rFonts w:hint="eastAsia" w:ascii="宋体" w:hAnsi="宋体" w:cs="宋体"/>
                <w:sz w:val="2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ign w:val="center"/>
          </w:tcPr>
          <w:p>
            <w:pPr>
              <w:jc w:val="center"/>
              <w:rPr>
                <w:rFonts w:ascii="宋体" w:hAnsi="宋体" w:cs="宋体"/>
                <w:sz w:val="22"/>
              </w:rPr>
            </w:pPr>
            <w:r>
              <w:rPr>
                <w:rFonts w:hint="eastAsia" w:ascii="宋体" w:hAnsi="宋体" w:cs="宋体"/>
                <w:sz w:val="22"/>
              </w:rPr>
              <w:t>1</w:t>
            </w:r>
          </w:p>
        </w:tc>
        <w:tc>
          <w:tcPr>
            <w:tcW w:w="900" w:type="dxa"/>
            <w:noWrap/>
            <w:vAlign w:val="center"/>
          </w:tcPr>
          <w:p>
            <w:pPr>
              <w:jc w:val="center"/>
              <w:rPr>
                <w:rFonts w:ascii="宋体" w:hAnsi="宋体" w:cs="宋体"/>
                <w:sz w:val="22"/>
              </w:rPr>
            </w:pPr>
            <w:r>
              <w:rPr>
                <w:rFonts w:hint="eastAsia" w:ascii="宋体" w:hAnsi="宋体" w:cs="宋体"/>
                <w:sz w:val="22"/>
              </w:rPr>
              <w:t>罗建平</w:t>
            </w:r>
          </w:p>
        </w:tc>
        <w:tc>
          <w:tcPr>
            <w:tcW w:w="1125" w:type="dxa"/>
            <w:noWrap/>
            <w:vAlign w:val="center"/>
          </w:tcPr>
          <w:p>
            <w:pPr>
              <w:jc w:val="center"/>
              <w:rPr>
                <w:rFonts w:ascii="宋体" w:hAnsi="宋体" w:cs="宋体"/>
                <w:sz w:val="22"/>
              </w:rPr>
            </w:pPr>
            <w:r>
              <w:rPr>
                <w:rFonts w:hint="eastAsia" w:ascii="宋体" w:hAnsi="宋体" w:cs="宋体"/>
                <w:sz w:val="22"/>
              </w:rPr>
              <w:t>工程师</w:t>
            </w:r>
          </w:p>
        </w:tc>
        <w:tc>
          <w:tcPr>
            <w:tcW w:w="1350" w:type="dxa"/>
            <w:noWrap/>
            <w:vAlign w:val="center"/>
          </w:tcPr>
          <w:p>
            <w:pPr>
              <w:jc w:val="center"/>
              <w:rPr>
                <w:rFonts w:ascii="宋体" w:hAnsi="宋体" w:cs="宋体"/>
                <w:sz w:val="22"/>
              </w:rPr>
            </w:pPr>
            <w:r>
              <w:rPr>
                <w:rFonts w:hint="eastAsia" w:ascii="宋体" w:hAnsi="宋体" w:cs="宋体"/>
                <w:sz w:val="22"/>
              </w:rPr>
              <w:t>主任委员</w:t>
            </w:r>
          </w:p>
        </w:tc>
        <w:tc>
          <w:tcPr>
            <w:tcW w:w="1920" w:type="dxa"/>
            <w:noWrap/>
            <w:vAlign w:val="center"/>
          </w:tcPr>
          <w:p>
            <w:pPr>
              <w:jc w:val="center"/>
              <w:rPr>
                <w:rFonts w:ascii="宋体" w:hAnsi="宋体" w:cs="宋体"/>
                <w:sz w:val="22"/>
              </w:rPr>
            </w:pPr>
            <w:r>
              <w:rPr>
                <w:rFonts w:hint="eastAsia" w:ascii="宋体" w:hAnsi="宋体" w:cs="宋体"/>
                <w:sz w:val="22"/>
              </w:rPr>
              <w:t>青岛海之宏建筑工程有限公司</w:t>
            </w:r>
          </w:p>
        </w:tc>
        <w:tc>
          <w:tcPr>
            <w:tcW w:w="1177" w:type="dxa"/>
            <w:noWrap/>
            <w:vAlign w:val="center"/>
          </w:tcPr>
          <w:p>
            <w:pPr>
              <w:jc w:val="center"/>
              <w:rPr>
                <w:rFonts w:ascii="宋体" w:hAnsi="宋体" w:cs="宋体"/>
                <w:sz w:val="22"/>
              </w:rPr>
            </w:pPr>
            <w:r>
              <w:rPr>
                <w:rFonts w:hint="eastAsia" w:ascii="宋体" w:hAnsi="宋体" w:cs="宋体"/>
                <w:sz w:val="22"/>
              </w:rPr>
              <w:t>项目经理</w:t>
            </w:r>
          </w:p>
        </w:tc>
        <w:tc>
          <w:tcPr>
            <w:tcW w:w="1426" w:type="dxa"/>
            <w:noWrap/>
            <w:vAlign w:val="center"/>
          </w:tcPr>
          <w:p>
            <w:pPr>
              <w:jc w:val="center"/>
              <w:rPr>
                <w:rFonts w:ascii="宋体" w:hAnsi="宋体" w:cs="宋体"/>
                <w:sz w:val="22"/>
              </w:rPr>
            </w:pPr>
            <w:r>
              <w:rPr>
                <w:rFonts w:hint="eastAsia" w:ascii="宋体" w:hAnsi="宋体" w:cs="宋体"/>
                <w:sz w:val="22"/>
              </w:rPr>
              <w:t>18669788585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ign w:val="center"/>
          </w:tcPr>
          <w:p>
            <w:pPr>
              <w:jc w:val="center"/>
              <w:rPr>
                <w:rFonts w:ascii="宋体" w:hAnsi="宋体" w:cs="宋体"/>
                <w:sz w:val="22"/>
              </w:rPr>
            </w:pPr>
            <w:r>
              <w:rPr>
                <w:rFonts w:hint="eastAsia" w:ascii="宋体" w:hAnsi="宋体" w:cs="宋体"/>
                <w:sz w:val="22"/>
              </w:rPr>
              <w:t>2</w:t>
            </w:r>
          </w:p>
        </w:tc>
        <w:tc>
          <w:tcPr>
            <w:tcW w:w="900" w:type="dxa"/>
            <w:noWrap/>
            <w:vAlign w:val="center"/>
          </w:tcPr>
          <w:p>
            <w:pPr>
              <w:jc w:val="center"/>
              <w:rPr>
                <w:rFonts w:ascii="宋体" w:hAnsi="宋体" w:cs="宋体"/>
                <w:sz w:val="22"/>
              </w:rPr>
            </w:pPr>
            <w:r>
              <w:rPr>
                <w:rFonts w:hint="eastAsia" w:ascii="宋体" w:hAnsi="宋体" w:cs="宋体"/>
                <w:sz w:val="22"/>
              </w:rPr>
              <w:t>于秀妮</w:t>
            </w:r>
          </w:p>
        </w:tc>
        <w:tc>
          <w:tcPr>
            <w:tcW w:w="1125" w:type="dxa"/>
            <w:noWrap/>
            <w:vAlign w:val="center"/>
          </w:tcPr>
          <w:p>
            <w:pPr>
              <w:jc w:val="center"/>
              <w:rPr>
                <w:rFonts w:ascii="宋体" w:hAnsi="宋体" w:cs="宋体"/>
                <w:sz w:val="22"/>
              </w:rPr>
            </w:pPr>
            <w:r>
              <w:rPr>
                <w:rFonts w:hint="eastAsia" w:ascii="宋体" w:hAnsi="宋体" w:cs="宋体"/>
                <w:sz w:val="22"/>
              </w:rPr>
              <w:t>工程师</w:t>
            </w:r>
          </w:p>
        </w:tc>
        <w:tc>
          <w:tcPr>
            <w:tcW w:w="1350" w:type="dxa"/>
            <w:noWrap/>
            <w:vAlign w:val="center"/>
          </w:tcPr>
          <w:p>
            <w:pPr>
              <w:jc w:val="center"/>
              <w:rPr>
                <w:rFonts w:ascii="宋体" w:hAnsi="宋体" w:cs="宋体"/>
                <w:sz w:val="22"/>
              </w:rPr>
            </w:pPr>
            <w:r>
              <w:rPr>
                <w:rFonts w:hint="eastAsia" w:ascii="宋体" w:hAnsi="宋体" w:cs="宋体"/>
                <w:sz w:val="22"/>
              </w:rPr>
              <w:t>副主任委员</w:t>
            </w:r>
          </w:p>
        </w:tc>
        <w:tc>
          <w:tcPr>
            <w:tcW w:w="1920" w:type="dxa"/>
            <w:noWrap/>
            <w:vAlign w:val="center"/>
          </w:tcPr>
          <w:p>
            <w:pPr>
              <w:jc w:val="center"/>
              <w:rPr>
                <w:rFonts w:ascii="宋体" w:hAnsi="宋体" w:cs="宋体"/>
                <w:sz w:val="22"/>
              </w:rPr>
            </w:pPr>
            <w:r>
              <w:rPr>
                <w:rFonts w:hint="eastAsia" w:ascii="宋体" w:hAnsi="宋体" w:cs="宋体"/>
                <w:sz w:val="22"/>
              </w:rPr>
              <w:t>德州科技职业学院</w:t>
            </w:r>
          </w:p>
        </w:tc>
        <w:tc>
          <w:tcPr>
            <w:tcW w:w="1177" w:type="dxa"/>
            <w:noWrap/>
            <w:vAlign w:val="center"/>
          </w:tcPr>
          <w:p>
            <w:pPr>
              <w:jc w:val="center"/>
              <w:rPr>
                <w:rFonts w:ascii="宋体" w:hAnsi="宋体" w:cs="宋体"/>
                <w:sz w:val="22"/>
              </w:rPr>
            </w:pPr>
            <w:r>
              <w:rPr>
                <w:rFonts w:hint="eastAsia" w:ascii="宋体" w:hAnsi="宋体" w:cs="宋体"/>
                <w:sz w:val="22"/>
              </w:rPr>
              <w:t>教学科长</w:t>
            </w:r>
          </w:p>
        </w:tc>
        <w:tc>
          <w:tcPr>
            <w:tcW w:w="1426" w:type="dxa"/>
            <w:noWrap/>
            <w:vAlign w:val="center"/>
          </w:tcPr>
          <w:p>
            <w:pPr>
              <w:jc w:val="center"/>
              <w:rPr>
                <w:rFonts w:ascii="宋体" w:hAnsi="宋体" w:cs="宋体"/>
                <w:sz w:val="22"/>
              </w:rPr>
            </w:pPr>
            <w:r>
              <w:rPr>
                <w:rFonts w:hint="eastAsia" w:ascii="宋体" w:hAnsi="宋体" w:cs="宋体"/>
                <w:sz w:val="22"/>
              </w:rPr>
              <w:t>18866806618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ign w:val="center"/>
          </w:tcPr>
          <w:p>
            <w:pPr>
              <w:jc w:val="center"/>
              <w:rPr>
                <w:rFonts w:ascii="宋体" w:hAnsi="宋体" w:cs="宋体"/>
                <w:sz w:val="22"/>
              </w:rPr>
            </w:pPr>
            <w:r>
              <w:rPr>
                <w:rFonts w:hint="eastAsia" w:ascii="宋体" w:hAnsi="宋体" w:cs="宋体"/>
                <w:sz w:val="22"/>
              </w:rPr>
              <w:t>3</w:t>
            </w:r>
          </w:p>
        </w:tc>
        <w:tc>
          <w:tcPr>
            <w:tcW w:w="900" w:type="dxa"/>
            <w:noWrap/>
            <w:vAlign w:val="center"/>
          </w:tcPr>
          <w:p>
            <w:pPr>
              <w:jc w:val="center"/>
              <w:rPr>
                <w:rFonts w:ascii="宋体" w:hAnsi="宋体" w:cs="宋体"/>
                <w:sz w:val="22"/>
              </w:rPr>
            </w:pPr>
            <w:r>
              <w:rPr>
                <w:rFonts w:hint="eastAsia" w:ascii="宋体" w:hAnsi="宋体" w:cs="宋体"/>
                <w:sz w:val="22"/>
              </w:rPr>
              <w:t>陈帅</w:t>
            </w:r>
          </w:p>
        </w:tc>
        <w:tc>
          <w:tcPr>
            <w:tcW w:w="1125" w:type="dxa"/>
            <w:noWrap/>
            <w:vAlign w:val="center"/>
          </w:tcPr>
          <w:p>
            <w:pPr>
              <w:jc w:val="center"/>
              <w:rPr>
                <w:rFonts w:ascii="宋体" w:hAnsi="宋体" w:cs="宋体"/>
                <w:sz w:val="22"/>
              </w:rPr>
            </w:pPr>
            <w:r>
              <w:rPr>
                <w:rFonts w:hint="eastAsia" w:ascii="宋体" w:hAnsi="宋体" w:cs="宋体"/>
                <w:sz w:val="22"/>
              </w:rPr>
              <w:t>讲师</w:t>
            </w:r>
          </w:p>
        </w:tc>
        <w:tc>
          <w:tcPr>
            <w:tcW w:w="1350" w:type="dxa"/>
            <w:noWrap/>
            <w:vAlign w:val="center"/>
          </w:tcPr>
          <w:p>
            <w:pPr>
              <w:jc w:val="center"/>
              <w:rPr>
                <w:rFonts w:ascii="宋体" w:hAnsi="宋体" w:cs="宋体"/>
                <w:sz w:val="22"/>
              </w:rPr>
            </w:pPr>
            <w:r>
              <w:rPr>
                <w:rFonts w:hint="eastAsia" w:ascii="宋体" w:hAnsi="宋体" w:cs="宋体"/>
                <w:sz w:val="22"/>
              </w:rPr>
              <w:t>委员</w:t>
            </w:r>
          </w:p>
        </w:tc>
        <w:tc>
          <w:tcPr>
            <w:tcW w:w="1920" w:type="dxa"/>
            <w:noWrap/>
            <w:vAlign w:val="center"/>
          </w:tcPr>
          <w:p>
            <w:pPr>
              <w:jc w:val="center"/>
              <w:rPr>
                <w:rFonts w:ascii="宋体" w:hAnsi="宋体" w:cs="宋体"/>
                <w:sz w:val="22"/>
              </w:rPr>
            </w:pPr>
            <w:r>
              <w:rPr>
                <w:rFonts w:hint="eastAsia" w:ascii="宋体" w:hAnsi="宋体" w:cs="宋体"/>
                <w:sz w:val="22"/>
              </w:rPr>
              <w:t>德州科技职业学院</w:t>
            </w:r>
          </w:p>
        </w:tc>
        <w:tc>
          <w:tcPr>
            <w:tcW w:w="1177" w:type="dxa"/>
            <w:noWrap/>
            <w:vAlign w:val="center"/>
          </w:tcPr>
          <w:p>
            <w:pPr>
              <w:jc w:val="center"/>
              <w:rPr>
                <w:rFonts w:ascii="宋体" w:hAnsi="宋体" w:cs="宋体"/>
                <w:sz w:val="22"/>
              </w:rPr>
            </w:pPr>
            <w:r>
              <w:rPr>
                <w:rFonts w:hint="eastAsia" w:ascii="宋体" w:hAnsi="宋体" w:cs="宋体"/>
                <w:sz w:val="22"/>
              </w:rPr>
              <w:t>专业教师</w:t>
            </w:r>
          </w:p>
        </w:tc>
        <w:tc>
          <w:tcPr>
            <w:tcW w:w="1426" w:type="dxa"/>
            <w:noWrap/>
            <w:vAlign w:val="center"/>
          </w:tcPr>
          <w:p>
            <w:pPr>
              <w:jc w:val="center"/>
              <w:rPr>
                <w:rFonts w:ascii="宋体" w:hAnsi="宋体" w:cs="宋体"/>
                <w:sz w:val="22"/>
              </w:rPr>
            </w:pPr>
            <w:r>
              <w:rPr>
                <w:rFonts w:hint="eastAsia" w:ascii="宋体" w:hAnsi="宋体" w:cs="宋体"/>
                <w:sz w:val="22"/>
              </w:rPr>
              <w:t>18765267619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24" w:type="dxa"/>
            <w:noWrap/>
            <w:vAlign w:val="center"/>
          </w:tcPr>
          <w:p>
            <w:pPr>
              <w:jc w:val="center"/>
              <w:rPr>
                <w:rFonts w:ascii="宋体" w:hAnsi="宋体" w:cs="宋体"/>
                <w:sz w:val="22"/>
              </w:rPr>
            </w:pPr>
            <w:r>
              <w:rPr>
                <w:rFonts w:hint="eastAsia" w:ascii="宋体" w:hAnsi="宋体" w:cs="宋体"/>
                <w:sz w:val="22"/>
              </w:rPr>
              <w:t>4</w:t>
            </w:r>
          </w:p>
        </w:tc>
        <w:tc>
          <w:tcPr>
            <w:tcW w:w="900" w:type="dxa"/>
            <w:noWrap/>
            <w:vAlign w:val="center"/>
          </w:tcPr>
          <w:p>
            <w:pPr>
              <w:jc w:val="center"/>
              <w:rPr>
                <w:rFonts w:ascii="宋体" w:hAnsi="宋体" w:cs="宋体"/>
                <w:sz w:val="22"/>
              </w:rPr>
            </w:pPr>
            <w:r>
              <w:rPr>
                <w:rFonts w:hint="eastAsia" w:ascii="宋体" w:hAnsi="宋体" w:cs="宋体"/>
                <w:sz w:val="22"/>
              </w:rPr>
              <w:t>胡光晓</w:t>
            </w:r>
          </w:p>
        </w:tc>
        <w:tc>
          <w:tcPr>
            <w:tcW w:w="1125" w:type="dxa"/>
            <w:noWrap/>
            <w:vAlign w:val="center"/>
          </w:tcPr>
          <w:p>
            <w:pPr>
              <w:jc w:val="center"/>
              <w:rPr>
                <w:rFonts w:ascii="宋体" w:hAnsi="宋体" w:cs="宋体"/>
                <w:sz w:val="22"/>
              </w:rPr>
            </w:pPr>
            <w:r>
              <w:rPr>
                <w:rFonts w:hint="eastAsia" w:ascii="宋体" w:hAnsi="宋体" w:cs="宋体"/>
                <w:sz w:val="22"/>
              </w:rPr>
              <w:t>助教</w:t>
            </w:r>
          </w:p>
        </w:tc>
        <w:tc>
          <w:tcPr>
            <w:tcW w:w="1350" w:type="dxa"/>
            <w:noWrap/>
            <w:vAlign w:val="center"/>
          </w:tcPr>
          <w:p>
            <w:pPr>
              <w:jc w:val="center"/>
              <w:rPr>
                <w:rFonts w:ascii="宋体" w:hAnsi="宋体" w:cs="宋体"/>
                <w:sz w:val="22"/>
              </w:rPr>
            </w:pPr>
            <w:r>
              <w:rPr>
                <w:rFonts w:hint="eastAsia" w:ascii="宋体" w:hAnsi="宋体" w:cs="宋体"/>
                <w:sz w:val="22"/>
              </w:rPr>
              <w:t>委员</w:t>
            </w:r>
          </w:p>
        </w:tc>
        <w:tc>
          <w:tcPr>
            <w:tcW w:w="1920" w:type="dxa"/>
            <w:noWrap/>
            <w:vAlign w:val="center"/>
          </w:tcPr>
          <w:p>
            <w:pPr>
              <w:jc w:val="center"/>
              <w:rPr>
                <w:rFonts w:ascii="宋体" w:hAnsi="宋体" w:cs="宋体"/>
                <w:sz w:val="22"/>
              </w:rPr>
            </w:pPr>
            <w:r>
              <w:rPr>
                <w:rFonts w:hint="eastAsia" w:ascii="宋体" w:hAnsi="宋体" w:cs="宋体"/>
                <w:sz w:val="22"/>
              </w:rPr>
              <w:t>德州科技职业学院</w:t>
            </w:r>
          </w:p>
        </w:tc>
        <w:tc>
          <w:tcPr>
            <w:tcW w:w="1177" w:type="dxa"/>
            <w:noWrap/>
            <w:vAlign w:val="center"/>
          </w:tcPr>
          <w:p>
            <w:pPr>
              <w:jc w:val="center"/>
              <w:rPr>
                <w:rFonts w:ascii="宋体" w:hAnsi="宋体" w:cs="宋体"/>
                <w:sz w:val="22"/>
              </w:rPr>
            </w:pPr>
            <w:r>
              <w:rPr>
                <w:rFonts w:hint="eastAsia" w:ascii="宋体" w:hAnsi="宋体" w:cs="宋体"/>
                <w:sz w:val="22"/>
              </w:rPr>
              <w:t>专业教师</w:t>
            </w:r>
          </w:p>
        </w:tc>
        <w:tc>
          <w:tcPr>
            <w:tcW w:w="1426" w:type="dxa"/>
            <w:noWrap/>
            <w:vAlign w:val="center"/>
          </w:tcPr>
          <w:p>
            <w:pPr>
              <w:jc w:val="center"/>
              <w:rPr>
                <w:rFonts w:ascii="宋体" w:hAnsi="宋体" w:cs="宋体"/>
                <w:sz w:val="22"/>
              </w:rPr>
            </w:pPr>
            <w:r>
              <w:rPr>
                <w:rFonts w:hint="eastAsia" w:ascii="宋体" w:hAnsi="宋体" w:cs="宋体"/>
                <w:sz w:val="22"/>
              </w:rPr>
              <w:t>17865428195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ign w:val="center"/>
          </w:tcPr>
          <w:p>
            <w:pPr>
              <w:jc w:val="center"/>
              <w:rPr>
                <w:rFonts w:ascii="宋体" w:hAnsi="宋体" w:cs="宋体"/>
                <w:sz w:val="22"/>
              </w:rPr>
            </w:pPr>
            <w:r>
              <w:rPr>
                <w:rFonts w:hint="eastAsia" w:ascii="宋体" w:hAnsi="宋体" w:cs="宋体"/>
                <w:sz w:val="22"/>
              </w:rPr>
              <w:t>5</w:t>
            </w:r>
          </w:p>
        </w:tc>
        <w:tc>
          <w:tcPr>
            <w:tcW w:w="900" w:type="dxa"/>
            <w:noWrap/>
            <w:vAlign w:val="center"/>
          </w:tcPr>
          <w:p>
            <w:pPr>
              <w:jc w:val="center"/>
              <w:rPr>
                <w:rFonts w:ascii="宋体" w:hAnsi="宋体" w:cs="宋体"/>
                <w:sz w:val="22"/>
              </w:rPr>
            </w:pPr>
            <w:r>
              <w:rPr>
                <w:rFonts w:hint="eastAsia" w:ascii="宋体" w:hAnsi="宋体" w:cs="宋体"/>
                <w:sz w:val="22"/>
              </w:rPr>
              <w:t>慕素香</w:t>
            </w:r>
          </w:p>
        </w:tc>
        <w:tc>
          <w:tcPr>
            <w:tcW w:w="1125" w:type="dxa"/>
            <w:noWrap/>
            <w:vAlign w:val="center"/>
          </w:tcPr>
          <w:p>
            <w:pPr>
              <w:jc w:val="center"/>
              <w:rPr>
                <w:rFonts w:ascii="宋体" w:hAnsi="宋体" w:cs="宋体"/>
                <w:sz w:val="22"/>
              </w:rPr>
            </w:pPr>
            <w:r>
              <w:rPr>
                <w:rFonts w:hint="eastAsia" w:ascii="宋体" w:hAnsi="宋体" w:cs="宋体"/>
                <w:sz w:val="22"/>
              </w:rPr>
              <w:t>助教</w:t>
            </w:r>
          </w:p>
        </w:tc>
        <w:tc>
          <w:tcPr>
            <w:tcW w:w="1350" w:type="dxa"/>
            <w:noWrap/>
            <w:vAlign w:val="center"/>
          </w:tcPr>
          <w:p>
            <w:pPr>
              <w:jc w:val="center"/>
              <w:rPr>
                <w:rFonts w:ascii="宋体" w:hAnsi="宋体" w:cs="宋体"/>
                <w:sz w:val="22"/>
              </w:rPr>
            </w:pPr>
            <w:r>
              <w:rPr>
                <w:rFonts w:hint="eastAsia" w:ascii="宋体" w:hAnsi="宋体" w:cs="宋体"/>
                <w:sz w:val="22"/>
              </w:rPr>
              <w:t>委员</w:t>
            </w:r>
          </w:p>
        </w:tc>
        <w:tc>
          <w:tcPr>
            <w:tcW w:w="1920" w:type="dxa"/>
            <w:noWrap/>
            <w:vAlign w:val="center"/>
          </w:tcPr>
          <w:p>
            <w:pPr>
              <w:jc w:val="center"/>
              <w:rPr>
                <w:rFonts w:ascii="宋体" w:hAnsi="宋体" w:cs="宋体"/>
                <w:sz w:val="22"/>
              </w:rPr>
            </w:pPr>
            <w:r>
              <w:rPr>
                <w:rFonts w:hint="eastAsia" w:ascii="宋体" w:hAnsi="宋体" w:cs="宋体"/>
                <w:sz w:val="22"/>
              </w:rPr>
              <w:t>德州科技职业学院</w:t>
            </w:r>
          </w:p>
        </w:tc>
        <w:tc>
          <w:tcPr>
            <w:tcW w:w="1177" w:type="dxa"/>
            <w:noWrap/>
            <w:vAlign w:val="center"/>
          </w:tcPr>
          <w:p>
            <w:pPr>
              <w:jc w:val="center"/>
              <w:rPr>
                <w:rFonts w:ascii="宋体" w:hAnsi="宋体" w:cs="宋体"/>
                <w:sz w:val="22"/>
              </w:rPr>
            </w:pPr>
            <w:r>
              <w:rPr>
                <w:rFonts w:hint="eastAsia" w:ascii="宋体" w:hAnsi="宋体" w:cs="宋体"/>
                <w:sz w:val="22"/>
              </w:rPr>
              <w:t>专业教师</w:t>
            </w:r>
          </w:p>
        </w:tc>
        <w:tc>
          <w:tcPr>
            <w:tcW w:w="1426" w:type="dxa"/>
            <w:noWrap/>
            <w:vAlign w:val="center"/>
          </w:tcPr>
          <w:p>
            <w:pPr>
              <w:jc w:val="center"/>
              <w:rPr>
                <w:rFonts w:ascii="宋体" w:hAnsi="宋体" w:cs="宋体"/>
                <w:sz w:val="22"/>
              </w:rPr>
            </w:pPr>
            <w:r>
              <w:rPr>
                <w:rFonts w:hint="eastAsia" w:ascii="宋体" w:hAnsi="宋体" w:cs="宋体"/>
                <w:sz w:val="22"/>
              </w:rPr>
              <w:t>15192040031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624" w:type="dxa"/>
            <w:noWrap/>
            <w:vAlign w:val="center"/>
          </w:tcPr>
          <w:p>
            <w:pPr>
              <w:jc w:val="center"/>
              <w:rPr>
                <w:rFonts w:ascii="宋体" w:hAnsi="宋体" w:cs="宋体"/>
                <w:sz w:val="22"/>
              </w:rPr>
            </w:pPr>
            <w:r>
              <w:rPr>
                <w:rFonts w:hint="eastAsia" w:ascii="宋体" w:hAnsi="宋体" w:cs="宋体"/>
                <w:sz w:val="22"/>
              </w:rPr>
              <w:t>6</w:t>
            </w:r>
          </w:p>
        </w:tc>
        <w:tc>
          <w:tcPr>
            <w:tcW w:w="900" w:type="dxa"/>
            <w:noWrap/>
            <w:vAlign w:val="center"/>
          </w:tcPr>
          <w:p>
            <w:pPr>
              <w:jc w:val="center"/>
              <w:rPr>
                <w:rFonts w:ascii="宋体" w:hAnsi="宋体" w:cs="宋体"/>
                <w:sz w:val="22"/>
              </w:rPr>
            </w:pPr>
            <w:r>
              <w:rPr>
                <w:rFonts w:hint="eastAsia" w:ascii="宋体" w:hAnsi="宋体" w:cs="宋体"/>
                <w:sz w:val="22"/>
              </w:rPr>
              <w:t>郑笑</w:t>
            </w:r>
          </w:p>
        </w:tc>
        <w:tc>
          <w:tcPr>
            <w:tcW w:w="1125" w:type="dxa"/>
            <w:noWrap/>
            <w:vAlign w:val="center"/>
          </w:tcPr>
          <w:p>
            <w:pPr>
              <w:jc w:val="center"/>
              <w:rPr>
                <w:rFonts w:ascii="宋体" w:hAnsi="宋体" w:cs="宋体"/>
                <w:sz w:val="22"/>
              </w:rPr>
            </w:pPr>
            <w:r>
              <w:rPr>
                <w:rFonts w:hint="eastAsia" w:ascii="宋体" w:hAnsi="宋体" w:cs="宋体"/>
                <w:sz w:val="22"/>
              </w:rPr>
              <w:t>助教</w:t>
            </w:r>
          </w:p>
        </w:tc>
        <w:tc>
          <w:tcPr>
            <w:tcW w:w="1350" w:type="dxa"/>
            <w:noWrap/>
            <w:vAlign w:val="center"/>
          </w:tcPr>
          <w:p>
            <w:pPr>
              <w:jc w:val="center"/>
              <w:rPr>
                <w:rFonts w:ascii="宋体" w:hAnsi="宋体" w:cs="宋体"/>
                <w:sz w:val="22"/>
              </w:rPr>
            </w:pPr>
            <w:r>
              <w:rPr>
                <w:rFonts w:hint="eastAsia" w:ascii="宋体" w:hAnsi="宋体" w:cs="宋体"/>
                <w:sz w:val="22"/>
              </w:rPr>
              <w:t>委员</w:t>
            </w:r>
          </w:p>
        </w:tc>
        <w:tc>
          <w:tcPr>
            <w:tcW w:w="1920" w:type="dxa"/>
            <w:noWrap/>
            <w:vAlign w:val="center"/>
          </w:tcPr>
          <w:p>
            <w:pPr>
              <w:jc w:val="center"/>
              <w:rPr>
                <w:rFonts w:ascii="宋体" w:hAnsi="宋体" w:cs="宋体"/>
                <w:sz w:val="22"/>
              </w:rPr>
            </w:pPr>
            <w:r>
              <w:rPr>
                <w:rFonts w:hint="eastAsia" w:ascii="宋体" w:hAnsi="宋体" w:cs="宋体"/>
                <w:sz w:val="22"/>
              </w:rPr>
              <w:t>德州科技职业学院</w:t>
            </w:r>
          </w:p>
        </w:tc>
        <w:tc>
          <w:tcPr>
            <w:tcW w:w="1177" w:type="dxa"/>
            <w:noWrap/>
            <w:vAlign w:val="center"/>
          </w:tcPr>
          <w:p>
            <w:pPr>
              <w:jc w:val="center"/>
              <w:rPr>
                <w:rFonts w:ascii="宋体" w:hAnsi="宋体" w:cs="宋体"/>
                <w:sz w:val="22"/>
              </w:rPr>
            </w:pPr>
            <w:r>
              <w:rPr>
                <w:rFonts w:hint="eastAsia" w:ascii="宋体" w:hAnsi="宋体" w:cs="宋体"/>
                <w:sz w:val="22"/>
              </w:rPr>
              <w:t>专业教师</w:t>
            </w:r>
          </w:p>
        </w:tc>
        <w:tc>
          <w:tcPr>
            <w:tcW w:w="1426" w:type="dxa"/>
            <w:noWrap/>
            <w:vAlign w:val="center"/>
          </w:tcPr>
          <w:p>
            <w:pPr>
              <w:jc w:val="center"/>
              <w:rPr>
                <w:rFonts w:ascii="宋体" w:hAnsi="宋体" w:cs="宋体"/>
                <w:sz w:val="22"/>
              </w:rPr>
            </w:pPr>
            <w:r>
              <w:rPr>
                <w:rFonts w:hint="eastAsia" w:ascii="宋体" w:hAnsi="宋体" w:cs="宋体"/>
                <w:sz w:val="22"/>
              </w:rPr>
              <w:t>18753298157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ign w:val="center"/>
          </w:tcPr>
          <w:p>
            <w:pPr>
              <w:jc w:val="center"/>
              <w:rPr>
                <w:rFonts w:ascii="宋体" w:hAnsi="宋体" w:cs="宋体"/>
                <w:sz w:val="22"/>
              </w:rPr>
            </w:pPr>
            <w:r>
              <w:rPr>
                <w:rFonts w:hint="eastAsia" w:ascii="宋体" w:hAnsi="宋体" w:cs="宋体"/>
                <w:sz w:val="22"/>
              </w:rPr>
              <w:t>7</w:t>
            </w:r>
          </w:p>
        </w:tc>
        <w:tc>
          <w:tcPr>
            <w:tcW w:w="900" w:type="dxa"/>
            <w:noWrap/>
            <w:vAlign w:val="center"/>
          </w:tcPr>
          <w:p>
            <w:pPr>
              <w:jc w:val="center"/>
              <w:rPr>
                <w:rFonts w:ascii="宋体" w:hAnsi="宋体" w:cs="宋体"/>
                <w:sz w:val="22"/>
              </w:rPr>
            </w:pPr>
            <w:r>
              <w:rPr>
                <w:rFonts w:hint="eastAsia" w:ascii="宋体" w:hAnsi="宋体" w:cs="宋体"/>
                <w:sz w:val="22"/>
              </w:rPr>
              <w:t>栾绍旭</w:t>
            </w:r>
          </w:p>
        </w:tc>
        <w:tc>
          <w:tcPr>
            <w:tcW w:w="1125" w:type="dxa"/>
            <w:noWrap/>
            <w:vAlign w:val="center"/>
          </w:tcPr>
          <w:p>
            <w:pPr>
              <w:jc w:val="center"/>
              <w:rPr>
                <w:rFonts w:ascii="宋体" w:hAnsi="宋体" w:cs="宋体"/>
                <w:sz w:val="22"/>
              </w:rPr>
            </w:pPr>
            <w:r>
              <w:rPr>
                <w:rFonts w:hint="eastAsia" w:ascii="宋体" w:hAnsi="宋体" w:cs="宋体"/>
                <w:sz w:val="22"/>
              </w:rPr>
              <w:t>高级工程师</w:t>
            </w:r>
          </w:p>
        </w:tc>
        <w:tc>
          <w:tcPr>
            <w:tcW w:w="1350" w:type="dxa"/>
            <w:noWrap/>
            <w:vAlign w:val="center"/>
          </w:tcPr>
          <w:p>
            <w:pPr>
              <w:jc w:val="center"/>
              <w:rPr>
                <w:rFonts w:ascii="宋体" w:hAnsi="宋体" w:cs="宋体"/>
                <w:sz w:val="22"/>
              </w:rPr>
            </w:pPr>
            <w:r>
              <w:rPr>
                <w:rFonts w:hint="eastAsia" w:ascii="宋体" w:hAnsi="宋体" w:cs="宋体"/>
                <w:sz w:val="22"/>
              </w:rPr>
              <w:t>委员</w:t>
            </w:r>
          </w:p>
        </w:tc>
        <w:tc>
          <w:tcPr>
            <w:tcW w:w="1920" w:type="dxa"/>
            <w:noWrap/>
            <w:vAlign w:val="center"/>
          </w:tcPr>
          <w:p>
            <w:pPr>
              <w:jc w:val="center"/>
              <w:rPr>
                <w:rFonts w:ascii="宋体" w:hAnsi="宋体" w:cs="宋体"/>
                <w:sz w:val="22"/>
              </w:rPr>
            </w:pPr>
            <w:r>
              <w:rPr>
                <w:rFonts w:hint="eastAsia" w:ascii="宋体" w:hAnsi="宋体" w:cs="宋体"/>
                <w:sz w:val="22"/>
              </w:rPr>
              <w:t>青岛东盛监理有限公司</w:t>
            </w:r>
          </w:p>
        </w:tc>
        <w:tc>
          <w:tcPr>
            <w:tcW w:w="1177" w:type="dxa"/>
            <w:noWrap/>
            <w:vAlign w:val="center"/>
          </w:tcPr>
          <w:p>
            <w:pPr>
              <w:jc w:val="center"/>
              <w:rPr>
                <w:rFonts w:ascii="宋体" w:hAnsi="宋体" w:cs="宋体"/>
                <w:sz w:val="22"/>
              </w:rPr>
            </w:pPr>
            <w:r>
              <w:rPr>
                <w:rFonts w:hint="eastAsia" w:ascii="宋体" w:hAnsi="宋体" w:cs="宋体"/>
                <w:sz w:val="22"/>
              </w:rPr>
              <w:t>技术主管</w:t>
            </w:r>
          </w:p>
        </w:tc>
        <w:tc>
          <w:tcPr>
            <w:tcW w:w="1426" w:type="dxa"/>
            <w:noWrap/>
            <w:vAlign w:val="center"/>
          </w:tcPr>
          <w:p>
            <w:pPr>
              <w:jc w:val="center"/>
              <w:rPr>
                <w:rFonts w:ascii="宋体" w:hAnsi="宋体" w:cs="宋体"/>
                <w:sz w:val="22"/>
              </w:rPr>
            </w:pPr>
            <w:r>
              <w:rPr>
                <w:rFonts w:hint="eastAsia" w:ascii="宋体" w:hAnsi="宋体" w:cs="宋体"/>
                <w:sz w:val="22"/>
              </w:rPr>
              <w:t>15966808722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ign w:val="center"/>
          </w:tcPr>
          <w:p>
            <w:pPr>
              <w:jc w:val="center"/>
              <w:rPr>
                <w:rFonts w:ascii="宋体" w:hAnsi="宋体" w:cs="宋体"/>
                <w:sz w:val="22"/>
              </w:rPr>
            </w:pPr>
            <w:r>
              <w:rPr>
                <w:rFonts w:hint="eastAsia" w:ascii="宋体" w:hAnsi="宋体" w:cs="宋体"/>
                <w:sz w:val="22"/>
              </w:rPr>
              <w:t>8</w:t>
            </w:r>
          </w:p>
        </w:tc>
        <w:tc>
          <w:tcPr>
            <w:tcW w:w="900" w:type="dxa"/>
            <w:noWrap/>
            <w:vAlign w:val="center"/>
          </w:tcPr>
          <w:p>
            <w:pPr>
              <w:jc w:val="center"/>
              <w:rPr>
                <w:rFonts w:ascii="宋体" w:hAnsi="宋体" w:cs="宋体"/>
                <w:sz w:val="22"/>
              </w:rPr>
            </w:pPr>
            <w:r>
              <w:rPr>
                <w:rFonts w:hint="eastAsia" w:ascii="宋体" w:hAnsi="宋体" w:cs="宋体"/>
                <w:sz w:val="22"/>
              </w:rPr>
              <w:t>刘晓春</w:t>
            </w:r>
          </w:p>
        </w:tc>
        <w:tc>
          <w:tcPr>
            <w:tcW w:w="1125" w:type="dxa"/>
            <w:noWrap/>
            <w:vAlign w:val="center"/>
          </w:tcPr>
          <w:p>
            <w:pPr>
              <w:jc w:val="center"/>
              <w:rPr>
                <w:rFonts w:ascii="宋体" w:hAnsi="宋体" w:cs="宋体"/>
                <w:sz w:val="22"/>
              </w:rPr>
            </w:pPr>
            <w:r>
              <w:rPr>
                <w:rFonts w:hint="eastAsia" w:ascii="宋体" w:hAnsi="宋体" w:cs="宋体"/>
                <w:sz w:val="22"/>
              </w:rPr>
              <w:t>高级工程师</w:t>
            </w:r>
          </w:p>
        </w:tc>
        <w:tc>
          <w:tcPr>
            <w:tcW w:w="1350" w:type="dxa"/>
            <w:noWrap/>
            <w:vAlign w:val="center"/>
          </w:tcPr>
          <w:p>
            <w:pPr>
              <w:jc w:val="center"/>
              <w:rPr>
                <w:rFonts w:ascii="宋体" w:hAnsi="宋体" w:cs="宋体"/>
                <w:sz w:val="22"/>
              </w:rPr>
            </w:pPr>
            <w:r>
              <w:rPr>
                <w:rFonts w:hint="eastAsia" w:ascii="宋体" w:hAnsi="宋体" w:cs="宋体"/>
                <w:sz w:val="22"/>
              </w:rPr>
              <w:t>委员</w:t>
            </w:r>
          </w:p>
        </w:tc>
        <w:tc>
          <w:tcPr>
            <w:tcW w:w="1920" w:type="dxa"/>
            <w:noWrap/>
            <w:vAlign w:val="center"/>
          </w:tcPr>
          <w:p>
            <w:pPr>
              <w:jc w:val="center"/>
              <w:rPr>
                <w:rFonts w:ascii="宋体" w:hAnsi="宋体" w:cs="宋体"/>
                <w:sz w:val="22"/>
              </w:rPr>
            </w:pPr>
            <w:r>
              <w:rPr>
                <w:rFonts w:hint="eastAsia" w:ascii="宋体" w:hAnsi="宋体" w:cs="宋体"/>
                <w:sz w:val="22"/>
              </w:rPr>
              <w:t>青岛海大监理有限公司</w:t>
            </w:r>
          </w:p>
        </w:tc>
        <w:tc>
          <w:tcPr>
            <w:tcW w:w="1177" w:type="dxa"/>
            <w:noWrap/>
            <w:vAlign w:val="center"/>
          </w:tcPr>
          <w:p>
            <w:pPr>
              <w:jc w:val="center"/>
              <w:rPr>
                <w:rFonts w:ascii="宋体" w:hAnsi="宋体" w:cs="宋体"/>
                <w:sz w:val="22"/>
              </w:rPr>
            </w:pPr>
            <w:r>
              <w:rPr>
                <w:rFonts w:hint="eastAsia" w:ascii="宋体" w:hAnsi="宋体" w:cs="宋体"/>
                <w:sz w:val="22"/>
              </w:rPr>
              <w:t>项目经理</w:t>
            </w:r>
          </w:p>
        </w:tc>
        <w:tc>
          <w:tcPr>
            <w:tcW w:w="1426" w:type="dxa"/>
            <w:noWrap/>
            <w:vAlign w:val="center"/>
          </w:tcPr>
          <w:p>
            <w:pPr>
              <w:jc w:val="center"/>
              <w:rPr>
                <w:rFonts w:ascii="宋体" w:hAnsi="宋体" w:cs="宋体"/>
                <w:sz w:val="22"/>
              </w:rPr>
            </w:pPr>
            <w:r>
              <w:rPr>
                <w:rFonts w:hint="eastAsia" w:ascii="宋体" w:hAnsi="宋体" w:cs="宋体"/>
                <w:sz w:val="22"/>
              </w:rPr>
              <w:t>13869872182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noWrap/>
            <w:vAlign w:val="center"/>
          </w:tcPr>
          <w:p>
            <w:pPr>
              <w:jc w:val="center"/>
              <w:rPr>
                <w:rFonts w:ascii="宋体" w:hAnsi="宋体" w:cs="宋体"/>
                <w:sz w:val="22"/>
              </w:rPr>
            </w:pPr>
            <w:r>
              <w:rPr>
                <w:rFonts w:hint="eastAsia" w:ascii="宋体" w:hAnsi="宋体" w:cs="宋体"/>
                <w:sz w:val="22"/>
              </w:rPr>
              <w:t>9</w:t>
            </w:r>
          </w:p>
        </w:tc>
        <w:tc>
          <w:tcPr>
            <w:tcW w:w="900" w:type="dxa"/>
            <w:noWrap/>
            <w:vAlign w:val="center"/>
          </w:tcPr>
          <w:p>
            <w:pPr>
              <w:jc w:val="center"/>
              <w:rPr>
                <w:rFonts w:ascii="宋体" w:hAnsi="宋体" w:cs="宋体"/>
                <w:sz w:val="22"/>
              </w:rPr>
            </w:pPr>
            <w:r>
              <w:rPr>
                <w:rFonts w:hint="eastAsia" w:ascii="宋体" w:hAnsi="宋体" w:cs="宋体"/>
                <w:sz w:val="22"/>
              </w:rPr>
              <w:t>栾鹏</w:t>
            </w:r>
          </w:p>
        </w:tc>
        <w:tc>
          <w:tcPr>
            <w:tcW w:w="1125" w:type="dxa"/>
            <w:noWrap/>
            <w:vAlign w:val="center"/>
          </w:tcPr>
          <w:p>
            <w:pPr>
              <w:jc w:val="center"/>
              <w:rPr>
                <w:rFonts w:ascii="宋体" w:hAnsi="宋体" w:cs="宋体"/>
                <w:sz w:val="22"/>
              </w:rPr>
            </w:pPr>
            <w:r>
              <w:rPr>
                <w:rFonts w:hint="eastAsia" w:ascii="宋体" w:hAnsi="宋体" w:cs="宋体"/>
                <w:sz w:val="22"/>
              </w:rPr>
              <w:t>高级工程师</w:t>
            </w:r>
          </w:p>
        </w:tc>
        <w:tc>
          <w:tcPr>
            <w:tcW w:w="1350" w:type="dxa"/>
            <w:noWrap/>
            <w:vAlign w:val="center"/>
          </w:tcPr>
          <w:p>
            <w:pPr>
              <w:jc w:val="center"/>
              <w:rPr>
                <w:rFonts w:ascii="宋体" w:hAnsi="宋体" w:cs="宋体"/>
                <w:sz w:val="22"/>
              </w:rPr>
            </w:pPr>
            <w:r>
              <w:rPr>
                <w:rFonts w:hint="eastAsia" w:ascii="宋体" w:hAnsi="宋体" w:cs="宋体"/>
                <w:sz w:val="22"/>
              </w:rPr>
              <w:t>委员</w:t>
            </w:r>
          </w:p>
        </w:tc>
        <w:tc>
          <w:tcPr>
            <w:tcW w:w="1920" w:type="dxa"/>
            <w:noWrap/>
            <w:vAlign w:val="center"/>
          </w:tcPr>
          <w:p>
            <w:pPr>
              <w:jc w:val="center"/>
              <w:rPr>
                <w:rFonts w:ascii="宋体" w:hAnsi="宋体" w:cs="宋体"/>
                <w:sz w:val="22"/>
              </w:rPr>
            </w:pPr>
            <w:r>
              <w:rPr>
                <w:rFonts w:hint="eastAsia" w:ascii="宋体" w:hAnsi="宋体" w:cs="宋体"/>
                <w:sz w:val="22"/>
              </w:rPr>
              <w:t>青岛海大监理有限公司</w:t>
            </w:r>
          </w:p>
        </w:tc>
        <w:tc>
          <w:tcPr>
            <w:tcW w:w="1177" w:type="dxa"/>
            <w:noWrap/>
            <w:vAlign w:val="center"/>
          </w:tcPr>
          <w:p>
            <w:pPr>
              <w:jc w:val="center"/>
              <w:rPr>
                <w:rFonts w:ascii="宋体" w:hAnsi="宋体" w:cs="宋体"/>
                <w:sz w:val="22"/>
              </w:rPr>
            </w:pPr>
            <w:r>
              <w:rPr>
                <w:rFonts w:hint="eastAsia" w:ascii="宋体" w:hAnsi="宋体" w:cs="宋体"/>
                <w:sz w:val="22"/>
              </w:rPr>
              <w:t>项目副经理</w:t>
            </w:r>
          </w:p>
        </w:tc>
        <w:tc>
          <w:tcPr>
            <w:tcW w:w="1426" w:type="dxa"/>
            <w:noWrap/>
            <w:vAlign w:val="center"/>
          </w:tcPr>
          <w:p>
            <w:pPr>
              <w:jc w:val="center"/>
              <w:rPr>
                <w:rFonts w:ascii="宋体" w:hAnsi="宋体" w:cs="宋体"/>
                <w:sz w:val="22"/>
              </w:rPr>
            </w:pPr>
            <w:r>
              <w:rPr>
                <w:rFonts w:hint="eastAsia" w:ascii="宋体" w:hAnsi="宋体" w:cs="宋体"/>
                <w:sz w:val="22"/>
              </w:rPr>
              <w:t>13371488806</w:t>
            </w:r>
          </w:p>
        </w:tc>
      </w:tr>
    </w:tbl>
    <w:p>
      <w:pPr>
        <w:pStyle w:val="2"/>
        <w:ind w:firstLine="0" w:firstLineChars="0"/>
        <w:rPr>
          <w:rFonts w:ascii="宋体" w:hAnsi="宋体"/>
          <w:color w:val="000000"/>
          <w:sz w:val="28"/>
          <w:szCs w:val="28"/>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27</w:t>
    </w:r>
    <w:r>
      <w:rPr>
        <w:lang w:val="zh-CN"/>
      </w:rPr>
      <w:fldChar w:fldCharType="end"/>
    </w:r>
  </w:p>
  <w:p>
    <w:pPr>
      <w:pStyle w:val="16"/>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185</w:t>
    </w:r>
    <w:r>
      <w:rPr>
        <w:lang w:val="zh-CN"/>
      </w:rPr>
      <w:fldChar w:fldCharType="end"/>
    </w:r>
  </w:p>
  <w:p>
    <w:pPr>
      <w:pStyle w:val="16"/>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E3B8F"/>
    <w:multiLevelType w:val="singleLevel"/>
    <w:tmpl w:val="844E3B8F"/>
    <w:lvl w:ilvl="0" w:tentative="0">
      <w:start w:val="1"/>
      <w:numFmt w:val="chineseCounting"/>
      <w:suff w:val="nothing"/>
      <w:lvlText w:val="（%1）"/>
      <w:lvlJc w:val="left"/>
      <w:rPr>
        <w:rFonts w:hint="eastAsia"/>
      </w:rPr>
    </w:lvl>
  </w:abstractNum>
  <w:abstractNum w:abstractNumId="1">
    <w:nsid w:val="88850FF2"/>
    <w:multiLevelType w:val="singleLevel"/>
    <w:tmpl w:val="88850FF2"/>
    <w:lvl w:ilvl="0" w:tentative="0">
      <w:start w:val="1"/>
      <w:numFmt w:val="decimal"/>
      <w:suff w:val="nothing"/>
      <w:lvlText w:val="%1、"/>
      <w:lvlJc w:val="left"/>
    </w:lvl>
  </w:abstractNum>
  <w:abstractNum w:abstractNumId="2">
    <w:nsid w:val="CBD12468"/>
    <w:multiLevelType w:val="singleLevel"/>
    <w:tmpl w:val="CBD12468"/>
    <w:lvl w:ilvl="0" w:tentative="0">
      <w:start w:val="1"/>
      <w:numFmt w:val="decimal"/>
      <w:lvlText w:val="%1."/>
      <w:lvlJc w:val="left"/>
      <w:pPr>
        <w:tabs>
          <w:tab w:val="left" w:pos="312"/>
        </w:tabs>
      </w:pPr>
    </w:lvl>
  </w:abstractNum>
  <w:abstractNum w:abstractNumId="3">
    <w:nsid w:val="DAAA1369"/>
    <w:multiLevelType w:val="singleLevel"/>
    <w:tmpl w:val="DAAA1369"/>
    <w:lvl w:ilvl="0" w:tentative="0">
      <w:start w:val="2"/>
      <w:numFmt w:val="chineseCounting"/>
      <w:suff w:val="nothing"/>
      <w:lvlText w:val="（%1）"/>
      <w:lvlJc w:val="left"/>
      <w:rPr>
        <w:rFonts w:hint="eastAsia"/>
      </w:rPr>
    </w:lvl>
  </w:abstractNum>
  <w:abstractNum w:abstractNumId="4">
    <w:nsid w:val="DEE6BF5A"/>
    <w:multiLevelType w:val="singleLevel"/>
    <w:tmpl w:val="DEE6BF5A"/>
    <w:lvl w:ilvl="0" w:tentative="0">
      <w:start w:val="5"/>
      <w:numFmt w:val="chineseCounting"/>
      <w:suff w:val="nothing"/>
      <w:lvlText w:val="%1、"/>
      <w:lvlJc w:val="left"/>
      <w:rPr>
        <w:rFonts w:hint="eastAsia"/>
      </w:rPr>
    </w:lvl>
  </w:abstractNum>
  <w:abstractNum w:abstractNumId="5">
    <w:nsid w:val="E00FBBB5"/>
    <w:multiLevelType w:val="singleLevel"/>
    <w:tmpl w:val="E00FBBB5"/>
    <w:lvl w:ilvl="0" w:tentative="0">
      <w:start w:val="3"/>
      <w:numFmt w:val="decimal"/>
      <w:lvlText w:val="%1."/>
      <w:lvlJc w:val="left"/>
      <w:pPr>
        <w:tabs>
          <w:tab w:val="left" w:pos="312"/>
        </w:tabs>
      </w:pPr>
    </w:lvl>
  </w:abstractNum>
  <w:abstractNum w:abstractNumId="6">
    <w:nsid w:val="E2ADF973"/>
    <w:multiLevelType w:val="singleLevel"/>
    <w:tmpl w:val="E2ADF973"/>
    <w:lvl w:ilvl="0" w:tentative="0">
      <w:start w:val="3"/>
      <w:numFmt w:val="chineseCounting"/>
      <w:suff w:val="nothing"/>
      <w:lvlText w:val="%1、"/>
      <w:lvlJc w:val="left"/>
      <w:rPr>
        <w:rFonts w:hint="eastAsia"/>
      </w:rPr>
    </w:lvl>
  </w:abstractNum>
  <w:abstractNum w:abstractNumId="7">
    <w:nsid w:val="EE57E505"/>
    <w:multiLevelType w:val="singleLevel"/>
    <w:tmpl w:val="EE57E505"/>
    <w:lvl w:ilvl="0" w:tentative="0">
      <w:start w:val="1"/>
      <w:numFmt w:val="decimal"/>
      <w:lvlText w:val="%1."/>
      <w:lvlJc w:val="left"/>
      <w:pPr>
        <w:tabs>
          <w:tab w:val="left" w:pos="312"/>
        </w:tabs>
      </w:pPr>
    </w:lvl>
  </w:abstractNum>
  <w:abstractNum w:abstractNumId="8">
    <w:nsid w:val="086E3381"/>
    <w:multiLevelType w:val="singleLevel"/>
    <w:tmpl w:val="086E3381"/>
    <w:lvl w:ilvl="0" w:tentative="0">
      <w:start w:val="3"/>
      <w:numFmt w:val="decimal"/>
      <w:suff w:val="nothing"/>
      <w:lvlText w:val="（%1）"/>
      <w:lvlJc w:val="left"/>
    </w:lvl>
  </w:abstractNum>
  <w:abstractNum w:abstractNumId="9">
    <w:nsid w:val="16C63B6B"/>
    <w:multiLevelType w:val="singleLevel"/>
    <w:tmpl w:val="16C63B6B"/>
    <w:lvl w:ilvl="0" w:tentative="0">
      <w:start w:val="5"/>
      <w:numFmt w:val="chineseCounting"/>
      <w:suff w:val="nothing"/>
      <w:lvlText w:val="%1、"/>
      <w:lvlJc w:val="left"/>
      <w:rPr>
        <w:rFonts w:hint="eastAsia"/>
      </w:rPr>
    </w:lvl>
  </w:abstractNum>
  <w:abstractNum w:abstractNumId="10">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1">
    <w:nsid w:val="23AEA897"/>
    <w:multiLevelType w:val="singleLevel"/>
    <w:tmpl w:val="23AEA897"/>
    <w:lvl w:ilvl="0" w:tentative="0">
      <w:start w:val="1"/>
      <w:numFmt w:val="chineseCounting"/>
      <w:suff w:val="nothing"/>
      <w:lvlText w:val="（%1）"/>
      <w:lvlJc w:val="left"/>
      <w:rPr>
        <w:rFonts w:hint="eastAsia"/>
      </w:rPr>
    </w:lvl>
  </w:abstractNum>
  <w:abstractNum w:abstractNumId="12">
    <w:nsid w:val="23D0A06D"/>
    <w:multiLevelType w:val="singleLevel"/>
    <w:tmpl w:val="23D0A06D"/>
    <w:lvl w:ilvl="0" w:tentative="0">
      <w:start w:val="5"/>
      <w:numFmt w:val="chineseCounting"/>
      <w:suff w:val="nothing"/>
      <w:lvlText w:val="%1、"/>
      <w:lvlJc w:val="left"/>
      <w:rPr>
        <w:rFonts w:hint="eastAsia"/>
      </w:rPr>
    </w:lvl>
  </w:abstractNum>
  <w:abstractNum w:abstractNumId="13">
    <w:nsid w:val="2FAB5F27"/>
    <w:multiLevelType w:val="multilevel"/>
    <w:tmpl w:val="2FAB5F27"/>
    <w:lvl w:ilvl="0" w:tentative="0">
      <w:start w:val="9"/>
      <w:numFmt w:val="japaneseCounting"/>
      <w:lvlText w:val="%1、"/>
      <w:lvlJc w:val="left"/>
      <w:pPr>
        <w:ind w:left="1430" w:hanging="72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4">
    <w:nsid w:val="2FDE8A45"/>
    <w:multiLevelType w:val="singleLevel"/>
    <w:tmpl w:val="2FDE8A45"/>
    <w:lvl w:ilvl="0" w:tentative="0">
      <w:start w:val="1"/>
      <w:numFmt w:val="chineseCounting"/>
      <w:suff w:val="nothing"/>
      <w:lvlText w:val="（%1）"/>
      <w:lvlJc w:val="left"/>
      <w:rPr>
        <w:rFonts w:hint="eastAsia"/>
      </w:rPr>
    </w:lvl>
  </w:abstractNum>
  <w:abstractNum w:abstractNumId="15">
    <w:nsid w:val="355B7B7B"/>
    <w:multiLevelType w:val="singleLevel"/>
    <w:tmpl w:val="355B7B7B"/>
    <w:lvl w:ilvl="0" w:tentative="0">
      <w:start w:val="2"/>
      <w:numFmt w:val="chineseCounting"/>
      <w:suff w:val="nothing"/>
      <w:lvlText w:val="（%1）"/>
      <w:lvlJc w:val="left"/>
      <w:rPr>
        <w:rFonts w:hint="eastAsia"/>
        <w:color w:val="auto"/>
      </w:rPr>
    </w:lvl>
  </w:abstractNum>
  <w:abstractNum w:abstractNumId="16">
    <w:nsid w:val="4B7557AE"/>
    <w:multiLevelType w:val="singleLevel"/>
    <w:tmpl w:val="4B7557AE"/>
    <w:lvl w:ilvl="0" w:tentative="0">
      <w:start w:val="1"/>
      <w:numFmt w:val="decimal"/>
      <w:lvlText w:val="%1."/>
      <w:lvlJc w:val="left"/>
      <w:pPr>
        <w:tabs>
          <w:tab w:val="left" w:pos="312"/>
        </w:tabs>
      </w:pPr>
    </w:lvl>
  </w:abstractNum>
  <w:abstractNum w:abstractNumId="17">
    <w:nsid w:val="54D6D28C"/>
    <w:multiLevelType w:val="singleLevel"/>
    <w:tmpl w:val="54D6D28C"/>
    <w:lvl w:ilvl="0" w:tentative="0">
      <w:start w:val="5"/>
      <w:numFmt w:val="chineseCounting"/>
      <w:suff w:val="nothing"/>
      <w:lvlText w:val="%1、"/>
      <w:lvlJc w:val="left"/>
      <w:rPr>
        <w:rFonts w:hint="eastAsia"/>
      </w:rPr>
    </w:lvl>
  </w:abstractNum>
  <w:abstractNum w:abstractNumId="18">
    <w:nsid w:val="656DE357"/>
    <w:multiLevelType w:val="singleLevel"/>
    <w:tmpl w:val="656DE357"/>
    <w:lvl w:ilvl="0" w:tentative="0">
      <w:start w:val="1"/>
      <w:numFmt w:val="decimal"/>
      <w:lvlText w:val="%1."/>
      <w:lvlJc w:val="left"/>
      <w:pPr>
        <w:tabs>
          <w:tab w:val="left" w:pos="312"/>
        </w:tabs>
      </w:pPr>
    </w:lvl>
  </w:abstractNum>
  <w:abstractNum w:abstractNumId="19">
    <w:nsid w:val="6649CFAF"/>
    <w:multiLevelType w:val="singleLevel"/>
    <w:tmpl w:val="6649CFAF"/>
    <w:lvl w:ilvl="0" w:tentative="0">
      <w:start w:val="5"/>
      <w:numFmt w:val="chineseCounting"/>
      <w:suff w:val="nothing"/>
      <w:lvlText w:val="%1、"/>
      <w:lvlJc w:val="left"/>
      <w:rPr>
        <w:rFonts w:hint="eastAsia"/>
      </w:rPr>
    </w:lvl>
  </w:abstractNum>
  <w:abstractNum w:abstractNumId="20">
    <w:nsid w:val="66AEDE71"/>
    <w:multiLevelType w:val="singleLevel"/>
    <w:tmpl w:val="66AEDE71"/>
    <w:lvl w:ilvl="0" w:tentative="0">
      <w:start w:val="5"/>
      <w:numFmt w:val="chineseCounting"/>
      <w:suff w:val="nothing"/>
      <w:lvlText w:val="%1、"/>
      <w:lvlJc w:val="left"/>
      <w:rPr>
        <w:rFonts w:hint="eastAsia"/>
      </w:rPr>
    </w:lvl>
  </w:abstractNum>
  <w:abstractNum w:abstractNumId="21">
    <w:nsid w:val="6FB79285"/>
    <w:multiLevelType w:val="singleLevel"/>
    <w:tmpl w:val="6FB79285"/>
    <w:lvl w:ilvl="0" w:tentative="0">
      <w:start w:val="2"/>
      <w:numFmt w:val="decimal"/>
      <w:lvlText w:val="%1."/>
      <w:lvlJc w:val="left"/>
      <w:pPr>
        <w:tabs>
          <w:tab w:val="left" w:pos="312"/>
        </w:tabs>
      </w:pPr>
    </w:lvl>
  </w:abstractNum>
  <w:abstractNum w:abstractNumId="22">
    <w:nsid w:val="731C4648"/>
    <w:multiLevelType w:val="singleLevel"/>
    <w:tmpl w:val="731C4648"/>
    <w:lvl w:ilvl="0" w:tentative="0">
      <w:start w:val="1"/>
      <w:numFmt w:val="decimal"/>
      <w:lvlText w:val="%1)"/>
      <w:lvlJc w:val="left"/>
      <w:pPr>
        <w:tabs>
          <w:tab w:val="left" w:pos="312"/>
        </w:tabs>
      </w:pPr>
    </w:lvl>
  </w:abstractNum>
  <w:abstractNum w:abstractNumId="23">
    <w:nsid w:val="7615DEAC"/>
    <w:multiLevelType w:val="singleLevel"/>
    <w:tmpl w:val="7615DEAC"/>
    <w:lvl w:ilvl="0" w:tentative="0">
      <w:start w:val="1"/>
      <w:numFmt w:val="chineseCounting"/>
      <w:suff w:val="nothing"/>
      <w:lvlText w:val="（%1）"/>
      <w:lvlJc w:val="left"/>
      <w:rPr>
        <w:rFonts w:hint="eastAsia"/>
      </w:rPr>
    </w:lvl>
  </w:abstractNum>
  <w:num w:numId="1">
    <w:abstractNumId w:val="10"/>
  </w:num>
  <w:num w:numId="2">
    <w:abstractNumId w:val="0"/>
  </w:num>
  <w:num w:numId="3">
    <w:abstractNumId w:val="1"/>
  </w:num>
  <w:num w:numId="4">
    <w:abstractNumId w:val="22"/>
  </w:num>
  <w:num w:numId="5">
    <w:abstractNumId w:val="23"/>
  </w:num>
  <w:num w:numId="6">
    <w:abstractNumId w:val="13"/>
  </w:num>
  <w:num w:numId="7">
    <w:abstractNumId w:val="5"/>
  </w:num>
  <w:num w:numId="8">
    <w:abstractNumId w:val="3"/>
  </w:num>
  <w:num w:numId="9">
    <w:abstractNumId w:val="7"/>
  </w:num>
  <w:num w:numId="10">
    <w:abstractNumId w:val="17"/>
  </w:num>
  <w:num w:numId="11">
    <w:abstractNumId w:val="14"/>
  </w:num>
  <w:num w:numId="12">
    <w:abstractNumId w:val="6"/>
  </w:num>
  <w:num w:numId="13">
    <w:abstractNumId w:val="11"/>
  </w:num>
  <w:num w:numId="14">
    <w:abstractNumId w:val="18"/>
  </w:num>
  <w:num w:numId="15">
    <w:abstractNumId w:val="12"/>
  </w:num>
  <w:num w:numId="16">
    <w:abstractNumId w:val="15"/>
  </w:num>
  <w:num w:numId="17">
    <w:abstractNumId w:val="19"/>
  </w:num>
  <w:num w:numId="18">
    <w:abstractNumId w:val="4"/>
  </w:num>
  <w:num w:numId="19">
    <w:abstractNumId w:val="21"/>
  </w:num>
  <w:num w:numId="20">
    <w:abstractNumId w:val="20"/>
  </w:num>
  <w:num w:numId="21">
    <w:abstractNumId w:val="9"/>
  </w:num>
  <w:num w:numId="22">
    <w:abstractNumId w:val="2"/>
  </w:num>
  <w:num w:numId="23">
    <w:abstractNumId w:val="1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cxNmZjMTZjNmY4ZmExNzZjY2I0MzU2ZjA4MzlmNTQifQ=="/>
  </w:docVars>
  <w:rsids>
    <w:rsidRoot w:val="00CF6CDA"/>
    <w:rsid w:val="000003C6"/>
    <w:rsid w:val="00006810"/>
    <w:rsid w:val="00010678"/>
    <w:rsid w:val="00013C71"/>
    <w:rsid w:val="000163B4"/>
    <w:rsid w:val="0002092B"/>
    <w:rsid w:val="000220D7"/>
    <w:rsid w:val="00022F38"/>
    <w:rsid w:val="00025877"/>
    <w:rsid w:val="00031780"/>
    <w:rsid w:val="00035A77"/>
    <w:rsid w:val="000431BB"/>
    <w:rsid w:val="000503AB"/>
    <w:rsid w:val="0005320E"/>
    <w:rsid w:val="00056FA4"/>
    <w:rsid w:val="000573E0"/>
    <w:rsid w:val="0005763F"/>
    <w:rsid w:val="00062071"/>
    <w:rsid w:val="000623D1"/>
    <w:rsid w:val="00063BA5"/>
    <w:rsid w:val="00064C3F"/>
    <w:rsid w:val="00075C54"/>
    <w:rsid w:val="00082A32"/>
    <w:rsid w:val="00082BD4"/>
    <w:rsid w:val="000833B0"/>
    <w:rsid w:val="00096BF8"/>
    <w:rsid w:val="000976FC"/>
    <w:rsid w:val="000A2DC6"/>
    <w:rsid w:val="000B0368"/>
    <w:rsid w:val="000B1D85"/>
    <w:rsid w:val="000B5C4F"/>
    <w:rsid w:val="000B6DDB"/>
    <w:rsid w:val="000C2055"/>
    <w:rsid w:val="000C5531"/>
    <w:rsid w:val="000C6582"/>
    <w:rsid w:val="000C76D7"/>
    <w:rsid w:val="000D3C70"/>
    <w:rsid w:val="000D5C41"/>
    <w:rsid w:val="000E0112"/>
    <w:rsid w:val="000E2B1F"/>
    <w:rsid w:val="000E386E"/>
    <w:rsid w:val="000E4D15"/>
    <w:rsid w:val="000F1170"/>
    <w:rsid w:val="000F40CB"/>
    <w:rsid w:val="000F626F"/>
    <w:rsid w:val="00103363"/>
    <w:rsid w:val="00110CAC"/>
    <w:rsid w:val="0011243F"/>
    <w:rsid w:val="00113660"/>
    <w:rsid w:val="00117A83"/>
    <w:rsid w:val="001210A3"/>
    <w:rsid w:val="001220BF"/>
    <w:rsid w:val="00122899"/>
    <w:rsid w:val="001233DE"/>
    <w:rsid w:val="00126214"/>
    <w:rsid w:val="0013021A"/>
    <w:rsid w:val="001302C5"/>
    <w:rsid w:val="00135EC0"/>
    <w:rsid w:val="00137A68"/>
    <w:rsid w:val="00141B3D"/>
    <w:rsid w:val="00142312"/>
    <w:rsid w:val="00144D7D"/>
    <w:rsid w:val="0014701B"/>
    <w:rsid w:val="00147182"/>
    <w:rsid w:val="00151133"/>
    <w:rsid w:val="001529BA"/>
    <w:rsid w:val="00153452"/>
    <w:rsid w:val="0015641D"/>
    <w:rsid w:val="00156D20"/>
    <w:rsid w:val="00157BC0"/>
    <w:rsid w:val="001613EC"/>
    <w:rsid w:val="00164C54"/>
    <w:rsid w:val="0016794B"/>
    <w:rsid w:val="00171DCA"/>
    <w:rsid w:val="00172032"/>
    <w:rsid w:val="00174503"/>
    <w:rsid w:val="00181E7D"/>
    <w:rsid w:val="00182F76"/>
    <w:rsid w:val="00183DC1"/>
    <w:rsid w:val="00185018"/>
    <w:rsid w:val="00190178"/>
    <w:rsid w:val="00192CAF"/>
    <w:rsid w:val="001937FB"/>
    <w:rsid w:val="001965D0"/>
    <w:rsid w:val="00196646"/>
    <w:rsid w:val="001973DF"/>
    <w:rsid w:val="001979A5"/>
    <w:rsid w:val="001A0E51"/>
    <w:rsid w:val="001A187D"/>
    <w:rsid w:val="001A6C74"/>
    <w:rsid w:val="001C1079"/>
    <w:rsid w:val="001C7EAF"/>
    <w:rsid w:val="001C7FC6"/>
    <w:rsid w:val="001D23E3"/>
    <w:rsid w:val="001D3E54"/>
    <w:rsid w:val="001F099F"/>
    <w:rsid w:val="001F10EA"/>
    <w:rsid w:val="001F3DDC"/>
    <w:rsid w:val="001F51C7"/>
    <w:rsid w:val="0020627A"/>
    <w:rsid w:val="00206495"/>
    <w:rsid w:val="00213A80"/>
    <w:rsid w:val="0022376C"/>
    <w:rsid w:val="00224655"/>
    <w:rsid w:val="002271C5"/>
    <w:rsid w:val="00235930"/>
    <w:rsid w:val="00237BA9"/>
    <w:rsid w:val="00243D68"/>
    <w:rsid w:val="00244FF4"/>
    <w:rsid w:val="0024785F"/>
    <w:rsid w:val="00250947"/>
    <w:rsid w:val="00250C1C"/>
    <w:rsid w:val="002528AE"/>
    <w:rsid w:val="002529C1"/>
    <w:rsid w:val="00256672"/>
    <w:rsid w:val="002567AE"/>
    <w:rsid w:val="00256D08"/>
    <w:rsid w:val="00257A74"/>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33BC"/>
    <w:rsid w:val="002964DB"/>
    <w:rsid w:val="00297A3B"/>
    <w:rsid w:val="002A182D"/>
    <w:rsid w:val="002A4EAA"/>
    <w:rsid w:val="002A66CC"/>
    <w:rsid w:val="002B0108"/>
    <w:rsid w:val="002B4F5E"/>
    <w:rsid w:val="002B7A86"/>
    <w:rsid w:val="002C6CAC"/>
    <w:rsid w:val="002C759F"/>
    <w:rsid w:val="002D1968"/>
    <w:rsid w:val="002D4310"/>
    <w:rsid w:val="002D56C9"/>
    <w:rsid w:val="002E4DA3"/>
    <w:rsid w:val="002E6BB6"/>
    <w:rsid w:val="002F2C84"/>
    <w:rsid w:val="002F36A1"/>
    <w:rsid w:val="0030066A"/>
    <w:rsid w:val="0030673E"/>
    <w:rsid w:val="003102E0"/>
    <w:rsid w:val="00316DF1"/>
    <w:rsid w:val="00322C6C"/>
    <w:rsid w:val="00325673"/>
    <w:rsid w:val="00334BF6"/>
    <w:rsid w:val="00337783"/>
    <w:rsid w:val="0034437A"/>
    <w:rsid w:val="00346238"/>
    <w:rsid w:val="00346E99"/>
    <w:rsid w:val="00354CAA"/>
    <w:rsid w:val="003565F7"/>
    <w:rsid w:val="00357363"/>
    <w:rsid w:val="00361F7B"/>
    <w:rsid w:val="00367367"/>
    <w:rsid w:val="003731C9"/>
    <w:rsid w:val="00373B68"/>
    <w:rsid w:val="00373D60"/>
    <w:rsid w:val="0037423A"/>
    <w:rsid w:val="003816AD"/>
    <w:rsid w:val="00391472"/>
    <w:rsid w:val="003A10DF"/>
    <w:rsid w:val="003A6716"/>
    <w:rsid w:val="003B21A9"/>
    <w:rsid w:val="003C2B6D"/>
    <w:rsid w:val="003C76D3"/>
    <w:rsid w:val="003D6D09"/>
    <w:rsid w:val="003E0F1F"/>
    <w:rsid w:val="003E15C8"/>
    <w:rsid w:val="003E22A1"/>
    <w:rsid w:val="003E4949"/>
    <w:rsid w:val="003E657C"/>
    <w:rsid w:val="003E6ECC"/>
    <w:rsid w:val="003F0ABC"/>
    <w:rsid w:val="003F0EF9"/>
    <w:rsid w:val="003F374B"/>
    <w:rsid w:val="003F3A41"/>
    <w:rsid w:val="003F50F8"/>
    <w:rsid w:val="004042BF"/>
    <w:rsid w:val="004045AE"/>
    <w:rsid w:val="00406711"/>
    <w:rsid w:val="004070D4"/>
    <w:rsid w:val="004075D1"/>
    <w:rsid w:val="00410A4D"/>
    <w:rsid w:val="00410F83"/>
    <w:rsid w:val="004112B0"/>
    <w:rsid w:val="0041573A"/>
    <w:rsid w:val="004207BD"/>
    <w:rsid w:val="00424E31"/>
    <w:rsid w:val="00426BE3"/>
    <w:rsid w:val="00430292"/>
    <w:rsid w:val="004306E7"/>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D99"/>
    <w:rsid w:val="00492BD3"/>
    <w:rsid w:val="0049646C"/>
    <w:rsid w:val="00497616"/>
    <w:rsid w:val="004A00E1"/>
    <w:rsid w:val="004A1D89"/>
    <w:rsid w:val="004A32BF"/>
    <w:rsid w:val="004A32F7"/>
    <w:rsid w:val="004A4B31"/>
    <w:rsid w:val="004A55F1"/>
    <w:rsid w:val="004A6154"/>
    <w:rsid w:val="004A6F23"/>
    <w:rsid w:val="004B4DBF"/>
    <w:rsid w:val="004B5B6C"/>
    <w:rsid w:val="004B7871"/>
    <w:rsid w:val="004C1971"/>
    <w:rsid w:val="004C36F4"/>
    <w:rsid w:val="004D06D9"/>
    <w:rsid w:val="004D101D"/>
    <w:rsid w:val="004D6CEA"/>
    <w:rsid w:val="004E2668"/>
    <w:rsid w:val="004E6EF8"/>
    <w:rsid w:val="004F1847"/>
    <w:rsid w:val="004F19DA"/>
    <w:rsid w:val="005017DE"/>
    <w:rsid w:val="00504F69"/>
    <w:rsid w:val="0050566A"/>
    <w:rsid w:val="00506D93"/>
    <w:rsid w:val="00512EDB"/>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58BA"/>
    <w:rsid w:val="00563C56"/>
    <w:rsid w:val="005640E7"/>
    <w:rsid w:val="00577B27"/>
    <w:rsid w:val="00580810"/>
    <w:rsid w:val="0058474C"/>
    <w:rsid w:val="00585C09"/>
    <w:rsid w:val="0059116E"/>
    <w:rsid w:val="00591412"/>
    <w:rsid w:val="005915F0"/>
    <w:rsid w:val="00591CE3"/>
    <w:rsid w:val="00592E0B"/>
    <w:rsid w:val="00594F35"/>
    <w:rsid w:val="00595287"/>
    <w:rsid w:val="00597371"/>
    <w:rsid w:val="005A0AEB"/>
    <w:rsid w:val="005A108A"/>
    <w:rsid w:val="005A4E1B"/>
    <w:rsid w:val="005B4D36"/>
    <w:rsid w:val="005C2AC0"/>
    <w:rsid w:val="005D19BE"/>
    <w:rsid w:val="005D1EEF"/>
    <w:rsid w:val="005D2ADE"/>
    <w:rsid w:val="005D42D4"/>
    <w:rsid w:val="005D442C"/>
    <w:rsid w:val="005D5CCB"/>
    <w:rsid w:val="005D783D"/>
    <w:rsid w:val="005E1C63"/>
    <w:rsid w:val="005E63A2"/>
    <w:rsid w:val="005E6CF9"/>
    <w:rsid w:val="00600303"/>
    <w:rsid w:val="00604FC2"/>
    <w:rsid w:val="00605F88"/>
    <w:rsid w:val="00615AFC"/>
    <w:rsid w:val="0061603D"/>
    <w:rsid w:val="00616C6F"/>
    <w:rsid w:val="00617C5E"/>
    <w:rsid w:val="00624C5E"/>
    <w:rsid w:val="00624CA0"/>
    <w:rsid w:val="00624D0D"/>
    <w:rsid w:val="00635724"/>
    <w:rsid w:val="006416FB"/>
    <w:rsid w:val="00645049"/>
    <w:rsid w:val="00651F8A"/>
    <w:rsid w:val="00654F07"/>
    <w:rsid w:val="00656676"/>
    <w:rsid w:val="0066058E"/>
    <w:rsid w:val="00663C2A"/>
    <w:rsid w:val="00670314"/>
    <w:rsid w:val="00675A54"/>
    <w:rsid w:val="006760CE"/>
    <w:rsid w:val="00681419"/>
    <w:rsid w:val="006867CA"/>
    <w:rsid w:val="006932E6"/>
    <w:rsid w:val="00694043"/>
    <w:rsid w:val="00694201"/>
    <w:rsid w:val="0069734B"/>
    <w:rsid w:val="006A03A6"/>
    <w:rsid w:val="006A3E54"/>
    <w:rsid w:val="006A502C"/>
    <w:rsid w:val="006B289D"/>
    <w:rsid w:val="006B3B0D"/>
    <w:rsid w:val="006B4CE9"/>
    <w:rsid w:val="006D0106"/>
    <w:rsid w:val="006D2FA6"/>
    <w:rsid w:val="006D4D1C"/>
    <w:rsid w:val="006D4FA8"/>
    <w:rsid w:val="006D714A"/>
    <w:rsid w:val="006D7192"/>
    <w:rsid w:val="006E07E7"/>
    <w:rsid w:val="006E08F1"/>
    <w:rsid w:val="006E468B"/>
    <w:rsid w:val="006E73C8"/>
    <w:rsid w:val="00702051"/>
    <w:rsid w:val="0070220F"/>
    <w:rsid w:val="00704C85"/>
    <w:rsid w:val="00705CCD"/>
    <w:rsid w:val="00711CC6"/>
    <w:rsid w:val="007250BF"/>
    <w:rsid w:val="007261BF"/>
    <w:rsid w:val="007370A2"/>
    <w:rsid w:val="007401EC"/>
    <w:rsid w:val="0074182A"/>
    <w:rsid w:val="00744545"/>
    <w:rsid w:val="007509D2"/>
    <w:rsid w:val="007529EA"/>
    <w:rsid w:val="00754939"/>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220B"/>
    <w:rsid w:val="007A224E"/>
    <w:rsid w:val="007A2EC7"/>
    <w:rsid w:val="007A3EA9"/>
    <w:rsid w:val="007A6CF1"/>
    <w:rsid w:val="007B3DA3"/>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7F5ECF"/>
    <w:rsid w:val="00800501"/>
    <w:rsid w:val="008025E7"/>
    <w:rsid w:val="00812A93"/>
    <w:rsid w:val="00816F0D"/>
    <w:rsid w:val="00822965"/>
    <w:rsid w:val="008269CB"/>
    <w:rsid w:val="00841258"/>
    <w:rsid w:val="00842BEB"/>
    <w:rsid w:val="00844E0C"/>
    <w:rsid w:val="008453FA"/>
    <w:rsid w:val="00855E92"/>
    <w:rsid w:val="00856917"/>
    <w:rsid w:val="0086275F"/>
    <w:rsid w:val="008627D9"/>
    <w:rsid w:val="00866372"/>
    <w:rsid w:val="008740BF"/>
    <w:rsid w:val="008743A3"/>
    <w:rsid w:val="008745BC"/>
    <w:rsid w:val="00874FD7"/>
    <w:rsid w:val="00880529"/>
    <w:rsid w:val="0088087A"/>
    <w:rsid w:val="008810DA"/>
    <w:rsid w:val="0088269B"/>
    <w:rsid w:val="00883993"/>
    <w:rsid w:val="00886B78"/>
    <w:rsid w:val="00887335"/>
    <w:rsid w:val="00887D56"/>
    <w:rsid w:val="008933E2"/>
    <w:rsid w:val="00893968"/>
    <w:rsid w:val="008948F4"/>
    <w:rsid w:val="00897460"/>
    <w:rsid w:val="008A180F"/>
    <w:rsid w:val="008A1B62"/>
    <w:rsid w:val="008A2E4D"/>
    <w:rsid w:val="008A7911"/>
    <w:rsid w:val="008B344B"/>
    <w:rsid w:val="008B7B30"/>
    <w:rsid w:val="008C0E9E"/>
    <w:rsid w:val="008C16EE"/>
    <w:rsid w:val="008C277F"/>
    <w:rsid w:val="008C288B"/>
    <w:rsid w:val="008C4766"/>
    <w:rsid w:val="008C5562"/>
    <w:rsid w:val="008D043B"/>
    <w:rsid w:val="008D0E9C"/>
    <w:rsid w:val="008E01F1"/>
    <w:rsid w:val="008E2946"/>
    <w:rsid w:val="008F049C"/>
    <w:rsid w:val="008F0AE7"/>
    <w:rsid w:val="008F1A40"/>
    <w:rsid w:val="008F4557"/>
    <w:rsid w:val="008F524A"/>
    <w:rsid w:val="008F61C7"/>
    <w:rsid w:val="008F6828"/>
    <w:rsid w:val="009034A4"/>
    <w:rsid w:val="00912604"/>
    <w:rsid w:val="0091365D"/>
    <w:rsid w:val="00915B00"/>
    <w:rsid w:val="00916A1E"/>
    <w:rsid w:val="009174E8"/>
    <w:rsid w:val="00921748"/>
    <w:rsid w:val="0092685F"/>
    <w:rsid w:val="009274EA"/>
    <w:rsid w:val="0093131B"/>
    <w:rsid w:val="00931E9F"/>
    <w:rsid w:val="0093219E"/>
    <w:rsid w:val="00932BA2"/>
    <w:rsid w:val="00936CFF"/>
    <w:rsid w:val="009433AC"/>
    <w:rsid w:val="009453E6"/>
    <w:rsid w:val="00950F4E"/>
    <w:rsid w:val="009526E3"/>
    <w:rsid w:val="00962A95"/>
    <w:rsid w:val="00971A4A"/>
    <w:rsid w:val="00972E32"/>
    <w:rsid w:val="009732AF"/>
    <w:rsid w:val="0098151C"/>
    <w:rsid w:val="00990BEE"/>
    <w:rsid w:val="009919DE"/>
    <w:rsid w:val="00992536"/>
    <w:rsid w:val="00993ED2"/>
    <w:rsid w:val="009A0A70"/>
    <w:rsid w:val="009A2228"/>
    <w:rsid w:val="009B1EDB"/>
    <w:rsid w:val="009B2016"/>
    <w:rsid w:val="009B47E1"/>
    <w:rsid w:val="009C3635"/>
    <w:rsid w:val="009C5B0B"/>
    <w:rsid w:val="009D44D8"/>
    <w:rsid w:val="009D6A37"/>
    <w:rsid w:val="009D6A3A"/>
    <w:rsid w:val="009D7539"/>
    <w:rsid w:val="009E06E0"/>
    <w:rsid w:val="009E1BF3"/>
    <w:rsid w:val="009E21C5"/>
    <w:rsid w:val="009E449F"/>
    <w:rsid w:val="009E4577"/>
    <w:rsid w:val="009E4619"/>
    <w:rsid w:val="009F0387"/>
    <w:rsid w:val="009F2177"/>
    <w:rsid w:val="009F72A6"/>
    <w:rsid w:val="009F73BE"/>
    <w:rsid w:val="009F7CBB"/>
    <w:rsid w:val="00A007B4"/>
    <w:rsid w:val="00A10138"/>
    <w:rsid w:val="00A1106E"/>
    <w:rsid w:val="00A11452"/>
    <w:rsid w:val="00A11FF9"/>
    <w:rsid w:val="00A125F4"/>
    <w:rsid w:val="00A16D16"/>
    <w:rsid w:val="00A2373F"/>
    <w:rsid w:val="00A2696C"/>
    <w:rsid w:val="00A2786B"/>
    <w:rsid w:val="00A327A8"/>
    <w:rsid w:val="00A34E7E"/>
    <w:rsid w:val="00A40CD3"/>
    <w:rsid w:val="00A44228"/>
    <w:rsid w:val="00A46506"/>
    <w:rsid w:val="00A46A93"/>
    <w:rsid w:val="00A51AC7"/>
    <w:rsid w:val="00A66F92"/>
    <w:rsid w:val="00A706F2"/>
    <w:rsid w:val="00A70CB7"/>
    <w:rsid w:val="00A71B37"/>
    <w:rsid w:val="00A731F8"/>
    <w:rsid w:val="00A7373B"/>
    <w:rsid w:val="00A7400C"/>
    <w:rsid w:val="00A803AB"/>
    <w:rsid w:val="00A82EAC"/>
    <w:rsid w:val="00A8560A"/>
    <w:rsid w:val="00A86345"/>
    <w:rsid w:val="00A90C09"/>
    <w:rsid w:val="00AA2FEC"/>
    <w:rsid w:val="00AA5F2D"/>
    <w:rsid w:val="00AA6B32"/>
    <w:rsid w:val="00AB000F"/>
    <w:rsid w:val="00AB5636"/>
    <w:rsid w:val="00AB7CE7"/>
    <w:rsid w:val="00AC279A"/>
    <w:rsid w:val="00AC3A6F"/>
    <w:rsid w:val="00AD07C9"/>
    <w:rsid w:val="00AD5705"/>
    <w:rsid w:val="00AE04A0"/>
    <w:rsid w:val="00AE33A6"/>
    <w:rsid w:val="00AE4293"/>
    <w:rsid w:val="00AE5E67"/>
    <w:rsid w:val="00AE672F"/>
    <w:rsid w:val="00AF21B3"/>
    <w:rsid w:val="00AF2641"/>
    <w:rsid w:val="00B0006C"/>
    <w:rsid w:val="00B01BF6"/>
    <w:rsid w:val="00B16D5D"/>
    <w:rsid w:val="00B176BB"/>
    <w:rsid w:val="00B21121"/>
    <w:rsid w:val="00B21FEA"/>
    <w:rsid w:val="00B2221D"/>
    <w:rsid w:val="00B24B7D"/>
    <w:rsid w:val="00B26EAA"/>
    <w:rsid w:val="00B27D9A"/>
    <w:rsid w:val="00B309BB"/>
    <w:rsid w:val="00B55AF1"/>
    <w:rsid w:val="00B561DD"/>
    <w:rsid w:val="00B606DF"/>
    <w:rsid w:val="00B624BA"/>
    <w:rsid w:val="00B636BD"/>
    <w:rsid w:val="00B70281"/>
    <w:rsid w:val="00B74618"/>
    <w:rsid w:val="00B76757"/>
    <w:rsid w:val="00B77878"/>
    <w:rsid w:val="00B801BE"/>
    <w:rsid w:val="00B815DB"/>
    <w:rsid w:val="00B8252E"/>
    <w:rsid w:val="00B84B2A"/>
    <w:rsid w:val="00B852CC"/>
    <w:rsid w:val="00B9318E"/>
    <w:rsid w:val="00B9425E"/>
    <w:rsid w:val="00BA0710"/>
    <w:rsid w:val="00BA3660"/>
    <w:rsid w:val="00BA38F1"/>
    <w:rsid w:val="00BA3C6F"/>
    <w:rsid w:val="00BC0DAE"/>
    <w:rsid w:val="00BC6DB3"/>
    <w:rsid w:val="00BD0BBC"/>
    <w:rsid w:val="00BD3BEF"/>
    <w:rsid w:val="00BD3CDB"/>
    <w:rsid w:val="00BE0032"/>
    <w:rsid w:val="00BF02CB"/>
    <w:rsid w:val="00BF1B79"/>
    <w:rsid w:val="00C037C6"/>
    <w:rsid w:val="00C058AC"/>
    <w:rsid w:val="00C15B53"/>
    <w:rsid w:val="00C161C3"/>
    <w:rsid w:val="00C21D71"/>
    <w:rsid w:val="00C2204E"/>
    <w:rsid w:val="00C32F03"/>
    <w:rsid w:val="00C40E90"/>
    <w:rsid w:val="00C42F0D"/>
    <w:rsid w:val="00C430D8"/>
    <w:rsid w:val="00C43714"/>
    <w:rsid w:val="00C44CBD"/>
    <w:rsid w:val="00C4504A"/>
    <w:rsid w:val="00C453A0"/>
    <w:rsid w:val="00C45920"/>
    <w:rsid w:val="00C47215"/>
    <w:rsid w:val="00C51588"/>
    <w:rsid w:val="00C52E18"/>
    <w:rsid w:val="00C562D9"/>
    <w:rsid w:val="00C6348B"/>
    <w:rsid w:val="00C636EE"/>
    <w:rsid w:val="00C65BF5"/>
    <w:rsid w:val="00C66A33"/>
    <w:rsid w:val="00C678B6"/>
    <w:rsid w:val="00C721FA"/>
    <w:rsid w:val="00C722E4"/>
    <w:rsid w:val="00C748A5"/>
    <w:rsid w:val="00C839C9"/>
    <w:rsid w:val="00C863B8"/>
    <w:rsid w:val="00C96EA5"/>
    <w:rsid w:val="00CA03C5"/>
    <w:rsid w:val="00CA312D"/>
    <w:rsid w:val="00CA37D9"/>
    <w:rsid w:val="00CA3B4B"/>
    <w:rsid w:val="00CA677C"/>
    <w:rsid w:val="00CB2F45"/>
    <w:rsid w:val="00CB4249"/>
    <w:rsid w:val="00CB6FFC"/>
    <w:rsid w:val="00CC5DE9"/>
    <w:rsid w:val="00CD0493"/>
    <w:rsid w:val="00CD0DC4"/>
    <w:rsid w:val="00CD16EE"/>
    <w:rsid w:val="00CD2A5A"/>
    <w:rsid w:val="00CD7C92"/>
    <w:rsid w:val="00CE0A1E"/>
    <w:rsid w:val="00CE62BD"/>
    <w:rsid w:val="00CE63AE"/>
    <w:rsid w:val="00CE718E"/>
    <w:rsid w:val="00CF1A22"/>
    <w:rsid w:val="00CF58D1"/>
    <w:rsid w:val="00CF5FB2"/>
    <w:rsid w:val="00CF6CDA"/>
    <w:rsid w:val="00D02F8B"/>
    <w:rsid w:val="00D053D1"/>
    <w:rsid w:val="00D12A1C"/>
    <w:rsid w:val="00D21672"/>
    <w:rsid w:val="00D21CAF"/>
    <w:rsid w:val="00D24CB5"/>
    <w:rsid w:val="00D25D6A"/>
    <w:rsid w:val="00D3049E"/>
    <w:rsid w:val="00D42C8C"/>
    <w:rsid w:val="00D4584E"/>
    <w:rsid w:val="00D4611E"/>
    <w:rsid w:val="00D50B8C"/>
    <w:rsid w:val="00D550E6"/>
    <w:rsid w:val="00D567F7"/>
    <w:rsid w:val="00D6251C"/>
    <w:rsid w:val="00D65CE1"/>
    <w:rsid w:val="00D669DE"/>
    <w:rsid w:val="00D70A8F"/>
    <w:rsid w:val="00D76206"/>
    <w:rsid w:val="00D7722D"/>
    <w:rsid w:val="00D82C29"/>
    <w:rsid w:val="00D858E9"/>
    <w:rsid w:val="00D94627"/>
    <w:rsid w:val="00DB3D83"/>
    <w:rsid w:val="00DC2CB1"/>
    <w:rsid w:val="00DC6BB2"/>
    <w:rsid w:val="00DD0F69"/>
    <w:rsid w:val="00DD30E5"/>
    <w:rsid w:val="00DD3810"/>
    <w:rsid w:val="00DE2F57"/>
    <w:rsid w:val="00DE6816"/>
    <w:rsid w:val="00DE7E91"/>
    <w:rsid w:val="00DF0EBD"/>
    <w:rsid w:val="00DF1A2C"/>
    <w:rsid w:val="00DF58D8"/>
    <w:rsid w:val="00E07C91"/>
    <w:rsid w:val="00E1619A"/>
    <w:rsid w:val="00E2067D"/>
    <w:rsid w:val="00E23BD3"/>
    <w:rsid w:val="00E3117D"/>
    <w:rsid w:val="00E36692"/>
    <w:rsid w:val="00E366DE"/>
    <w:rsid w:val="00E36C45"/>
    <w:rsid w:val="00E36C7A"/>
    <w:rsid w:val="00E44090"/>
    <w:rsid w:val="00E71B9A"/>
    <w:rsid w:val="00E75F69"/>
    <w:rsid w:val="00E80D25"/>
    <w:rsid w:val="00E824EB"/>
    <w:rsid w:val="00E83327"/>
    <w:rsid w:val="00E86A41"/>
    <w:rsid w:val="00E91E51"/>
    <w:rsid w:val="00E9481D"/>
    <w:rsid w:val="00E96BC6"/>
    <w:rsid w:val="00EA0119"/>
    <w:rsid w:val="00EA1511"/>
    <w:rsid w:val="00EA36B2"/>
    <w:rsid w:val="00EB2419"/>
    <w:rsid w:val="00EC012B"/>
    <w:rsid w:val="00EC2B76"/>
    <w:rsid w:val="00EC51AA"/>
    <w:rsid w:val="00ED2628"/>
    <w:rsid w:val="00ED299F"/>
    <w:rsid w:val="00ED305E"/>
    <w:rsid w:val="00ED4928"/>
    <w:rsid w:val="00EE14FC"/>
    <w:rsid w:val="00EE4D52"/>
    <w:rsid w:val="00EE61FE"/>
    <w:rsid w:val="00EF1B21"/>
    <w:rsid w:val="00EF25C1"/>
    <w:rsid w:val="00EF7AB3"/>
    <w:rsid w:val="00F0045B"/>
    <w:rsid w:val="00F03B93"/>
    <w:rsid w:val="00F12334"/>
    <w:rsid w:val="00F12EB7"/>
    <w:rsid w:val="00F16D86"/>
    <w:rsid w:val="00F22160"/>
    <w:rsid w:val="00F222F2"/>
    <w:rsid w:val="00F24368"/>
    <w:rsid w:val="00F313EB"/>
    <w:rsid w:val="00F3298E"/>
    <w:rsid w:val="00F36219"/>
    <w:rsid w:val="00F36ECC"/>
    <w:rsid w:val="00F41189"/>
    <w:rsid w:val="00F4507E"/>
    <w:rsid w:val="00F507F6"/>
    <w:rsid w:val="00F51B2B"/>
    <w:rsid w:val="00F538D0"/>
    <w:rsid w:val="00F54A00"/>
    <w:rsid w:val="00F558C5"/>
    <w:rsid w:val="00F56638"/>
    <w:rsid w:val="00F578E7"/>
    <w:rsid w:val="00F57E1E"/>
    <w:rsid w:val="00F63D7D"/>
    <w:rsid w:val="00F648A6"/>
    <w:rsid w:val="00F65451"/>
    <w:rsid w:val="00F7075F"/>
    <w:rsid w:val="00F74B1A"/>
    <w:rsid w:val="00F762C4"/>
    <w:rsid w:val="00F77F62"/>
    <w:rsid w:val="00F81440"/>
    <w:rsid w:val="00F82821"/>
    <w:rsid w:val="00F863D9"/>
    <w:rsid w:val="00F9125D"/>
    <w:rsid w:val="00F913FD"/>
    <w:rsid w:val="00F92459"/>
    <w:rsid w:val="00F92682"/>
    <w:rsid w:val="00FA0BAD"/>
    <w:rsid w:val="00FA2773"/>
    <w:rsid w:val="00FA3A4E"/>
    <w:rsid w:val="00FA61CD"/>
    <w:rsid w:val="00FA6CA1"/>
    <w:rsid w:val="00FB5DE3"/>
    <w:rsid w:val="00FC014E"/>
    <w:rsid w:val="00FC3D7A"/>
    <w:rsid w:val="00FC4DAC"/>
    <w:rsid w:val="00FC5260"/>
    <w:rsid w:val="00FC6BE6"/>
    <w:rsid w:val="00FD0208"/>
    <w:rsid w:val="00FD2019"/>
    <w:rsid w:val="00FD409F"/>
    <w:rsid w:val="00FD5ADC"/>
    <w:rsid w:val="00FD7E2E"/>
    <w:rsid w:val="00FE375C"/>
    <w:rsid w:val="00FE442E"/>
    <w:rsid w:val="00FF257C"/>
    <w:rsid w:val="00FF27D8"/>
    <w:rsid w:val="023F442E"/>
    <w:rsid w:val="02873D15"/>
    <w:rsid w:val="046046C1"/>
    <w:rsid w:val="04974587"/>
    <w:rsid w:val="0534627A"/>
    <w:rsid w:val="054817CC"/>
    <w:rsid w:val="05C21E3F"/>
    <w:rsid w:val="060F2843"/>
    <w:rsid w:val="07100621"/>
    <w:rsid w:val="07104C1B"/>
    <w:rsid w:val="07AB16C6"/>
    <w:rsid w:val="07BC5B3A"/>
    <w:rsid w:val="087A5458"/>
    <w:rsid w:val="08A00CE0"/>
    <w:rsid w:val="08E91BB2"/>
    <w:rsid w:val="09032742"/>
    <w:rsid w:val="094E5430"/>
    <w:rsid w:val="09A56F7E"/>
    <w:rsid w:val="09B21FD5"/>
    <w:rsid w:val="0A932840"/>
    <w:rsid w:val="0AA51080"/>
    <w:rsid w:val="0AB824E5"/>
    <w:rsid w:val="0AC0410C"/>
    <w:rsid w:val="0B0C4FD7"/>
    <w:rsid w:val="0B3D2702"/>
    <w:rsid w:val="0BAE21B6"/>
    <w:rsid w:val="0BCA3494"/>
    <w:rsid w:val="0C7F223D"/>
    <w:rsid w:val="0DDC084C"/>
    <w:rsid w:val="0E893110"/>
    <w:rsid w:val="0EA36EDC"/>
    <w:rsid w:val="0ED7630B"/>
    <w:rsid w:val="0F895414"/>
    <w:rsid w:val="0F9A0B7D"/>
    <w:rsid w:val="0FF27AD0"/>
    <w:rsid w:val="101960B0"/>
    <w:rsid w:val="10297C31"/>
    <w:rsid w:val="105C48D7"/>
    <w:rsid w:val="106317C1"/>
    <w:rsid w:val="109F2E97"/>
    <w:rsid w:val="1193257A"/>
    <w:rsid w:val="12313659"/>
    <w:rsid w:val="124A66EA"/>
    <w:rsid w:val="12725673"/>
    <w:rsid w:val="13300226"/>
    <w:rsid w:val="137D0DEC"/>
    <w:rsid w:val="141A14F8"/>
    <w:rsid w:val="145A00A8"/>
    <w:rsid w:val="145A2AC6"/>
    <w:rsid w:val="1537055D"/>
    <w:rsid w:val="166B23E0"/>
    <w:rsid w:val="17335DD4"/>
    <w:rsid w:val="179A7170"/>
    <w:rsid w:val="179E7312"/>
    <w:rsid w:val="183F48C2"/>
    <w:rsid w:val="188E3A9B"/>
    <w:rsid w:val="18B050FB"/>
    <w:rsid w:val="1907366F"/>
    <w:rsid w:val="1A3D7527"/>
    <w:rsid w:val="1A50725A"/>
    <w:rsid w:val="1AD82DAC"/>
    <w:rsid w:val="1ADF7CD8"/>
    <w:rsid w:val="1B397CEE"/>
    <w:rsid w:val="1C277FCD"/>
    <w:rsid w:val="1DE62DB7"/>
    <w:rsid w:val="1E200CF1"/>
    <w:rsid w:val="1ECA25F4"/>
    <w:rsid w:val="1F665D17"/>
    <w:rsid w:val="20342B31"/>
    <w:rsid w:val="2034457A"/>
    <w:rsid w:val="20F833BC"/>
    <w:rsid w:val="21A41E3A"/>
    <w:rsid w:val="21AF2759"/>
    <w:rsid w:val="23056173"/>
    <w:rsid w:val="23203542"/>
    <w:rsid w:val="23286457"/>
    <w:rsid w:val="23880915"/>
    <w:rsid w:val="239C52BE"/>
    <w:rsid w:val="23DB1991"/>
    <w:rsid w:val="25643C25"/>
    <w:rsid w:val="25B71B11"/>
    <w:rsid w:val="25BF34E6"/>
    <w:rsid w:val="25E740AB"/>
    <w:rsid w:val="25F211C5"/>
    <w:rsid w:val="2601432A"/>
    <w:rsid w:val="26E72CF4"/>
    <w:rsid w:val="270513CC"/>
    <w:rsid w:val="27B10584"/>
    <w:rsid w:val="27B41D32"/>
    <w:rsid w:val="2827708C"/>
    <w:rsid w:val="28665E9B"/>
    <w:rsid w:val="28CF5C74"/>
    <w:rsid w:val="28D1494D"/>
    <w:rsid w:val="28D667F4"/>
    <w:rsid w:val="298923D6"/>
    <w:rsid w:val="299E3C15"/>
    <w:rsid w:val="29F0374D"/>
    <w:rsid w:val="2A5F7045"/>
    <w:rsid w:val="2A900FAD"/>
    <w:rsid w:val="2B6C257B"/>
    <w:rsid w:val="2C4721B0"/>
    <w:rsid w:val="2CEE06B3"/>
    <w:rsid w:val="2D1D4D76"/>
    <w:rsid w:val="2D8D7A26"/>
    <w:rsid w:val="2DBF4BE6"/>
    <w:rsid w:val="2E894691"/>
    <w:rsid w:val="2ED0406E"/>
    <w:rsid w:val="2ED24DBF"/>
    <w:rsid w:val="2FF24B52"/>
    <w:rsid w:val="31B1462B"/>
    <w:rsid w:val="31DD35F9"/>
    <w:rsid w:val="32B11E05"/>
    <w:rsid w:val="32CB713F"/>
    <w:rsid w:val="331A73E9"/>
    <w:rsid w:val="338355F9"/>
    <w:rsid w:val="33872704"/>
    <w:rsid w:val="33E46824"/>
    <w:rsid w:val="34161A40"/>
    <w:rsid w:val="34740634"/>
    <w:rsid w:val="34EA2E96"/>
    <w:rsid w:val="35CA3C8B"/>
    <w:rsid w:val="36D056D3"/>
    <w:rsid w:val="38116670"/>
    <w:rsid w:val="38B354B6"/>
    <w:rsid w:val="38F35529"/>
    <w:rsid w:val="390F59C1"/>
    <w:rsid w:val="3A410516"/>
    <w:rsid w:val="3A6D30B9"/>
    <w:rsid w:val="3A7C52EF"/>
    <w:rsid w:val="3C1F4AD5"/>
    <w:rsid w:val="3C5C1637"/>
    <w:rsid w:val="3C8132DC"/>
    <w:rsid w:val="3D552CA2"/>
    <w:rsid w:val="3E1675C3"/>
    <w:rsid w:val="3E3145A1"/>
    <w:rsid w:val="3EEC4EF4"/>
    <w:rsid w:val="3F141D55"/>
    <w:rsid w:val="40104C12"/>
    <w:rsid w:val="42311267"/>
    <w:rsid w:val="42727296"/>
    <w:rsid w:val="42EC3045"/>
    <w:rsid w:val="447F1515"/>
    <w:rsid w:val="44830ECA"/>
    <w:rsid w:val="45580CB0"/>
    <w:rsid w:val="46417A04"/>
    <w:rsid w:val="46FE5D49"/>
    <w:rsid w:val="47783642"/>
    <w:rsid w:val="49BC1967"/>
    <w:rsid w:val="49BD547E"/>
    <w:rsid w:val="49F5313C"/>
    <w:rsid w:val="4A8F702A"/>
    <w:rsid w:val="4ACC220C"/>
    <w:rsid w:val="4D491763"/>
    <w:rsid w:val="4E8D5680"/>
    <w:rsid w:val="504306EC"/>
    <w:rsid w:val="50635C62"/>
    <w:rsid w:val="50BC3FFA"/>
    <w:rsid w:val="50CF3055"/>
    <w:rsid w:val="50FA6C38"/>
    <w:rsid w:val="51036ED5"/>
    <w:rsid w:val="51140C48"/>
    <w:rsid w:val="51FA5A5B"/>
    <w:rsid w:val="521E7613"/>
    <w:rsid w:val="52D63A99"/>
    <w:rsid w:val="53316E0C"/>
    <w:rsid w:val="533B09C2"/>
    <w:rsid w:val="53536E98"/>
    <w:rsid w:val="53F71F19"/>
    <w:rsid w:val="541760A7"/>
    <w:rsid w:val="54A31759"/>
    <w:rsid w:val="54C31DFB"/>
    <w:rsid w:val="54E11598"/>
    <w:rsid w:val="54E87DB4"/>
    <w:rsid w:val="56163F6F"/>
    <w:rsid w:val="562F526F"/>
    <w:rsid w:val="566E3FE9"/>
    <w:rsid w:val="56EC1DEF"/>
    <w:rsid w:val="570D735E"/>
    <w:rsid w:val="57377475"/>
    <w:rsid w:val="58551C0D"/>
    <w:rsid w:val="587F2621"/>
    <w:rsid w:val="58801DB1"/>
    <w:rsid w:val="58E40716"/>
    <w:rsid w:val="591C7D2C"/>
    <w:rsid w:val="592A3F67"/>
    <w:rsid w:val="594D25DB"/>
    <w:rsid w:val="59DE2C7C"/>
    <w:rsid w:val="5BE51CE6"/>
    <w:rsid w:val="5C7E12B5"/>
    <w:rsid w:val="5CB915CE"/>
    <w:rsid w:val="5D436FB1"/>
    <w:rsid w:val="5DB22A0D"/>
    <w:rsid w:val="5EE73535"/>
    <w:rsid w:val="5EFB1205"/>
    <w:rsid w:val="5F2416E8"/>
    <w:rsid w:val="60DB37C7"/>
    <w:rsid w:val="6112492B"/>
    <w:rsid w:val="61815156"/>
    <w:rsid w:val="632C3E4E"/>
    <w:rsid w:val="637711D4"/>
    <w:rsid w:val="638A21A7"/>
    <w:rsid w:val="63CB4828"/>
    <w:rsid w:val="643A5E7D"/>
    <w:rsid w:val="64401AAC"/>
    <w:rsid w:val="688E7D9A"/>
    <w:rsid w:val="690E1E70"/>
    <w:rsid w:val="69815092"/>
    <w:rsid w:val="69CD2DF5"/>
    <w:rsid w:val="6A8E05A0"/>
    <w:rsid w:val="6A9516EC"/>
    <w:rsid w:val="6AC73ACD"/>
    <w:rsid w:val="6AF523D3"/>
    <w:rsid w:val="6B9D2F4E"/>
    <w:rsid w:val="6BB62965"/>
    <w:rsid w:val="6BC920F6"/>
    <w:rsid w:val="6CA87DFD"/>
    <w:rsid w:val="6CD11707"/>
    <w:rsid w:val="6CE83B4E"/>
    <w:rsid w:val="6D7E2039"/>
    <w:rsid w:val="6DB171C2"/>
    <w:rsid w:val="6F0F4163"/>
    <w:rsid w:val="6F374EC3"/>
    <w:rsid w:val="7035735E"/>
    <w:rsid w:val="70E54030"/>
    <w:rsid w:val="712C3534"/>
    <w:rsid w:val="719B7F30"/>
    <w:rsid w:val="72324F3D"/>
    <w:rsid w:val="7235147C"/>
    <w:rsid w:val="72DB435C"/>
    <w:rsid w:val="72EB27F1"/>
    <w:rsid w:val="734C0DB6"/>
    <w:rsid w:val="75746473"/>
    <w:rsid w:val="766B11D4"/>
    <w:rsid w:val="768C7E47"/>
    <w:rsid w:val="76A42FB7"/>
    <w:rsid w:val="76AC613A"/>
    <w:rsid w:val="77B764E4"/>
    <w:rsid w:val="78066B93"/>
    <w:rsid w:val="78E01320"/>
    <w:rsid w:val="794B223C"/>
    <w:rsid w:val="79646067"/>
    <w:rsid w:val="79ED50A1"/>
    <w:rsid w:val="79EE0669"/>
    <w:rsid w:val="7A4C50B6"/>
    <w:rsid w:val="7B666CC1"/>
    <w:rsid w:val="7B917CAE"/>
    <w:rsid w:val="7B931F63"/>
    <w:rsid w:val="7C2C082D"/>
    <w:rsid w:val="7C5C4760"/>
    <w:rsid w:val="7C8A2C91"/>
    <w:rsid w:val="7D3B2CE2"/>
    <w:rsid w:val="7DBA2220"/>
    <w:rsid w:val="7DC0664D"/>
    <w:rsid w:val="7E3E0444"/>
    <w:rsid w:val="7E5562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32"/>
    <w:qFormat/>
    <w:uiPriority w:val="99"/>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70"/>
    <w:semiHidden/>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semiHidden/>
    <w:unhideWhenUsed/>
    <w:qFormat/>
    <w:uiPriority w:val="99"/>
    <w:rPr>
      <w:rFonts w:ascii="宋体"/>
      <w:sz w:val="18"/>
      <w:szCs w:val="18"/>
    </w:rPr>
  </w:style>
  <w:style w:type="paragraph" w:styleId="8">
    <w:name w:val="annotation text"/>
    <w:basedOn w:val="1"/>
    <w:link w:val="35"/>
    <w:semiHidden/>
    <w:qFormat/>
    <w:uiPriority w:val="99"/>
    <w:pPr>
      <w:jc w:val="left"/>
    </w:pPr>
  </w:style>
  <w:style w:type="paragraph" w:styleId="9">
    <w:name w:val="Body Text"/>
    <w:basedOn w:val="1"/>
    <w:link w:val="37"/>
    <w:qFormat/>
    <w:uiPriority w:val="0"/>
    <w:pPr>
      <w:spacing w:after="120"/>
    </w:pPr>
    <w:rPr>
      <w:rFonts w:ascii="Times New Roman" w:hAnsi="Times New Roman"/>
      <w:szCs w:val="24"/>
    </w:rPr>
  </w:style>
  <w:style w:type="paragraph" w:styleId="10">
    <w:name w:val="Body Text Indent"/>
    <w:basedOn w:val="1"/>
    <w:link w:val="38"/>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9"/>
    <w:qFormat/>
    <w:uiPriority w:val="99"/>
    <w:rPr>
      <w:rFonts w:ascii="宋体" w:hAnsi="Courier New"/>
      <w:szCs w:val="21"/>
    </w:rPr>
  </w:style>
  <w:style w:type="paragraph" w:styleId="13">
    <w:name w:val="Date"/>
    <w:basedOn w:val="1"/>
    <w:next w:val="1"/>
    <w:link w:val="40"/>
    <w:qFormat/>
    <w:uiPriority w:val="99"/>
    <w:pPr>
      <w:ind w:left="100" w:leftChars="2500"/>
    </w:pPr>
  </w:style>
  <w:style w:type="paragraph" w:styleId="14">
    <w:name w:val="Body Text Indent 2"/>
    <w:basedOn w:val="1"/>
    <w:link w:val="65"/>
    <w:semiHidden/>
    <w:unhideWhenUsed/>
    <w:qFormat/>
    <w:uiPriority w:val="0"/>
    <w:pPr>
      <w:spacing w:after="120" w:line="480" w:lineRule="auto"/>
      <w:ind w:left="420" w:leftChars="200"/>
    </w:pPr>
  </w:style>
  <w:style w:type="paragraph" w:styleId="15">
    <w:name w:val="Balloon Text"/>
    <w:basedOn w:val="1"/>
    <w:link w:val="41"/>
    <w:semiHidden/>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semiHidden/>
    <w:qFormat/>
    <w:uiPriority w:val="99"/>
    <w:rPr>
      <w:b/>
      <w:bCs/>
    </w:rPr>
  </w:style>
  <w:style w:type="table" w:styleId="25">
    <w:name w:val="Table Grid"/>
    <w:basedOn w:val="2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Char"/>
    <w:basedOn w:val="26"/>
    <w:link w:val="3"/>
    <w:qFormat/>
    <w:uiPriority w:val="99"/>
    <w:rPr>
      <w:rFonts w:ascii="Times New Roman" w:hAnsi="Times New Roman" w:eastAsia="黑体" w:cs="Times New Roman"/>
      <w:b/>
      <w:bCs/>
      <w:kern w:val="44"/>
      <w:sz w:val="32"/>
      <w:szCs w:val="30"/>
    </w:rPr>
  </w:style>
  <w:style w:type="character" w:customStyle="1" w:styleId="32">
    <w:name w:val="标题 2 Char"/>
    <w:basedOn w:val="26"/>
    <w:link w:val="4"/>
    <w:qFormat/>
    <w:uiPriority w:val="99"/>
    <w:rPr>
      <w:rFonts w:ascii="Arial" w:hAnsi="Arial" w:eastAsia="黑体" w:cs="Times New Roman"/>
      <w:b/>
      <w:bCs/>
      <w:sz w:val="28"/>
      <w:szCs w:val="28"/>
    </w:rPr>
  </w:style>
  <w:style w:type="character" w:customStyle="1" w:styleId="33">
    <w:name w:val="页眉 Char"/>
    <w:basedOn w:val="26"/>
    <w:link w:val="17"/>
    <w:qFormat/>
    <w:uiPriority w:val="0"/>
    <w:rPr>
      <w:sz w:val="18"/>
      <w:szCs w:val="18"/>
    </w:rPr>
  </w:style>
  <w:style w:type="character" w:customStyle="1" w:styleId="34">
    <w:name w:val="页脚 Char"/>
    <w:basedOn w:val="26"/>
    <w:link w:val="16"/>
    <w:qFormat/>
    <w:uiPriority w:val="99"/>
    <w:rPr>
      <w:sz w:val="18"/>
      <w:szCs w:val="18"/>
    </w:rPr>
  </w:style>
  <w:style w:type="character" w:customStyle="1" w:styleId="35">
    <w:name w:val="批注文字 Char"/>
    <w:basedOn w:val="26"/>
    <w:link w:val="8"/>
    <w:semiHidden/>
    <w:qFormat/>
    <w:uiPriority w:val="99"/>
    <w:rPr>
      <w:rFonts w:ascii="Calibri" w:hAnsi="Calibri" w:eastAsia="宋体" w:cs="Times New Roman"/>
    </w:rPr>
  </w:style>
  <w:style w:type="character" w:customStyle="1" w:styleId="36">
    <w:name w:val="批注主题 Char"/>
    <w:basedOn w:val="35"/>
    <w:link w:val="23"/>
    <w:semiHidden/>
    <w:qFormat/>
    <w:uiPriority w:val="99"/>
    <w:rPr>
      <w:rFonts w:ascii="Calibri" w:hAnsi="Calibri" w:eastAsia="宋体" w:cs="Times New Roman"/>
      <w:b/>
      <w:bCs/>
    </w:rPr>
  </w:style>
  <w:style w:type="character" w:customStyle="1" w:styleId="37">
    <w:name w:val="正文文本 Char"/>
    <w:basedOn w:val="26"/>
    <w:link w:val="9"/>
    <w:qFormat/>
    <w:uiPriority w:val="0"/>
    <w:rPr>
      <w:rFonts w:ascii="Times New Roman" w:hAnsi="Times New Roman" w:eastAsia="宋体" w:cs="Times New Roman"/>
      <w:szCs w:val="24"/>
    </w:rPr>
  </w:style>
  <w:style w:type="character" w:customStyle="1" w:styleId="38">
    <w:name w:val="正文文本缩进 Char"/>
    <w:basedOn w:val="26"/>
    <w:link w:val="10"/>
    <w:qFormat/>
    <w:uiPriority w:val="0"/>
    <w:rPr>
      <w:rFonts w:ascii="Times New Roman" w:hAnsi="Times New Roman" w:eastAsia="宋体" w:cs="Times New Roman"/>
      <w:szCs w:val="24"/>
    </w:rPr>
  </w:style>
  <w:style w:type="character" w:customStyle="1" w:styleId="39">
    <w:name w:val="纯文本 Char"/>
    <w:basedOn w:val="26"/>
    <w:link w:val="12"/>
    <w:qFormat/>
    <w:uiPriority w:val="99"/>
    <w:rPr>
      <w:rFonts w:ascii="宋体" w:hAnsi="Courier New" w:eastAsia="宋体" w:cs="Times New Roman"/>
      <w:szCs w:val="21"/>
    </w:rPr>
  </w:style>
  <w:style w:type="character" w:customStyle="1" w:styleId="40">
    <w:name w:val="日期 Char"/>
    <w:basedOn w:val="26"/>
    <w:link w:val="13"/>
    <w:qFormat/>
    <w:uiPriority w:val="99"/>
    <w:rPr>
      <w:rFonts w:ascii="Calibri" w:hAnsi="Calibri" w:eastAsia="宋体" w:cs="Times New Roman"/>
    </w:rPr>
  </w:style>
  <w:style w:type="character" w:customStyle="1" w:styleId="41">
    <w:name w:val="批注框文本 Char"/>
    <w:basedOn w:val="26"/>
    <w:link w:val="15"/>
    <w:semiHidden/>
    <w:qFormat/>
    <w:uiPriority w:val="99"/>
    <w:rPr>
      <w:rFonts w:ascii="Calibri" w:hAnsi="Calibri" w:eastAsia="宋体" w:cs="Times New Roman"/>
      <w:sz w:val="18"/>
      <w:szCs w:val="18"/>
    </w:rPr>
  </w:style>
  <w:style w:type="character" w:customStyle="1" w:styleId="42">
    <w:name w:val="正文文本缩进 3 Char"/>
    <w:basedOn w:val="26"/>
    <w:link w:val="19"/>
    <w:qFormat/>
    <w:uiPriority w:val="0"/>
    <w:rPr>
      <w:rFonts w:ascii="Times New Roman" w:hAnsi="Times New Roman" w:eastAsia="宋体" w:cs="Times New Roman"/>
      <w:sz w:val="16"/>
      <w:szCs w:val="16"/>
    </w:rPr>
  </w:style>
  <w:style w:type="character" w:customStyle="1" w:styleId="43">
    <w:name w:val="HTML 预设格式 Char"/>
    <w:basedOn w:val="26"/>
    <w:link w:val="21"/>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6"/>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3">
    <w:name w:val="apple-converted-space"/>
    <w:basedOn w:val="26"/>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Char"/>
    <w:basedOn w:val="26"/>
    <w:link w:val="14"/>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Char"/>
    <w:basedOn w:val="26"/>
    <w:link w:val="7"/>
    <w:semiHidden/>
    <w:qFormat/>
    <w:uiPriority w:val="99"/>
    <w:rPr>
      <w:rFonts w:ascii="宋体" w:hAnsi="Calibri" w:eastAsia="宋体" w:cs="Times New Roman"/>
      <w:kern w:val="2"/>
      <w:sz w:val="18"/>
      <w:szCs w:val="18"/>
    </w:rPr>
  </w:style>
  <w:style w:type="character" w:customStyle="1" w:styleId="70">
    <w:name w:val="标题 3 Char"/>
    <w:basedOn w:val="26"/>
    <w:link w:val="5"/>
    <w:semiHidden/>
    <w:qFormat/>
    <w:uiPriority w:val="9"/>
    <w:rPr>
      <w:rFonts w:ascii="Calibri" w:hAnsi="Calibri" w:eastAsia="宋体" w:cs="Times New Roman"/>
      <w:b/>
      <w:bCs/>
      <w:kern w:val="2"/>
      <w:sz w:val="32"/>
      <w:szCs w:val="32"/>
    </w:rPr>
  </w:style>
  <w:style w:type="paragraph" w:customStyle="1" w:styleId="71">
    <w:name w:val="标题2"/>
    <w:basedOn w:val="1"/>
    <w:qFormat/>
    <w:uiPriority w:val="0"/>
    <w:pPr>
      <w:adjustRightInd w:val="0"/>
      <w:snapToGrid w:val="0"/>
      <w:spacing w:line="560" w:lineRule="exact"/>
      <w:ind w:firstLine="200" w:firstLineChars="200"/>
      <w:outlineLvl w:val="1"/>
    </w:pPr>
    <w:rPr>
      <w:rFonts w:ascii="宋体" w:hAnsi="宋体"/>
      <w:b/>
      <w:sz w:val="28"/>
      <w:szCs w:val="28"/>
    </w:rPr>
  </w:style>
  <w:style w:type="paragraph" w:customStyle="1" w:styleId="72">
    <w:name w:val="列出段落1"/>
    <w:basedOn w:val="1"/>
    <w:qFormat/>
    <w:uiPriority w:val="0"/>
    <w:pPr>
      <w:spacing w:line="360" w:lineRule="auto"/>
      <w:ind w:firstLine="420" w:firstLineChars="200"/>
    </w:pPr>
    <w:rPr>
      <w:rFonts w:cs="Calibri"/>
      <w:sz w:val="28"/>
      <w:szCs w:val="21"/>
    </w:rPr>
  </w:style>
  <w:style w:type="paragraph" w:customStyle="1" w:styleId="73">
    <w:name w:val="专业方案正文"/>
    <w:basedOn w:val="1"/>
    <w:next w:val="1"/>
    <w:qFormat/>
    <w:uiPriority w:val="0"/>
    <w:pPr>
      <w:spacing w:line="360" w:lineRule="auto"/>
      <w:ind w:firstLine="200" w:firstLineChars="200"/>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3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B2C68C-8272-4FA1-AC1D-9200F20CAAF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196</Pages>
  <Words>18515</Words>
  <Characters>105541</Characters>
  <Lines>879</Lines>
  <Paragraphs>247</Paragraphs>
  <TotalTime>7</TotalTime>
  <ScaleCrop>false</ScaleCrop>
  <LinksUpToDate>false</LinksUpToDate>
  <CharactersWithSpaces>123809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2022-01-06T04:21:00Z</dcterms:created>
  <dc:creator>Windows 用户</dc:creator>
  <cp:lastModifiedBy>一缕晨辉</cp:lastModifiedBy>
  <cp:lastPrinted>2021-06-29T08:37:00Z</cp:lastPrinted>
  <dcterms:modified xsi:type="dcterms:W3CDTF">2023-12-01T01:08:09Z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2052-12.1.0.15990</vt:lpwstr>
  </property>
  <property fmtid="{D5CDD505-2E9C-101B-9397-08002B2CF9AE}" pid="4" name="ICV">
    <vt:lpwstr>5A5D1A897FB548B9968976B0CF780E6D</vt:lpwstr>
  </property>
</Properties>
</file>