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bookmarkStart w:id="0" w:name="_Toc46303703"/>
      <w:bookmarkStart w:id="1" w:name="_Toc405393372"/>
      <w:bookmarkStart w:id="2" w:name="_Toc305418726"/>
      <w:bookmarkStart w:id="3" w:name="_Toc303837889"/>
      <w:bookmarkStart w:id="4" w:name="_Toc407696129"/>
      <w:bookmarkStart w:id="5" w:name="_Toc407697887"/>
      <w:bookmarkStart w:id="6" w:name="_Hlk11185683"/>
    </w:p>
    <w:p>
      <w:pPr>
        <w:widowControl/>
        <w:jc w:val="left"/>
        <w:rPr>
          <w:b/>
          <w:sz w:val="44"/>
          <w:szCs w:val="44"/>
        </w:rPr>
      </w:pPr>
    </w:p>
    <w:p>
      <w:pPr>
        <w:widowControl/>
        <w:spacing w:line="720" w:lineRule="auto"/>
        <w:jc w:val="left"/>
        <w:rPr>
          <w:b/>
          <w:sz w:val="44"/>
          <w:szCs w:val="44"/>
        </w:rPr>
      </w:pPr>
      <w:r>
        <w:rPr>
          <w:b/>
          <w:sz w:val="44"/>
          <w:szCs w:val="44"/>
        </w:rPr>
        <w:drawing>
          <wp:inline distT="0" distB="0" distL="0" distR="0">
            <wp:extent cx="5274310" cy="1021080"/>
            <wp:effectExtent l="0" t="0" r="2540" b="762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7"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3级人才培养方案</w:t>
      </w:r>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rPr>
        <w:t>建筑工程技术专业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autoSpaceDE w:val="0"/>
        <w:autoSpaceDN w:val="0"/>
        <w:adjustRightInd w:val="0"/>
        <w:spacing w:line="500" w:lineRule="exact"/>
        <w:jc w:val="center"/>
        <w:rPr>
          <w:rFonts w:ascii="楷体_GB2312" w:eastAsia="楷体_GB2312" w:cs="仿宋_GB2312"/>
          <w:bCs/>
          <w:kern w:val="0"/>
          <w:sz w:val="44"/>
          <w:szCs w:val="44"/>
        </w:rPr>
      </w:pPr>
    </w:p>
    <w:p>
      <w:pPr>
        <w:autoSpaceDE w:val="0"/>
        <w:autoSpaceDN w:val="0"/>
        <w:adjustRightInd w:val="0"/>
        <w:spacing w:line="500" w:lineRule="exact"/>
        <w:jc w:val="center"/>
        <w:rPr>
          <w:rFonts w:ascii="楷体_GB2312" w:eastAsia="楷体_GB2312" w:cs="仿宋_GB2312"/>
          <w:bCs/>
          <w:kern w:val="0"/>
          <w:sz w:val="44"/>
          <w:szCs w:val="44"/>
        </w:rPr>
      </w:pPr>
      <w:r>
        <w:rPr>
          <w:rFonts w:hint="eastAsia" w:ascii="楷体_GB2312" w:eastAsia="楷体_GB2312" w:cs="仿宋_GB2312"/>
          <w:bCs/>
          <w:kern w:val="0"/>
          <w:sz w:val="44"/>
          <w:szCs w:val="44"/>
        </w:rPr>
        <w:t>二〇二三年</w:t>
      </w:r>
      <w:r>
        <w:rPr>
          <w:rFonts w:hint="eastAsia" w:ascii="楷体_GB2312" w:eastAsia="楷体_GB2312" w:cs="仿宋_GB2312"/>
          <w:bCs/>
          <w:kern w:val="0"/>
          <w:sz w:val="44"/>
          <w:szCs w:val="44"/>
          <w:lang w:eastAsia="zh-CN"/>
        </w:rPr>
        <w:t>五</w:t>
      </w:r>
      <w:r>
        <w:rPr>
          <w:rFonts w:hint="eastAsia" w:ascii="楷体_GB2312" w:eastAsia="楷体_GB2312" w:cs="仿宋_GB2312"/>
          <w:bCs/>
          <w:kern w:val="0"/>
          <w:sz w:val="44"/>
          <w:szCs w:val="44"/>
        </w:rPr>
        <w:t>月</w:t>
      </w:r>
    </w:p>
    <w:p>
      <w:pPr>
        <w:autoSpaceDE w:val="0"/>
        <w:autoSpaceDN w:val="0"/>
        <w:adjustRightInd w:val="0"/>
        <w:spacing w:line="500" w:lineRule="exact"/>
        <w:jc w:val="center"/>
        <w:rPr>
          <w:rFonts w:ascii="楷体_GB2312" w:eastAsia="楷体_GB2312" w:cs="仿宋_GB2312"/>
          <w:bCs/>
          <w:kern w:val="0"/>
          <w:sz w:val="44"/>
          <w:szCs w:val="44"/>
        </w:rPr>
      </w:pPr>
    </w:p>
    <w:p>
      <w:pPr>
        <w:autoSpaceDE w:val="0"/>
        <w:autoSpaceDN w:val="0"/>
        <w:adjustRightInd w:val="0"/>
        <w:spacing w:line="500" w:lineRule="exact"/>
        <w:jc w:val="center"/>
        <w:rPr>
          <w:rFonts w:ascii="楷体_GB2312" w:eastAsia="楷体_GB2312" w:cs="仿宋_GB2312"/>
          <w:bCs/>
          <w:kern w:val="0"/>
          <w:sz w:val="44"/>
          <w:szCs w:val="44"/>
        </w:rPr>
      </w:pPr>
      <w:r>
        <w:rPr>
          <w:rFonts w:hint="eastAsia" w:ascii="楷体_GB2312" w:eastAsia="楷体_GB2312" w:cs="仿宋_GB2312"/>
          <w:bCs/>
          <w:kern w:val="0"/>
          <w:sz w:val="44"/>
          <w:szCs w:val="44"/>
        </w:rPr>
        <w:t>教务处制</w:t>
      </w:r>
    </w:p>
    <w:p>
      <w:pPr>
        <w:widowControl/>
        <w:jc w:val="center"/>
        <w:rPr>
          <w:b/>
          <w:sz w:val="32"/>
          <w:szCs w:val="32"/>
        </w:rPr>
        <w:sectPr>
          <w:footerReference r:id="rId3" w:type="default"/>
          <w:pgSz w:w="11906" w:h="16838"/>
          <w:pgMar w:top="1440" w:right="1800" w:bottom="1440" w:left="1800" w:header="851" w:footer="992" w:gutter="0"/>
          <w:cols w:space="425" w:num="1"/>
          <w:docGrid w:type="lines" w:linePitch="312" w:charSpace="0"/>
        </w:sectPr>
      </w:pPr>
    </w:p>
    <w:p>
      <w:pPr>
        <w:pStyle w:val="18"/>
        <w:tabs>
          <w:tab w:val="left" w:pos="840"/>
        </w:tabs>
        <w:jc w:val="center"/>
        <w:rPr>
          <w:b/>
          <w:sz w:val="44"/>
          <w:szCs w:val="44"/>
        </w:rPr>
      </w:pPr>
      <w:r>
        <w:rPr>
          <w:rFonts w:hint="eastAsia"/>
          <w:b/>
          <w:sz w:val="44"/>
          <w:szCs w:val="44"/>
        </w:rPr>
        <w:t>目录</w:t>
      </w:r>
    </w:p>
    <w:p>
      <w:pPr>
        <w:ind w:firstLine="150" w:firstLineChars="50"/>
        <w:jc w:val="left"/>
        <w:rPr>
          <w:rFonts w:ascii="黑体" w:hAnsi="黑体" w:eastAsia="黑体"/>
          <w:bCs/>
          <w:sz w:val="28"/>
          <w:szCs w:val="28"/>
        </w:rPr>
      </w:pPr>
      <w:r>
        <w:rPr>
          <w:rFonts w:hint="eastAsia" w:ascii="黑体" w:hAnsi="黑体" w:eastAsia="黑体"/>
          <w:bCs/>
          <w:sz w:val="30"/>
          <w:szCs w:val="30"/>
        </w:rPr>
        <w:t>2023级建筑工程技术专业</w:t>
      </w:r>
      <w:r>
        <w:rPr>
          <w:rFonts w:ascii="黑体" w:hAnsi="黑体" w:eastAsia="黑体"/>
          <w:bCs/>
          <w:sz w:val="30"/>
          <w:szCs w:val="30"/>
        </w:rPr>
        <w:t>人才培养方案</w:t>
      </w:r>
      <w:r>
        <w:rPr>
          <w:rFonts w:ascii="黑体" w:hAnsi="黑体" w:eastAsia="黑体"/>
          <w:bCs/>
          <w:sz w:val="28"/>
          <w:szCs w:val="28"/>
        </w:rPr>
        <w:t>…………………………1</w:t>
      </w:r>
    </w:p>
    <w:p>
      <w:pPr>
        <w:pStyle w:val="18"/>
        <w:tabs>
          <w:tab w:val="left" w:pos="840"/>
        </w:tabs>
        <w:rPr>
          <w:rFonts w:ascii="黑体" w:hAnsi="黑体" w:eastAsia="黑体" w:cstheme="minorBidi"/>
          <w:bCs/>
          <w:szCs w:val="28"/>
        </w:rPr>
      </w:pPr>
      <w:r>
        <w:rPr>
          <w:rFonts w:ascii="黑体" w:hAnsi="黑体" w:eastAsia="黑体"/>
          <w:bCs/>
          <w:szCs w:val="28"/>
        </w:rPr>
        <w:fldChar w:fldCharType="begin"/>
      </w:r>
      <w:r>
        <w:rPr>
          <w:rFonts w:ascii="黑体" w:hAnsi="黑体" w:eastAsia="黑体"/>
          <w:bCs/>
          <w:szCs w:val="28"/>
        </w:rPr>
        <w:instrText xml:space="preserve"> TOC \o "1-2" \h \z \u </w:instrText>
      </w:r>
      <w:r>
        <w:rPr>
          <w:rFonts w:ascii="黑体" w:hAnsi="黑体" w:eastAsia="黑体"/>
          <w:bCs/>
          <w:szCs w:val="28"/>
        </w:rPr>
        <w:fldChar w:fldCharType="separate"/>
      </w:r>
      <w:r>
        <w:fldChar w:fldCharType="begin"/>
      </w:r>
      <w:r>
        <w:instrText xml:space="preserve"> HYPERLINK \l "_Toc119633028" </w:instrText>
      </w:r>
      <w:r>
        <w:fldChar w:fldCharType="separate"/>
      </w:r>
      <w:r>
        <w:rPr>
          <w:rStyle w:val="29"/>
          <w:rFonts w:ascii="黑体" w:hAnsi="黑体" w:eastAsia="黑体"/>
          <w:bCs/>
          <w:color w:val="auto"/>
          <w:kern w:val="44"/>
          <w:szCs w:val="28"/>
        </w:rPr>
        <w:t>一、</w:t>
      </w:r>
      <w:r>
        <w:rPr>
          <w:rFonts w:ascii="黑体" w:hAnsi="黑体" w:eastAsia="黑体" w:cstheme="minorBidi"/>
          <w:bCs/>
          <w:szCs w:val="28"/>
        </w:rPr>
        <w:tab/>
      </w:r>
      <w:r>
        <w:rPr>
          <w:rStyle w:val="29"/>
          <w:rFonts w:ascii="黑体" w:hAnsi="黑体" w:eastAsia="黑体"/>
          <w:bCs/>
          <w:color w:val="auto"/>
          <w:kern w:val="44"/>
          <w:szCs w:val="28"/>
        </w:rPr>
        <w:t>专业名称及代码</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_Toc119633028 \h </w:instrText>
      </w:r>
      <w:r>
        <w:rPr>
          <w:rFonts w:ascii="黑体" w:hAnsi="黑体" w:eastAsia="黑体"/>
          <w:bCs/>
          <w:szCs w:val="28"/>
        </w:rPr>
        <w:fldChar w:fldCharType="separate"/>
      </w:r>
      <w:r>
        <w:rPr>
          <w:rFonts w:ascii="黑体" w:hAnsi="黑体" w:eastAsia="黑体"/>
          <w:bCs/>
          <w:szCs w:val="28"/>
        </w:rPr>
        <w:t>1</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cstheme="minorBidi"/>
          <w:bCs/>
          <w:szCs w:val="28"/>
        </w:rPr>
      </w:pPr>
      <w:r>
        <w:fldChar w:fldCharType="begin"/>
      </w:r>
      <w:r>
        <w:instrText xml:space="preserve"> HYPERLINK \l "_Toc119633031" </w:instrText>
      </w:r>
      <w:r>
        <w:fldChar w:fldCharType="separate"/>
      </w:r>
      <w:r>
        <w:rPr>
          <w:rStyle w:val="29"/>
          <w:rFonts w:ascii="黑体" w:hAnsi="黑体" w:eastAsia="黑体"/>
          <w:bCs/>
          <w:color w:val="auto"/>
          <w:kern w:val="44"/>
          <w:szCs w:val="28"/>
        </w:rPr>
        <w:t>二、入学要求</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_Toc119633031 \h </w:instrText>
      </w:r>
      <w:r>
        <w:rPr>
          <w:rFonts w:ascii="黑体" w:hAnsi="黑体" w:eastAsia="黑体"/>
          <w:bCs/>
          <w:szCs w:val="28"/>
        </w:rPr>
        <w:fldChar w:fldCharType="separate"/>
      </w:r>
      <w:r>
        <w:rPr>
          <w:rFonts w:ascii="黑体" w:hAnsi="黑体" w:eastAsia="黑体"/>
          <w:bCs/>
          <w:szCs w:val="28"/>
        </w:rPr>
        <w:t>1</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cstheme="minorBidi"/>
          <w:bCs/>
          <w:szCs w:val="28"/>
        </w:rPr>
      </w:pPr>
      <w:r>
        <w:fldChar w:fldCharType="begin"/>
      </w:r>
      <w:r>
        <w:instrText xml:space="preserve"> HYPERLINK \l "_Toc119633034" </w:instrText>
      </w:r>
      <w:r>
        <w:fldChar w:fldCharType="separate"/>
      </w:r>
      <w:r>
        <w:rPr>
          <w:rStyle w:val="29"/>
          <w:rFonts w:ascii="黑体" w:hAnsi="黑体" w:eastAsia="黑体"/>
          <w:bCs/>
          <w:color w:val="auto"/>
          <w:kern w:val="44"/>
          <w:szCs w:val="28"/>
        </w:rPr>
        <w:t>三、修业年限</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_Toc119633034 \h </w:instrText>
      </w:r>
      <w:r>
        <w:rPr>
          <w:rFonts w:ascii="黑体" w:hAnsi="黑体" w:eastAsia="黑体"/>
          <w:bCs/>
          <w:szCs w:val="28"/>
        </w:rPr>
        <w:fldChar w:fldCharType="separate"/>
      </w:r>
      <w:r>
        <w:rPr>
          <w:rFonts w:ascii="黑体" w:hAnsi="黑体" w:eastAsia="黑体"/>
          <w:bCs/>
          <w:szCs w:val="28"/>
        </w:rPr>
        <w:t>1</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cstheme="minorBidi"/>
          <w:bCs/>
          <w:szCs w:val="28"/>
        </w:rPr>
      </w:pPr>
      <w:r>
        <w:fldChar w:fldCharType="begin"/>
      </w:r>
      <w:r>
        <w:instrText xml:space="preserve"> HYPERLINK \l "_Toc119633036" </w:instrText>
      </w:r>
      <w:r>
        <w:fldChar w:fldCharType="separate"/>
      </w:r>
      <w:r>
        <w:rPr>
          <w:rStyle w:val="29"/>
          <w:rFonts w:ascii="黑体" w:hAnsi="黑体" w:eastAsia="黑体"/>
          <w:bCs/>
          <w:color w:val="auto"/>
          <w:kern w:val="44"/>
          <w:szCs w:val="28"/>
        </w:rPr>
        <w:t>四、职业面向</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_Toc119633036 \h </w:instrText>
      </w:r>
      <w:r>
        <w:rPr>
          <w:rFonts w:ascii="黑体" w:hAnsi="黑体" w:eastAsia="黑体"/>
          <w:bCs/>
          <w:szCs w:val="28"/>
        </w:rPr>
        <w:fldChar w:fldCharType="separate"/>
      </w:r>
      <w:r>
        <w:rPr>
          <w:rFonts w:ascii="黑体" w:hAnsi="黑体" w:eastAsia="黑体"/>
          <w:bCs/>
          <w:szCs w:val="28"/>
        </w:rPr>
        <w:t>1</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cstheme="minorBidi"/>
          <w:bCs/>
          <w:szCs w:val="28"/>
        </w:rPr>
      </w:pPr>
      <w:r>
        <w:fldChar w:fldCharType="begin"/>
      </w:r>
      <w:r>
        <w:instrText xml:space="preserve"> HYPERLINK \l "_Toc119633037" </w:instrText>
      </w:r>
      <w:r>
        <w:fldChar w:fldCharType="separate"/>
      </w:r>
      <w:r>
        <w:rPr>
          <w:rStyle w:val="29"/>
          <w:rFonts w:ascii="黑体" w:hAnsi="黑体" w:eastAsia="黑体"/>
          <w:bCs/>
          <w:color w:val="auto"/>
          <w:kern w:val="44"/>
          <w:szCs w:val="28"/>
        </w:rPr>
        <w:t>五、培养目标及培养规格</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_Toc119633037 \h </w:instrText>
      </w:r>
      <w:r>
        <w:rPr>
          <w:rFonts w:ascii="黑体" w:hAnsi="黑体" w:eastAsia="黑体"/>
          <w:bCs/>
          <w:szCs w:val="28"/>
        </w:rPr>
        <w:fldChar w:fldCharType="separate"/>
      </w:r>
      <w:r>
        <w:rPr>
          <w:rFonts w:ascii="黑体" w:hAnsi="黑体" w:eastAsia="黑体"/>
          <w:bCs/>
          <w:szCs w:val="28"/>
        </w:rPr>
        <w:t>2</w:t>
      </w:r>
      <w:r>
        <w:rPr>
          <w:rFonts w:ascii="黑体" w:hAnsi="黑体" w:eastAsia="黑体"/>
          <w:bCs/>
          <w:szCs w:val="28"/>
        </w:rPr>
        <w:fldChar w:fldCharType="end"/>
      </w:r>
      <w:r>
        <w:rPr>
          <w:rFonts w:ascii="黑体" w:hAnsi="黑体" w:eastAsia="黑体"/>
          <w:bCs/>
          <w:szCs w:val="28"/>
        </w:rPr>
        <w:fldChar w:fldCharType="end"/>
      </w:r>
    </w:p>
    <w:p>
      <w:pPr>
        <w:pStyle w:val="18"/>
        <w:ind w:firstLine="700" w:firstLineChars="250"/>
        <w:rPr>
          <w:rFonts w:ascii="黑体" w:hAnsi="黑体" w:eastAsia="黑体" w:cstheme="minorBidi"/>
          <w:bCs/>
          <w:szCs w:val="28"/>
        </w:rPr>
      </w:pPr>
      <w:r>
        <w:fldChar w:fldCharType="begin"/>
      </w:r>
      <w:r>
        <w:instrText xml:space="preserve"> HYPERLINK \l "_Toc119633038" </w:instrText>
      </w:r>
      <w:r>
        <w:fldChar w:fldCharType="separate"/>
      </w:r>
      <w:r>
        <w:rPr>
          <w:rStyle w:val="29"/>
          <w:rFonts w:ascii="黑体" w:hAnsi="黑体" w:eastAsia="黑体"/>
          <w:bCs/>
          <w:color w:val="auto"/>
          <w:szCs w:val="28"/>
        </w:rPr>
        <w:t>（一）培养目标</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_Toc119633038 \h </w:instrText>
      </w:r>
      <w:r>
        <w:rPr>
          <w:rFonts w:ascii="黑体" w:hAnsi="黑体" w:eastAsia="黑体"/>
          <w:bCs/>
          <w:szCs w:val="28"/>
        </w:rPr>
        <w:fldChar w:fldCharType="separate"/>
      </w:r>
      <w:r>
        <w:rPr>
          <w:rFonts w:ascii="黑体" w:hAnsi="黑体" w:eastAsia="黑体"/>
          <w:bCs/>
          <w:szCs w:val="28"/>
        </w:rPr>
        <w:t>2</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"_Toc119633040" </w:instrText>
      </w:r>
      <w:r>
        <w:fldChar w:fldCharType="separate"/>
      </w:r>
      <w:r>
        <w:rPr>
          <w:rStyle w:val="29"/>
          <w:rFonts w:ascii="黑体" w:hAnsi="黑体" w:eastAsia="黑体"/>
          <w:bCs/>
          <w:color w:val="auto"/>
          <w:szCs w:val="28"/>
        </w:rPr>
        <w:t>（二）培养规格</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_Toc119633040 \h </w:instrText>
      </w:r>
      <w:r>
        <w:rPr>
          <w:rFonts w:ascii="黑体" w:hAnsi="黑体" w:eastAsia="黑体"/>
          <w:bCs/>
          <w:szCs w:val="28"/>
        </w:rPr>
        <w:fldChar w:fldCharType="separate"/>
      </w:r>
      <w:r>
        <w:rPr>
          <w:rFonts w:ascii="黑体" w:hAnsi="黑体" w:eastAsia="黑体"/>
          <w:bCs/>
          <w:szCs w:val="28"/>
        </w:rPr>
        <w:t>2</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bCs/>
          <w:szCs w:val="28"/>
        </w:rPr>
      </w:pPr>
      <w:r>
        <w:fldChar w:fldCharType="begin"/>
      </w:r>
      <w:r>
        <w:instrText xml:space="preserve"> HYPERLINK \l "_Toc119633050" </w:instrText>
      </w:r>
      <w:r>
        <w:fldChar w:fldCharType="separate"/>
      </w:r>
      <w:r>
        <w:rPr>
          <w:rStyle w:val="29"/>
          <w:rFonts w:ascii="黑体" w:hAnsi="黑体" w:eastAsia="黑体"/>
          <w:bCs/>
          <w:color w:val="auto"/>
          <w:kern w:val="44"/>
          <w:szCs w:val="28"/>
        </w:rPr>
        <w:t>六、</w:t>
      </w:r>
      <w:r>
        <w:rPr>
          <w:rStyle w:val="29"/>
          <w:rFonts w:hint="eastAsia" w:ascii="黑体" w:hAnsi="黑体" w:eastAsia="黑体"/>
          <w:bCs/>
          <w:color w:val="auto"/>
          <w:kern w:val="44"/>
          <w:szCs w:val="28"/>
        </w:rPr>
        <w:t>人才</w:t>
      </w:r>
      <w:r>
        <w:rPr>
          <w:rStyle w:val="29"/>
          <w:rFonts w:ascii="黑体" w:hAnsi="黑体" w:eastAsia="黑体"/>
          <w:bCs/>
          <w:color w:val="auto"/>
          <w:kern w:val="44"/>
          <w:szCs w:val="28"/>
        </w:rPr>
        <w:t>培养模式</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_Toc119633050 \h </w:instrText>
      </w:r>
      <w:r>
        <w:rPr>
          <w:rFonts w:ascii="黑体" w:hAnsi="黑体" w:eastAsia="黑体"/>
          <w:bCs/>
          <w:szCs w:val="28"/>
        </w:rPr>
        <w:fldChar w:fldCharType="separate"/>
      </w:r>
      <w:r>
        <w:rPr>
          <w:rFonts w:ascii="黑体" w:hAnsi="黑体" w:eastAsia="黑体"/>
          <w:bCs/>
          <w:szCs w:val="28"/>
        </w:rPr>
        <w:t>3</w:t>
      </w:r>
      <w:r>
        <w:rPr>
          <w:rFonts w:ascii="黑体" w:hAnsi="黑体" w:eastAsia="黑体"/>
          <w:bCs/>
          <w:szCs w:val="28"/>
        </w:rPr>
        <w:fldChar w:fldCharType="end"/>
      </w:r>
      <w:r>
        <w:rPr>
          <w:rFonts w:ascii="黑体" w:hAnsi="黑体" w:eastAsia="黑体"/>
          <w:bCs/>
          <w:szCs w:val="28"/>
        </w:rPr>
        <w:fldChar w:fldCharType="end"/>
      </w:r>
    </w:p>
    <w:p>
      <w:pPr>
        <w:spacing w:line="360" w:lineRule="auto"/>
        <w:ind w:firstLine="548" w:firstLineChars="196"/>
        <w:rPr>
          <w:rFonts w:ascii="黑体" w:hAnsi="黑体" w:eastAsia="黑体"/>
          <w:sz w:val="28"/>
          <w:szCs w:val="28"/>
        </w:rPr>
      </w:pPr>
      <w:r>
        <w:rPr>
          <w:rFonts w:hint="eastAsia" w:ascii="黑体" w:hAnsi="黑体" w:eastAsia="黑体"/>
          <w:sz w:val="28"/>
          <w:szCs w:val="28"/>
        </w:rPr>
        <w:t>（</w:t>
      </w:r>
      <w:r>
        <w:rPr>
          <w:rFonts w:ascii="黑体" w:hAnsi="黑体" w:eastAsia="黑体"/>
          <w:sz w:val="28"/>
          <w:szCs w:val="28"/>
        </w:rPr>
        <w:t>一）</w:t>
      </w:r>
      <w:r>
        <w:rPr>
          <w:rFonts w:hint="eastAsia" w:ascii="黑体" w:hAnsi="黑体" w:eastAsia="黑体"/>
          <w:sz w:val="28"/>
          <w:szCs w:val="28"/>
        </w:rPr>
        <w:t>“课岗融通、校企共育”人才培养模式的内涵</w:t>
      </w:r>
      <w:r>
        <w:rPr>
          <w:rFonts w:ascii="黑体" w:hAnsi="黑体" w:eastAsia="黑体"/>
          <w:szCs w:val="21"/>
        </w:rPr>
        <w:t>………………</w:t>
      </w:r>
      <w:r>
        <w:rPr>
          <w:rFonts w:ascii="黑体" w:hAnsi="黑体" w:eastAsia="黑体"/>
          <w:sz w:val="28"/>
          <w:szCs w:val="28"/>
        </w:rPr>
        <w:t>3</w:t>
      </w:r>
    </w:p>
    <w:p>
      <w:pPr>
        <w:widowControl/>
        <w:spacing w:line="360" w:lineRule="auto"/>
        <w:ind w:firstLine="560" w:firstLineChars="200"/>
        <w:jc w:val="left"/>
        <w:rPr>
          <w:rFonts w:ascii="黑体" w:hAnsi="黑体" w:eastAsia="黑体"/>
          <w:sz w:val="28"/>
          <w:szCs w:val="28"/>
        </w:rPr>
      </w:pPr>
      <w:r>
        <w:rPr>
          <w:rFonts w:hint="eastAsia" w:ascii="黑体" w:hAnsi="黑体" w:eastAsia="黑体"/>
          <w:sz w:val="28"/>
          <w:szCs w:val="28"/>
        </w:rPr>
        <w:t>（二）“课岗融通、校企共育”人才培养模式的实施</w:t>
      </w:r>
      <w:r>
        <w:rPr>
          <w:rFonts w:ascii="黑体" w:hAnsi="黑体" w:eastAsia="黑体"/>
          <w:szCs w:val="21"/>
        </w:rPr>
        <w:t>………………</w:t>
      </w:r>
      <w:r>
        <w:rPr>
          <w:rFonts w:ascii="黑体" w:hAnsi="黑体" w:eastAsia="黑体"/>
          <w:sz w:val="28"/>
          <w:szCs w:val="28"/>
        </w:rPr>
        <w:t>4</w:t>
      </w:r>
    </w:p>
    <w:p>
      <w:pPr>
        <w:pStyle w:val="18"/>
        <w:rPr>
          <w:rFonts w:ascii="黑体" w:hAnsi="黑体" w:eastAsia="黑体" w:cstheme="minorBidi"/>
          <w:bCs/>
          <w:szCs w:val="28"/>
        </w:rPr>
      </w:pPr>
      <w:r>
        <w:fldChar w:fldCharType="begin"/>
      </w:r>
      <w:r>
        <w:instrText xml:space="preserve"> HYPERLINK \l "_Toc119633051" </w:instrText>
      </w:r>
      <w:r>
        <w:fldChar w:fldCharType="separate"/>
      </w:r>
      <w:r>
        <w:rPr>
          <w:rStyle w:val="29"/>
          <w:rFonts w:ascii="黑体" w:hAnsi="黑体" w:eastAsia="黑体"/>
          <w:bCs/>
          <w:color w:val="auto"/>
          <w:kern w:val="44"/>
          <w:szCs w:val="28"/>
        </w:rPr>
        <w:t>七、课程体系</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_Toc119633051 \h </w:instrText>
      </w:r>
      <w:r>
        <w:rPr>
          <w:rFonts w:ascii="黑体" w:hAnsi="黑体" w:eastAsia="黑体"/>
          <w:bCs/>
          <w:szCs w:val="28"/>
        </w:rPr>
        <w:fldChar w:fldCharType="separate"/>
      </w:r>
      <w:r>
        <w:rPr>
          <w:rFonts w:ascii="黑体" w:hAnsi="黑体" w:eastAsia="黑体"/>
          <w:bCs/>
          <w:szCs w:val="28"/>
        </w:rPr>
        <w:t>5</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"_Toc119633052" </w:instrText>
      </w:r>
      <w:r>
        <w:fldChar w:fldCharType="separate"/>
      </w:r>
      <w:r>
        <w:rPr>
          <w:rStyle w:val="29"/>
          <w:rFonts w:ascii="黑体" w:hAnsi="黑体" w:eastAsia="黑体"/>
          <w:bCs/>
          <w:color w:val="auto"/>
          <w:szCs w:val="28"/>
        </w:rPr>
        <w:t>（一）课程体系构建</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_Toc119633052 \h </w:instrText>
      </w:r>
      <w:r>
        <w:rPr>
          <w:rFonts w:ascii="黑体" w:hAnsi="黑体" w:eastAsia="黑体"/>
          <w:bCs/>
          <w:szCs w:val="28"/>
        </w:rPr>
        <w:fldChar w:fldCharType="separate"/>
      </w:r>
      <w:r>
        <w:rPr>
          <w:rFonts w:ascii="黑体" w:hAnsi="黑体" w:eastAsia="黑体"/>
          <w:bCs/>
          <w:szCs w:val="28"/>
        </w:rPr>
        <w:t>5</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"_Toc119633057" </w:instrText>
      </w:r>
      <w:r>
        <w:fldChar w:fldCharType="separate"/>
      </w:r>
      <w:r>
        <w:rPr>
          <w:rStyle w:val="29"/>
          <w:rFonts w:ascii="黑体" w:hAnsi="黑体" w:eastAsia="黑体"/>
          <w:bCs/>
          <w:color w:val="auto"/>
          <w:szCs w:val="28"/>
        </w:rPr>
        <w:t>（二）课程设置及描述</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_Toc119633057 \h </w:instrText>
      </w:r>
      <w:r>
        <w:rPr>
          <w:rFonts w:ascii="黑体" w:hAnsi="黑体" w:eastAsia="黑体"/>
          <w:bCs/>
          <w:szCs w:val="28"/>
        </w:rPr>
        <w:fldChar w:fldCharType="separate"/>
      </w:r>
      <w:r>
        <w:rPr>
          <w:rFonts w:ascii="黑体" w:hAnsi="黑体" w:eastAsia="黑体"/>
          <w:bCs/>
          <w:szCs w:val="28"/>
        </w:rPr>
        <w:t>8</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cstheme="minorBidi"/>
          <w:bCs/>
          <w:szCs w:val="28"/>
        </w:rPr>
      </w:pPr>
      <w:r>
        <w:fldChar w:fldCharType="begin"/>
      </w:r>
      <w:r>
        <w:instrText xml:space="preserve"> HYPERLINK \l "_Toc119633058" </w:instrText>
      </w:r>
      <w:r>
        <w:fldChar w:fldCharType="separate"/>
      </w:r>
      <w:r>
        <w:rPr>
          <w:rStyle w:val="29"/>
          <w:rFonts w:ascii="黑体" w:hAnsi="黑体" w:eastAsia="黑体"/>
          <w:bCs/>
          <w:color w:val="auto"/>
          <w:kern w:val="44"/>
          <w:szCs w:val="28"/>
        </w:rPr>
        <w:t>八、实践教学体系</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_Toc119633058 \h </w:instrText>
      </w:r>
      <w:r>
        <w:rPr>
          <w:rFonts w:ascii="黑体" w:hAnsi="黑体" w:eastAsia="黑体"/>
          <w:bCs/>
          <w:szCs w:val="28"/>
        </w:rPr>
        <w:fldChar w:fldCharType="separate"/>
      </w:r>
      <w:r>
        <w:rPr>
          <w:rFonts w:ascii="黑体" w:hAnsi="黑体" w:eastAsia="黑体"/>
          <w:bCs/>
          <w:szCs w:val="28"/>
        </w:rPr>
        <w:t>18</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"_Toc119633059" </w:instrText>
      </w:r>
      <w:r>
        <w:fldChar w:fldCharType="separate"/>
      </w:r>
      <w:r>
        <w:rPr>
          <w:rStyle w:val="29"/>
          <w:rFonts w:ascii="黑体" w:hAnsi="黑体" w:eastAsia="黑体"/>
          <w:bCs/>
          <w:color w:val="auto"/>
          <w:szCs w:val="28"/>
        </w:rPr>
        <w:t>（一） 内容架构</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_Toc119633059 \h </w:instrText>
      </w:r>
      <w:r>
        <w:rPr>
          <w:rFonts w:ascii="黑体" w:hAnsi="黑体" w:eastAsia="黑体"/>
          <w:bCs/>
          <w:szCs w:val="28"/>
        </w:rPr>
        <w:fldChar w:fldCharType="separate"/>
      </w:r>
      <w:r>
        <w:rPr>
          <w:rFonts w:ascii="黑体" w:hAnsi="黑体" w:eastAsia="黑体"/>
          <w:bCs/>
          <w:szCs w:val="28"/>
        </w:rPr>
        <w:t>18</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"_Toc119633060" </w:instrText>
      </w:r>
      <w:r>
        <w:fldChar w:fldCharType="separate"/>
      </w:r>
      <w:r>
        <w:rPr>
          <w:rStyle w:val="29"/>
          <w:rFonts w:ascii="黑体" w:hAnsi="黑体" w:eastAsia="黑体"/>
          <w:bCs/>
          <w:color w:val="auto"/>
          <w:szCs w:val="28"/>
        </w:rPr>
        <w:t>（二） 组织与实施</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_Toc119633060 \h </w:instrText>
      </w:r>
      <w:r>
        <w:rPr>
          <w:rFonts w:ascii="黑体" w:hAnsi="黑体" w:eastAsia="黑体"/>
          <w:bCs/>
          <w:szCs w:val="28"/>
        </w:rPr>
        <w:fldChar w:fldCharType="separate"/>
      </w:r>
      <w:r>
        <w:rPr>
          <w:rFonts w:ascii="黑体" w:hAnsi="黑体" w:eastAsia="黑体"/>
          <w:bCs/>
          <w:szCs w:val="28"/>
        </w:rPr>
        <w:t>18</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cstheme="minorBidi"/>
          <w:bCs/>
          <w:szCs w:val="28"/>
        </w:rPr>
      </w:pPr>
      <w:r>
        <w:fldChar w:fldCharType="begin"/>
      </w:r>
      <w:r>
        <w:instrText xml:space="preserve"> HYPERLINK \l "_Toc119633061" </w:instrText>
      </w:r>
      <w:r>
        <w:fldChar w:fldCharType="separate"/>
      </w:r>
      <w:r>
        <w:rPr>
          <w:rStyle w:val="29"/>
          <w:rFonts w:ascii="黑体" w:hAnsi="黑体" w:eastAsia="黑体"/>
          <w:bCs/>
          <w:color w:val="auto"/>
          <w:szCs w:val="28"/>
        </w:rPr>
        <w:t>九、程思政教学体系</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_Toc119633061 \h </w:instrText>
      </w:r>
      <w:r>
        <w:rPr>
          <w:rFonts w:ascii="黑体" w:hAnsi="黑体" w:eastAsia="黑体"/>
          <w:bCs/>
          <w:szCs w:val="28"/>
        </w:rPr>
        <w:fldChar w:fldCharType="separate"/>
      </w:r>
      <w:r>
        <w:rPr>
          <w:rFonts w:ascii="黑体" w:hAnsi="黑体" w:eastAsia="黑体"/>
          <w:bCs/>
          <w:szCs w:val="28"/>
        </w:rPr>
        <w:t>21</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bCs/>
          <w:szCs w:val="28"/>
        </w:rPr>
      </w:pPr>
      <w:r>
        <w:fldChar w:fldCharType="begin"/>
      </w:r>
      <w:r>
        <w:instrText xml:space="preserve"> HYPERLINK \l "_Toc119633062" </w:instrText>
      </w:r>
      <w:r>
        <w:fldChar w:fldCharType="separate"/>
      </w:r>
      <w:r>
        <w:rPr>
          <w:rStyle w:val="29"/>
          <w:rFonts w:ascii="黑体" w:hAnsi="黑体" w:eastAsia="黑体"/>
          <w:bCs/>
          <w:color w:val="auto"/>
          <w:szCs w:val="28"/>
        </w:rPr>
        <w:t>（一）课程思政目标要求</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_Toc119633062 \h </w:instrText>
      </w:r>
      <w:r>
        <w:rPr>
          <w:rFonts w:ascii="黑体" w:hAnsi="黑体" w:eastAsia="黑体"/>
          <w:bCs/>
          <w:szCs w:val="28"/>
        </w:rPr>
        <w:fldChar w:fldCharType="separate"/>
      </w:r>
      <w:r>
        <w:rPr>
          <w:rFonts w:ascii="黑体" w:hAnsi="黑体" w:eastAsia="黑体"/>
          <w:bCs/>
          <w:szCs w:val="28"/>
        </w:rPr>
        <w:t>21</w:t>
      </w:r>
      <w:r>
        <w:rPr>
          <w:rFonts w:ascii="黑体" w:hAnsi="黑体" w:eastAsia="黑体"/>
          <w:bCs/>
          <w:szCs w:val="28"/>
        </w:rPr>
        <w:fldChar w:fldCharType="end"/>
      </w:r>
      <w:r>
        <w:rPr>
          <w:rFonts w:ascii="黑体" w:hAnsi="黑体" w:eastAsia="黑体"/>
          <w:bCs/>
          <w:szCs w:val="28"/>
        </w:rPr>
        <w:fldChar w:fldCharType="end"/>
      </w:r>
    </w:p>
    <w:p>
      <w:pPr>
        <w:pStyle w:val="2"/>
        <w:spacing w:line="360" w:lineRule="auto"/>
        <w:ind w:firstLine="562"/>
        <w:jc w:val="left"/>
        <w:rPr>
          <w:rFonts w:ascii="黑体" w:hAnsi="黑体" w:eastAsia="黑体" w:cs="Times New Roman"/>
          <w:bCs/>
          <w:szCs w:val="21"/>
          <w:lang w:val="en-US"/>
        </w:rPr>
      </w:pPr>
      <w:r>
        <w:rPr>
          <w:rFonts w:hint="eastAsia" w:ascii="黑体" w:hAnsi="黑体" w:eastAsia="黑体"/>
          <w:b/>
          <w:sz w:val="28"/>
          <w:szCs w:val="28"/>
        </w:rPr>
        <w:t>（</w:t>
      </w:r>
      <w:r>
        <w:rPr>
          <w:rFonts w:hint="eastAsia" w:ascii="黑体" w:hAnsi="黑体" w:eastAsia="黑体"/>
          <w:sz w:val="28"/>
          <w:szCs w:val="28"/>
        </w:rPr>
        <w:t>二）</w:t>
      </w:r>
      <w:r>
        <w:rPr>
          <w:rFonts w:hint="eastAsia" w:ascii="黑体" w:hAnsi="黑体" w:eastAsia="黑体" w:cs="Times New Roman"/>
          <w:bCs/>
          <w:sz w:val="28"/>
          <w:szCs w:val="28"/>
          <w:lang w:val="en-US"/>
        </w:rPr>
        <w:t>课程思政体系建设</w:t>
      </w:r>
      <w:r>
        <w:rPr>
          <w:rFonts w:ascii="黑体" w:hAnsi="黑体" w:eastAsia="黑体" w:cs="Times New Roman"/>
          <w:bCs/>
          <w:szCs w:val="21"/>
          <w:lang w:val="en-US"/>
        </w:rPr>
        <w:t>………………………………………………………</w:t>
      </w:r>
      <w:r>
        <w:rPr>
          <w:rFonts w:ascii="黑体" w:hAnsi="黑体" w:eastAsia="黑体" w:cs="Times New Roman"/>
          <w:bCs/>
          <w:sz w:val="28"/>
          <w:szCs w:val="28"/>
          <w:lang w:val="en-US"/>
        </w:rPr>
        <w:t>22</w:t>
      </w:r>
    </w:p>
    <w:p>
      <w:pPr>
        <w:pStyle w:val="2"/>
        <w:spacing w:line="360" w:lineRule="auto"/>
        <w:ind w:firstLine="560"/>
        <w:jc w:val="left"/>
        <w:rPr>
          <w:rFonts w:ascii="黑体" w:hAnsi="黑体" w:eastAsia="黑体"/>
          <w:sz w:val="28"/>
          <w:szCs w:val="28"/>
        </w:rPr>
      </w:pPr>
      <w:r>
        <w:rPr>
          <w:rFonts w:hint="eastAsia" w:ascii="黑体" w:hAnsi="黑体" w:eastAsia="黑体"/>
          <w:sz w:val="28"/>
          <w:szCs w:val="28"/>
        </w:rPr>
        <w:t>（三）课程思政建设及实施</w:t>
      </w:r>
      <w:r>
        <w:rPr>
          <w:rFonts w:ascii="黑体" w:hAnsi="黑体" w:eastAsia="黑体"/>
          <w:szCs w:val="21"/>
        </w:rPr>
        <w:t>……………………………………………………</w:t>
      </w:r>
      <w:r>
        <w:rPr>
          <w:rFonts w:ascii="黑体" w:hAnsi="黑体" w:eastAsia="黑体"/>
          <w:sz w:val="28"/>
          <w:szCs w:val="28"/>
        </w:rPr>
        <w:t>23</w:t>
      </w:r>
    </w:p>
    <w:p>
      <w:pPr>
        <w:pStyle w:val="18"/>
        <w:rPr>
          <w:rFonts w:ascii="黑体" w:hAnsi="黑体" w:eastAsia="黑体" w:cstheme="minorBidi"/>
          <w:bCs/>
          <w:szCs w:val="28"/>
        </w:rPr>
      </w:pPr>
      <w:r>
        <w:fldChar w:fldCharType="begin"/>
      </w:r>
      <w:r>
        <w:instrText xml:space="preserve"> HYPERLINK \l "_Toc119633063" </w:instrText>
      </w:r>
      <w:r>
        <w:fldChar w:fldCharType="separate"/>
      </w:r>
      <w:r>
        <w:rPr>
          <w:rStyle w:val="29"/>
          <w:rFonts w:ascii="黑体" w:hAnsi="黑体" w:eastAsia="黑体"/>
          <w:bCs/>
          <w:color w:val="auto"/>
          <w:kern w:val="44"/>
          <w:szCs w:val="28"/>
        </w:rPr>
        <w:t>十、课程学时与学分</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_Toc119633063 \h </w:instrText>
      </w:r>
      <w:r>
        <w:rPr>
          <w:rFonts w:ascii="黑体" w:hAnsi="黑体" w:eastAsia="黑体"/>
          <w:bCs/>
          <w:szCs w:val="28"/>
        </w:rPr>
        <w:fldChar w:fldCharType="separate"/>
      </w:r>
      <w:r>
        <w:rPr>
          <w:rFonts w:ascii="黑体" w:hAnsi="黑体" w:eastAsia="黑体"/>
          <w:bCs/>
          <w:szCs w:val="28"/>
        </w:rPr>
        <w:t>24</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"_Toc119633064" </w:instrText>
      </w:r>
      <w:r>
        <w:fldChar w:fldCharType="separate"/>
      </w:r>
      <w:r>
        <w:rPr>
          <w:rStyle w:val="29"/>
          <w:rFonts w:ascii="黑体" w:hAnsi="黑体" w:eastAsia="黑体"/>
          <w:bCs/>
          <w:color w:val="auto"/>
          <w:szCs w:val="28"/>
        </w:rPr>
        <w:t>（一）学时、学分安排</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_Toc119633064 \h </w:instrText>
      </w:r>
      <w:r>
        <w:rPr>
          <w:rFonts w:ascii="黑体" w:hAnsi="黑体" w:eastAsia="黑体"/>
          <w:bCs/>
          <w:szCs w:val="28"/>
        </w:rPr>
        <w:fldChar w:fldCharType="separate"/>
      </w:r>
      <w:r>
        <w:rPr>
          <w:rFonts w:ascii="黑体" w:hAnsi="黑体" w:eastAsia="黑体"/>
          <w:bCs/>
          <w:szCs w:val="28"/>
        </w:rPr>
        <w:t>24</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"_Toc119633065" </w:instrText>
      </w:r>
      <w:r>
        <w:fldChar w:fldCharType="separate"/>
      </w:r>
      <w:r>
        <w:rPr>
          <w:rStyle w:val="29"/>
          <w:rFonts w:ascii="黑体" w:hAnsi="黑体" w:eastAsia="黑体"/>
          <w:bCs/>
          <w:color w:val="auto"/>
          <w:szCs w:val="28"/>
        </w:rPr>
        <w:t>（三）学时、学分分配汇总</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_Toc119633065 \h </w:instrText>
      </w:r>
      <w:r>
        <w:rPr>
          <w:rFonts w:ascii="黑体" w:hAnsi="黑体" w:eastAsia="黑体"/>
          <w:bCs/>
          <w:szCs w:val="28"/>
        </w:rPr>
        <w:fldChar w:fldCharType="separate"/>
      </w:r>
      <w:r>
        <w:rPr>
          <w:rFonts w:ascii="黑体" w:hAnsi="黑体" w:eastAsia="黑体"/>
          <w:bCs/>
          <w:szCs w:val="28"/>
        </w:rPr>
        <w:t>25</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cstheme="minorBidi"/>
          <w:bCs/>
          <w:szCs w:val="28"/>
        </w:rPr>
      </w:pPr>
      <w:r>
        <w:fldChar w:fldCharType="begin"/>
      </w:r>
      <w:r>
        <w:instrText xml:space="preserve"> HYPERLINK \l "_Toc119633066" </w:instrText>
      </w:r>
      <w:r>
        <w:fldChar w:fldCharType="separate"/>
      </w:r>
      <w:r>
        <w:rPr>
          <w:rStyle w:val="29"/>
          <w:rFonts w:ascii="黑体" w:hAnsi="黑体" w:eastAsia="黑体"/>
          <w:bCs/>
          <w:color w:val="auto"/>
          <w:kern w:val="44"/>
          <w:szCs w:val="28"/>
        </w:rPr>
        <w:t>十一、教学进程总体安排</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_Toc119633066 \h </w:instrText>
      </w:r>
      <w:r>
        <w:rPr>
          <w:rFonts w:ascii="黑体" w:hAnsi="黑体" w:eastAsia="黑体"/>
          <w:bCs/>
          <w:szCs w:val="28"/>
        </w:rPr>
        <w:fldChar w:fldCharType="separate"/>
      </w:r>
      <w:r>
        <w:rPr>
          <w:rFonts w:ascii="黑体" w:hAnsi="黑体" w:eastAsia="黑体"/>
          <w:bCs/>
          <w:szCs w:val="28"/>
        </w:rPr>
        <w:t>26</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"_Toc119633067" </w:instrText>
      </w:r>
      <w:r>
        <w:fldChar w:fldCharType="separate"/>
      </w:r>
      <w:r>
        <w:rPr>
          <w:rStyle w:val="29"/>
          <w:rFonts w:ascii="黑体" w:hAnsi="黑体" w:eastAsia="黑体"/>
          <w:bCs/>
          <w:color w:val="auto"/>
          <w:szCs w:val="28"/>
        </w:rPr>
        <w:t>（一）课程设置总表</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_Toc119633067 \h </w:instrText>
      </w:r>
      <w:r>
        <w:rPr>
          <w:rFonts w:ascii="黑体" w:hAnsi="黑体" w:eastAsia="黑体"/>
          <w:bCs/>
          <w:szCs w:val="28"/>
        </w:rPr>
        <w:fldChar w:fldCharType="separate"/>
      </w:r>
      <w:r>
        <w:rPr>
          <w:rFonts w:ascii="黑体" w:hAnsi="黑体" w:eastAsia="黑体"/>
          <w:bCs/>
          <w:szCs w:val="28"/>
        </w:rPr>
        <w:t>26</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cstheme="minorBidi"/>
          <w:bCs/>
          <w:szCs w:val="28"/>
        </w:rPr>
      </w:pPr>
      <w:r>
        <w:fldChar w:fldCharType="begin"/>
      </w:r>
      <w:r>
        <w:instrText xml:space="preserve"> HYPERLINK \l "_Toc119633068" </w:instrText>
      </w:r>
      <w:r>
        <w:fldChar w:fldCharType="separate"/>
      </w:r>
      <w:r>
        <w:rPr>
          <w:rStyle w:val="29"/>
          <w:rFonts w:ascii="黑体" w:hAnsi="黑体" w:eastAsia="黑体"/>
          <w:bCs/>
          <w:color w:val="auto"/>
          <w:kern w:val="44"/>
          <w:szCs w:val="28"/>
        </w:rPr>
        <w:t>十二、实施保障</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_Toc119633068 \h </w:instrText>
      </w:r>
      <w:r>
        <w:rPr>
          <w:rFonts w:ascii="黑体" w:hAnsi="黑体" w:eastAsia="黑体"/>
          <w:bCs/>
          <w:szCs w:val="28"/>
        </w:rPr>
        <w:fldChar w:fldCharType="separate"/>
      </w:r>
      <w:r>
        <w:rPr>
          <w:rFonts w:ascii="黑体" w:hAnsi="黑体" w:eastAsia="黑体"/>
          <w:bCs/>
          <w:szCs w:val="28"/>
        </w:rPr>
        <w:t>30</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"_Toc119633069" </w:instrText>
      </w:r>
      <w:r>
        <w:fldChar w:fldCharType="separate"/>
      </w:r>
      <w:r>
        <w:rPr>
          <w:rStyle w:val="29"/>
          <w:rFonts w:ascii="黑体" w:hAnsi="黑体" w:eastAsia="黑体"/>
          <w:bCs/>
          <w:color w:val="auto"/>
          <w:szCs w:val="28"/>
        </w:rPr>
        <w:t>（一）师资队伍</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_Toc119633069 \h </w:instrText>
      </w:r>
      <w:r>
        <w:rPr>
          <w:rFonts w:ascii="黑体" w:hAnsi="黑体" w:eastAsia="黑体"/>
          <w:bCs/>
          <w:szCs w:val="28"/>
        </w:rPr>
        <w:fldChar w:fldCharType="separate"/>
      </w:r>
      <w:r>
        <w:rPr>
          <w:rFonts w:ascii="黑体" w:hAnsi="黑体" w:eastAsia="黑体"/>
          <w:bCs/>
          <w:szCs w:val="28"/>
        </w:rPr>
        <w:t>30</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"_Toc119633070" </w:instrText>
      </w:r>
      <w:r>
        <w:fldChar w:fldCharType="separate"/>
      </w:r>
      <w:r>
        <w:rPr>
          <w:rStyle w:val="29"/>
          <w:rFonts w:ascii="黑体" w:hAnsi="黑体" w:eastAsia="黑体"/>
          <w:bCs/>
          <w:color w:val="auto"/>
          <w:szCs w:val="28"/>
        </w:rPr>
        <w:t>（二）教学设施</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_Toc119633070 \h </w:instrText>
      </w:r>
      <w:r>
        <w:rPr>
          <w:rFonts w:ascii="黑体" w:hAnsi="黑体" w:eastAsia="黑体"/>
          <w:bCs/>
          <w:szCs w:val="28"/>
        </w:rPr>
        <w:fldChar w:fldCharType="separate"/>
      </w:r>
      <w:r>
        <w:rPr>
          <w:rFonts w:ascii="黑体" w:hAnsi="黑体" w:eastAsia="黑体"/>
          <w:bCs/>
          <w:szCs w:val="28"/>
        </w:rPr>
        <w:t>30</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"_Toc119633071" </w:instrText>
      </w:r>
      <w:r>
        <w:fldChar w:fldCharType="separate"/>
      </w:r>
      <w:r>
        <w:rPr>
          <w:rStyle w:val="29"/>
          <w:rFonts w:ascii="黑体" w:hAnsi="黑体" w:eastAsia="黑体"/>
          <w:bCs/>
          <w:color w:val="auto"/>
          <w:szCs w:val="28"/>
        </w:rPr>
        <w:t>（三）教学资源</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_Toc119633071 \h </w:instrText>
      </w:r>
      <w:r>
        <w:rPr>
          <w:rFonts w:ascii="黑体" w:hAnsi="黑体" w:eastAsia="黑体"/>
          <w:bCs/>
          <w:szCs w:val="28"/>
        </w:rPr>
        <w:fldChar w:fldCharType="separate"/>
      </w:r>
      <w:r>
        <w:rPr>
          <w:rFonts w:ascii="黑体" w:hAnsi="黑体" w:eastAsia="黑体"/>
          <w:bCs/>
          <w:szCs w:val="28"/>
        </w:rPr>
        <w:t>33</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"_Toc119633072" </w:instrText>
      </w:r>
      <w:r>
        <w:fldChar w:fldCharType="separate"/>
      </w:r>
      <w:r>
        <w:rPr>
          <w:rStyle w:val="29"/>
          <w:rFonts w:ascii="黑体" w:hAnsi="黑体" w:eastAsia="黑体"/>
          <w:bCs/>
          <w:color w:val="auto"/>
          <w:szCs w:val="28"/>
        </w:rPr>
        <w:t>（四）教学方法</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_Toc119633072 \h </w:instrText>
      </w:r>
      <w:r>
        <w:rPr>
          <w:rFonts w:ascii="黑体" w:hAnsi="黑体" w:eastAsia="黑体"/>
          <w:bCs/>
          <w:szCs w:val="28"/>
        </w:rPr>
        <w:fldChar w:fldCharType="separate"/>
      </w:r>
      <w:r>
        <w:rPr>
          <w:rFonts w:ascii="黑体" w:hAnsi="黑体" w:eastAsia="黑体"/>
          <w:bCs/>
          <w:szCs w:val="28"/>
        </w:rPr>
        <w:t>33</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"_Toc119633073" </w:instrText>
      </w:r>
      <w:r>
        <w:fldChar w:fldCharType="separate"/>
      </w:r>
      <w:r>
        <w:rPr>
          <w:rStyle w:val="29"/>
          <w:rFonts w:ascii="黑体" w:hAnsi="黑体" w:eastAsia="黑体"/>
          <w:bCs/>
          <w:color w:val="auto"/>
          <w:szCs w:val="28"/>
        </w:rPr>
        <w:t>（五）考核评价</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_Toc119633073 \h </w:instrText>
      </w:r>
      <w:r>
        <w:rPr>
          <w:rFonts w:ascii="黑体" w:hAnsi="黑体" w:eastAsia="黑体"/>
          <w:bCs/>
          <w:szCs w:val="28"/>
        </w:rPr>
        <w:fldChar w:fldCharType="separate"/>
      </w:r>
      <w:r>
        <w:rPr>
          <w:rFonts w:ascii="黑体" w:hAnsi="黑体" w:eastAsia="黑体"/>
          <w:bCs/>
          <w:szCs w:val="28"/>
        </w:rPr>
        <w:t>34</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"_Toc119633074" </w:instrText>
      </w:r>
      <w:r>
        <w:fldChar w:fldCharType="separate"/>
      </w:r>
      <w:r>
        <w:rPr>
          <w:rStyle w:val="29"/>
          <w:rFonts w:ascii="黑体" w:hAnsi="黑体" w:eastAsia="黑体"/>
          <w:bCs/>
          <w:color w:val="auto"/>
          <w:szCs w:val="28"/>
        </w:rPr>
        <w:t>（六）质量管理</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_Toc119633074 \h </w:instrText>
      </w:r>
      <w:r>
        <w:rPr>
          <w:rFonts w:ascii="黑体" w:hAnsi="黑体" w:eastAsia="黑体"/>
          <w:bCs/>
          <w:szCs w:val="28"/>
        </w:rPr>
        <w:fldChar w:fldCharType="separate"/>
      </w:r>
      <w:r>
        <w:rPr>
          <w:rFonts w:ascii="黑体" w:hAnsi="黑体" w:eastAsia="黑体"/>
          <w:bCs/>
          <w:szCs w:val="28"/>
        </w:rPr>
        <w:t>35</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cstheme="minorBidi"/>
          <w:bCs/>
          <w:szCs w:val="28"/>
        </w:rPr>
      </w:pPr>
      <w:r>
        <w:fldChar w:fldCharType="begin"/>
      </w:r>
      <w:r>
        <w:instrText xml:space="preserve"> HYPERLINK \l "_Toc119633075" </w:instrText>
      </w:r>
      <w:r>
        <w:fldChar w:fldCharType="separate"/>
      </w:r>
      <w:r>
        <w:rPr>
          <w:rStyle w:val="29"/>
          <w:rFonts w:ascii="黑体" w:hAnsi="黑体" w:eastAsia="黑体"/>
          <w:bCs/>
          <w:color w:val="auto"/>
          <w:kern w:val="44"/>
          <w:szCs w:val="28"/>
        </w:rPr>
        <w:t>十三、毕业要求</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_Toc119633075 \h </w:instrText>
      </w:r>
      <w:r>
        <w:rPr>
          <w:rFonts w:ascii="黑体" w:hAnsi="黑体" w:eastAsia="黑体"/>
          <w:bCs/>
          <w:szCs w:val="28"/>
        </w:rPr>
        <w:fldChar w:fldCharType="separate"/>
      </w:r>
      <w:r>
        <w:rPr>
          <w:rFonts w:ascii="黑体" w:hAnsi="黑体" w:eastAsia="黑体"/>
          <w:bCs/>
          <w:szCs w:val="28"/>
        </w:rPr>
        <w:t>35</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"_Toc119633076" </w:instrText>
      </w:r>
      <w:r>
        <w:fldChar w:fldCharType="separate"/>
      </w:r>
      <w:r>
        <w:rPr>
          <w:rStyle w:val="29"/>
          <w:rFonts w:ascii="黑体" w:hAnsi="黑体" w:eastAsia="黑体"/>
          <w:bCs/>
          <w:color w:val="auto"/>
          <w:szCs w:val="28"/>
        </w:rPr>
        <w:t>（一）学分要求</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_Toc119633076 \h </w:instrText>
      </w:r>
      <w:r>
        <w:rPr>
          <w:rFonts w:ascii="黑体" w:hAnsi="黑体" w:eastAsia="黑体"/>
          <w:bCs/>
          <w:szCs w:val="28"/>
        </w:rPr>
        <w:fldChar w:fldCharType="separate"/>
      </w:r>
      <w:r>
        <w:rPr>
          <w:rFonts w:ascii="黑体" w:hAnsi="黑体" w:eastAsia="黑体"/>
          <w:bCs/>
          <w:szCs w:val="28"/>
        </w:rPr>
        <w:t>35</w:t>
      </w:r>
      <w:r>
        <w:rPr>
          <w:rFonts w:ascii="黑体" w:hAnsi="黑体" w:eastAsia="黑体"/>
          <w:bCs/>
          <w:szCs w:val="28"/>
        </w:rPr>
        <w:fldChar w:fldCharType="end"/>
      </w:r>
      <w:r>
        <w:rPr>
          <w:rFonts w:ascii="黑体" w:hAnsi="黑体" w:eastAsia="黑体"/>
          <w:bCs/>
          <w:szCs w:val="28"/>
        </w:rPr>
        <w:fldChar w:fldCharType="end"/>
      </w:r>
    </w:p>
    <w:p>
      <w:pPr>
        <w:pStyle w:val="20"/>
        <w:ind w:firstLine="473"/>
        <w:rPr>
          <w:rFonts w:ascii="黑体" w:hAnsi="黑体" w:eastAsia="黑体" w:cstheme="minorBidi"/>
          <w:bCs/>
          <w:szCs w:val="28"/>
        </w:rPr>
      </w:pPr>
      <w:r>
        <w:fldChar w:fldCharType="begin"/>
      </w:r>
      <w:r>
        <w:instrText xml:space="preserve"> HYPERLINK \l "_Toc119633077" </w:instrText>
      </w:r>
      <w:r>
        <w:fldChar w:fldCharType="separate"/>
      </w:r>
      <w:r>
        <w:rPr>
          <w:rStyle w:val="29"/>
          <w:rFonts w:ascii="黑体" w:hAnsi="黑体" w:eastAsia="黑体"/>
          <w:bCs/>
          <w:color w:val="auto"/>
          <w:szCs w:val="28"/>
        </w:rPr>
        <w:t>（二）证书要求</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_Toc119633077 \h </w:instrText>
      </w:r>
      <w:r>
        <w:rPr>
          <w:rFonts w:ascii="黑体" w:hAnsi="黑体" w:eastAsia="黑体"/>
          <w:bCs/>
          <w:szCs w:val="28"/>
        </w:rPr>
        <w:fldChar w:fldCharType="separate"/>
      </w:r>
      <w:r>
        <w:rPr>
          <w:rFonts w:ascii="黑体" w:hAnsi="黑体" w:eastAsia="黑体"/>
          <w:bCs/>
          <w:szCs w:val="28"/>
        </w:rPr>
        <w:t>36</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cstheme="minorBidi"/>
          <w:bCs/>
          <w:szCs w:val="28"/>
        </w:rPr>
      </w:pPr>
      <w:r>
        <w:fldChar w:fldCharType="begin"/>
      </w:r>
      <w:r>
        <w:instrText xml:space="preserve"> HYPERLINK \l "_Toc119633078" </w:instrText>
      </w:r>
      <w:r>
        <w:fldChar w:fldCharType="separate"/>
      </w:r>
      <w:r>
        <w:rPr>
          <w:rStyle w:val="29"/>
          <w:rFonts w:hint="eastAsia" w:ascii="黑体" w:hAnsi="黑体" w:eastAsia="黑体"/>
          <w:bCs/>
          <w:color w:val="auto"/>
          <w:szCs w:val="28"/>
        </w:rPr>
        <w:t>建筑工程技术专业</w:t>
      </w:r>
      <w:r>
        <w:rPr>
          <w:rStyle w:val="29"/>
          <w:rFonts w:ascii="黑体" w:hAnsi="黑体" w:eastAsia="黑体"/>
          <w:bCs/>
          <w:color w:val="auto"/>
          <w:szCs w:val="28"/>
        </w:rPr>
        <w:t>课程标准</w:t>
      </w:r>
      <w:r>
        <w:rPr>
          <w:rFonts w:ascii="黑体" w:hAnsi="黑体" w:eastAsia="黑体"/>
          <w:bCs/>
          <w:szCs w:val="28"/>
        </w:rPr>
        <w:tab/>
      </w:r>
      <w:r>
        <w:rPr>
          <w:rFonts w:ascii="黑体" w:hAnsi="黑体" w:eastAsia="黑体"/>
          <w:bCs/>
          <w:szCs w:val="28"/>
        </w:rPr>
        <w:fldChar w:fldCharType="begin"/>
      </w:r>
      <w:r>
        <w:rPr>
          <w:rFonts w:ascii="黑体" w:hAnsi="黑体" w:eastAsia="黑体"/>
          <w:bCs/>
          <w:szCs w:val="28"/>
        </w:rPr>
        <w:instrText xml:space="preserve"> PAGEREF _Toc119633078 \h </w:instrText>
      </w:r>
      <w:r>
        <w:rPr>
          <w:rFonts w:ascii="黑体" w:hAnsi="黑体" w:eastAsia="黑体"/>
          <w:bCs/>
          <w:szCs w:val="28"/>
        </w:rPr>
        <w:fldChar w:fldCharType="separate"/>
      </w:r>
      <w:r>
        <w:rPr>
          <w:rFonts w:ascii="黑体" w:hAnsi="黑体" w:eastAsia="黑体"/>
          <w:bCs/>
          <w:szCs w:val="28"/>
        </w:rPr>
        <w:t>37</w:t>
      </w:r>
      <w:r>
        <w:rPr>
          <w:rFonts w:ascii="黑体" w:hAnsi="黑体" w:eastAsia="黑体"/>
          <w:bCs/>
          <w:szCs w:val="28"/>
        </w:rPr>
        <w:fldChar w:fldCharType="end"/>
      </w:r>
      <w:r>
        <w:rPr>
          <w:rFonts w:ascii="黑体" w:hAnsi="黑体" w:eastAsia="黑体"/>
          <w:bCs/>
          <w:szCs w:val="28"/>
        </w:rPr>
        <w:fldChar w:fldCharType="end"/>
      </w:r>
    </w:p>
    <w:p>
      <w:pPr>
        <w:pStyle w:val="18"/>
        <w:rPr>
          <w:rFonts w:ascii="黑体" w:hAnsi="黑体" w:eastAsia="黑体" w:cstheme="minorBidi"/>
          <w:bCs/>
          <w:szCs w:val="28"/>
        </w:rPr>
      </w:pPr>
      <w:r>
        <w:fldChar w:fldCharType="begin"/>
      </w:r>
      <w:r>
        <w:instrText xml:space="preserve"> HYPERLINK \l "_Toc119633079" </w:instrText>
      </w:r>
      <w:r>
        <w:fldChar w:fldCharType="separate"/>
      </w:r>
      <w:r>
        <w:rPr>
          <w:rStyle w:val="29"/>
          <w:rFonts w:ascii="黑体" w:hAnsi="黑体" w:eastAsia="黑体"/>
          <w:bCs/>
          <w:color w:val="auto"/>
          <w:szCs w:val="28"/>
        </w:rPr>
        <w:t>建筑</w:t>
      </w:r>
      <w:r>
        <w:rPr>
          <w:rStyle w:val="29"/>
          <w:rFonts w:hint="eastAsia" w:ascii="黑体" w:hAnsi="黑体" w:eastAsia="黑体"/>
          <w:bCs/>
          <w:color w:val="auto"/>
          <w:szCs w:val="28"/>
        </w:rPr>
        <w:t>工程技术</w:t>
      </w:r>
      <w:r>
        <w:rPr>
          <w:rStyle w:val="29"/>
          <w:rFonts w:ascii="黑体" w:hAnsi="黑体" w:eastAsia="黑体"/>
          <w:bCs/>
          <w:color w:val="auto"/>
          <w:szCs w:val="28"/>
        </w:rPr>
        <w:t>专业</w:t>
      </w:r>
      <w:r>
        <w:rPr>
          <w:rStyle w:val="29"/>
          <w:rFonts w:hint="eastAsia" w:ascii="黑体" w:hAnsi="黑体" w:eastAsia="黑体"/>
          <w:bCs/>
          <w:color w:val="auto"/>
          <w:szCs w:val="28"/>
        </w:rPr>
        <w:t>调研报告</w:t>
      </w:r>
      <w:r>
        <w:rPr>
          <w:rFonts w:ascii="黑体" w:hAnsi="黑体" w:eastAsia="黑体"/>
          <w:bCs/>
          <w:szCs w:val="28"/>
        </w:rPr>
        <w:tab/>
      </w:r>
      <w:r>
        <w:rPr>
          <w:rFonts w:ascii="黑体" w:hAnsi="黑体" w:eastAsia="黑体"/>
          <w:bCs/>
          <w:szCs w:val="28"/>
        </w:rPr>
        <w:t>51</w:t>
      </w:r>
      <w:r>
        <w:rPr>
          <w:rFonts w:ascii="黑体" w:hAnsi="黑体" w:eastAsia="黑体"/>
          <w:bCs/>
          <w:szCs w:val="28"/>
        </w:rPr>
        <w:fldChar w:fldCharType="end"/>
      </w:r>
    </w:p>
    <w:p>
      <w:pPr>
        <w:pStyle w:val="18"/>
        <w:rPr>
          <w:rFonts w:ascii="黑体" w:hAnsi="黑体" w:eastAsia="黑体" w:cstheme="minorBidi"/>
          <w:bCs/>
          <w:szCs w:val="28"/>
        </w:rPr>
      </w:pPr>
      <w:r>
        <w:rPr>
          <w:rFonts w:ascii="黑体" w:hAnsi="黑体" w:eastAsia="黑体"/>
          <w:bCs/>
          <w:szCs w:val="28"/>
        </w:rPr>
        <w:fldChar w:fldCharType="end"/>
      </w:r>
      <w:r>
        <w:fldChar w:fldCharType="begin"/>
      </w:r>
      <w:r>
        <w:instrText xml:space="preserve"> HYPERLINK \l "_Toc119633079" </w:instrText>
      </w:r>
      <w:r>
        <w:fldChar w:fldCharType="separate"/>
      </w:r>
      <w:r>
        <w:rPr>
          <w:rStyle w:val="29"/>
          <w:rFonts w:ascii="黑体" w:hAnsi="黑体" w:eastAsia="黑体"/>
          <w:bCs/>
          <w:color w:val="auto"/>
          <w:szCs w:val="28"/>
          <w:u w:val="none"/>
        </w:rPr>
        <w:t>建筑</w:t>
      </w:r>
      <w:r>
        <w:rPr>
          <w:rStyle w:val="29"/>
          <w:rFonts w:hint="eastAsia" w:ascii="黑体" w:hAnsi="黑体" w:eastAsia="黑体"/>
          <w:bCs/>
          <w:color w:val="auto"/>
          <w:szCs w:val="28"/>
          <w:u w:val="none"/>
        </w:rPr>
        <w:t>工程技术</w:t>
      </w:r>
      <w:r>
        <w:rPr>
          <w:rStyle w:val="29"/>
          <w:rFonts w:ascii="黑体" w:hAnsi="黑体" w:eastAsia="黑体"/>
          <w:bCs/>
          <w:color w:val="auto"/>
          <w:szCs w:val="28"/>
          <w:u w:val="none"/>
        </w:rPr>
        <w:t>专业</w:t>
      </w:r>
      <w:r>
        <w:rPr>
          <w:rStyle w:val="29"/>
          <w:rFonts w:hint="eastAsia" w:ascii="黑体" w:hAnsi="黑体" w:eastAsia="黑体"/>
          <w:bCs/>
          <w:color w:val="auto"/>
          <w:szCs w:val="28"/>
          <w:u w:val="none"/>
        </w:rPr>
        <w:t>建设指导委员会</w:t>
      </w:r>
      <w:r>
        <w:rPr>
          <w:rFonts w:ascii="黑体" w:hAnsi="黑体" w:eastAsia="黑体"/>
          <w:bCs/>
          <w:szCs w:val="28"/>
        </w:rPr>
        <w:tab/>
      </w:r>
      <w:r>
        <w:rPr>
          <w:rFonts w:ascii="黑体" w:hAnsi="黑体" w:eastAsia="黑体"/>
          <w:bCs/>
          <w:szCs w:val="28"/>
        </w:rPr>
        <w:t>55</w:t>
      </w:r>
      <w:r>
        <w:rPr>
          <w:rFonts w:ascii="黑体" w:hAnsi="黑体" w:eastAsia="黑体"/>
          <w:bCs/>
          <w:szCs w:val="28"/>
        </w:rPr>
        <w:fldChar w:fldCharType="end"/>
      </w:r>
    </w:p>
    <w:p>
      <w:pPr>
        <w:jc w:val="center"/>
        <w:rPr>
          <w:b/>
          <w:sz w:val="44"/>
          <w:szCs w:val="44"/>
        </w:rPr>
      </w:pPr>
    </w:p>
    <w:p>
      <w:pPr>
        <w:jc w:val="center"/>
        <w:rPr>
          <w:b/>
          <w:sz w:val="44"/>
          <w:szCs w:val="44"/>
        </w:rPr>
      </w:pPr>
    </w:p>
    <w:p>
      <w:pPr>
        <w:rPr>
          <w:b/>
          <w:sz w:val="44"/>
          <w:szCs w:val="44"/>
        </w:rPr>
      </w:pPr>
    </w:p>
    <w:p>
      <w:pPr>
        <w:jc w:val="center"/>
        <w:rPr>
          <w:b/>
          <w:sz w:val="44"/>
          <w:szCs w:val="44"/>
        </w:rPr>
      </w:pPr>
    </w:p>
    <w:p>
      <w:pPr>
        <w:rPr>
          <w:b/>
          <w:sz w:val="44"/>
          <w:szCs w:val="44"/>
        </w:rPr>
        <w:sectPr>
          <w:footerReference r:id="rId4" w:type="default"/>
          <w:pgSz w:w="11906" w:h="16838"/>
          <w:pgMar w:top="1440" w:right="1800" w:bottom="1440" w:left="1800" w:header="851" w:footer="992" w:gutter="0"/>
          <w:pgNumType w:start="1"/>
          <w:cols w:space="425" w:num="1"/>
          <w:docGrid w:type="lines" w:linePitch="312" w:charSpace="0"/>
        </w:sectPr>
      </w:pPr>
    </w:p>
    <w:p>
      <w:pPr>
        <w:jc w:val="center"/>
        <w:rPr>
          <w:b/>
          <w:sz w:val="44"/>
          <w:szCs w:val="44"/>
        </w:rPr>
      </w:pPr>
      <w:r>
        <w:rPr>
          <w:rFonts w:hint="eastAsia"/>
          <w:b/>
          <w:sz w:val="44"/>
          <w:szCs w:val="44"/>
        </w:rPr>
        <w:t>2023级建筑工程技术专业</w:t>
      </w:r>
      <w:r>
        <w:rPr>
          <w:rFonts w:hAnsi="宋体"/>
          <w:b/>
          <w:sz w:val="44"/>
          <w:szCs w:val="44"/>
        </w:rPr>
        <w:t>人才培养方案</w:t>
      </w:r>
    </w:p>
    <w:p>
      <w:pPr>
        <w:keepNext/>
        <w:keepLines/>
        <w:spacing w:line="500" w:lineRule="exact"/>
        <w:outlineLvl w:val="0"/>
        <w:rPr>
          <w:rFonts w:eastAsia="黑体"/>
          <w:b/>
          <w:bCs/>
          <w:kern w:val="44"/>
          <w:sz w:val="32"/>
          <w:szCs w:val="30"/>
        </w:rPr>
      </w:pPr>
    </w:p>
    <w:bookmarkEnd w:id="0"/>
    <w:bookmarkEnd w:id="1"/>
    <w:bookmarkEnd w:id="2"/>
    <w:bookmarkEnd w:id="3"/>
    <w:bookmarkEnd w:id="4"/>
    <w:bookmarkEnd w:id="5"/>
    <w:p>
      <w:pPr>
        <w:pStyle w:val="67"/>
        <w:keepNext/>
        <w:keepLines/>
        <w:numPr>
          <w:ilvl w:val="0"/>
          <w:numId w:val="1"/>
        </w:numPr>
        <w:spacing w:line="500" w:lineRule="exact"/>
        <w:ind w:firstLineChars="0"/>
        <w:outlineLvl w:val="0"/>
        <w:rPr>
          <w:rFonts w:eastAsia="黑体"/>
          <w:b/>
          <w:bCs/>
          <w:kern w:val="44"/>
          <w:sz w:val="32"/>
          <w:szCs w:val="30"/>
        </w:rPr>
      </w:pPr>
      <w:bookmarkStart w:id="7" w:name="_Toc119633028"/>
      <w:r>
        <w:rPr>
          <w:rFonts w:hint="eastAsia" w:eastAsia="黑体"/>
          <w:b/>
          <w:bCs/>
          <w:kern w:val="44"/>
          <w:sz w:val="32"/>
          <w:szCs w:val="30"/>
        </w:rPr>
        <w:t>专业名称及代码</w:t>
      </w:r>
      <w:bookmarkEnd w:id="7"/>
    </w:p>
    <w:p>
      <w:pPr>
        <w:keepNext/>
        <w:keepLines/>
        <w:spacing w:line="500" w:lineRule="exact"/>
        <w:ind w:firstLine="632" w:firstLineChars="300"/>
        <w:outlineLvl w:val="0"/>
        <w:rPr>
          <w:rFonts w:ascii="宋体" w:hAnsi="宋体"/>
          <w:kern w:val="44"/>
          <w:szCs w:val="21"/>
        </w:rPr>
      </w:pPr>
      <w:bookmarkStart w:id="8" w:name="_Toc119633029"/>
      <w:r>
        <w:rPr>
          <w:rFonts w:hint="eastAsia" w:ascii="宋体" w:hAnsi="宋体"/>
          <w:b/>
          <w:bCs/>
          <w:kern w:val="44"/>
          <w:szCs w:val="21"/>
        </w:rPr>
        <w:t>专业名称：</w:t>
      </w:r>
      <w:r>
        <w:rPr>
          <w:rFonts w:hint="eastAsia" w:ascii="宋体" w:hAnsi="宋体"/>
          <w:kern w:val="44"/>
          <w:szCs w:val="21"/>
        </w:rPr>
        <w:t>建筑工程技术</w:t>
      </w:r>
      <w:bookmarkEnd w:id="8"/>
    </w:p>
    <w:p>
      <w:pPr>
        <w:keepNext/>
        <w:keepLines/>
        <w:spacing w:line="500" w:lineRule="exact"/>
        <w:ind w:firstLine="632" w:firstLineChars="300"/>
        <w:outlineLvl w:val="0"/>
        <w:rPr>
          <w:rFonts w:ascii="宋体" w:hAnsi="宋体"/>
          <w:b/>
          <w:bCs/>
          <w:kern w:val="44"/>
          <w:szCs w:val="21"/>
        </w:rPr>
      </w:pPr>
      <w:bookmarkStart w:id="9" w:name="_Toc119633030"/>
      <w:r>
        <w:rPr>
          <w:rFonts w:hint="eastAsia" w:ascii="宋体" w:hAnsi="宋体"/>
          <w:b/>
          <w:bCs/>
          <w:kern w:val="44"/>
          <w:szCs w:val="21"/>
        </w:rPr>
        <w:t>专业代码：</w:t>
      </w:r>
      <w:r>
        <w:rPr>
          <w:rFonts w:hint="eastAsia" w:ascii="宋体" w:hAnsi="宋体"/>
          <w:kern w:val="44"/>
          <w:szCs w:val="21"/>
        </w:rPr>
        <w:t>440301</w:t>
      </w:r>
      <w:bookmarkEnd w:id="9"/>
    </w:p>
    <w:bookmarkEnd w:id="6"/>
    <w:p>
      <w:pPr>
        <w:keepNext/>
        <w:keepLines/>
        <w:spacing w:line="500" w:lineRule="exact"/>
        <w:ind w:firstLine="643" w:firstLineChars="200"/>
        <w:outlineLvl w:val="0"/>
        <w:rPr>
          <w:rFonts w:eastAsia="黑体"/>
          <w:b/>
          <w:bCs/>
          <w:kern w:val="44"/>
          <w:sz w:val="32"/>
          <w:szCs w:val="30"/>
        </w:rPr>
      </w:pPr>
      <w:bookmarkStart w:id="10" w:name="_Toc46303704"/>
      <w:bookmarkStart w:id="11" w:name="_Toc119633031"/>
      <w:bookmarkStart w:id="12" w:name="_Hlk11185753"/>
      <w:bookmarkStart w:id="13" w:name="_Toc305418727"/>
      <w:bookmarkStart w:id="14" w:name="_Toc303837891"/>
      <w:r>
        <w:rPr>
          <w:rFonts w:hint="eastAsia" w:eastAsia="黑体"/>
          <w:b/>
          <w:bCs/>
          <w:kern w:val="44"/>
          <w:sz w:val="32"/>
          <w:szCs w:val="30"/>
        </w:rPr>
        <w:t>二、入学要求</w:t>
      </w:r>
      <w:bookmarkEnd w:id="10"/>
      <w:bookmarkEnd w:id="11"/>
    </w:p>
    <w:bookmarkEnd w:id="12"/>
    <w:p>
      <w:pPr>
        <w:keepNext/>
        <w:keepLines/>
        <w:spacing w:line="500" w:lineRule="exact"/>
        <w:ind w:firstLine="630" w:firstLineChars="300"/>
        <w:outlineLvl w:val="0"/>
        <w:rPr>
          <w:rFonts w:ascii="仿宋_GB2312" w:hAnsi="仿宋" w:cs="仿宋_GB2312"/>
          <w:szCs w:val="24"/>
        </w:rPr>
      </w:pPr>
      <w:bookmarkStart w:id="15" w:name="_Toc119633032"/>
      <w:bookmarkStart w:id="16" w:name="_Hlk12287714"/>
      <w:r>
        <w:rPr>
          <w:rFonts w:hint="eastAsia" w:ascii="仿宋_GB2312" w:hAnsi="仿宋" w:cs="仿宋_GB2312"/>
          <w:szCs w:val="24"/>
        </w:rPr>
        <w:t>1.高中阶段教育毕业生</w:t>
      </w:r>
      <w:bookmarkEnd w:id="15"/>
    </w:p>
    <w:p>
      <w:pPr>
        <w:keepNext/>
        <w:keepLines/>
        <w:spacing w:line="500" w:lineRule="exact"/>
        <w:ind w:firstLine="630" w:firstLineChars="300"/>
        <w:outlineLvl w:val="0"/>
        <w:rPr>
          <w:rFonts w:ascii="仿宋_GB2312" w:hAnsi="仿宋" w:cs="仿宋_GB2312"/>
          <w:szCs w:val="24"/>
        </w:rPr>
      </w:pPr>
      <w:bookmarkStart w:id="17" w:name="_Toc119633033"/>
      <w:r>
        <w:rPr>
          <w:rFonts w:hint="eastAsia" w:ascii="仿宋_GB2312" w:hAnsi="仿宋" w:cs="仿宋_GB2312"/>
          <w:szCs w:val="24"/>
        </w:rPr>
        <w:t>2.具有高中阶段同等学力者</w:t>
      </w:r>
      <w:bookmarkEnd w:id="17"/>
    </w:p>
    <w:bookmarkEnd w:id="16"/>
    <w:p>
      <w:pPr>
        <w:keepNext/>
        <w:keepLines/>
        <w:spacing w:line="500" w:lineRule="exact"/>
        <w:ind w:firstLine="643" w:firstLineChars="200"/>
        <w:outlineLvl w:val="0"/>
        <w:rPr>
          <w:rFonts w:eastAsia="黑体"/>
          <w:b/>
          <w:bCs/>
          <w:kern w:val="44"/>
          <w:sz w:val="32"/>
          <w:szCs w:val="30"/>
        </w:rPr>
      </w:pPr>
      <w:bookmarkStart w:id="18" w:name="_Toc46303705"/>
      <w:bookmarkStart w:id="19" w:name="_Toc119633034"/>
      <w:bookmarkStart w:id="20" w:name="_Hlk11185867"/>
      <w:r>
        <w:rPr>
          <w:rFonts w:hint="eastAsia" w:eastAsia="黑体"/>
          <w:b/>
          <w:bCs/>
          <w:kern w:val="44"/>
          <w:sz w:val="32"/>
          <w:szCs w:val="30"/>
        </w:rPr>
        <w:t>三、修业年限</w:t>
      </w:r>
      <w:bookmarkEnd w:id="18"/>
      <w:bookmarkEnd w:id="19"/>
    </w:p>
    <w:bookmarkEnd w:id="20"/>
    <w:p>
      <w:pPr>
        <w:keepNext/>
        <w:keepLines/>
        <w:spacing w:line="500" w:lineRule="exact"/>
        <w:ind w:firstLine="630" w:firstLineChars="300"/>
        <w:outlineLvl w:val="0"/>
        <w:rPr>
          <w:rFonts w:ascii="仿宋_GB2312" w:hAnsi="仿宋" w:cs="仿宋_GB2312"/>
          <w:szCs w:val="24"/>
        </w:rPr>
      </w:pPr>
      <w:bookmarkStart w:id="21" w:name="_Toc119633035"/>
      <w:bookmarkStart w:id="22" w:name="_Toc46303706"/>
      <w:bookmarkStart w:id="23" w:name="_Hlk11185893"/>
      <w:bookmarkStart w:id="24" w:name="_Toc407697891"/>
      <w:bookmarkStart w:id="25" w:name="_Toc405393376"/>
      <w:bookmarkStart w:id="26" w:name="_Toc407696133"/>
      <w:r>
        <w:rPr>
          <w:rFonts w:hint="eastAsia" w:ascii="仿宋_GB2312" w:hAnsi="仿宋" w:cs="仿宋_GB2312"/>
          <w:szCs w:val="24"/>
        </w:rPr>
        <w:t>弹性学制，修业年限3-6年。</w:t>
      </w:r>
      <w:bookmarkEnd w:id="21"/>
    </w:p>
    <w:p>
      <w:pPr>
        <w:keepNext/>
        <w:keepLines/>
        <w:spacing w:line="500" w:lineRule="exact"/>
        <w:ind w:firstLine="643" w:firstLineChars="200"/>
        <w:outlineLvl w:val="0"/>
        <w:rPr>
          <w:rFonts w:eastAsia="黑体"/>
          <w:b/>
          <w:bCs/>
          <w:kern w:val="44"/>
          <w:sz w:val="32"/>
          <w:szCs w:val="30"/>
        </w:rPr>
      </w:pPr>
      <w:bookmarkStart w:id="27" w:name="_Toc119633036"/>
      <w:r>
        <w:rPr>
          <w:rFonts w:hint="eastAsia" w:eastAsia="黑体"/>
          <w:b/>
          <w:bCs/>
          <w:kern w:val="44"/>
          <w:sz w:val="32"/>
          <w:szCs w:val="30"/>
        </w:rPr>
        <w:t>四、职业面向</w:t>
      </w:r>
      <w:bookmarkEnd w:id="22"/>
      <w:bookmarkEnd w:id="27"/>
    </w:p>
    <w:p>
      <w:pPr>
        <w:jc w:val="center"/>
        <w:rPr>
          <w:rFonts w:ascii="宋体" w:hAnsi="宋体" w:cs="宋体"/>
          <w:bCs/>
          <w:kern w:val="0"/>
          <w:sz w:val="18"/>
          <w:szCs w:val="18"/>
        </w:rPr>
      </w:pPr>
      <w:bookmarkStart w:id="28" w:name="_Hlk11958191"/>
      <w:r>
        <w:rPr>
          <w:rFonts w:hint="eastAsia" w:ascii="Times New Roman" w:hAnsi="Times New Roman"/>
          <w:b/>
          <w:bCs/>
          <w:sz w:val="24"/>
          <w:szCs w:val="24"/>
        </w:rPr>
        <w:t>表1  职业面向表</w:t>
      </w:r>
    </w:p>
    <w:bookmarkEnd w:id="23"/>
    <w:tbl>
      <w:tblPr>
        <w:tblStyle w:val="24"/>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2"/>
        <w:gridCol w:w="1143"/>
        <w:gridCol w:w="1143"/>
        <w:gridCol w:w="1371"/>
        <w:gridCol w:w="1797"/>
        <w:gridCol w:w="1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1272" w:type="dxa"/>
            <w:vAlign w:val="center"/>
          </w:tcPr>
          <w:p>
            <w:pPr>
              <w:jc w:val="center"/>
              <w:rPr>
                <w:rFonts w:ascii="宋体" w:hAnsi="宋体" w:cs="宋体"/>
                <w:bCs/>
                <w:kern w:val="0"/>
                <w:sz w:val="18"/>
                <w:szCs w:val="18"/>
              </w:rPr>
            </w:pPr>
            <w:r>
              <w:rPr>
                <w:rFonts w:hint="eastAsia" w:ascii="宋体" w:hAnsi="宋体" w:cs="宋体"/>
                <w:bCs/>
                <w:kern w:val="0"/>
                <w:sz w:val="18"/>
                <w:szCs w:val="18"/>
              </w:rPr>
              <w:t>所属专业大类（代码）</w:t>
            </w:r>
          </w:p>
        </w:tc>
        <w:tc>
          <w:tcPr>
            <w:tcW w:w="1143" w:type="dxa"/>
            <w:vAlign w:val="center"/>
          </w:tcPr>
          <w:p>
            <w:pPr>
              <w:jc w:val="center"/>
              <w:rPr>
                <w:rFonts w:ascii="宋体" w:hAnsi="宋体" w:cs="宋体"/>
                <w:bCs/>
                <w:kern w:val="0"/>
                <w:sz w:val="18"/>
                <w:szCs w:val="18"/>
              </w:rPr>
            </w:pPr>
            <w:r>
              <w:rPr>
                <w:rFonts w:hint="eastAsia" w:ascii="宋体" w:hAnsi="宋体" w:cs="宋体"/>
                <w:bCs/>
                <w:kern w:val="0"/>
                <w:sz w:val="18"/>
                <w:szCs w:val="18"/>
              </w:rPr>
              <w:t>所属专业类</w:t>
            </w:r>
          </w:p>
          <w:p>
            <w:pPr>
              <w:jc w:val="center"/>
              <w:rPr>
                <w:rFonts w:ascii="宋体" w:hAnsi="宋体" w:cs="宋体"/>
                <w:bCs/>
                <w:kern w:val="0"/>
                <w:sz w:val="18"/>
                <w:szCs w:val="18"/>
              </w:rPr>
            </w:pPr>
            <w:r>
              <w:rPr>
                <w:rFonts w:hint="eastAsia" w:ascii="宋体" w:hAnsi="宋体" w:cs="宋体"/>
                <w:bCs/>
                <w:kern w:val="0"/>
                <w:sz w:val="18"/>
                <w:szCs w:val="18"/>
              </w:rPr>
              <w:t>（代码）</w:t>
            </w:r>
          </w:p>
        </w:tc>
        <w:tc>
          <w:tcPr>
            <w:tcW w:w="1143" w:type="dxa"/>
            <w:vAlign w:val="center"/>
          </w:tcPr>
          <w:p>
            <w:pPr>
              <w:jc w:val="center"/>
              <w:rPr>
                <w:rFonts w:ascii="宋体" w:hAnsi="宋体" w:cs="宋体"/>
                <w:bCs/>
                <w:kern w:val="0"/>
                <w:sz w:val="18"/>
                <w:szCs w:val="18"/>
              </w:rPr>
            </w:pPr>
            <w:r>
              <w:rPr>
                <w:rFonts w:hint="eastAsia" w:ascii="宋体" w:hAnsi="宋体" w:cs="宋体"/>
                <w:bCs/>
                <w:kern w:val="0"/>
                <w:sz w:val="18"/>
                <w:szCs w:val="18"/>
              </w:rPr>
              <w:t>对应行业</w:t>
            </w:r>
          </w:p>
          <w:p>
            <w:pPr>
              <w:jc w:val="center"/>
              <w:rPr>
                <w:rFonts w:ascii="宋体" w:hAnsi="宋体" w:cs="宋体"/>
                <w:bCs/>
                <w:kern w:val="0"/>
                <w:sz w:val="18"/>
                <w:szCs w:val="18"/>
              </w:rPr>
            </w:pPr>
            <w:r>
              <w:rPr>
                <w:rFonts w:hint="eastAsia" w:ascii="宋体" w:hAnsi="宋体" w:cs="宋体"/>
                <w:bCs/>
                <w:kern w:val="0"/>
                <w:sz w:val="18"/>
                <w:szCs w:val="18"/>
              </w:rPr>
              <w:t>（代码）</w:t>
            </w:r>
          </w:p>
        </w:tc>
        <w:tc>
          <w:tcPr>
            <w:tcW w:w="1371" w:type="dxa"/>
            <w:vAlign w:val="center"/>
          </w:tcPr>
          <w:p>
            <w:pPr>
              <w:jc w:val="center"/>
              <w:rPr>
                <w:rFonts w:ascii="宋体" w:hAnsi="宋体" w:cs="宋体"/>
                <w:bCs/>
                <w:kern w:val="0"/>
                <w:sz w:val="18"/>
                <w:szCs w:val="18"/>
              </w:rPr>
            </w:pPr>
            <w:r>
              <w:rPr>
                <w:rFonts w:hint="eastAsia" w:ascii="宋体" w:hAnsi="宋体" w:cs="宋体"/>
                <w:bCs/>
                <w:kern w:val="0"/>
                <w:sz w:val="18"/>
                <w:szCs w:val="18"/>
              </w:rPr>
              <w:t>主要职业类别（代码）</w:t>
            </w:r>
          </w:p>
        </w:tc>
        <w:tc>
          <w:tcPr>
            <w:tcW w:w="1797" w:type="dxa"/>
            <w:vAlign w:val="center"/>
          </w:tcPr>
          <w:p>
            <w:pPr>
              <w:jc w:val="center"/>
              <w:rPr>
                <w:rFonts w:ascii="宋体" w:hAnsi="宋体" w:cs="宋体"/>
                <w:bCs/>
                <w:kern w:val="0"/>
                <w:sz w:val="18"/>
                <w:szCs w:val="18"/>
              </w:rPr>
            </w:pPr>
            <w:r>
              <w:rPr>
                <w:rFonts w:hint="eastAsia" w:ascii="宋体" w:hAnsi="宋体" w:cs="宋体"/>
                <w:bCs/>
                <w:kern w:val="0"/>
                <w:sz w:val="18"/>
                <w:szCs w:val="18"/>
              </w:rPr>
              <w:t>主要岗位群或技术领域举例</w:t>
            </w:r>
          </w:p>
        </w:tc>
        <w:tc>
          <w:tcPr>
            <w:tcW w:w="1796" w:type="dxa"/>
            <w:vAlign w:val="center"/>
          </w:tcPr>
          <w:p>
            <w:pPr>
              <w:jc w:val="center"/>
              <w:rPr>
                <w:rFonts w:ascii="宋体" w:hAnsi="宋体" w:cs="宋体"/>
                <w:bCs/>
                <w:kern w:val="0"/>
                <w:sz w:val="18"/>
                <w:szCs w:val="18"/>
              </w:rPr>
            </w:pPr>
            <w:r>
              <w:rPr>
                <w:rFonts w:hint="eastAsia" w:ascii="宋体" w:hAnsi="宋体" w:cs="宋体"/>
                <w:bCs/>
                <w:kern w:val="0"/>
                <w:sz w:val="18"/>
                <w:szCs w:val="18"/>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4" w:hRule="exact"/>
        </w:trPr>
        <w:tc>
          <w:tcPr>
            <w:tcW w:w="1272" w:type="dxa"/>
            <w:vAlign w:val="center"/>
          </w:tcPr>
          <w:p>
            <w:pPr>
              <w:jc w:val="center"/>
              <w:rPr>
                <w:rFonts w:ascii="宋体" w:hAnsi="宋体" w:cs="宋体"/>
                <w:bCs/>
                <w:kern w:val="0"/>
                <w:sz w:val="18"/>
                <w:szCs w:val="18"/>
              </w:rPr>
            </w:pPr>
            <w:r>
              <w:rPr>
                <w:rFonts w:hint="eastAsia" w:ascii="宋体" w:hAnsi="宋体" w:cs="宋体"/>
                <w:bCs/>
                <w:kern w:val="0"/>
                <w:sz w:val="18"/>
                <w:szCs w:val="18"/>
              </w:rPr>
              <w:t>土木建筑大类（44）</w:t>
            </w:r>
          </w:p>
        </w:tc>
        <w:tc>
          <w:tcPr>
            <w:tcW w:w="1143" w:type="dxa"/>
            <w:vAlign w:val="center"/>
          </w:tcPr>
          <w:p>
            <w:pPr>
              <w:jc w:val="center"/>
              <w:rPr>
                <w:rFonts w:ascii="宋体" w:hAnsi="宋体" w:cs="宋体"/>
                <w:bCs/>
                <w:kern w:val="0"/>
                <w:sz w:val="18"/>
                <w:szCs w:val="18"/>
              </w:rPr>
            </w:pPr>
            <w:r>
              <w:rPr>
                <w:rFonts w:hint="eastAsia" w:ascii="宋体" w:hAnsi="宋体" w:cs="宋体"/>
                <w:bCs/>
                <w:kern w:val="0"/>
                <w:sz w:val="18"/>
                <w:szCs w:val="18"/>
              </w:rPr>
              <w:t>土建施工类（4403）</w:t>
            </w:r>
          </w:p>
        </w:tc>
        <w:tc>
          <w:tcPr>
            <w:tcW w:w="1143" w:type="dxa"/>
            <w:vAlign w:val="center"/>
          </w:tcPr>
          <w:p>
            <w:pPr>
              <w:jc w:val="center"/>
              <w:rPr>
                <w:rFonts w:ascii="宋体" w:hAnsi="宋体" w:cs="宋体"/>
                <w:bCs/>
                <w:kern w:val="0"/>
                <w:sz w:val="18"/>
                <w:szCs w:val="18"/>
              </w:rPr>
            </w:pPr>
            <w:r>
              <w:rPr>
                <w:rFonts w:hint="eastAsia" w:ascii="宋体" w:hAnsi="宋体" w:cs="宋体"/>
                <w:bCs/>
                <w:kern w:val="0"/>
                <w:sz w:val="18"/>
                <w:szCs w:val="18"/>
              </w:rPr>
              <w:t>房屋建筑业（47）土木工程建筑业（48）</w:t>
            </w:r>
          </w:p>
        </w:tc>
        <w:tc>
          <w:tcPr>
            <w:tcW w:w="1371" w:type="dxa"/>
            <w:vAlign w:val="center"/>
          </w:tcPr>
          <w:p>
            <w:pPr>
              <w:jc w:val="center"/>
              <w:rPr>
                <w:rFonts w:ascii="宋体" w:hAnsi="宋体" w:cs="宋体"/>
                <w:bCs/>
                <w:kern w:val="0"/>
                <w:sz w:val="18"/>
                <w:szCs w:val="18"/>
              </w:rPr>
            </w:pPr>
            <w:r>
              <w:rPr>
                <w:rFonts w:hint="eastAsia" w:ascii="宋体" w:hAnsi="宋体" w:cs="宋体"/>
                <w:bCs/>
                <w:kern w:val="0"/>
                <w:sz w:val="18"/>
                <w:szCs w:val="18"/>
              </w:rPr>
              <w:t>建筑设计工程技术人员（2022102）</w:t>
            </w:r>
          </w:p>
          <w:p>
            <w:pPr>
              <w:jc w:val="center"/>
              <w:rPr>
                <w:rFonts w:ascii="宋体" w:hAnsi="宋体" w:cs="宋体"/>
                <w:bCs/>
                <w:kern w:val="0"/>
                <w:sz w:val="18"/>
                <w:szCs w:val="18"/>
              </w:rPr>
            </w:pPr>
            <w:r>
              <w:rPr>
                <w:rFonts w:hint="eastAsia" w:ascii="宋体" w:hAnsi="宋体" w:cs="宋体"/>
                <w:bCs/>
                <w:kern w:val="0"/>
                <w:sz w:val="18"/>
                <w:szCs w:val="18"/>
              </w:rPr>
              <w:t>土木建筑工程技术人员（2022103）</w:t>
            </w:r>
          </w:p>
          <w:p>
            <w:pPr>
              <w:jc w:val="center"/>
              <w:rPr>
                <w:rFonts w:ascii="宋体" w:hAnsi="宋体" w:cs="宋体"/>
                <w:bCs/>
                <w:kern w:val="0"/>
                <w:sz w:val="18"/>
                <w:szCs w:val="18"/>
              </w:rPr>
            </w:pPr>
          </w:p>
          <w:p>
            <w:pPr>
              <w:jc w:val="center"/>
              <w:rPr>
                <w:rFonts w:ascii="宋体" w:hAnsi="宋体" w:cs="宋体"/>
                <w:bCs/>
                <w:kern w:val="0"/>
                <w:sz w:val="18"/>
                <w:szCs w:val="18"/>
              </w:rPr>
            </w:pPr>
          </w:p>
        </w:tc>
        <w:tc>
          <w:tcPr>
            <w:tcW w:w="1797" w:type="dxa"/>
            <w:vAlign w:val="center"/>
          </w:tcPr>
          <w:p>
            <w:pPr>
              <w:jc w:val="center"/>
              <w:rPr>
                <w:rFonts w:ascii="宋体" w:hAnsi="宋体" w:cs="宋体"/>
                <w:bCs/>
                <w:kern w:val="0"/>
                <w:sz w:val="18"/>
                <w:szCs w:val="18"/>
              </w:rPr>
            </w:pPr>
            <w:r>
              <w:rPr>
                <w:rFonts w:hint="eastAsia" w:ascii="宋体" w:hAnsi="宋体" w:cs="宋体"/>
                <w:bCs/>
                <w:kern w:val="0"/>
                <w:sz w:val="18"/>
                <w:szCs w:val="18"/>
              </w:rPr>
              <w:t>主要岗位：土建监理岗位和土建技工岗位，如监理员、施工员，钢筋工、混凝土工、测量放线工、砌筑工；相近岗位有造价员、安全员、质检员、管理员、资料员等。可晋升或考取一二级建造师、注册造价师、中级职称工程师等。</w:t>
            </w:r>
          </w:p>
          <w:p>
            <w:pPr>
              <w:jc w:val="center"/>
              <w:rPr>
                <w:rFonts w:ascii="宋体" w:hAnsi="宋体" w:cs="宋体"/>
                <w:bCs/>
                <w:kern w:val="0"/>
                <w:sz w:val="18"/>
                <w:szCs w:val="18"/>
              </w:rPr>
            </w:pPr>
            <w:r>
              <w:rPr>
                <w:rFonts w:hint="eastAsia" w:ascii="宋体" w:hAnsi="宋体" w:cs="宋体"/>
                <w:bCs/>
                <w:kern w:val="0"/>
                <w:sz w:val="18"/>
                <w:szCs w:val="18"/>
              </w:rPr>
              <w:t>技术领域：建筑劳务公司、建筑施工企业、建设单位、工程建设监理企业、建筑工程监理职能单位等其他相关企事业单位等。</w:t>
            </w:r>
          </w:p>
          <w:p>
            <w:pPr>
              <w:jc w:val="center"/>
              <w:rPr>
                <w:rFonts w:ascii="宋体" w:hAnsi="宋体" w:cs="宋体"/>
                <w:bCs/>
                <w:kern w:val="0"/>
                <w:sz w:val="18"/>
                <w:szCs w:val="18"/>
              </w:rPr>
            </w:pPr>
          </w:p>
          <w:p>
            <w:pPr>
              <w:jc w:val="center"/>
              <w:rPr>
                <w:rFonts w:ascii="宋体" w:hAnsi="宋体" w:cs="宋体"/>
                <w:bCs/>
                <w:kern w:val="0"/>
                <w:sz w:val="18"/>
                <w:szCs w:val="18"/>
              </w:rPr>
            </w:pPr>
          </w:p>
        </w:tc>
        <w:tc>
          <w:tcPr>
            <w:tcW w:w="1796" w:type="dxa"/>
            <w:vAlign w:val="center"/>
          </w:tcPr>
          <w:p>
            <w:pPr>
              <w:jc w:val="center"/>
              <w:rPr>
                <w:rFonts w:ascii="宋体" w:hAnsi="宋体" w:cs="宋体"/>
                <w:bCs/>
                <w:kern w:val="0"/>
                <w:sz w:val="18"/>
                <w:szCs w:val="18"/>
              </w:rPr>
            </w:pPr>
            <w:r>
              <w:rPr>
                <w:rFonts w:hint="eastAsia" w:ascii="宋体" w:hAnsi="宋体" w:cs="宋体"/>
                <w:bCs/>
                <w:kern w:val="0"/>
                <w:sz w:val="18"/>
                <w:szCs w:val="18"/>
              </w:rPr>
              <w:t>工程测量员、一二级建造师、监理工程师、注册造价师等；1+X BIM技能等级证书</w:t>
            </w:r>
          </w:p>
        </w:tc>
      </w:tr>
      <w:bookmarkEnd w:id="28"/>
    </w:tbl>
    <w:p>
      <w:pPr>
        <w:keepNext/>
        <w:keepLines/>
        <w:spacing w:line="500" w:lineRule="exact"/>
        <w:ind w:firstLine="643" w:firstLineChars="200"/>
        <w:outlineLvl w:val="0"/>
        <w:rPr>
          <w:rFonts w:ascii="Arial" w:hAnsi="Arial" w:eastAsia="黑体"/>
          <w:b/>
          <w:bCs/>
          <w:sz w:val="28"/>
          <w:szCs w:val="28"/>
        </w:rPr>
      </w:pPr>
      <w:bookmarkStart w:id="29" w:name="_Hlk11185969"/>
      <w:bookmarkStart w:id="30" w:name="_Toc46303707"/>
      <w:bookmarkStart w:id="31" w:name="_Toc119633037"/>
      <w:r>
        <w:rPr>
          <w:rFonts w:hint="eastAsia" w:eastAsia="黑体"/>
          <w:b/>
          <w:bCs/>
          <w:kern w:val="44"/>
          <w:sz w:val="32"/>
          <w:szCs w:val="30"/>
        </w:rPr>
        <w:t>五、</w:t>
      </w:r>
      <w:bookmarkEnd w:id="13"/>
      <w:bookmarkEnd w:id="14"/>
      <w:r>
        <w:rPr>
          <w:rFonts w:hint="eastAsia" w:eastAsia="黑体"/>
          <w:b/>
          <w:bCs/>
          <w:kern w:val="44"/>
          <w:sz w:val="32"/>
          <w:szCs w:val="30"/>
        </w:rPr>
        <w:t>培养目标及培养规格</w:t>
      </w:r>
      <w:bookmarkEnd w:id="24"/>
      <w:bookmarkEnd w:id="25"/>
      <w:bookmarkEnd w:id="26"/>
      <w:bookmarkEnd w:id="29"/>
      <w:bookmarkEnd w:id="30"/>
      <w:bookmarkEnd w:id="31"/>
    </w:p>
    <w:p>
      <w:pPr>
        <w:keepNext/>
        <w:keepLines/>
        <w:spacing w:line="500" w:lineRule="exact"/>
        <w:ind w:firstLine="562" w:firstLineChars="200"/>
        <w:outlineLvl w:val="0"/>
        <w:rPr>
          <w:rFonts w:ascii="宋体" w:hAnsi="宋体" w:cs="宋体"/>
          <w:sz w:val="24"/>
          <w:szCs w:val="24"/>
        </w:rPr>
      </w:pPr>
      <w:bookmarkStart w:id="32" w:name="_Toc119633038"/>
      <w:r>
        <w:rPr>
          <w:rFonts w:hint="eastAsia" w:ascii="Arial" w:hAnsi="Arial" w:eastAsia="黑体"/>
          <w:b/>
          <w:bCs/>
          <w:sz w:val="28"/>
          <w:szCs w:val="28"/>
        </w:rPr>
        <w:t>（一）培养目标</w:t>
      </w:r>
      <w:bookmarkEnd w:id="32"/>
    </w:p>
    <w:p>
      <w:pPr>
        <w:keepNext/>
        <w:keepLines/>
        <w:spacing w:line="500" w:lineRule="exact"/>
        <w:ind w:firstLine="480" w:firstLineChars="200"/>
        <w:outlineLvl w:val="0"/>
        <w:rPr>
          <w:rFonts w:ascii="宋体" w:hAnsi="宋体" w:cs="宋体"/>
          <w:sz w:val="24"/>
          <w:szCs w:val="24"/>
        </w:rPr>
      </w:pPr>
      <w:bookmarkStart w:id="33" w:name="_Toc119633039"/>
      <w:r>
        <w:rPr>
          <w:rFonts w:hint="eastAsia" w:ascii="宋体" w:hAnsi="宋体" w:cs="宋体"/>
          <w:sz w:val="24"/>
          <w:szCs w:val="24"/>
        </w:rPr>
        <w:t>本专业坚持立德树人，培养理想信念坚定，</w:t>
      </w:r>
      <w:r>
        <w:rPr>
          <w:rFonts w:ascii="宋体" w:hAnsi="宋体" w:cs="宋体"/>
          <w:sz w:val="24"/>
          <w:szCs w:val="24"/>
        </w:rPr>
        <w:t>培养德智体美劳全面发展，掌握扎实的科学文化基础和建筑制图、建筑材料、 建筑力学、建筑构造、建筑结构、工程测量、工程岩土等知识，具备解决一般建筑工程 施工技术问题，以及建筑施工合同管理、进度管理、质量管理、安全管理、技术资料管 理和成本控制等能力</w:t>
      </w:r>
      <w:r>
        <w:rPr>
          <w:rFonts w:hint="eastAsia" w:ascii="宋体" w:hAnsi="宋体" w:cs="宋体"/>
          <w:sz w:val="24"/>
          <w:szCs w:val="24"/>
        </w:rPr>
        <w:t>，</w:t>
      </w:r>
      <w:r>
        <w:rPr>
          <w:rFonts w:ascii="宋体" w:hAnsi="宋体" w:cs="宋体"/>
          <w:sz w:val="24"/>
          <w:szCs w:val="24"/>
        </w:rPr>
        <w:t>具有工匠精神和信息素养</w:t>
      </w:r>
      <w:r>
        <w:rPr>
          <w:rFonts w:hint="eastAsia" w:ascii="宋体" w:hAnsi="宋体" w:cs="宋体"/>
          <w:sz w:val="24"/>
          <w:szCs w:val="24"/>
        </w:rPr>
        <w:t>；</w:t>
      </w:r>
      <w:r>
        <w:rPr>
          <w:rFonts w:ascii="宋体" w:hAnsi="宋体" w:cs="宋体"/>
          <w:sz w:val="24"/>
          <w:szCs w:val="24"/>
        </w:rPr>
        <w:t>面向土木建筑工程技术人员、项目管理工程技术人员等职业，建筑施工与管理等岗位（群）</w:t>
      </w:r>
      <w:r>
        <w:rPr>
          <w:rFonts w:hint="eastAsia" w:ascii="宋体" w:hAnsi="宋体" w:cs="宋体"/>
          <w:sz w:val="24"/>
          <w:szCs w:val="24"/>
        </w:rPr>
        <w:t>，</w:t>
      </w:r>
      <w:r>
        <w:rPr>
          <w:rFonts w:ascii="宋体" w:hAnsi="宋体" w:cs="宋体"/>
          <w:sz w:val="24"/>
          <w:szCs w:val="24"/>
        </w:rPr>
        <w:t>能够从事建筑施工技术与施工管理等工作的高素质技术技能人才。</w:t>
      </w:r>
      <w:bookmarkEnd w:id="33"/>
    </w:p>
    <w:p>
      <w:pPr>
        <w:keepNext/>
        <w:keepLines/>
        <w:spacing w:line="500" w:lineRule="exact"/>
        <w:ind w:firstLine="562" w:firstLineChars="200"/>
        <w:outlineLvl w:val="1"/>
        <w:rPr>
          <w:rFonts w:ascii="Arial" w:hAnsi="Arial" w:eastAsia="黑体"/>
          <w:b/>
          <w:bCs/>
          <w:sz w:val="28"/>
          <w:szCs w:val="28"/>
        </w:rPr>
      </w:pPr>
      <w:bookmarkStart w:id="34" w:name="_Toc46303711"/>
      <w:bookmarkStart w:id="35" w:name="_Toc119633040"/>
      <w:bookmarkStart w:id="36" w:name="_Hlk11186088"/>
      <w:r>
        <w:rPr>
          <w:rFonts w:hint="eastAsia" w:ascii="Arial" w:hAnsi="Arial" w:eastAsia="黑体"/>
          <w:b/>
          <w:bCs/>
          <w:sz w:val="28"/>
          <w:szCs w:val="28"/>
        </w:rPr>
        <w:t>（二）培养规格</w:t>
      </w:r>
      <w:bookmarkEnd w:id="34"/>
      <w:bookmarkEnd w:id="35"/>
    </w:p>
    <w:bookmarkEnd w:id="36"/>
    <w:p>
      <w:pPr>
        <w:spacing w:line="500" w:lineRule="exact"/>
        <w:ind w:firstLine="482" w:firstLineChars="200"/>
        <w:rPr>
          <w:rFonts w:ascii="宋体" w:hAnsi="宋体" w:cs="宋体"/>
          <w:b/>
          <w:sz w:val="24"/>
          <w:szCs w:val="24"/>
        </w:rPr>
      </w:pPr>
      <w:r>
        <w:rPr>
          <w:rFonts w:hint="eastAsia" w:ascii="宋体" w:hAnsi="宋体" w:cs="宋体"/>
          <w:b/>
          <w:sz w:val="24"/>
          <w:szCs w:val="24"/>
        </w:rPr>
        <w:t>1、素质要求</w:t>
      </w:r>
    </w:p>
    <w:p>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pPr>
        <w:spacing w:line="500" w:lineRule="exact"/>
        <w:ind w:firstLine="482" w:firstLineChars="200"/>
        <w:rPr>
          <w:rFonts w:ascii="宋体" w:hAnsi="宋体" w:cs="宋体"/>
          <w:b/>
          <w:sz w:val="24"/>
          <w:szCs w:val="24"/>
        </w:rPr>
      </w:pPr>
      <w:r>
        <w:rPr>
          <w:rFonts w:hint="eastAsia" w:ascii="宋体" w:hAnsi="宋体" w:cs="宋体"/>
          <w:b/>
          <w:sz w:val="24"/>
          <w:szCs w:val="24"/>
        </w:rPr>
        <w:t>2、知识要求</w:t>
      </w:r>
    </w:p>
    <w:p>
      <w:pPr>
        <w:pStyle w:val="9"/>
        <w:spacing w:after="0" w:line="360" w:lineRule="auto"/>
        <w:ind w:right="585" w:firstLine="480" w:firstLineChars="200"/>
        <w:rPr>
          <w:rFonts w:ascii="宋体" w:hAnsi="宋体"/>
          <w:sz w:val="24"/>
        </w:rPr>
      </w:pPr>
      <w:r>
        <w:rPr>
          <w:rFonts w:hint="eastAsia" w:ascii="宋体" w:hAnsi="宋体"/>
          <w:sz w:val="24"/>
        </w:rPr>
        <w:t>（1）掌握必备的思想政治理论、科学文化基础知识和中华优秀传统文化知识。具有一定的文化基础知识、人文社会科学知识、英语和计算机知识；掌握本专业必需的高等数学、体育与健康等基础知识。</w:t>
      </w:r>
    </w:p>
    <w:p>
      <w:pPr>
        <w:spacing w:line="360" w:lineRule="auto"/>
        <w:ind w:firstLine="470" w:firstLineChars="196"/>
        <w:rPr>
          <w:rFonts w:ascii="宋体" w:hAnsi="宋体"/>
          <w:sz w:val="24"/>
          <w:szCs w:val="24"/>
        </w:rPr>
      </w:pPr>
      <w:r>
        <w:rPr>
          <w:rFonts w:hint="eastAsia" w:ascii="宋体" w:hAnsi="宋体"/>
          <w:sz w:val="24"/>
          <w:szCs w:val="24"/>
        </w:rPr>
        <w:t>（2）掌握建筑制图与识图、建筑材料与检测、建筑CAD、建筑工程测量等职业基础知识。</w:t>
      </w:r>
    </w:p>
    <w:p>
      <w:pPr>
        <w:spacing w:line="360" w:lineRule="auto"/>
        <w:ind w:firstLine="470" w:firstLineChars="196"/>
        <w:rPr>
          <w:rFonts w:ascii="宋体" w:hAnsi="宋体"/>
          <w:sz w:val="24"/>
          <w:szCs w:val="24"/>
        </w:rPr>
      </w:pPr>
      <w:r>
        <w:rPr>
          <w:rFonts w:hint="eastAsia" w:ascii="宋体" w:hAnsi="宋体"/>
          <w:sz w:val="24"/>
          <w:szCs w:val="24"/>
        </w:rPr>
        <w:t>（3）掌握一般工业与民用建筑施工的标准、规范和施工技术。</w:t>
      </w:r>
    </w:p>
    <w:p>
      <w:pPr>
        <w:spacing w:line="360" w:lineRule="auto"/>
        <w:ind w:firstLine="470" w:firstLineChars="196"/>
        <w:rPr>
          <w:rFonts w:ascii="宋体" w:hAnsi="宋体"/>
          <w:sz w:val="24"/>
          <w:szCs w:val="24"/>
        </w:rPr>
      </w:pPr>
      <w:r>
        <w:rPr>
          <w:rFonts w:hint="eastAsia" w:ascii="宋体" w:hAnsi="宋体"/>
          <w:sz w:val="24"/>
          <w:szCs w:val="24"/>
        </w:rPr>
        <w:t>（4）掌握施工现场常用的施工组织和施工管理方法及简单的施工计算方法。</w:t>
      </w:r>
    </w:p>
    <w:p>
      <w:pPr>
        <w:spacing w:line="360" w:lineRule="auto"/>
        <w:ind w:firstLine="470" w:firstLineChars="196"/>
        <w:rPr>
          <w:rFonts w:ascii="宋体" w:hAnsi="宋体"/>
          <w:sz w:val="24"/>
          <w:szCs w:val="24"/>
        </w:rPr>
      </w:pPr>
      <w:r>
        <w:rPr>
          <w:rFonts w:hint="eastAsia" w:ascii="宋体" w:hAnsi="宋体"/>
          <w:sz w:val="24"/>
          <w:szCs w:val="24"/>
        </w:rPr>
        <w:t>（5）掌握常用建筑施工质量验收，并了解相关建筑的法律与法规。</w:t>
      </w:r>
    </w:p>
    <w:p>
      <w:pPr>
        <w:spacing w:line="360" w:lineRule="auto"/>
        <w:ind w:firstLine="470" w:firstLineChars="196"/>
        <w:rPr>
          <w:rFonts w:ascii="宋体" w:hAnsi="宋体"/>
          <w:sz w:val="24"/>
          <w:szCs w:val="24"/>
        </w:rPr>
      </w:pPr>
      <w:r>
        <w:rPr>
          <w:rFonts w:hint="eastAsia" w:ascii="宋体" w:hAnsi="宋体"/>
          <w:sz w:val="24"/>
          <w:szCs w:val="24"/>
        </w:rPr>
        <w:t>（6）掌握建筑工程质量、安全、文明施工管理知识。</w:t>
      </w:r>
    </w:p>
    <w:p>
      <w:pPr>
        <w:spacing w:line="360" w:lineRule="auto"/>
        <w:ind w:firstLine="470" w:firstLineChars="196"/>
        <w:rPr>
          <w:rFonts w:ascii="宋体" w:hAnsi="宋体" w:cs="宋体"/>
          <w:b/>
          <w:sz w:val="24"/>
          <w:szCs w:val="24"/>
        </w:rPr>
      </w:pPr>
      <w:r>
        <w:rPr>
          <w:rFonts w:hint="eastAsia" w:ascii="宋体" w:hAnsi="宋体"/>
          <w:sz w:val="24"/>
          <w:szCs w:val="24"/>
        </w:rPr>
        <w:t>（7）掌握一定的经济与经营管理知识，能编制施工预算，能进行工程统计和现场经济分析。</w:t>
      </w:r>
    </w:p>
    <w:p>
      <w:pPr>
        <w:spacing w:line="500" w:lineRule="exact"/>
        <w:ind w:firstLine="482" w:firstLineChars="200"/>
        <w:rPr>
          <w:rFonts w:ascii="宋体" w:hAnsi="宋体" w:cs="宋体"/>
          <w:b/>
          <w:sz w:val="24"/>
          <w:szCs w:val="24"/>
        </w:rPr>
      </w:pPr>
      <w:r>
        <w:rPr>
          <w:rFonts w:hint="eastAsia" w:ascii="宋体" w:hAnsi="宋体" w:cs="宋体"/>
          <w:b/>
          <w:sz w:val="24"/>
          <w:szCs w:val="24"/>
        </w:rPr>
        <w:t>3、能力要求</w:t>
      </w:r>
    </w:p>
    <w:p>
      <w:pPr>
        <w:keepNext/>
        <w:keepLines/>
        <w:spacing w:line="500" w:lineRule="exact"/>
        <w:ind w:firstLine="480" w:firstLineChars="200"/>
        <w:outlineLvl w:val="0"/>
        <w:rPr>
          <w:rFonts w:ascii="宋体" w:hAnsi="宋体" w:cs="宋体"/>
          <w:sz w:val="24"/>
          <w:szCs w:val="24"/>
        </w:rPr>
      </w:pPr>
      <w:bookmarkStart w:id="37" w:name="_Toc119633041"/>
      <w:bookmarkStart w:id="38" w:name="_Toc46303714"/>
      <w:bookmarkStart w:id="39" w:name="_Hlk11958231"/>
      <w:r>
        <w:rPr>
          <w:rFonts w:hint="eastAsia" w:ascii="宋体" w:hAnsi="宋体" w:cs="宋体"/>
          <w:sz w:val="24"/>
          <w:szCs w:val="24"/>
        </w:rPr>
        <w:t>（1）</w:t>
      </w:r>
      <w:r>
        <w:rPr>
          <w:rFonts w:ascii="宋体" w:hAnsi="宋体" w:cs="宋体"/>
          <w:sz w:val="24"/>
          <w:szCs w:val="24"/>
        </w:rPr>
        <w:t xml:space="preserve"> 具有识读建筑工程施工图、绘制土建工程竣工图的能力</w:t>
      </w:r>
      <w:r>
        <w:rPr>
          <w:rFonts w:hint="eastAsia" w:ascii="宋体" w:hAnsi="宋体" w:cs="宋体"/>
          <w:sz w:val="24"/>
          <w:szCs w:val="24"/>
        </w:rPr>
        <w:t>。</w:t>
      </w:r>
      <w:bookmarkEnd w:id="37"/>
    </w:p>
    <w:p>
      <w:pPr>
        <w:keepNext/>
        <w:keepLines/>
        <w:spacing w:line="500" w:lineRule="exact"/>
        <w:ind w:firstLine="480" w:firstLineChars="200"/>
        <w:outlineLvl w:val="0"/>
        <w:rPr>
          <w:rFonts w:ascii="宋体" w:hAnsi="宋体" w:cs="宋体"/>
          <w:sz w:val="24"/>
          <w:szCs w:val="24"/>
        </w:rPr>
      </w:pPr>
      <w:bookmarkStart w:id="40" w:name="_Toc119633042"/>
      <w:r>
        <w:rPr>
          <w:rFonts w:hint="eastAsia" w:ascii="宋体" w:hAnsi="宋体" w:cs="宋体"/>
          <w:sz w:val="24"/>
          <w:szCs w:val="24"/>
        </w:rPr>
        <w:t>（2）</w:t>
      </w:r>
      <w:r>
        <w:rPr>
          <w:rFonts w:ascii="宋体" w:hAnsi="宋体" w:cs="宋体"/>
          <w:sz w:val="24"/>
          <w:szCs w:val="24"/>
        </w:rPr>
        <w:t xml:space="preserve"> 具有建筑材料进场验收、保管、检测及应用的能力</w:t>
      </w:r>
      <w:r>
        <w:rPr>
          <w:rFonts w:hint="eastAsia" w:ascii="宋体" w:hAnsi="宋体" w:cs="宋体"/>
          <w:sz w:val="24"/>
          <w:szCs w:val="24"/>
        </w:rPr>
        <w:t>。</w:t>
      </w:r>
      <w:bookmarkEnd w:id="40"/>
    </w:p>
    <w:p>
      <w:pPr>
        <w:keepNext/>
        <w:keepLines/>
        <w:spacing w:line="500" w:lineRule="exact"/>
        <w:ind w:firstLine="480" w:firstLineChars="200"/>
        <w:outlineLvl w:val="0"/>
        <w:rPr>
          <w:rFonts w:ascii="宋体" w:hAnsi="宋体" w:cs="宋体"/>
          <w:sz w:val="24"/>
          <w:szCs w:val="24"/>
        </w:rPr>
      </w:pPr>
      <w:bookmarkStart w:id="41" w:name="_Toc119633043"/>
      <w:r>
        <w:rPr>
          <w:rFonts w:hint="eastAsia" w:ascii="宋体" w:hAnsi="宋体" w:cs="宋体"/>
          <w:sz w:val="24"/>
          <w:szCs w:val="24"/>
        </w:rPr>
        <w:t>（3）</w:t>
      </w:r>
      <w:r>
        <w:rPr>
          <w:rFonts w:ascii="宋体" w:hAnsi="宋体" w:cs="宋体"/>
          <w:sz w:val="24"/>
          <w:szCs w:val="24"/>
        </w:rPr>
        <w:t xml:space="preserve"> 具有施工测量放线和技术复核的能力</w:t>
      </w:r>
      <w:r>
        <w:rPr>
          <w:rFonts w:hint="eastAsia" w:ascii="宋体" w:hAnsi="宋体" w:cs="宋体"/>
          <w:sz w:val="24"/>
          <w:szCs w:val="24"/>
        </w:rPr>
        <w:t>。</w:t>
      </w:r>
      <w:bookmarkEnd w:id="41"/>
    </w:p>
    <w:p>
      <w:pPr>
        <w:keepNext/>
        <w:keepLines/>
        <w:spacing w:line="500" w:lineRule="exact"/>
        <w:ind w:firstLine="480" w:firstLineChars="200"/>
        <w:outlineLvl w:val="0"/>
        <w:rPr>
          <w:rFonts w:ascii="宋体" w:hAnsi="宋体" w:cs="宋体"/>
          <w:sz w:val="24"/>
          <w:szCs w:val="24"/>
        </w:rPr>
      </w:pPr>
      <w:bookmarkStart w:id="42" w:name="_Toc119633044"/>
      <w:r>
        <w:rPr>
          <w:rFonts w:hint="eastAsia" w:ascii="宋体" w:hAnsi="宋体" w:cs="宋体"/>
          <w:sz w:val="24"/>
          <w:szCs w:val="24"/>
        </w:rPr>
        <w:t>（4）</w:t>
      </w:r>
      <w:r>
        <w:rPr>
          <w:rFonts w:ascii="宋体" w:hAnsi="宋体" w:cs="宋体"/>
          <w:sz w:val="24"/>
          <w:szCs w:val="24"/>
        </w:rPr>
        <w:t xml:space="preserve"> 具有一般建筑工程施工计算，判断和分析施工中的一般结构问题，处理施工中 的一般技术问题的能力</w:t>
      </w:r>
      <w:r>
        <w:rPr>
          <w:rFonts w:hint="eastAsia" w:ascii="宋体" w:hAnsi="宋体" w:cs="宋体"/>
          <w:sz w:val="24"/>
          <w:szCs w:val="24"/>
        </w:rPr>
        <w:t>。</w:t>
      </w:r>
      <w:bookmarkEnd w:id="42"/>
    </w:p>
    <w:p>
      <w:pPr>
        <w:keepNext/>
        <w:keepLines/>
        <w:spacing w:line="500" w:lineRule="exact"/>
        <w:ind w:firstLine="480" w:firstLineChars="200"/>
        <w:outlineLvl w:val="0"/>
        <w:rPr>
          <w:rFonts w:ascii="宋体" w:hAnsi="宋体" w:cs="宋体"/>
          <w:sz w:val="24"/>
          <w:szCs w:val="24"/>
        </w:rPr>
      </w:pPr>
      <w:bookmarkStart w:id="43" w:name="_Toc119633045"/>
      <w:r>
        <w:rPr>
          <w:rFonts w:hint="eastAsia" w:ascii="宋体" w:hAnsi="宋体" w:cs="宋体"/>
          <w:sz w:val="24"/>
          <w:szCs w:val="24"/>
        </w:rPr>
        <w:t>（5）</w:t>
      </w:r>
      <w:r>
        <w:rPr>
          <w:rFonts w:ascii="宋体" w:hAnsi="宋体" w:cs="宋体"/>
          <w:sz w:val="24"/>
          <w:szCs w:val="24"/>
        </w:rPr>
        <w:t xml:space="preserve"> 具有编制分部分项工程施工技术文件，并组织指导施工的能力</w:t>
      </w:r>
      <w:r>
        <w:rPr>
          <w:rFonts w:hint="eastAsia" w:ascii="宋体" w:hAnsi="宋体" w:cs="宋体"/>
          <w:sz w:val="24"/>
          <w:szCs w:val="24"/>
        </w:rPr>
        <w:t>。</w:t>
      </w:r>
      <w:bookmarkEnd w:id="43"/>
    </w:p>
    <w:p>
      <w:pPr>
        <w:keepNext/>
        <w:keepLines/>
        <w:spacing w:line="500" w:lineRule="exact"/>
        <w:ind w:firstLine="480" w:firstLineChars="200"/>
        <w:outlineLvl w:val="0"/>
        <w:rPr>
          <w:rFonts w:ascii="宋体" w:hAnsi="宋体" w:cs="宋体"/>
          <w:sz w:val="24"/>
          <w:szCs w:val="24"/>
        </w:rPr>
      </w:pPr>
      <w:bookmarkStart w:id="44" w:name="_Toc119633046"/>
      <w:r>
        <w:rPr>
          <w:rFonts w:hint="eastAsia" w:ascii="宋体" w:hAnsi="宋体" w:cs="宋体"/>
          <w:sz w:val="24"/>
          <w:szCs w:val="24"/>
        </w:rPr>
        <w:t>（6）</w:t>
      </w:r>
      <w:r>
        <w:rPr>
          <w:rFonts w:ascii="宋体" w:hAnsi="宋体" w:cs="宋体"/>
          <w:sz w:val="24"/>
          <w:szCs w:val="24"/>
        </w:rPr>
        <w:t xml:space="preserve"> 具有一般建筑工程施工进度、质量、安全、技术资料、施工成本管理的能力</w:t>
      </w:r>
      <w:r>
        <w:rPr>
          <w:rFonts w:hint="eastAsia" w:ascii="宋体" w:hAnsi="宋体" w:cs="宋体"/>
          <w:sz w:val="24"/>
          <w:szCs w:val="24"/>
        </w:rPr>
        <w:t>。</w:t>
      </w:r>
      <w:bookmarkEnd w:id="44"/>
    </w:p>
    <w:p>
      <w:pPr>
        <w:keepNext/>
        <w:keepLines/>
        <w:spacing w:line="500" w:lineRule="exact"/>
        <w:ind w:firstLine="480" w:firstLineChars="200"/>
        <w:outlineLvl w:val="0"/>
        <w:rPr>
          <w:rFonts w:ascii="宋体" w:hAnsi="宋体" w:cs="宋体"/>
          <w:sz w:val="24"/>
          <w:szCs w:val="24"/>
        </w:rPr>
      </w:pPr>
      <w:bookmarkStart w:id="45" w:name="_Toc119633047"/>
      <w:r>
        <w:rPr>
          <w:rFonts w:hint="eastAsia" w:ascii="宋体" w:hAnsi="宋体" w:cs="宋体"/>
          <w:sz w:val="24"/>
          <w:szCs w:val="24"/>
        </w:rPr>
        <w:t>（7）</w:t>
      </w:r>
      <w:r>
        <w:rPr>
          <w:rFonts w:ascii="宋体" w:hAnsi="宋体" w:cs="宋体"/>
          <w:sz w:val="24"/>
          <w:szCs w:val="24"/>
        </w:rPr>
        <w:t xml:space="preserve"> 掌握房屋建筑领域相关法律法规，具有安全至上、质量第一、节能减排意识</w:t>
      </w:r>
      <w:r>
        <w:rPr>
          <w:rFonts w:hint="eastAsia" w:ascii="宋体" w:hAnsi="宋体" w:cs="宋体"/>
          <w:sz w:val="24"/>
          <w:szCs w:val="24"/>
        </w:rPr>
        <w:t>。</w:t>
      </w:r>
      <w:bookmarkEnd w:id="45"/>
    </w:p>
    <w:p>
      <w:pPr>
        <w:keepNext/>
        <w:keepLines/>
        <w:spacing w:line="500" w:lineRule="exact"/>
        <w:ind w:firstLine="480" w:firstLineChars="200"/>
        <w:outlineLvl w:val="0"/>
        <w:rPr>
          <w:rFonts w:ascii="宋体" w:hAnsi="宋体" w:cs="宋体"/>
          <w:sz w:val="24"/>
          <w:szCs w:val="24"/>
        </w:rPr>
      </w:pPr>
      <w:bookmarkStart w:id="46" w:name="_Toc119633048"/>
      <w:r>
        <w:rPr>
          <w:rFonts w:hint="eastAsia" w:ascii="宋体" w:hAnsi="宋体" w:cs="宋体"/>
          <w:sz w:val="24"/>
          <w:szCs w:val="24"/>
        </w:rPr>
        <w:t>（8）</w:t>
      </w:r>
      <w:r>
        <w:rPr>
          <w:rFonts w:ascii="宋体" w:hAnsi="宋体" w:cs="宋体"/>
          <w:sz w:val="24"/>
          <w:szCs w:val="24"/>
        </w:rPr>
        <w:t xml:space="preserve"> 具有一定的创新能力，能够适应建筑业数字化转型升级</w:t>
      </w:r>
      <w:r>
        <w:rPr>
          <w:rFonts w:hint="eastAsia" w:ascii="宋体" w:hAnsi="宋体" w:cs="宋体"/>
          <w:sz w:val="24"/>
          <w:szCs w:val="24"/>
        </w:rPr>
        <w:t>。</w:t>
      </w:r>
      <w:bookmarkEnd w:id="46"/>
    </w:p>
    <w:p>
      <w:pPr>
        <w:keepNext/>
        <w:keepLines/>
        <w:spacing w:line="500" w:lineRule="exact"/>
        <w:ind w:firstLine="480" w:firstLineChars="200"/>
        <w:outlineLvl w:val="0"/>
        <w:rPr>
          <w:rFonts w:ascii="宋体" w:hAnsi="宋体" w:cs="宋体"/>
          <w:sz w:val="24"/>
          <w:szCs w:val="24"/>
        </w:rPr>
      </w:pPr>
      <w:bookmarkStart w:id="47" w:name="_Toc119633049"/>
      <w:r>
        <w:rPr>
          <w:rFonts w:hint="eastAsia" w:ascii="宋体" w:hAnsi="宋体" w:cs="宋体"/>
          <w:sz w:val="24"/>
          <w:szCs w:val="24"/>
        </w:rPr>
        <w:t>（9）</w:t>
      </w:r>
      <w:r>
        <w:rPr>
          <w:rFonts w:ascii="宋体" w:hAnsi="宋体" w:cs="宋体"/>
          <w:sz w:val="24"/>
          <w:szCs w:val="24"/>
        </w:rPr>
        <w:t xml:space="preserve"> 具有探究学习、终身学习和可持续发展的能力。</w:t>
      </w:r>
      <w:bookmarkEnd w:id="47"/>
    </w:p>
    <w:p>
      <w:pPr>
        <w:pStyle w:val="74"/>
        <w:keepNext/>
        <w:keepLines/>
        <w:numPr>
          <w:ilvl w:val="0"/>
          <w:numId w:val="2"/>
        </w:numPr>
        <w:spacing w:line="500" w:lineRule="exact"/>
        <w:ind w:firstLineChars="0"/>
        <w:outlineLvl w:val="0"/>
        <w:rPr>
          <w:rFonts w:eastAsia="黑体"/>
          <w:b/>
          <w:bCs/>
          <w:kern w:val="44"/>
          <w:sz w:val="32"/>
          <w:szCs w:val="30"/>
        </w:rPr>
      </w:pPr>
      <w:bookmarkStart w:id="48" w:name="_Toc119633050"/>
      <w:r>
        <w:rPr>
          <w:rFonts w:hint="eastAsia" w:eastAsia="黑体"/>
          <w:b/>
          <w:bCs/>
          <w:kern w:val="44"/>
          <w:sz w:val="32"/>
          <w:szCs w:val="30"/>
        </w:rPr>
        <w:t>人才培养模式</w:t>
      </w:r>
      <w:bookmarkEnd w:id="48"/>
    </w:p>
    <w:p>
      <w:pPr>
        <w:spacing w:line="360" w:lineRule="auto"/>
        <w:ind w:firstLine="470" w:firstLineChars="196"/>
        <w:rPr>
          <w:rFonts w:ascii="宋体" w:hAnsi="宋体"/>
          <w:sz w:val="24"/>
          <w:szCs w:val="24"/>
        </w:rPr>
      </w:pPr>
      <w:r>
        <w:rPr>
          <w:rFonts w:hint="eastAsia" w:ascii="宋体" w:hAnsi="宋体"/>
          <w:sz w:val="24"/>
          <w:szCs w:val="24"/>
        </w:rPr>
        <w:t xml:space="preserve">  在学校“岗课赛证，综合育人”的总体人才培养模式下，结合专业发展特点，以“</w:t>
      </w:r>
      <w:r>
        <w:rPr>
          <w:rFonts w:hint="eastAsia" w:ascii="宋体" w:hAnsi="宋体"/>
          <w:b/>
          <w:bCs/>
          <w:sz w:val="24"/>
          <w:szCs w:val="24"/>
        </w:rPr>
        <w:t>专业对接产业，课程对接岗位</w:t>
      </w:r>
      <w:r>
        <w:rPr>
          <w:rFonts w:hint="eastAsia" w:ascii="宋体" w:hAnsi="宋体"/>
          <w:sz w:val="24"/>
          <w:szCs w:val="24"/>
        </w:rPr>
        <w:t>”为导向，创新并实施“</w:t>
      </w:r>
      <w:r>
        <w:rPr>
          <w:rFonts w:hint="eastAsia" w:ascii="宋体" w:hAnsi="宋体"/>
          <w:b/>
          <w:bCs/>
          <w:sz w:val="24"/>
          <w:szCs w:val="24"/>
        </w:rPr>
        <w:t>课岗融通、校企共育</w:t>
      </w:r>
      <w:r>
        <w:rPr>
          <w:rFonts w:hint="eastAsia" w:ascii="宋体" w:hAnsi="宋体"/>
          <w:sz w:val="24"/>
          <w:szCs w:val="24"/>
        </w:rPr>
        <w:t>”人才培养模式。</w:t>
      </w:r>
    </w:p>
    <w:p>
      <w:pPr>
        <w:spacing w:line="360" w:lineRule="auto"/>
        <w:ind w:firstLine="548" w:firstLineChars="196"/>
        <w:rPr>
          <w:rFonts w:ascii="黑体" w:hAnsi="黑体" w:eastAsia="黑体"/>
          <w:sz w:val="28"/>
          <w:szCs w:val="28"/>
        </w:rPr>
      </w:pPr>
      <w:r>
        <w:rPr>
          <w:rFonts w:hint="eastAsia" w:ascii="黑体" w:hAnsi="黑体" w:eastAsia="黑体"/>
          <w:sz w:val="28"/>
          <w:szCs w:val="28"/>
        </w:rPr>
        <w:t>（</w:t>
      </w:r>
      <w:r>
        <w:rPr>
          <w:rFonts w:ascii="黑体" w:hAnsi="黑体" w:eastAsia="黑体"/>
          <w:sz w:val="28"/>
          <w:szCs w:val="28"/>
        </w:rPr>
        <w:t>一）</w:t>
      </w:r>
      <w:r>
        <w:rPr>
          <w:rFonts w:hint="eastAsia" w:ascii="黑体" w:hAnsi="黑体" w:eastAsia="黑体"/>
          <w:sz w:val="28"/>
          <w:szCs w:val="28"/>
        </w:rPr>
        <w:t>“课岗融通、校企共育”人才培养模式的内涵</w:t>
      </w:r>
    </w:p>
    <w:p>
      <w:pPr>
        <w:spacing w:line="360" w:lineRule="auto"/>
        <w:ind w:firstLine="470" w:firstLineChars="196"/>
        <w:rPr>
          <w:rFonts w:ascii="宋体" w:hAnsi="宋体"/>
          <w:sz w:val="24"/>
          <w:szCs w:val="24"/>
        </w:rPr>
      </w:pPr>
      <w:r>
        <w:rPr>
          <w:rFonts w:hint="eastAsia" w:ascii="宋体" w:hAnsi="宋体"/>
          <w:sz w:val="24"/>
          <w:szCs w:val="24"/>
        </w:rPr>
        <w:t>“课岗融通”：以建筑工程施工、工程监理、工程造价等主要工作岗位职业能力分析为主线，结合国家相关职业资格、行业、企业要求，确定典型工作任务，分析出岗位典型工作任务的知识、技能与素质要求，构建课程体系，确立课程内容。从而实现了人才培养目标与工作岗位要求相统一，课程设置与职业能力需求相统一，课程目标与岗位标准相统一，教学内容与岗位技能需求相统一。</w:t>
      </w:r>
    </w:p>
    <w:p>
      <w:pPr>
        <w:spacing w:line="360" w:lineRule="auto"/>
        <w:ind w:firstLine="470" w:firstLineChars="196"/>
        <w:rPr>
          <w:rFonts w:ascii="宋体" w:hAnsi="宋体"/>
          <w:sz w:val="24"/>
          <w:szCs w:val="24"/>
        </w:rPr>
      </w:pPr>
      <w:r>
        <w:rPr>
          <w:rFonts w:hint="eastAsia" w:ascii="宋体" w:hAnsi="宋体"/>
          <w:sz w:val="24"/>
          <w:szCs w:val="24"/>
        </w:rPr>
        <w:t>“校企共育”：依托专业建设指导委员会，借助与校企合作企业深层次合作，形成了课程、师资和实训基地三位一体的校企共育平台。校企双方共同实施专业调研，制订人才培养方案，构建课程体系，开发课程标准，强化与合作企业的岗位实习管理，共建双师结构教学团队等。校企紧密合作，融为一体，校企共育贯穿人才培养的全过程。</w:t>
      </w:r>
    </w:p>
    <w:p>
      <w:pPr>
        <w:widowControl/>
        <w:spacing w:line="360" w:lineRule="auto"/>
        <w:ind w:firstLine="560" w:firstLineChars="200"/>
        <w:jc w:val="left"/>
        <w:rPr>
          <w:rFonts w:ascii="黑体" w:hAnsi="黑体" w:eastAsia="黑体"/>
          <w:sz w:val="28"/>
          <w:szCs w:val="28"/>
        </w:rPr>
      </w:pPr>
      <w:r>
        <w:rPr>
          <w:rFonts w:hint="eastAsia" w:ascii="黑体" w:hAnsi="黑体" w:eastAsia="黑体"/>
          <w:sz w:val="28"/>
          <w:szCs w:val="28"/>
        </w:rPr>
        <w:t>（二）“课岗融通、校企共育”人才培养模式的实施</w:t>
      </w:r>
    </w:p>
    <w:p>
      <w:pPr>
        <w:spacing w:line="360" w:lineRule="auto"/>
        <w:ind w:firstLine="470" w:firstLineChars="196"/>
        <w:rPr>
          <w:rFonts w:ascii="宋体" w:hAnsi="宋体"/>
          <w:sz w:val="24"/>
          <w:szCs w:val="24"/>
        </w:rPr>
      </w:pPr>
      <w:r>
        <w:rPr>
          <w:rFonts w:hint="eastAsia" w:ascii="宋体" w:hAnsi="宋体"/>
          <w:sz w:val="24"/>
          <w:szCs w:val="24"/>
        </w:rPr>
        <w:t>为适应人才培养模式要求，专业教学团队与企业共同联合针对每一个教学阶段及不同的学习领域课程，制订了详细的人才培养计划与周密的运行保障机制，形成“工学融合”的教学过程，具体分三个阶段进行。</w:t>
      </w:r>
    </w:p>
    <w:p>
      <w:pPr>
        <w:numPr>
          <w:ilvl w:val="0"/>
          <w:numId w:val="3"/>
        </w:numPr>
        <w:spacing w:line="360" w:lineRule="auto"/>
        <w:ind w:firstLine="470" w:firstLineChars="196"/>
        <w:rPr>
          <w:rFonts w:ascii="宋体" w:hAnsi="宋体"/>
          <w:sz w:val="24"/>
          <w:szCs w:val="24"/>
        </w:rPr>
      </w:pPr>
      <w:r>
        <w:rPr>
          <w:rFonts w:hint="eastAsia" w:ascii="宋体" w:hAnsi="宋体"/>
          <w:sz w:val="24"/>
          <w:szCs w:val="24"/>
        </w:rPr>
        <w:t>第一阶段：职业认识与入门阶段</w:t>
      </w:r>
    </w:p>
    <w:p>
      <w:pPr>
        <w:spacing w:line="440" w:lineRule="exact"/>
        <w:ind w:firstLine="480" w:firstLineChars="200"/>
        <w:rPr>
          <w:rFonts w:ascii="宋体" w:hAnsi="宋体"/>
          <w:sz w:val="24"/>
          <w:szCs w:val="24"/>
        </w:rPr>
      </w:pPr>
      <w:r>
        <w:rPr>
          <w:rFonts w:hint="eastAsia" w:ascii="宋体" w:hAnsi="宋体"/>
          <w:sz w:val="24"/>
          <w:szCs w:val="24"/>
        </w:rPr>
        <w:t>由第一、二两个学期构成的职业基础能力和素养的形成阶段</w:t>
      </w:r>
      <w:r>
        <w:rPr>
          <w:rFonts w:hint="eastAsia" w:ascii="仿宋_GB2312" w:eastAsia="仿宋_GB2312"/>
          <w:sz w:val="24"/>
        </w:rPr>
        <w:t>。</w:t>
      </w:r>
      <w:r>
        <w:rPr>
          <w:rFonts w:hint="eastAsia" w:ascii="宋体" w:hAnsi="宋体"/>
          <w:sz w:val="24"/>
          <w:szCs w:val="24"/>
        </w:rPr>
        <w:t>主要是进行职业认识与入门，培养学生基本的职业素养与对职业的基本认识（包括工地见习、职业岗位、工作任务等）。在教学上主要安排学生进行社会实践与专业见习。带领学生到施工现场参观，与现场工作人员进行交流与座谈，让学生对职业工作环境初步了解，同时采用座谈会、讲座等形式，让学生对今后的工作岗位有更多的认识，并初步具有职业规划的能力。本阶段重点培养初步的职业技能，形成职业意识。</w:t>
      </w:r>
    </w:p>
    <w:p>
      <w:pPr>
        <w:spacing w:line="360" w:lineRule="auto"/>
        <w:ind w:firstLine="470" w:firstLineChars="196"/>
        <w:rPr>
          <w:rFonts w:ascii="宋体" w:hAnsi="宋体"/>
          <w:sz w:val="24"/>
          <w:szCs w:val="24"/>
        </w:rPr>
      </w:pPr>
      <w:r>
        <w:rPr>
          <w:rFonts w:hint="eastAsia" w:ascii="宋体" w:hAnsi="宋体"/>
          <w:sz w:val="24"/>
          <w:szCs w:val="24"/>
        </w:rPr>
        <w:t>2、第二阶段：奠定专业基础，不断提升专业核心技能阶段</w:t>
      </w:r>
    </w:p>
    <w:p>
      <w:pPr>
        <w:spacing w:line="360" w:lineRule="auto"/>
        <w:ind w:firstLine="470" w:firstLineChars="196"/>
        <w:rPr>
          <w:rFonts w:ascii="宋体" w:hAnsi="宋体"/>
          <w:sz w:val="24"/>
          <w:szCs w:val="24"/>
        </w:rPr>
      </w:pPr>
      <w:r>
        <w:rPr>
          <w:rFonts w:hint="eastAsia" w:ascii="宋体" w:hAnsi="宋体"/>
          <w:sz w:val="24"/>
          <w:szCs w:val="24"/>
        </w:rPr>
        <w:t xml:space="preserve">第3—4学期主要是对学生进行基本技能及核心的施工技能训练与培养，主要开设的课程有《建筑施工技术》、《建筑工程项目管理》、《BIM建模及应用基础》、《建设法规与案例分析》、《建筑施工组织与管理》、《建设施工技术实训》、《建筑工程计量与计价》。根据课程实训需要，进行4节课连堂排课或整周排课，有利于老师进行实训项目的连贯安排，方便老师安排学生到校内实训基地进行专项技能训练和到校外合作企业进行专项技能实习、参观，从而让学生在“教、 学、做”一体的教学中得到技能培养。 </w:t>
      </w:r>
    </w:p>
    <w:p>
      <w:pPr>
        <w:spacing w:line="360" w:lineRule="auto"/>
        <w:ind w:firstLine="470" w:firstLineChars="196"/>
        <w:rPr>
          <w:rFonts w:ascii="宋体" w:hAnsi="宋体"/>
          <w:sz w:val="24"/>
          <w:szCs w:val="24"/>
        </w:rPr>
      </w:pPr>
      <w:r>
        <w:rPr>
          <w:rFonts w:hint="eastAsia" w:ascii="宋体" w:hAnsi="宋体"/>
          <w:sz w:val="24"/>
          <w:szCs w:val="24"/>
        </w:rPr>
        <w:t>3、第三阶段：岗位实习、综合锻炼阶段</w:t>
      </w:r>
    </w:p>
    <w:p>
      <w:pPr>
        <w:spacing w:line="360" w:lineRule="auto"/>
        <w:ind w:firstLine="470" w:firstLineChars="196"/>
        <w:rPr>
          <w:rFonts w:ascii="宋体" w:hAnsi="宋体"/>
          <w:sz w:val="24"/>
          <w:szCs w:val="24"/>
        </w:rPr>
      </w:pPr>
      <w:r>
        <w:rPr>
          <w:rFonts w:hint="eastAsia" w:ascii="宋体" w:hAnsi="宋体"/>
          <w:sz w:val="24"/>
          <w:szCs w:val="24"/>
        </w:rPr>
        <w:t xml:space="preserve">第5-6学期，通过学校联系、推荐，学生自谋等方式，安排学生进行岗位实习，学生带着指导教师布置的岗位实习任务进行实习，学校和企业对学生进行共同跟踪管理与指导。专业教师定期到岗位实习人数较多的单位进行回访，与实习单位进行沟通，共同培养与锻炼学生的综合能力。在此过程中，学校推荐优秀毕业生到该单位或其他单位就业。 </w:t>
      </w:r>
    </w:p>
    <w:p>
      <w:pPr>
        <w:keepNext/>
        <w:keepLines/>
        <w:spacing w:line="500" w:lineRule="exact"/>
        <w:ind w:firstLine="643" w:firstLineChars="200"/>
        <w:outlineLvl w:val="0"/>
        <w:rPr>
          <w:rFonts w:eastAsia="黑体"/>
          <w:b/>
          <w:bCs/>
          <w:kern w:val="44"/>
          <w:sz w:val="32"/>
          <w:szCs w:val="30"/>
        </w:rPr>
      </w:pPr>
      <w:bookmarkStart w:id="49" w:name="_Toc119633051"/>
      <w:r>
        <w:rPr>
          <w:rFonts w:hint="eastAsia" w:eastAsia="黑体"/>
          <w:b/>
          <w:bCs/>
          <w:kern w:val="44"/>
          <w:sz w:val="32"/>
          <w:szCs w:val="30"/>
        </w:rPr>
        <w:t>七、</w:t>
      </w:r>
      <w:bookmarkEnd w:id="38"/>
      <w:r>
        <w:rPr>
          <w:rFonts w:hint="eastAsia" w:eastAsia="黑体"/>
          <w:b/>
          <w:bCs/>
          <w:kern w:val="44"/>
          <w:sz w:val="32"/>
          <w:szCs w:val="30"/>
        </w:rPr>
        <w:t>课程体系</w:t>
      </w:r>
      <w:bookmarkEnd w:id="49"/>
    </w:p>
    <w:p>
      <w:pPr>
        <w:keepNext/>
        <w:keepLines/>
        <w:spacing w:line="500" w:lineRule="exact"/>
        <w:ind w:firstLine="562" w:firstLineChars="200"/>
        <w:outlineLvl w:val="1"/>
        <w:rPr>
          <w:rFonts w:ascii="Arial" w:hAnsi="Arial" w:eastAsia="黑体"/>
          <w:b/>
          <w:bCs/>
          <w:sz w:val="28"/>
          <w:szCs w:val="28"/>
        </w:rPr>
      </w:pPr>
      <w:bookmarkStart w:id="50" w:name="_Toc405393386"/>
      <w:bookmarkStart w:id="51" w:name="_Toc407696143"/>
      <w:bookmarkStart w:id="52" w:name="_Toc407697901"/>
      <w:bookmarkStart w:id="53" w:name="_Toc46303715"/>
      <w:bookmarkStart w:id="54" w:name="_Toc119633052"/>
      <w:r>
        <w:rPr>
          <w:rFonts w:hint="eastAsia" w:ascii="Arial" w:hAnsi="Arial" w:eastAsia="黑体"/>
          <w:b/>
          <w:bCs/>
          <w:sz w:val="28"/>
          <w:szCs w:val="28"/>
        </w:rPr>
        <w:t>（一）</w:t>
      </w:r>
      <w:bookmarkEnd w:id="50"/>
      <w:bookmarkEnd w:id="51"/>
      <w:bookmarkEnd w:id="52"/>
      <w:bookmarkEnd w:id="53"/>
      <w:r>
        <w:rPr>
          <w:rFonts w:hint="eastAsia" w:ascii="Arial" w:hAnsi="Arial" w:eastAsia="黑体"/>
          <w:b/>
          <w:bCs/>
          <w:sz w:val="28"/>
          <w:szCs w:val="28"/>
        </w:rPr>
        <w:t>课程体系构建</w:t>
      </w:r>
      <w:bookmarkEnd w:id="54"/>
    </w:p>
    <w:p>
      <w:pPr>
        <w:keepNext/>
        <w:keepLines/>
        <w:spacing w:line="500" w:lineRule="exact"/>
        <w:ind w:firstLine="562" w:firstLineChars="200"/>
        <w:outlineLvl w:val="1"/>
        <w:rPr>
          <w:rFonts w:ascii="Arial" w:hAnsi="Arial" w:eastAsia="黑体"/>
          <w:b/>
          <w:bCs/>
          <w:sz w:val="28"/>
          <w:szCs w:val="28"/>
        </w:rPr>
      </w:pPr>
      <w:bookmarkStart w:id="55" w:name="_Toc119633053"/>
      <w:r>
        <w:rPr>
          <w:rFonts w:hint="eastAsia" w:ascii="Arial" w:hAnsi="Arial" w:eastAsia="黑体"/>
          <w:b/>
          <w:bCs/>
          <w:sz w:val="28"/>
          <w:szCs w:val="28"/>
        </w:rPr>
        <w:t>1、岗位职业能力和典型工作任务分析</w:t>
      </w:r>
      <w:bookmarkEnd w:id="55"/>
      <w:bookmarkStart w:id="56" w:name="_Toc405393387"/>
      <w:bookmarkStart w:id="57" w:name="_Toc407696144"/>
      <w:bookmarkStart w:id="58" w:name="_Toc407697902"/>
    </w:p>
    <w:p>
      <w:pPr>
        <w:ind w:firstLine="482" w:firstLineChars="200"/>
        <w:jc w:val="center"/>
        <w:rPr>
          <w:rFonts w:ascii="Times New Roman" w:hAnsi="Times New Roman"/>
          <w:b/>
          <w:bCs/>
          <w:sz w:val="24"/>
          <w:szCs w:val="24"/>
        </w:rPr>
      </w:pPr>
      <w:r>
        <w:rPr>
          <w:rFonts w:hint="eastAsia" w:ascii="Times New Roman" w:hAnsi="Times New Roman"/>
          <w:b/>
          <w:bCs/>
          <w:sz w:val="24"/>
          <w:szCs w:val="24"/>
        </w:rPr>
        <w:t>表</w:t>
      </w:r>
      <w:r>
        <w:rPr>
          <w:rFonts w:ascii="Times New Roman" w:hAnsi="Times New Roman"/>
          <w:b/>
          <w:bCs/>
          <w:sz w:val="24"/>
          <w:szCs w:val="24"/>
        </w:rPr>
        <w:t>2 岗位职业能力和典型工作任务分析</w:t>
      </w:r>
    </w:p>
    <w:tbl>
      <w:tblPr>
        <w:tblStyle w:val="24"/>
        <w:tblW w:w="531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9"/>
        <w:gridCol w:w="974"/>
        <w:gridCol w:w="1063"/>
        <w:gridCol w:w="4209"/>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969" w:type="dxa"/>
            <w:vAlign w:val="center"/>
          </w:tcPr>
          <w:p>
            <w:pPr>
              <w:spacing w:line="300" w:lineRule="exact"/>
              <w:jc w:val="center"/>
              <w:rPr>
                <w:rFonts w:ascii="宋体" w:hAnsi="宋体"/>
                <w:b/>
                <w:sz w:val="18"/>
                <w:szCs w:val="18"/>
              </w:rPr>
            </w:pPr>
            <w:r>
              <w:rPr>
                <w:rFonts w:ascii="宋体" w:hAnsi="宋体"/>
                <w:b/>
                <w:sz w:val="18"/>
                <w:szCs w:val="18"/>
              </w:rPr>
              <w:t>就业领域</w:t>
            </w:r>
          </w:p>
        </w:tc>
        <w:tc>
          <w:tcPr>
            <w:tcW w:w="974" w:type="dxa"/>
            <w:vAlign w:val="center"/>
          </w:tcPr>
          <w:p>
            <w:pPr>
              <w:spacing w:line="300" w:lineRule="exact"/>
              <w:jc w:val="center"/>
              <w:rPr>
                <w:rFonts w:ascii="宋体" w:hAnsi="宋体"/>
                <w:b/>
                <w:sz w:val="18"/>
                <w:szCs w:val="18"/>
              </w:rPr>
            </w:pPr>
            <w:r>
              <w:rPr>
                <w:rFonts w:ascii="宋体" w:hAnsi="宋体"/>
                <w:b/>
                <w:sz w:val="18"/>
                <w:szCs w:val="18"/>
              </w:rPr>
              <w:t>就业岗位</w:t>
            </w:r>
          </w:p>
        </w:tc>
        <w:tc>
          <w:tcPr>
            <w:tcW w:w="1063" w:type="dxa"/>
            <w:vAlign w:val="center"/>
          </w:tcPr>
          <w:p>
            <w:pPr>
              <w:spacing w:line="300" w:lineRule="exact"/>
              <w:jc w:val="center"/>
              <w:rPr>
                <w:rFonts w:ascii="宋体" w:hAnsi="宋体"/>
                <w:b/>
                <w:sz w:val="18"/>
                <w:szCs w:val="18"/>
              </w:rPr>
            </w:pPr>
            <w:r>
              <w:rPr>
                <w:rFonts w:ascii="宋体" w:hAnsi="宋体"/>
                <w:b/>
                <w:sz w:val="18"/>
                <w:szCs w:val="18"/>
              </w:rPr>
              <w:t>工作任务</w:t>
            </w:r>
          </w:p>
        </w:tc>
        <w:tc>
          <w:tcPr>
            <w:tcW w:w="4209" w:type="dxa"/>
            <w:vAlign w:val="center"/>
          </w:tcPr>
          <w:p>
            <w:pPr>
              <w:spacing w:line="300" w:lineRule="exact"/>
              <w:jc w:val="center"/>
              <w:rPr>
                <w:rFonts w:ascii="宋体" w:hAnsi="宋体"/>
                <w:b/>
                <w:sz w:val="18"/>
                <w:szCs w:val="18"/>
              </w:rPr>
            </w:pPr>
            <w:r>
              <w:rPr>
                <w:rFonts w:ascii="宋体" w:hAnsi="宋体"/>
                <w:b/>
                <w:sz w:val="18"/>
                <w:szCs w:val="18"/>
              </w:rPr>
              <w:t>岗位所需能力</w:t>
            </w:r>
          </w:p>
        </w:tc>
        <w:tc>
          <w:tcPr>
            <w:tcW w:w="1837" w:type="dxa"/>
            <w:vAlign w:val="center"/>
          </w:tcPr>
          <w:p>
            <w:pPr>
              <w:spacing w:line="300" w:lineRule="exact"/>
              <w:jc w:val="center"/>
              <w:rPr>
                <w:rFonts w:ascii="宋体" w:hAnsi="宋体"/>
                <w:b/>
                <w:sz w:val="18"/>
                <w:szCs w:val="18"/>
              </w:rPr>
            </w:pPr>
            <w:r>
              <w:rPr>
                <w:rFonts w:ascii="宋体" w:hAnsi="宋体"/>
                <w:b/>
                <w:sz w:val="18"/>
                <w:szCs w:val="18"/>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restart"/>
            <w:vAlign w:val="center"/>
          </w:tcPr>
          <w:p>
            <w:pPr>
              <w:spacing w:line="300" w:lineRule="exact"/>
              <w:jc w:val="center"/>
              <w:rPr>
                <w:rFonts w:ascii="宋体" w:hAnsi="宋体"/>
                <w:sz w:val="18"/>
                <w:szCs w:val="18"/>
              </w:rPr>
            </w:pPr>
            <w:r>
              <w:rPr>
                <w:rFonts w:hint="eastAsia" w:ascii="宋体" w:hAnsi="宋体"/>
                <w:sz w:val="18"/>
                <w:szCs w:val="18"/>
              </w:rPr>
              <w:t>建筑施工企业</w:t>
            </w:r>
          </w:p>
        </w:tc>
        <w:tc>
          <w:tcPr>
            <w:tcW w:w="974" w:type="dxa"/>
            <w:vMerge w:val="restart"/>
            <w:vAlign w:val="center"/>
          </w:tcPr>
          <w:p>
            <w:pPr>
              <w:spacing w:line="300" w:lineRule="exact"/>
              <w:jc w:val="center"/>
              <w:rPr>
                <w:rFonts w:ascii="宋体" w:hAnsi="宋体"/>
                <w:sz w:val="18"/>
                <w:szCs w:val="18"/>
              </w:rPr>
            </w:pPr>
            <w:r>
              <w:rPr>
                <w:rFonts w:hint="eastAsia" w:ascii="宋体" w:hAnsi="宋体"/>
                <w:sz w:val="18"/>
                <w:szCs w:val="18"/>
              </w:rPr>
              <w:t>施工员</w:t>
            </w:r>
          </w:p>
        </w:tc>
        <w:tc>
          <w:tcPr>
            <w:tcW w:w="1063" w:type="dxa"/>
            <w:vAlign w:val="center"/>
          </w:tcPr>
          <w:p>
            <w:pPr>
              <w:spacing w:line="300" w:lineRule="exact"/>
              <w:jc w:val="center"/>
              <w:rPr>
                <w:rFonts w:ascii="宋体" w:hAnsi="宋体"/>
                <w:sz w:val="18"/>
                <w:szCs w:val="18"/>
              </w:rPr>
            </w:pPr>
            <w:r>
              <w:rPr>
                <w:rFonts w:hint="eastAsia" w:ascii="宋体" w:hAnsi="宋体"/>
                <w:sz w:val="18"/>
                <w:szCs w:val="18"/>
              </w:rPr>
              <w:t>控制现场工程项目的施工质量、进度，安全</w:t>
            </w:r>
          </w:p>
        </w:tc>
        <w:tc>
          <w:tcPr>
            <w:tcW w:w="4209" w:type="dxa"/>
            <w:vAlign w:val="center"/>
          </w:tcPr>
          <w:p>
            <w:pPr>
              <w:spacing w:line="300" w:lineRule="exact"/>
              <w:rPr>
                <w:rFonts w:ascii="宋体" w:hAnsi="宋体"/>
                <w:sz w:val="18"/>
                <w:szCs w:val="18"/>
              </w:rPr>
            </w:pPr>
            <w:r>
              <w:rPr>
                <w:rFonts w:hint="eastAsia" w:ascii="宋体" w:hAnsi="宋体"/>
                <w:sz w:val="18"/>
                <w:szCs w:val="18"/>
              </w:rPr>
              <w:t>1.能在项目经理领导下对分部分项工程的施工质量、进度、安全负责，搞好成本控制</w:t>
            </w:r>
          </w:p>
          <w:p>
            <w:pPr>
              <w:spacing w:line="300" w:lineRule="exact"/>
              <w:rPr>
                <w:rFonts w:ascii="宋体" w:hAnsi="宋体"/>
                <w:sz w:val="18"/>
                <w:szCs w:val="18"/>
              </w:rPr>
            </w:pPr>
            <w:r>
              <w:rPr>
                <w:rFonts w:hint="eastAsia" w:ascii="宋体" w:hAnsi="宋体"/>
                <w:sz w:val="18"/>
                <w:szCs w:val="18"/>
              </w:rPr>
              <w:t>2.能做好施工准备工作，对班组作业实施协调管理和动态考核</w:t>
            </w:r>
          </w:p>
          <w:p>
            <w:pPr>
              <w:spacing w:line="300" w:lineRule="exact"/>
              <w:rPr>
                <w:rFonts w:ascii="宋体" w:hAnsi="宋体"/>
                <w:sz w:val="18"/>
                <w:szCs w:val="18"/>
              </w:rPr>
            </w:pPr>
            <w:r>
              <w:rPr>
                <w:rFonts w:hint="eastAsia" w:ascii="宋体" w:hAnsi="宋体"/>
                <w:sz w:val="18"/>
                <w:szCs w:val="18"/>
              </w:rPr>
              <w:t>3.会抓安全教育，落实安全措施</w:t>
            </w:r>
          </w:p>
        </w:tc>
        <w:tc>
          <w:tcPr>
            <w:tcW w:w="1837" w:type="dxa"/>
            <w:vAlign w:val="center"/>
          </w:tcPr>
          <w:p>
            <w:pPr>
              <w:spacing w:line="300" w:lineRule="exact"/>
              <w:jc w:val="center"/>
              <w:rPr>
                <w:rFonts w:ascii="宋体" w:hAnsi="宋体"/>
                <w:sz w:val="18"/>
                <w:szCs w:val="18"/>
              </w:rPr>
            </w:pPr>
            <w:r>
              <w:rPr>
                <w:rFonts w:hint="eastAsia" w:ascii="宋体" w:hAnsi="宋体"/>
                <w:sz w:val="18"/>
                <w:szCs w:val="18"/>
              </w:rPr>
              <w:t>建筑工程项目管理</w:t>
            </w:r>
          </w:p>
          <w:p>
            <w:pPr>
              <w:spacing w:line="300" w:lineRule="exact"/>
              <w:jc w:val="center"/>
              <w:rPr>
                <w:rFonts w:ascii="宋体" w:hAnsi="宋体"/>
                <w:sz w:val="18"/>
                <w:szCs w:val="18"/>
              </w:rPr>
            </w:pPr>
            <w:r>
              <w:rPr>
                <w:rFonts w:hint="eastAsia" w:ascii="宋体" w:hAnsi="宋体"/>
                <w:sz w:val="18"/>
                <w:szCs w:val="18"/>
              </w:rPr>
              <w:t>建筑施工组织与管理</w:t>
            </w:r>
          </w:p>
          <w:p>
            <w:pPr>
              <w:spacing w:line="300" w:lineRule="exact"/>
              <w:jc w:val="center"/>
              <w:rPr>
                <w:rFonts w:ascii="宋体" w:hAnsi="宋体"/>
                <w:sz w:val="18"/>
                <w:szCs w:val="18"/>
              </w:rPr>
            </w:pPr>
            <w:r>
              <w:rPr>
                <w:rFonts w:hint="eastAsia" w:ascii="宋体" w:hAnsi="宋体"/>
                <w:sz w:val="18"/>
                <w:szCs w:val="18"/>
              </w:rPr>
              <w:t>建筑施工安全与质量事故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vAlign w:val="center"/>
          </w:tcPr>
          <w:p>
            <w:pPr>
              <w:spacing w:line="300" w:lineRule="exact"/>
              <w:jc w:val="center"/>
              <w:rPr>
                <w:rFonts w:ascii="宋体" w:hAnsi="宋体"/>
                <w:sz w:val="18"/>
                <w:szCs w:val="18"/>
              </w:rPr>
            </w:pPr>
          </w:p>
        </w:tc>
        <w:tc>
          <w:tcPr>
            <w:tcW w:w="974" w:type="dxa"/>
            <w:vMerge w:val="continue"/>
            <w:vAlign w:val="center"/>
          </w:tcPr>
          <w:p>
            <w:pPr>
              <w:spacing w:line="300" w:lineRule="exact"/>
              <w:jc w:val="center"/>
              <w:rPr>
                <w:rFonts w:ascii="宋体" w:hAnsi="宋体"/>
                <w:sz w:val="18"/>
                <w:szCs w:val="18"/>
              </w:rPr>
            </w:pPr>
          </w:p>
        </w:tc>
        <w:tc>
          <w:tcPr>
            <w:tcW w:w="1063" w:type="dxa"/>
            <w:vAlign w:val="center"/>
          </w:tcPr>
          <w:p>
            <w:pPr>
              <w:spacing w:line="300" w:lineRule="exact"/>
              <w:jc w:val="center"/>
              <w:rPr>
                <w:rFonts w:ascii="宋体" w:hAnsi="宋体"/>
                <w:sz w:val="18"/>
                <w:szCs w:val="18"/>
              </w:rPr>
            </w:pPr>
            <w:r>
              <w:rPr>
                <w:rFonts w:hint="eastAsia" w:ascii="宋体" w:hAnsi="宋体"/>
                <w:sz w:val="18"/>
                <w:szCs w:val="18"/>
              </w:rPr>
              <w:t>监督施工组织设计的编制</w:t>
            </w:r>
          </w:p>
        </w:tc>
        <w:tc>
          <w:tcPr>
            <w:tcW w:w="4209" w:type="dxa"/>
            <w:vAlign w:val="center"/>
          </w:tcPr>
          <w:p>
            <w:pPr>
              <w:spacing w:line="300" w:lineRule="exact"/>
              <w:rPr>
                <w:rFonts w:ascii="宋体" w:hAnsi="宋体"/>
                <w:sz w:val="18"/>
                <w:szCs w:val="18"/>
              </w:rPr>
            </w:pPr>
            <w:r>
              <w:rPr>
                <w:rFonts w:hint="eastAsia" w:ascii="宋体" w:hAnsi="宋体"/>
                <w:sz w:val="18"/>
                <w:szCs w:val="18"/>
              </w:rPr>
              <w:t>1.能参与施工组织设计和重大方案的编制和讨论，认真熟悉图纸、技术规范和标准</w:t>
            </w:r>
          </w:p>
          <w:p>
            <w:pPr>
              <w:spacing w:line="300" w:lineRule="exact"/>
              <w:rPr>
                <w:rFonts w:ascii="宋体" w:hAnsi="宋体"/>
                <w:sz w:val="18"/>
                <w:szCs w:val="18"/>
              </w:rPr>
            </w:pPr>
            <w:r>
              <w:rPr>
                <w:rFonts w:hint="eastAsia" w:ascii="宋体" w:hAnsi="宋体"/>
                <w:sz w:val="18"/>
                <w:szCs w:val="18"/>
              </w:rPr>
              <w:t>2.会协调好建设单位与施工单位的良好合作关系</w:t>
            </w:r>
          </w:p>
        </w:tc>
        <w:tc>
          <w:tcPr>
            <w:tcW w:w="1837" w:type="dxa"/>
            <w:vAlign w:val="center"/>
          </w:tcPr>
          <w:p>
            <w:pPr>
              <w:spacing w:line="300" w:lineRule="exact"/>
              <w:jc w:val="center"/>
              <w:rPr>
                <w:rFonts w:ascii="宋体" w:hAnsi="宋体"/>
                <w:sz w:val="18"/>
                <w:szCs w:val="18"/>
              </w:rPr>
            </w:pPr>
            <w:r>
              <w:rPr>
                <w:rFonts w:hint="eastAsia" w:ascii="宋体" w:hAnsi="宋体"/>
                <w:sz w:val="18"/>
                <w:szCs w:val="18"/>
              </w:rPr>
              <w:t>建筑施工组织与管理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vAlign w:val="center"/>
          </w:tcPr>
          <w:p>
            <w:pPr>
              <w:spacing w:line="300" w:lineRule="exact"/>
              <w:jc w:val="center"/>
              <w:rPr>
                <w:rFonts w:ascii="宋体" w:hAnsi="宋体"/>
                <w:sz w:val="18"/>
                <w:szCs w:val="18"/>
              </w:rPr>
            </w:pPr>
          </w:p>
        </w:tc>
        <w:tc>
          <w:tcPr>
            <w:tcW w:w="974" w:type="dxa"/>
            <w:vMerge w:val="continue"/>
            <w:vAlign w:val="center"/>
          </w:tcPr>
          <w:p>
            <w:pPr>
              <w:spacing w:line="300" w:lineRule="exact"/>
              <w:jc w:val="center"/>
              <w:rPr>
                <w:rFonts w:ascii="宋体" w:hAnsi="宋体"/>
                <w:sz w:val="18"/>
                <w:szCs w:val="18"/>
              </w:rPr>
            </w:pPr>
          </w:p>
        </w:tc>
        <w:tc>
          <w:tcPr>
            <w:tcW w:w="1063" w:type="dxa"/>
            <w:vAlign w:val="center"/>
          </w:tcPr>
          <w:p>
            <w:pPr>
              <w:spacing w:line="300" w:lineRule="exact"/>
              <w:jc w:val="center"/>
              <w:rPr>
                <w:rFonts w:ascii="宋体" w:hAnsi="宋体"/>
                <w:sz w:val="18"/>
                <w:szCs w:val="18"/>
              </w:rPr>
            </w:pPr>
            <w:r>
              <w:rPr>
                <w:rFonts w:hint="eastAsia" w:ascii="宋体" w:hAnsi="宋体"/>
                <w:sz w:val="18"/>
                <w:szCs w:val="18"/>
              </w:rPr>
              <w:t>参与工程竣工验收</w:t>
            </w:r>
          </w:p>
        </w:tc>
        <w:tc>
          <w:tcPr>
            <w:tcW w:w="4209" w:type="dxa"/>
            <w:vAlign w:val="center"/>
          </w:tcPr>
          <w:p>
            <w:pPr>
              <w:spacing w:line="300" w:lineRule="exact"/>
              <w:rPr>
                <w:rFonts w:ascii="宋体" w:hAnsi="宋体"/>
                <w:sz w:val="18"/>
                <w:szCs w:val="18"/>
              </w:rPr>
            </w:pPr>
            <w:r>
              <w:rPr>
                <w:rFonts w:hint="eastAsia" w:ascii="宋体" w:hAnsi="宋体"/>
                <w:sz w:val="18"/>
                <w:szCs w:val="18"/>
              </w:rPr>
              <w:t>1.能做好施工记录、办理变更签证手续和内业资料</w:t>
            </w:r>
          </w:p>
          <w:p>
            <w:pPr>
              <w:spacing w:line="300" w:lineRule="exact"/>
              <w:rPr>
                <w:rFonts w:ascii="宋体" w:hAnsi="宋体"/>
                <w:sz w:val="18"/>
                <w:szCs w:val="18"/>
              </w:rPr>
            </w:pPr>
            <w:r>
              <w:rPr>
                <w:rFonts w:hint="eastAsia" w:ascii="宋体" w:hAnsi="宋体"/>
                <w:sz w:val="18"/>
                <w:szCs w:val="18"/>
              </w:rPr>
              <w:t>2.能参加工程竣工验收 , 形成竣工验收报告，协助完成竣工资料的整理</w:t>
            </w:r>
          </w:p>
        </w:tc>
        <w:tc>
          <w:tcPr>
            <w:tcW w:w="1837" w:type="dxa"/>
            <w:vAlign w:val="center"/>
          </w:tcPr>
          <w:p>
            <w:pPr>
              <w:spacing w:line="300" w:lineRule="exact"/>
              <w:jc w:val="center"/>
              <w:rPr>
                <w:rFonts w:ascii="宋体" w:hAnsi="宋体"/>
                <w:sz w:val="18"/>
                <w:szCs w:val="18"/>
              </w:rPr>
            </w:pPr>
            <w:r>
              <w:rPr>
                <w:rFonts w:hint="eastAsia" w:ascii="宋体" w:hAnsi="宋体"/>
                <w:sz w:val="18"/>
                <w:szCs w:val="18"/>
              </w:rPr>
              <w:t>工程招投标与合同管理</w:t>
            </w:r>
          </w:p>
          <w:p>
            <w:pPr>
              <w:spacing w:line="300" w:lineRule="exact"/>
              <w:jc w:val="center"/>
              <w:rPr>
                <w:rFonts w:ascii="宋体" w:hAnsi="宋体"/>
                <w:sz w:val="18"/>
                <w:szCs w:val="18"/>
              </w:rPr>
            </w:pPr>
            <w:r>
              <w:rPr>
                <w:rFonts w:hint="eastAsia" w:ascii="宋体" w:hAnsi="宋体"/>
                <w:sz w:val="18"/>
                <w:szCs w:val="18"/>
              </w:rPr>
              <w:t>建筑工程施工技术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vAlign w:val="center"/>
          </w:tcPr>
          <w:p>
            <w:pPr>
              <w:spacing w:line="300" w:lineRule="exact"/>
              <w:jc w:val="center"/>
              <w:rPr>
                <w:rFonts w:ascii="宋体" w:hAnsi="宋体"/>
                <w:sz w:val="18"/>
                <w:szCs w:val="18"/>
              </w:rPr>
            </w:pPr>
          </w:p>
        </w:tc>
        <w:tc>
          <w:tcPr>
            <w:tcW w:w="974" w:type="dxa"/>
            <w:vMerge w:val="restart"/>
            <w:vAlign w:val="center"/>
          </w:tcPr>
          <w:p>
            <w:pPr>
              <w:spacing w:line="300" w:lineRule="exact"/>
              <w:jc w:val="center"/>
              <w:rPr>
                <w:rFonts w:ascii="宋体" w:hAnsi="宋体"/>
                <w:sz w:val="18"/>
                <w:szCs w:val="18"/>
              </w:rPr>
            </w:pPr>
            <w:r>
              <w:rPr>
                <w:rFonts w:hint="eastAsia" w:ascii="宋体" w:hAnsi="宋体"/>
                <w:sz w:val="18"/>
                <w:szCs w:val="18"/>
              </w:rPr>
              <w:t>资料员</w:t>
            </w:r>
          </w:p>
        </w:tc>
        <w:tc>
          <w:tcPr>
            <w:tcW w:w="1063" w:type="dxa"/>
            <w:vAlign w:val="center"/>
          </w:tcPr>
          <w:p>
            <w:pPr>
              <w:spacing w:line="300" w:lineRule="exact"/>
              <w:jc w:val="center"/>
              <w:rPr>
                <w:rFonts w:ascii="宋体" w:hAnsi="宋体"/>
                <w:sz w:val="18"/>
                <w:szCs w:val="18"/>
              </w:rPr>
            </w:pPr>
            <w:r>
              <w:rPr>
                <w:rFonts w:hint="eastAsia" w:ascii="宋体" w:hAnsi="宋体"/>
                <w:sz w:val="18"/>
                <w:szCs w:val="18"/>
              </w:rPr>
              <w:t>工程项目资料、图纸的收集、管理</w:t>
            </w:r>
          </w:p>
        </w:tc>
        <w:tc>
          <w:tcPr>
            <w:tcW w:w="4209" w:type="dxa"/>
            <w:vAlign w:val="center"/>
          </w:tcPr>
          <w:p>
            <w:pPr>
              <w:spacing w:line="300" w:lineRule="exact"/>
              <w:rPr>
                <w:rFonts w:ascii="宋体" w:hAnsi="宋体"/>
                <w:sz w:val="18"/>
                <w:szCs w:val="18"/>
              </w:rPr>
            </w:pPr>
            <w:r>
              <w:rPr>
                <w:rFonts w:hint="eastAsia" w:ascii="宋体" w:hAnsi="宋体"/>
                <w:sz w:val="18"/>
                <w:szCs w:val="18"/>
              </w:rPr>
              <w:t>1.能负责工程项目的所有图纸的接收、清点、登记、发放、归档、管理工作</w:t>
            </w:r>
          </w:p>
          <w:p>
            <w:pPr>
              <w:spacing w:line="300" w:lineRule="exact"/>
              <w:rPr>
                <w:rFonts w:ascii="宋体" w:hAnsi="宋体"/>
                <w:sz w:val="18"/>
                <w:szCs w:val="18"/>
              </w:rPr>
            </w:pPr>
            <w:r>
              <w:rPr>
                <w:rFonts w:hint="eastAsia" w:ascii="宋体" w:hAnsi="宋体"/>
                <w:sz w:val="18"/>
                <w:szCs w:val="18"/>
              </w:rPr>
              <w:t>2.会收集整理施工过程中所有技术变更、洽商记录、会议纪要等资料并归档</w:t>
            </w:r>
          </w:p>
        </w:tc>
        <w:tc>
          <w:tcPr>
            <w:tcW w:w="1837" w:type="dxa"/>
            <w:vAlign w:val="center"/>
          </w:tcPr>
          <w:p>
            <w:pPr>
              <w:spacing w:line="300" w:lineRule="exact"/>
              <w:jc w:val="center"/>
              <w:rPr>
                <w:rFonts w:ascii="宋体" w:hAnsi="宋体"/>
                <w:sz w:val="18"/>
                <w:szCs w:val="18"/>
              </w:rPr>
            </w:pPr>
            <w:r>
              <w:rPr>
                <w:rFonts w:hint="eastAsia" w:ascii="宋体" w:hAnsi="宋体"/>
                <w:sz w:val="18"/>
                <w:szCs w:val="18"/>
              </w:rPr>
              <w:t>建筑工程资料管理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vAlign w:val="center"/>
          </w:tcPr>
          <w:p>
            <w:pPr>
              <w:spacing w:line="300" w:lineRule="exact"/>
              <w:jc w:val="center"/>
              <w:rPr>
                <w:rFonts w:ascii="宋体" w:hAnsi="宋体"/>
                <w:sz w:val="18"/>
                <w:szCs w:val="18"/>
              </w:rPr>
            </w:pPr>
          </w:p>
        </w:tc>
        <w:tc>
          <w:tcPr>
            <w:tcW w:w="974" w:type="dxa"/>
            <w:vMerge w:val="continue"/>
            <w:vAlign w:val="center"/>
          </w:tcPr>
          <w:p>
            <w:pPr>
              <w:spacing w:line="300" w:lineRule="exact"/>
              <w:jc w:val="center"/>
              <w:rPr>
                <w:rFonts w:ascii="宋体" w:hAnsi="宋体"/>
                <w:sz w:val="18"/>
                <w:szCs w:val="18"/>
              </w:rPr>
            </w:pPr>
          </w:p>
        </w:tc>
        <w:tc>
          <w:tcPr>
            <w:tcW w:w="1063" w:type="dxa"/>
            <w:vAlign w:val="center"/>
          </w:tcPr>
          <w:p>
            <w:pPr>
              <w:spacing w:line="300" w:lineRule="exact"/>
              <w:jc w:val="center"/>
              <w:rPr>
                <w:rFonts w:ascii="宋体" w:hAnsi="宋体"/>
                <w:sz w:val="18"/>
                <w:szCs w:val="18"/>
              </w:rPr>
            </w:pPr>
            <w:r>
              <w:rPr>
                <w:rFonts w:hint="eastAsia" w:ascii="宋体" w:hAnsi="宋体"/>
                <w:sz w:val="18"/>
                <w:szCs w:val="18"/>
              </w:rPr>
              <w:t>分部分项工程的验收统计和管理工作</w:t>
            </w:r>
          </w:p>
        </w:tc>
        <w:tc>
          <w:tcPr>
            <w:tcW w:w="4209" w:type="dxa"/>
            <w:vAlign w:val="center"/>
          </w:tcPr>
          <w:p>
            <w:pPr>
              <w:spacing w:line="300" w:lineRule="exact"/>
              <w:rPr>
                <w:rFonts w:ascii="宋体" w:hAnsi="宋体"/>
                <w:sz w:val="18"/>
                <w:szCs w:val="18"/>
              </w:rPr>
            </w:pPr>
            <w:r>
              <w:rPr>
                <w:rFonts w:hint="eastAsia" w:ascii="宋体" w:hAnsi="宋体"/>
                <w:sz w:val="18"/>
                <w:szCs w:val="18"/>
              </w:rPr>
              <w:t>1.能负责备案资料的填写、会签、整理、报送、归档</w:t>
            </w:r>
          </w:p>
          <w:p>
            <w:pPr>
              <w:spacing w:line="300" w:lineRule="exact"/>
              <w:rPr>
                <w:rFonts w:ascii="宋体" w:hAnsi="宋体"/>
                <w:sz w:val="18"/>
                <w:szCs w:val="18"/>
              </w:rPr>
            </w:pPr>
            <w:r>
              <w:rPr>
                <w:rFonts w:hint="eastAsia" w:ascii="宋体" w:hAnsi="宋体"/>
                <w:sz w:val="18"/>
                <w:szCs w:val="18"/>
              </w:rPr>
              <w:t>2.会监督检查施工单位施工资料的编制、管理，做到完整、及时，与工程进度同步</w:t>
            </w:r>
          </w:p>
          <w:p>
            <w:pPr>
              <w:spacing w:line="300" w:lineRule="exact"/>
              <w:rPr>
                <w:rFonts w:ascii="宋体" w:hAnsi="宋体"/>
                <w:sz w:val="18"/>
                <w:szCs w:val="18"/>
              </w:rPr>
            </w:pPr>
            <w:r>
              <w:rPr>
                <w:rFonts w:hint="eastAsia" w:ascii="宋体" w:hAnsi="宋体"/>
                <w:sz w:val="18"/>
                <w:szCs w:val="18"/>
              </w:rPr>
              <w:t>3.会负责向市城建档案馆的档案移交工作</w:t>
            </w:r>
          </w:p>
        </w:tc>
        <w:tc>
          <w:tcPr>
            <w:tcW w:w="1837" w:type="dxa"/>
            <w:vAlign w:val="center"/>
          </w:tcPr>
          <w:p>
            <w:pPr>
              <w:spacing w:line="300" w:lineRule="exact"/>
              <w:jc w:val="center"/>
              <w:rPr>
                <w:rFonts w:ascii="宋体" w:hAnsi="宋体"/>
                <w:sz w:val="18"/>
                <w:szCs w:val="18"/>
              </w:rPr>
            </w:pPr>
            <w:r>
              <w:rPr>
                <w:rFonts w:hint="eastAsia" w:ascii="宋体" w:hAnsi="宋体"/>
                <w:sz w:val="18"/>
                <w:szCs w:val="18"/>
              </w:rPr>
              <w:t>建筑工程资料管理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vAlign w:val="center"/>
          </w:tcPr>
          <w:p>
            <w:pPr>
              <w:spacing w:line="300" w:lineRule="exact"/>
              <w:jc w:val="center"/>
              <w:rPr>
                <w:rFonts w:ascii="宋体" w:hAnsi="宋体"/>
                <w:sz w:val="18"/>
                <w:szCs w:val="18"/>
              </w:rPr>
            </w:pPr>
          </w:p>
        </w:tc>
        <w:tc>
          <w:tcPr>
            <w:tcW w:w="974" w:type="dxa"/>
            <w:vMerge w:val="continue"/>
            <w:vAlign w:val="center"/>
          </w:tcPr>
          <w:p>
            <w:pPr>
              <w:spacing w:line="300" w:lineRule="exact"/>
              <w:jc w:val="center"/>
              <w:rPr>
                <w:rFonts w:ascii="宋体" w:hAnsi="宋体"/>
                <w:sz w:val="18"/>
                <w:szCs w:val="18"/>
              </w:rPr>
            </w:pPr>
          </w:p>
        </w:tc>
        <w:tc>
          <w:tcPr>
            <w:tcW w:w="1063" w:type="dxa"/>
            <w:vAlign w:val="center"/>
          </w:tcPr>
          <w:p>
            <w:pPr>
              <w:spacing w:line="300" w:lineRule="exact"/>
              <w:jc w:val="center"/>
              <w:rPr>
                <w:rFonts w:ascii="宋体" w:hAnsi="宋体"/>
                <w:sz w:val="18"/>
                <w:szCs w:val="18"/>
              </w:rPr>
            </w:pPr>
            <w:r>
              <w:rPr>
                <w:rFonts w:hint="eastAsia" w:ascii="宋体" w:hAnsi="宋体"/>
                <w:sz w:val="18"/>
                <w:szCs w:val="18"/>
              </w:rPr>
              <w:t>工程项目的内业管理工作</w:t>
            </w:r>
          </w:p>
        </w:tc>
        <w:tc>
          <w:tcPr>
            <w:tcW w:w="4209" w:type="dxa"/>
            <w:vAlign w:val="center"/>
          </w:tcPr>
          <w:p>
            <w:pPr>
              <w:spacing w:line="300" w:lineRule="exact"/>
              <w:rPr>
                <w:rFonts w:ascii="宋体" w:hAnsi="宋体"/>
                <w:sz w:val="18"/>
                <w:szCs w:val="18"/>
              </w:rPr>
            </w:pPr>
            <w:r>
              <w:rPr>
                <w:rFonts w:hint="eastAsia" w:ascii="宋体" w:hAnsi="宋体"/>
                <w:sz w:val="18"/>
                <w:szCs w:val="18"/>
              </w:rPr>
              <w:t>1.能指导工程技术人员对施工技术资料（包括设备进场开箱资料）的保管</w:t>
            </w:r>
          </w:p>
          <w:p>
            <w:pPr>
              <w:spacing w:line="300" w:lineRule="exact"/>
              <w:rPr>
                <w:rFonts w:ascii="宋体" w:hAnsi="宋体"/>
                <w:szCs w:val="21"/>
              </w:rPr>
            </w:pPr>
            <w:r>
              <w:rPr>
                <w:rFonts w:hint="eastAsia" w:ascii="宋体" w:hAnsi="宋体"/>
                <w:sz w:val="18"/>
                <w:szCs w:val="18"/>
              </w:rPr>
              <w:t>2.会负责与项目有关的各类合同的档案管理</w:t>
            </w:r>
          </w:p>
        </w:tc>
        <w:tc>
          <w:tcPr>
            <w:tcW w:w="1837" w:type="dxa"/>
            <w:vAlign w:val="center"/>
          </w:tcPr>
          <w:p>
            <w:pPr>
              <w:spacing w:line="300" w:lineRule="exact"/>
              <w:jc w:val="center"/>
              <w:rPr>
                <w:rFonts w:ascii="宋体" w:hAnsi="宋体"/>
                <w:sz w:val="18"/>
                <w:szCs w:val="18"/>
              </w:rPr>
            </w:pPr>
            <w:r>
              <w:rPr>
                <w:rFonts w:hint="eastAsia" w:ascii="宋体" w:hAnsi="宋体"/>
                <w:sz w:val="18"/>
                <w:szCs w:val="18"/>
              </w:rPr>
              <w:t>建筑工程资料管理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vAlign w:val="center"/>
          </w:tcPr>
          <w:p>
            <w:pPr>
              <w:spacing w:line="300" w:lineRule="exact"/>
              <w:jc w:val="center"/>
              <w:rPr>
                <w:rFonts w:ascii="宋体" w:hAnsi="宋体"/>
                <w:sz w:val="18"/>
                <w:szCs w:val="18"/>
              </w:rPr>
            </w:pPr>
          </w:p>
        </w:tc>
        <w:tc>
          <w:tcPr>
            <w:tcW w:w="974" w:type="dxa"/>
            <w:vMerge w:val="restart"/>
            <w:vAlign w:val="center"/>
          </w:tcPr>
          <w:p>
            <w:pPr>
              <w:spacing w:line="300" w:lineRule="exact"/>
              <w:jc w:val="center"/>
              <w:rPr>
                <w:rFonts w:ascii="宋体" w:hAnsi="宋体"/>
                <w:sz w:val="18"/>
                <w:szCs w:val="18"/>
              </w:rPr>
            </w:pPr>
            <w:r>
              <w:rPr>
                <w:rFonts w:hint="eastAsia" w:ascii="宋体" w:hAnsi="宋体"/>
                <w:sz w:val="18"/>
                <w:szCs w:val="18"/>
              </w:rPr>
              <w:t>测量员</w:t>
            </w:r>
          </w:p>
        </w:tc>
        <w:tc>
          <w:tcPr>
            <w:tcW w:w="1063" w:type="dxa"/>
            <w:vAlign w:val="center"/>
          </w:tcPr>
          <w:p>
            <w:pPr>
              <w:spacing w:line="300" w:lineRule="exact"/>
              <w:jc w:val="center"/>
              <w:rPr>
                <w:rFonts w:ascii="宋体" w:hAnsi="宋体"/>
                <w:sz w:val="18"/>
                <w:szCs w:val="18"/>
              </w:rPr>
            </w:pPr>
            <w:r>
              <w:rPr>
                <w:rFonts w:hint="eastAsia" w:ascii="宋体" w:hAnsi="宋体"/>
                <w:sz w:val="18"/>
                <w:szCs w:val="18"/>
              </w:rPr>
              <w:t>测量</w:t>
            </w:r>
          </w:p>
        </w:tc>
        <w:tc>
          <w:tcPr>
            <w:tcW w:w="4209" w:type="dxa"/>
            <w:vAlign w:val="center"/>
          </w:tcPr>
          <w:p>
            <w:pPr>
              <w:spacing w:line="300" w:lineRule="exact"/>
              <w:rPr>
                <w:rFonts w:ascii="宋体" w:hAnsi="宋体"/>
                <w:sz w:val="18"/>
                <w:szCs w:val="18"/>
              </w:rPr>
            </w:pPr>
            <w:r>
              <w:rPr>
                <w:rFonts w:hint="eastAsia" w:ascii="宋体" w:hAnsi="宋体"/>
                <w:sz w:val="18"/>
                <w:szCs w:val="18"/>
              </w:rPr>
              <w:t>1.能正确使用各种测量仪器</w:t>
            </w:r>
          </w:p>
          <w:p>
            <w:pPr>
              <w:spacing w:line="300" w:lineRule="exact"/>
              <w:rPr>
                <w:rFonts w:ascii="宋体" w:hAnsi="宋体"/>
                <w:sz w:val="18"/>
                <w:szCs w:val="18"/>
              </w:rPr>
            </w:pPr>
            <w:r>
              <w:rPr>
                <w:rFonts w:hint="eastAsia" w:ascii="宋体" w:hAnsi="宋体"/>
                <w:sz w:val="18"/>
                <w:szCs w:val="18"/>
              </w:rPr>
              <w:t>2.会单独进行测量数据的记录与计算，明确各测量术语的含义</w:t>
            </w:r>
          </w:p>
          <w:p>
            <w:pPr>
              <w:spacing w:line="300" w:lineRule="exact"/>
              <w:rPr>
                <w:rFonts w:ascii="宋体" w:hAnsi="宋体"/>
                <w:sz w:val="18"/>
                <w:szCs w:val="18"/>
              </w:rPr>
            </w:pPr>
            <w:r>
              <w:rPr>
                <w:rFonts w:hint="eastAsia" w:ascii="宋体" w:hAnsi="宋体"/>
                <w:sz w:val="18"/>
                <w:szCs w:val="18"/>
              </w:rPr>
              <w:t>3.能掌握建筑工程测量的基本原理</w:t>
            </w:r>
          </w:p>
        </w:tc>
        <w:tc>
          <w:tcPr>
            <w:tcW w:w="1837" w:type="dxa"/>
            <w:vAlign w:val="center"/>
          </w:tcPr>
          <w:p>
            <w:pPr>
              <w:spacing w:line="300" w:lineRule="exact"/>
              <w:jc w:val="center"/>
              <w:rPr>
                <w:rFonts w:ascii="宋体" w:hAnsi="宋体"/>
                <w:sz w:val="18"/>
                <w:szCs w:val="18"/>
              </w:rPr>
            </w:pPr>
            <w:r>
              <w:rPr>
                <w:rFonts w:hint="eastAsia" w:ascii="宋体" w:hAnsi="宋体"/>
                <w:sz w:val="18"/>
                <w:szCs w:val="18"/>
              </w:rPr>
              <w:t>建筑工程测量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Merge w:val="continue"/>
            <w:vAlign w:val="center"/>
          </w:tcPr>
          <w:p>
            <w:pPr>
              <w:spacing w:line="300" w:lineRule="exact"/>
              <w:jc w:val="center"/>
              <w:rPr>
                <w:rFonts w:ascii="宋体" w:hAnsi="宋体"/>
                <w:sz w:val="18"/>
                <w:szCs w:val="18"/>
              </w:rPr>
            </w:pPr>
          </w:p>
        </w:tc>
        <w:tc>
          <w:tcPr>
            <w:tcW w:w="974" w:type="dxa"/>
            <w:vMerge w:val="continue"/>
            <w:vAlign w:val="center"/>
          </w:tcPr>
          <w:p>
            <w:pPr>
              <w:spacing w:line="300" w:lineRule="exact"/>
              <w:jc w:val="center"/>
              <w:rPr>
                <w:rFonts w:ascii="宋体" w:hAnsi="宋体"/>
                <w:sz w:val="18"/>
                <w:szCs w:val="18"/>
              </w:rPr>
            </w:pPr>
          </w:p>
        </w:tc>
        <w:tc>
          <w:tcPr>
            <w:tcW w:w="1063" w:type="dxa"/>
            <w:vAlign w:val="center"/>
          </w:tcPr>
          <w:p>
            <w:pPr>
              <w:spacing w:line="300" w:lineRule="exact"/>
              <w:jc w:val="center"/>
              <w:rPr>
                <w:rFonts w:ascii="宋体" w:hAnsi="宋体"/>
                <w:sz w:val="18"/>
                <w:szCs w:val="18"/>
              </w:rPr>
            </w:pPr>
            <w:r>
              <w:rPr>
                <w:rFonts w:hint="eastAsia" w:ascii="宋体" w:hAnsi="宋体"/>
                <w:sz w:val="18"/>
                <w:szCs w:val="18"/>
              </w:rPr>
              <w:t>放线</w:t>
            </w:r>
          </w:p>
        </w:tc>
        <w:tc>
          <w:tcPr>
            <w:tcW w:w="4209" w:type="dxa"/>
            <w:vAlign w:val="center"/>
          </w:tcPr>
          <w:p>
            <w:pPr>
              <w:spacing w:line="300" w:lineRule="exact"/>
              <w:rPr>
                <w:rFonts w:ascii="宋体" w:hAnsi="宋体"/>
                <w:sz w:val="18"/>
                <w:szCs w:val="18"/>
              </w:rPr>
            </w:pPr>
            <w:r>
              <w:rPr>
                <w:rFonts w:hint="eastAsia" w:ascii="宋体" w:hAnsi="宋体"/>
                <w:sz w:val="18"/>
                <w:szCs w:val="18"/>
              </w:rPr>
              <w:t xml:space="preserve">1.能正确利用测量设备完成一个测段的工作 </w:t>
            </w:r>
          </w:p>
          <w:p>
            <w:pPr>
              <w:spacing w:line="300" w:lineRule="exact"/>
              <w:rPr>
                <w:rFonts w:ascii="宋体" w:hAnsi="宋体" w:cs="宋体"/>
                <w:kern w:val="0"/>
                <w:szCs w:val="21"/>
              </w:rPr>
            </w:pPr>
            <w:r>
              <w:rPr>
                <w:rFonts w:hint="eastAsia" w:ascii="宋体" w:hAnsi="宋体"/>
                <w:sz w:val="18"/>
                <w:szCs w:val="18"/>
              </w:rPr>
              <w:t>2.能正确进行相关仪器操作</w:t>
            </w:r>
          </w:p>
        </w:tc>
        <w:tc>
          <w:tcPr>
            <w:tcW w:w="1837" w:type="dxa"/>
            <w:vAlign w:val="center"/>
          </w:tcPr>
          <w:p>
            <w:pPr>
              <w:spacing w:line="300" w:lineRule="exact"/>
              <w:jc w:val="center"/>
              <w:rPr>
                <w:rFonts w:ascii="宋体" w:hAnsi="宋体"/>
                <w:sz w:val="18"/>
                <w:szCs w:val="18"/>
              </w:rPr>
            </w:pPr>
            <w:r>
              <w:rPr>
                <w:rFonts w:hint="eastAsia" w:ascii="宋体" w:hAnsi="宋体"/>
                <w:sz w:val="18"/>
                <w:szCs w:val="18"/>
              </w:rPr>
              <w:t>建筑工程测量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69" w:type="dxa"/>
            <w:vAlign w:val="center"/>
          </w:tcPr>
          <w:p>
            <w:pPr>
              <w:spacing w:line="300" w:lineRule="exact"/>
              <w:jc w:val="center"/>
              <w:rPr>
                <w:rFonts w:ascii="宋体" w:hAnsi="宋体"/>
                <w:sz w:val="18"/>
                <w:szCs w:val="18"/>
              </w:rPr>
            </w:pPr>
            <w:r>
              <w:rPr>
                <w:rFonts w:hint="eastAsia" w:ascii="宋体" w:hAnsi="宋体"/>
                <w:sz w:val="18"/>
                <w:szCs w:val="18"/>
              </w:rPr>
              <w:t>工程造价咨询</w:t>
            </w:r>
          </w:p>
        </w:tc>
        <w:tc>
          <w:tcPr>
            <w:tcW w:w="974" w:type="dxa"/>
            <w:vAlign w:val="center"/>
          </w:tcPr>
          <w:p>
            <w:pPr>
              <w:spacing w:line="300" w:lineRule="exact"/>
              <w:jc w:val="center"/>
              <w:rPr>
                <w:rFonts w:ascii="宋体" w:hAnsi="宋体"/>
                <w:sz w:val="18"/>
                <w:szCs w:val="18"/>
              </w:rPr>
            </w:pPr>
            <w:r>
              <w:rPr>
                <w:rFonts w:hint="eastAsia" w:ascii="宋体" w:hAnsi="宋体"/>
                <w:sz w:val="18"/>
                <w:szCs w:val="18"/>
              </w:rPr>
              <w:t>造价员</w:t>
            </w:r>
          </w:p>
        </w:tc>
        <w:tc>
          <w:tcPr>
            <w:tcW w:w="1063" w:type="dxa"/>
            <w:vAlign w:val="center"/>
          </w:tcPr>
          <w:p>
            <w:pPr>
              <w:spacing w:line="300" w:lineRule="exact"/>
              <w:jc w:val="center"/>
              <w:rPr>
                <w:rFonts w:ascii="宋体" w:hAnsi="宋体"/>
                <w:sz w:val="18"/>
                <w:szCs w:val="18"/>
              </w:rPr>
            </w:pPr>
            <w:r>
              <w:rPr>
                <w:rFonts w:hint="eastAsia" w:ascii="宋体" w:hAnsi="宋体"/>
                <w:sz w:val="18"/>
                <w:szCs w:val="18"/>
              </w:rPr>
              <w:t>工程量清单及报价的编制工作</w:t>
            </w:r>
          </w:p>
        </w:tc>
        <w:tc>
          <w:tcPr>
            <w:tcW w:w="4209" w:type="dxa"/>
            <w:vAlign w:val="center"/>
          </w:tcPr>
          <w:p>
            <w:pPr>
              <w:spacing w:line="300" w:lineRule="exact"/>
              <w:rPr>
                <w:rFonts w:ascii="宋体" w:hAnsi="宋体"/>
                <w:sz w:val="18"/>
                <w:szCs w:val="18"/>
              </w:rPr>
            </w:pPr>
            <w:r>
              <w:rPr>
                <w:rFonts w:ascii="宋体" w:hAnsi="宋体"/>
                <w:sz w:val="18"/>
                <w:szCs w:val="18"/>
              </w:rPr>
              <w:t>1.能</w:t>
            </w:r>
            <w:r>
              <w:rPr>
                <w:rFonts w:hint="eastAsia" w:ascii="宋体" w:hAnsi="宋体"/>
                <w:sz w:val="18"/>
                <w:szCs w:val="18"/>
              </w:rPr>
              <w:t>严格按照国家、省市现行定额、取费标准、材料预算价格和有关工程造价管理规定执行</w:t>
            </w:r>
          </w:p>
          <w:p>
            <w:pPr>
              <w:spacing w:line="300" w:lineRule="exact"/>
              <w:rPr>
                <w:rFonts w:ascii="宋体" w:hAnsi="宋体"/>
                <w:sz w:val="18"/>
                <w:szCs w:val="18"/>
              </w:rPr>
            </w:pPr>
            <w:r>
              <w:rPr>
                <w:rFonts w:ascii="宋体" w:hAnsi="宋体"/>
                <w:sz w:val="18"/>
                <w:szCs w:val="18"/>
              </w:rPr>
              <w:t>2.</w:t>
            </w:r>
            <w:r>
              <w:rPr>
                <w:rFonts w:hint="eastAsia" w:ascii="宋体" w:hAnsi="宋体"/>
                <w:sz w:val="18"/>
                <w:szCs w:val="18"/>
              </w:rPr>
              <w:t>能熟悉施工图纸、施工方案等施工文件及施工合同、相关法规法令</w:t>
            </w:r>
          </w:p>
          <w:p>
            <w:pPr>
              <w:spacing w:line="300" w:lineRule="exact"/>
              <w:rPr>
                <w:rFonts w:ascii="宋体" w:hAnsi="宋体"/>
                <w:sz w:val="18"/>
                <w:szCs w:val="18"/>
              </w:rPr>
            </w:pPr>
            <w:r>
              <w:rPr>
                <w:rFonts w:ascii="宋体" w:hAnsi="宋体"/>
                <w:sz w:val="18"/>
                <w:szCs w:val="18"/>
              </w:rPr>
              <w:t>3</w:t>
            </w:r>
            <w:r>
              <w:rPr>
                <w:rFonts w:hint="eastAsia" w:ascii="宋体" w:hAnsi="宋体"/>
                <w:sz w:val="18"/>
                <w:szCs w:val="18"/>
              </w:rPr>
              <w:t>.会识读施工图纸，及时发现相关问题</w:t>
            </w:r>
          </w:p>
          <w:p>
            <w:pPr>
              <w:spacing w:line="300" w:lineRule="exact"/>
              <w:rPr>
                <w:rFonts w:ascii="宋体" w:hAnsi="宋体"/>
                <w:sz w:val="18"/>
                <w:szCs w:val="18"/>
              </w:rPr>
            </w:pPr>
            <w:r>
              <w:rPr>
                <w:rFonts w:hint="eastAsia" w:ascii="宋体" w:hAnsi="宋体"/>
                <w:sz w:val="18"/>
                <w:szCs w:val="18"/>
              </w:rPr>
              <w:t>4.会编制工程量清单</w:t>
            </w:r>
          </w:p>
        </w:tc>
        <w:tc>
          <w:tcPr>
            <w:tcW w:w="1837" w:type="dxa"/>
            <w:vAlign w:val="center"/>
          </w:tcPr>
          <w:p>
            <w:pPr>
              <w:spacing w:line="300" w:lineRule="exact"/>
              <w:jc w:val="center"/>
              <w:rPr>
                <w:rFonts w:ascii="宋体" w:hAnsi="宋体"/>
                <w:sz w:val="18"/>
                <w:szCs w:val="18"/>
              </w:rPr>
            </w:pPr>
            <w:r>
              <w:rPr>
                <w:rFonts w:hint="eastAsia" w:ascii="宋体" w:hAnsi="宋体"/>
                <w:sz w:val="18"/>
                <w:szCs w:val="18"/>
              </w:rPr>
              <w:t>工程量清单计价</w:t>
            </w:r>
          </w:p>
          <w:p>
            <w:pPr>
              <w:spacing w:line="300" w:lineRule="exact"/>
              <w:jc w:val="center"/>
              <w:rPr>
                <w:rFonts w:ascii="宋体" w:hAnsi="宋体"/>
                <w:sz w:val="18"/>
                <w:szCs w:val="18"/>
              </w:rPr>
            </w:pPr>
            <w:r>
              <w:rPr>
                <w:rFonts w:hint="eastAsia" w:ascii="宋体" w:hAnsi="宋体"/>
                <w:sz w:val="18"/>
                <w:szCs w:val="18"/>
              </w:rPr>
              <w:t>工程造价控制</w:t>
            </w:r>
          </w:p>
          <w:p>
            <w:pPr>
              <w:spacing w:line="300" w:lineRule="exact"/>
              <w:jc w:val="center"/>
              <w:rPr>
                <w:rFonts w:ascii="宋体" w:hAnsi="宋体"/>
                <w:sz w:val="18"/>
                <w:szCs w:val="18"/>
              </w:rPr>
            </w:pPr>
            <w:r>
              <w:rPr>
                <w:rFonts w:hint="eastAsia" w:ascii="宋体" w:hAnsi="宋体"/>
                <w:sz w:val="18"/>
                <w:szCs w:val="18"/>
              </w:rPr>
              <w:t>建筑工程计量与计价</w:t>
            </w:r>
          </w:p>
          <w:p>
            <w:pPr>
              <w:spacing w:line="300" w:lineRule="exact"/>
              <w:jc w:val="center"/>
              <w:rPr>
                <w:rFonts w:ascii="宋体" w:hAnsi="宋体"/>
                <w:sz w:val="18"/>
                <w:szCs w:val="18"/>
              </w:rPr>
            </w:pPr>
            <w:r>
              <w:rPr>
                <w:rFonts w:hint="eastAsia" w:ascii="宋体" w:hAnsi="宋体"/>
                <w:sz w:val="18"/>
                <w:szCs w:val="18"/>
              </w:rPr>
              <w:t>建筑构造与识图</w:t>
            </w:r>
          </w:p>
          <w:p>
            <w:pPr>
              <w:spacing w:line="300" w:lineRule="exact"/>
              <w:jc w:val="center"/>
              <w:rPr>
                <w:rFonts w:ascii="宋体" w:hAnsi="宋体"/>
                <w:sz w:val="18"/>
                <w:szCs w:val="18"/>
              </w:rPr>
            </w:pPr>
            <w:r>
              <w:rPr>
                <w:rFonts w:hint="eastAsia" w:ascii="宋体" w:hAnsi="宋体"/>
                <w:sz w:val="18"/>
                <w:szCs w:val="18"/>
              </w:rPr>
              <w:t>建筑法规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69" w:type="dxa"/>
            <w:vAlign w:val="center"/>
          </w:tcPr>
          <w:p>
            <w:pPr>
              <w:spacing w:line="300" w:lineRule="exact"/>
              <w:jc w:val="center"/>
              <w:rPr>
                <w:rFonts w:ascii="宋体" w:hAnsi="宋体"/>
                <w:sz w:val="18"/>
                <w:szCs w:val="18"/>
              </w:rPr>
            </w:pPr>
            <w:r>
              <w:rPr>
                <w:rFonts w:hint="eastAsia" w:ascii="宋体" w:hAnsi="宋体"/>
                <w:sz w:val="18"/>
                <w:szCs w:val="18"/>
              </w:rPr>
              <w:t>建筑工程监理</w:t>
            </w:r>
          </w:p>
        </w:tc>
        <w:tc>
          <w:tcPr>
            <w:tcW w:w="974" w:type="dxa"/>
            <w:vAlign w:val="center"/>
          </w:tcPr>
          <w:p>
            <w:pPr>
              <w:spacing w:line="300" w:lineRule="exact"/>
              <w:jc w:val="center"/>
              <w:rPr>
                <w:rFonts w:ascii="宋体" w:hAnsi="宋体"/>
                <w:sz w:val="18"/>
                <w:szCs w:val="18"/>
              </w:rPr>
            </w:pPr>
            <w:r>
              <w:rPr>
                <w:rFonts w:hint="eastAsia" w:ascii="宋体" w:hAnsi="宋体"/>
                <w:sz w:val="18"/>
                <w:szCs w:val="18"/>
              </w:rPr>
              <w:t>监理员</w:t>
            </w:r>
          </w:p>
        </w:tc>
        <w:tc>
          <w:tcPr>
            <w:tcW w:w="1063" w:type="dxa"/>
            <w:vAlign w:val="center"/>
          </w:tcPr>
          <w:p>
            <w:pPr>
              <w:spacing w:line="300" w:lineRule="exact"/>
              <w:jc w:val="center"/>
              <w:rPr>
                <w:rFonts w:ascii="宋体" w:hAnsi="宋体"/>
                <w:sz w:val="18"/>
                <w:szCs w:val="18"/>
              </w:rPr>
            </w:pPr>
            <w:r>
              <w:rPr>
                <w:rFonts w:hint="eastAsia" w:ascii="宋体" w:hAnsi="宋体"/>
                <w:sz w:val="18"/>
                <w:szCs w:val="18"/>
              </w:rPr>
              <w:t>工程监理</w:t>
            </w:r>
          </w:p>
        </w:tc>
        <w:tc>
          <w:tcPr>
            <w:tcW w:w="4209" w:type="dxa"/>
            <w:vAlign w:val="center"/>
          </w:tcPr>
          <w:p>
            <w:pPr>
              <w:spacing w:line="300" w:lineRule="exact"/>
              <w:rPr>
                <w:rFonts w:ascii="宋体" w:hAnsi="宋体"/>
                <w:sz w:val="18"/>
                <w:szCs w:val="18"/>
              </w:rPr>
            </w:pPr>
            <w:r>
              <w:rPr>
                <w:rFonts w:hint="eastAsia" w:ascii="宋体" w:hAnsi="宋体"/>
                <w:sz w:val="18"/>
                <w:szCs w:val="18"/>
              </w:rPr>
              <w:t>1.能核实进场原材料质量检验报告和施工测量成果报告等原始资料</w:t>
            </w:r>
          </w:p>
          <w:p>
            <w:pPr>
              <w:spacing w:line="300" w:lineRule="exact"/>
              <w:rPr>
                <w:rFonts w:ascii="宋体" w:hAnsi="宋体"/>
                <w:sz w:val="18"/>
                <w:szCs w:val="18"/>
              </w:rPr>
            </w:pPr>
            <w:r>
              <w:rPr>
                <w:rFonts w:hint="eastAsia" w:ascii="宋体" w:hAnsi="宋体"/>
                <w:sz w:val="18"/>
                <w:szCs w:val="18"/>
              </w:rPr>
              <w:t>2.检查承包人用于工程建设的材料、构配件、工程设备使用情况，并做好现场记录</w:t>
            </w:r>
          </w:p>
          <w:p>
            <w:pPr>
              <w:spacing w:line="300" w:lineRule="exact"/>
              <w:rPr>
                <w:rFonts w:ascii="宋体" w:hAnsi="宋体"/>
                <w:sz w:val="18"/>
                <w:szCs w:val="18"/>
              </w:rPr>
            </w:pPr>
            <w:r>
              <w:rPr>
                <w:rFonts w:hint="eastAsia" w:ascii="宋体" w:hAnsi="宋体"/>
                <w:sz w:val="18"/>
                <w:szCs w:val="18"/>
              </w:rPr>
              <w:t>3.检查并记录现场施工程序、施工工法等实施过程情况原始记录</w:t>
            </w:r>
          </w:p>
          <w:p>
            <w:pPr>
              <w:spacing w:line="300" w:lineRule="exact"/>
              <w:rPr>
                <w:rFonts w:ascii="宋体" w:hAnsi="宋体"/>
                <w:bCs/>
                <w:szCs w:val="21"/>
              </w:rPr>
            </w:pPr>
          </w:p>
        </w:tc>
        <w:tc>
          <w:tcPr>
            <w:tcW w:w="1837" w:type="dxa"/>
            <w:vAlign w:val="center"/>
          </w:tcPr>
          <w:p>
            <w:pPr>
              <w:spacing w:line="300" w:lineRule="exact"/>
              <w:jc w:val="center"/>
              <w:rPr>
                <w:rFonts w:ascii="宋体" w:hAnsi="宋体"/>
                <w:sz w:val="18"/>
                <w:szCs w:val="18"/>
              </w:rPr>
            </w:pPr>
            <w:r>
              <w:rPr>
                <w:rFonts w:hint="eastAsia" w:ascii="宋体" w:hAnsi="宋体"/>
                <w:sz w:val="18"/>
                <w:szCs w:val="18"/>
              </w:rPr>
              <w:t>建筑工程监理</w:t>
            </w:r>
          </w:p>
          <w:p>
            <w:pPr>
              <w:spacing w:line="300" w:lineRule="exact"/>
              <w:jc w:val="center"/>
              <w:rPr>
                <w:rFonts w:ascii="宋体" w:hAnsi="宋体"/>
                <w:sz w:val="18"/>
                <w:szCs w:val="18"/>
              </w:rPr>
            </w:pPr>
            <w:r>
              <w:rPr>
                <w:rFonts w:hint="eastAsia" w:ascii="宋体" w:hAnsi="宋体"/>
                <w:sz w:val="18"/>
                <w:szCs w:val="18"/>
              </w:rPr>
              <w:t>建筑材料与检测</w:t>
            </w:r>
          </w:p>
          <w:p>
            <w:pPr>
              <w:spacing w:line="300" w:lineRule="exact"/>
              <w:jc w:val="center"/>
              <w:rPr>
                <w:rFonts w:ascii="宋体" w:hAnsi="宋体"/>
                <w:sz w:val="18"/>
                <w:szCs w:val="18"/>
              </w:rPr>
            </w:pPr>
            <w:r>
              <w:rPr>
                <w:rFonts w:hint="eastAsia" w:ascii="宋体" w:hAnsi="宋体"/>
                <w:sz w:val="18"/>
                <w:szCs w:val="18"/>
              </w:rPr>
              <w:t>建筑施工技术</w:t>
            </w:r>
          </w:p>
        </w:tc>
      </w:tr>
    </w:tbl>
    <w:p>
      <w:pPr>
        <w:keepNext/>
        <w:keepLines/>
        <w:numPr>
          <w:ilvl w:val="0"/>
          <w:numId w:val="3"/>
        </w:numPr>
        <w:spacing w:line="500" w:lineRule="exact"/>
        <w:ind w:firstLine="551" w:firstLineChars="196"/>
        <w:outlineLvl w:val="1"/>
        <w:rPr>
          <w:rFonts w:ascii="Arial" w:hAnsi="Arial" w:eastAsia="黑体"/>
          <w:b/>
          <w:bCs/>
          <w:sz w:val="28"/>
          <w:szCs w:val="28"/>
        </w:rPr>
      </w:pPr>
      <w:bookmarkStart w:id="59" w:name="_Toc119633054"/>
      <w:r>
        <w:rPr>
          <w:rFonts w:hint="eastAsia" w:ascii="Arial" w:hAnsi="Arial" w:eastAsia="黑体"/>
          <w:b/>
          <w:bCs/>
          <w:sz w:val="28"/>
          <w:szCs w:val="28"/>
        </w:rPr>
        <w:t>课程体系架构</w:t>
      </w:r>
      <w:bookmarkEnd w:id="59"/>
    </w:p>
    <w:p>
      <w:pPr>
        <w:pStyle w:val="4"/>
        <w:ind w:firstLine="0" w:firstLineChars="0"/>
      </w:pPr>
      <w:bookmarkStart w:id="60" w:name="_Toc119633055"/>
      <w:bookmarkEnd w:id="60"/>
      <w:r>
        <w:rPr>
          <w:sz w:val="21"/>
        </w:rPr>
        <w:pict>
          <v:group id="_x0000_s2060" o:spid="_x0000_s2060" o:spt="203" style="height:222.6pt;width:467.3pt;" coordsize="59347,28270" editas="canvas">
            <o:lock v:ext="edit"/>
            <v:shape id="_x0000_s2061" o:spid="_x0000_s2061" o:spt="75" type="#_x0000_t75" style="position:absolute;left:0;top:0;height:28270;width:59347;" filled="f" o:preferrelative="t" stroked="t" coordsize="21600,21600">
              <v:fill on="f" focussize="0,0"/>
              <v:stroke joinstyle="miter"/>
              <v:imagedata o:title=""/>
              <o:lock v:ext="edit" rotation="t" aspectratio="f"/>
            </v:shape>
            <v:shape id="文本框 4" o:spid="_x0000_s2062" o:spt="202" type="#_x0000_t202" style="position:absolute;left:3372;top:1454;height:2953;width:12598;" coordsize="21600,21600"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7sHi40gAAAAUBAAAPAAAAAAAAAAEAIAAAACIA&#10;AABkcnMvZG93bnJldi54bWxQSwECFAAUAAAACACHTuJAkOlnJkgCAABzBAAADgAAAAAAAAABACAA&#10;AAAhAQAAZHJzL2Uyb0RvYy54bWxQSwUGAAAAAAYABgBZAQAA2wUAAAAA&#10;">
              <v:path/>
              <v:fill focussize="0,0"/>
              <v:stroke weight="0.5pt" joinstyle="round"/>
              <v:imagedata o:title=""/>
              <o:lock v:ext="edit"/>
              <v:textbox>
                <w:txbxContent>
                  <w:p>
                    <w:pPr>
                      <w:jc w:val="center"/>
                      <w:rPr>
                        <w:szCs w:val="21"/>
                      </w:rPr>
                    </w:pPr>
                    <w:r>
                      <w:rPr>
                        <w:rFonts w:hint="eastAsia"/>
                        <w:szCs w:val="21"/>
                      </w:rPr>
                      <w:t>理论课程体系</w:t>
                    </w:r>
                  </w:p>
                </w:txbxContent>
              </v:textbox>
            </v:shape>
            <v:shape id="文本框 5" o:spid="_x0000_s2063" o:spt="202" type="#_x0000_t202" style="position:absolute;left:23704;top:1606;height:2953;width:15907;" coordsize="21600,21600"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uweLjSAAAABQEAAA8AAAAAAAAAAQAgAAAAIgAA&#10;AGRycy9kb3ducmV2LnhtbFBLAQIUABQAAAAIAIdO4kBuyJVaRwIAAHQEAAAOAAAAAAAAAAEAIAAA&#10;ACEBAABkcnMvZTJvRG9jLnhtbFBLBQYAAAAABgAGAFkBAADaBQAAAAAA&#10;">
              <v:path/>
              <v:fill focussize="0,0"/>
              <v:stroke weight="0.5pt" joinstyle="round"/>
              <v:imagedata o:title=""/>
              <o:lock v:ext="edit"/>
              <v:textbox>
                <w:txbxContent>
                  <w:p>
                    <w:pPr>
                      <w:adjustRightInd w:val="0"/>
                      <w:snapToGrid w:val="0"/>
                      <w:spacing w:line="360" w:lineRule="auto"/>
                      <w:ind w:firstLine="149" w:firstLineChars="71"/>
                      <w:jc w:val="center"/>
                      <w:textAlignment w:val="baseline"/>
                      <w:rPr>
                        <w:bCs/>
                      </w:rPr>
                    </w:pPr>
                    <w:r>
                      <w:rPr>
                        <w:rFonts w:hint="eastAsia"/>
                        <w:szCs w:val="21"/>
                      </w:rPr>
                      <w:t>施工员岗位工作</w:t>
                    </w:r>
                    <w:r>
                      <w:rPr>
                        <w:rFonts w:hint="eastAsia" w:ascii="宋体" w:hAnsi="宋体"/>
                        <w:bCs/>
                        <w:szCs w:val="21"/>
                      </w:rPr>
                      <w:t>gangwganegangangwegagmweogagnwei gangwei</w:t>
                    </w:r>
                  </w:p>
                </w:txbxContent>
              </v:textbox>
            </v:shape>
            <v:shape id="文本框 6" o:spid="_x0000_s2064" o:spt="202" type="#_x0000_t202" style="position:absolute;left:45040;top:1225;height:2953;width:11525;" coordsize="21600,21600"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7B4uNIAAAAFAQAADwAAAAAAAAABACAAAAAiAAAA&#10;ZHJzL2Rvd25yZXYueG1sUEsBAhQAFAAAAAgAh07iQOP+82dGAgAAdAQAAA4AAAAAAAAAAQAgAAAA&#10;IQEAAGRycy9lMm9Eb2MueG1sUEsFBgAAAAAGAAYAWQEAANkFAAAAAAAA&#10;">
              <v:path/>
              <v:fill focussize="0,0"/>
              <v:stroke weight="0.5pt" joinstyle="round"/>
              <v:imagedata o:title=""/>
              <o:lock v:ext="edit"/>
              <v:textbox>
                <w:txbxContent>
                  <w:p>
                    <w:pPr>
                      <w:adjustRightInd w:val="0"/>
                      <w:snapToGrid w:val="0"/>
                      <w:spacing w:line="360" w:lineRule="auto"/>
                      <w:ind w:firstLine="149" w:firstLineChars="71"/>
                      <w:jc w:val="left"/>
                      <w:textAlignment w:val="baseline"/>
                      <w:rPr>
                        <w:bCs/>
                      </w:rPr>
                    </w:pPr>
                    <w:r>
                      <w:rPr>
                        <w:rFonts w:hint="eastAsia"/>
                        <w:szCs w:val="21"/>
                      </w:rPr>
                      <w:t>实训课程体系</w:t>
                    </w:r>
                  </w:p>
                </w:txbxContent>
              </v:textbox>
            </v:shape>
            <v:rect id="矩形 571" o:spid="_x0000_s2065" o:spt="1" style="position:absolute;left:24447;top:8426;height:11214;width:15044;" coordsize="21600,21600">
              <v:path/>
              <v:fill focussize="0,0"/>
              <v:stroke/>
              <v:imagedata o:title=""/>
              <o:lock v:ext="edit"/>
              <v:textbox>
                <w:txbxContent>
                  <w:p>
                    <w:pPr>
                      <w:rPr>
                        <w:rFonts w:ascii="宋体" w:hAnsi="宋体"/>
                        <w:sz w:val="18"/>
                        <w:szCs w:val="18"/>
                      </w:rPr>
                    </w:pPr>
                    <w:r>
                      <w:rPr>
                        <w:rFonts w:hint="eastAsia" w:ascii="宋体" w:hAnsi="宋体"/>
                        <w:sz w:val="18"/>
                        <w:szCs w:val="18"/>
                      </w:rPr>
                      <w:t>1、控制现场工程项目的施工质量、进度，安全；</w:t>
                    </w:r>
                  </w:p>
                  <w:p>
                    <w:pPr>
                      <w:rPr>
                        <w:rFonts w:ascii="宋体" w:hAnsi="宋体"/>
                        <w:sz w:val="18"/>
                        <w:szCs w:val="18"/>
                      </w:rPr>
                    </w:pPr>
                    <w:r>
                      <w:rPr>
                        <w:rFonts w:hint="eastAsia" w:ascii="宋体" w:hAnsi="宋体"/>
                        <w:sz w:val="18"/>
                        <w:szCs w:val="18"/>
                      </w:rPr>
                      <w:t>2、监督施工组织设计的编制；</w:t>
                    </w:r>
                  </w:p>
                  <w:p>
                    <w:pPr>
                      <w:rPr>
                        <w:rFonts w:ascii="宋体" w:hAnsi="宋体"/>
                        <w:sz w:val="18"/>
                        <w:szCs w:val="18"/>
                      </w:rPr>
                    </w:pPr>
                    <w:r>
                      <w:rPr>
                        <w:rFonts w:hint="eastAsia" w:ascii="宋体" w:hAnsi="宋体"/>
                        <w:sz w:val="18"/>
                        <w:szCs w:val="18"/>
                      </w:rPr>
                      <w:t>3、参与工程竣工验收。</w:t>
                    </w:r>
                  </w:p>
                </w:txbxContent>
              </v:textbox>
            </v:rect>
            <v:shape id="文本框 572" o:spid="_x0000_s2066" o:spt="202" type="#_x0000_t202" style="position:absolute;left:3943;top:8083;height:2471;width:14383;" filled="f" coordsize="21600,21600">
              <v:path/>
              <v:fill on="f" focussize="0,0"/>
              <v:stroke joinstyle="miter"/>
              <v:imagedata o:title=""/>
              <o:lock v:ext="edit"/>
              <v:textbox>
                <w:txbxContent>
                  <w:p>
                    <w:pPr>
                      <w:jc w:val="center"/>
                      <w:rPr>
                        <w:szCs w:val="21"/>
                      </w:rPr>
                    </w:pPr>
                    <w:r>
                      <w:rPr>
                        <w:rFonts w:hint="eastAsia" w:ascii="宋体" w:hAnsi="宋体"/>
                        <w:sz w:val="18"/>
                        <w:szCs w:val="18"/>
                      </w:rPr>
                      <w:t>建筑制图与识图</w:t>
                    </w:r>
                  </w:p>
                </w:txbxContent>
              </v:textbox>
            </v:shape>
            <v:shape id="文本框 573" o:spid="_x0000_s2067" o:spt="202" type="#_x0000_t202" style="position:absolute;left:1892;top:11284;height:2667;width:18288;" filled="f" coordsize="21600,21600">
              <v:path/>
              <v:fill on="f" focussize="0,0"/>
              <v:stroke joinstyle="miter"/>
              <v:imagedata o:title=""/>
              <o:lock v:ext="edit"/>
              <v:textbox>
                <w:txbxContent>
                  <w:p>
                    <w:r>
                      <w:rPr>
                        <w:rFonts w:hint="eastAsia" w:ascii="宋体" w:hAnsi="宋体"/>
                        <w:sz w:val="18"/>
                        <w:szCs w:val="18"/>
                      </w:rPr>
                      <w:t>建筑材料、建筑力学、建筑构造</w:t>
                    </w:r>
                  </w:p>
                </w:txbxContent>
              </v:textbox>
            </v:shape>
            <v:shape id="文本框 574" o:spid="_x0000_s2068" o:spt="202" type="#_x0000_t202" style="position:absolute;left:1892;top:14745;height:2666;width:18288;" filled="f" coordsize="21600,21600">
              <v:path/>
              <v:fill on="f" focussize="0,0"/>
              <v:stroke joinstyle="miter"/>
              <v:imagedata o:title=""/>
              <o:lock v:ext="edit"/>
              <v:textbox>
                <w:txbxContent>
                  <w:p>
                    <w:r>
                      <w:rPr>
                        <w:rFonts w:hint="eastAsia" w:ascii="宋体" w:hAnsi="宋体"/>
                        <w:sz w:val="18"/>
                        <w:szCs w:val="18"/>
                      </w:rPr>
                      <w:t>建筑CAD、平法识图、工程测量</w:t>
                    </w:r>
                  </w:p>
                </w:txbxContent>
              </v:textbox>
            </v:shape>
            <v:shape id="文本框 575" o:spid="_x0000_s2069" o:spt="202" type="#_x0000_t202" style="position:absolute;left:1892;top:18237;height:3048;width:18288;" filled="f" coordsize="21600,21600">
              <v:path/>
              <v:fill on="f" focussize="0,0"/>
              <v:stroke joinstyle="miter"/>
              <v:imagedata o:title=""/>
              <o:lock v:ext="edit"/>
              <v:textbox>
                <w:txbxContent>
                  <w:p>
                    <w:r>
                      <w:rPr>
                        <w:rFonts w:hint="eastAsia" w:ascii="宋体" w:hAnsi="宋体"/>
                        <w:sz w:val="18"/>
                        <w:szCs w:val="18"/>
                      </w:rPr>
                      <w:t>建筑结构、建筑工程计量与计价</w:t>
                    </w:r>
                  </w:p>
                </w:txbxContent>
              </v:textbox>
            </v:shape>
            <v:shape id="文本框 576" o:spid="_x0000_s2070" o:spt="202" type="#_x0000_t202" style="position:absolute;left:972;top:22174;height:3048;width:21240;" filled="f" coordsize="21600,21600">
              <v:path/>
              <v:fill on="f" focussize="0,0"/>
              <v:stroke joinstyle="miter"/>
              <v:imagedata o:title=""/>
              <o:lock v:ext="edit"/>
              <v:textbox>
                <w:txbxContent>
                  <w:p>
                    <w:r>
                      <w:rPr>
                        <w:rFonts w:hint="eastAsia" w:ascii="宋体" w:hAnsi="宋体"/>
                        <w:sz w:val="18"/>
                        <w:szCs w:val="18"/>
                      </w:rPr>
                      <w:t>建筑工程施工技术、建筑工程施工组织</w:t>
                    </w:r>
                  </w:p>
                </w:txbxContent>
              </v:textbox>
            </v:shape>
            <v:shape id="文本框 578" o:spid="_x0000_s2071" o:spt="202" type="#_x0000_t202" style="position:absolute;left:42976;top:8369;height:3429;width:16002;" filled="f" coordsize="21600,21600">
              <v:path/>
              <v:fill on="f" focussize="0,0"/>
              <v:stroke joinstyle="miter"/>
              <v:imagedata o:title=""/>
              <o:lock v:ext="edit"/>
              <v:textbox>
                <w:txbxContent>
                  <w:p>
                    <w:r>
                      <w:rPr>
                        <w:rFonts w:hint="eastAsia" w:ascii="宋体" w:hAnsi="宋体"/>
                        <w:sz w:val="18"/>
                        <w:szCs w:val="18"/>
                      </w:rPr>
                      <w:t>建筑工程质量验收综合实训</w:t>
                    </w:r>
                  </w:p>
                </w:txbxContent>
              </v:textbox>
            </v:shape>
            <v:shape id="文本框 579" o:spid="_x0000_s2072" o:spt="202" type="#_x0000_t202" style="position:absolute;left:44088;top:12465;height:3048;width:9100;" filled="f" coordsize="21600,21600">
              <v:path/>
              <v:fill on="f" focussize="0,0"/>
              <v:stroke joinstyle="miter"/>
              <v:imagedata o:title=""/>
              <o:lock v:ext="edit"/>
              <v:textbox>
                <w:txbxContent>
                  <w:p>
                    <w:r>
                      <w:rPr>
                        <w:rFonts w:hint="eastAsia" w:ascii="宋体" w:hAnsi="宋体"/>
                        <w:sz w:val="18"/>
                        <w:szCs w:val="18"/>
                      </w:rPr>
                      <w:t>识图综合实训</w:t>
                    </w:r>
                  </w:p>
                </w:txbxContent>
              </v:textbox>
            </v:shape>
            <v:shape id="文本框 580" o:spid="_x0000_s2073" o:spt="202" type="#_x0000_t202" style="position:absolute;left:43675;top:16523;height:4762;width:15304;" filled="f" coordsize="21600,21600">
              <v:path/>
              <v:fill on="f" focussize="0,0"/>
              <v:stroke joinstyle="miter"/>
              <v:imagedata o:title=""/>
              <o:lock v:ext="edit"/>
              <v:textbox>
                <w:txbxContent>
                  <w:p>
                    <w:r>
                      <w:rPr>
                        <w:rFonts w:hint="eastAsia" w:ascii="宋体" w:hAnsi="宋体"/>
                        <w:sz w:val="18"/>
                        <w:szCs w:val="18"/>
                      </w:rPr>
                      <w:t>工程测量综合实训（一）、工程测量综合实训（二）</w:t>
                    </w:r>
                  </w:p>
                  <w:p/>
                </w:txbxContent>
              </v:textbox>
            </v:shape>
            <v:shape id="文本框 581" o:spid="_x0000_s2074" o:spt="202" type="#_x0000_t202" style="position:absolute;left:44088;top:22174;height:3048;width:9639;" filled="f" coordsize="21600,21600">
              <v:path/>
              <v:fill on="f" focussize="0,0"/>
              <v:stroke joinstyle="miter"/>
              <v:imagedata o:title=""/>
              <o:lock v:ext="edit"/>
              <v:textbox>
                <w:txbxContent>
                  <w:p>
                    <w:r>
                      <w:rPr>
                        <w:rFonts w:ascii="宋体" w:hAnsi="宋体"/>
                        <w:sz w:val="18"/>
                        <w:szCs w:val="18"/>
                      </w:rPr>
                      <w:t>R</w:t>
                    </w:r>
                    <w:r>
                      <w:rPr>
                        <w:rFonts w:hint="eastAsia" w:ascii="宋体" w:hAnsi="宋体"/>
                        <w:sz w:val="18"/>
                        <w:szCs w:val="18"/>
                      </w:rPr>
                      <w:t>evit建模</w:t>
                    </w:r>
                  </w:p>
                </w:txbxContent>
              </v:textbox>
            </v:shape>
            <v:shape id="自选图形 582" o:spid="_x0000_s2075" o:spt="13" type="#_x0000_t13" style="position:absolute;left:20942;top:15513;height:2641;width:3397;" filled="f" coordsize="21600,21600">
              <v:path/>
              <v:fill on="f" focussize="0,0"/>
              <v:stroke joinstyle="miter"/>
              <v:imagedata o:title=""/>
              <o:lock v:ext="edit"/>
            </v:shape>
            <v:shape id="自选图形 583" o:spid="_x0000_s2076" o:spt="13" type="#_x0000_t13" style="position:absolute;left:39611;top:13068;height:2166;width:2413;rotation:11796480f;" filled="f" coordsize="21600,21600">
              <v:path/>
              <v:fill on="f" focussize="0,0"/>
              <v:stroke joinstyle="miter"/>
              <v:imagedata o:title=""/>
              <o:lock v:ext="edit"/>
            </v:shape>
            <v:shape id="自选图形 584" o:spid="_x0000_s2077" o:spt="13" type="#_x0000_t13" style="position:absolute;left:9762;top:5444;height:1651;width:2286;rotation:5898240f;" filled="f" coordsize="21600,21600">
              <v:path/>
              <v:fill on="f" focussize="0,0"/>
              <v:stroke joinstyle="miter"/>
              <v:imagedata o:title=""/>
              <o:lock v:ext="edit"/>
            </v:shape>
            <v:shape id="自选图形 585" o:spid="_x0000_s2078" o:spt="13" type="#_x0000_t13" style="position:absolute;left:30463;top:5317;height:1651;width:2286;rotation:5898240f;" filled="f" coordsize="21600,21600">
              <v:path/>
              <v:fill on="f" focussize="0,0"/>
              <v:stroke joinstyle="miter"/>
              <v:imagedata o:title=""/>
              <o:lock v:ext="edit"/>
            </v:shape>
            <v:shape id="自选图形 586" o:spid="_x0000_s2079" o:spt="13" type="#_x0000_t13" style="position:absolute;left:49640;top:5063;height:1651;width:2286;rotation:5898240f;" filled="f" coordsize="21600,21600">
              <v:path/>
              <v:fill on="f" focussize="0,0"/>
              <v:stroke joinstyle="miter"/>
              <v:imagedata o:title=""/>
              <o:lock v:ext="edit"/>
            </v:shape>
            <w10:wrap type="none"/>
            <w10:anchorlock/>
          </v:group>
        </w:pict>
      </w:r>
    </w:p>
    <w:p>
      <w:pPr>
        <w:pStyle w:val="4"/>
        <w:ind w:firstLine="562"/>
      </w:pPr>
    </w:p>
    <w:p>
      <w:pPr>
        <w:pStyle w:val="4"/>
        <w:ind w:firstLine="0" w:firstLineChars="0"/>
        <w:rPr>
          <w:sz w:val="21"/>
        </w:rPr>
      </w:pPr>
      <w:bookmarkStart w:id="61" w:name="_Toc119633056"/>
      <w:bookmarkEnd w:id="61"/>
      <w:r>
        <w:rPr>
          <w:sz w:val="21"/>
        </w:rPr>
        <w:pict>
          <v:group id="_x0000_s2080" o:spid="_x0000_s2080" o:spt="203" style="height:222.6pt;width:467.3pt;" coordsize="59347,28270" editas="canvas">
            <o:lock v:ext="edit"/>
            <v:shape id="_x0000_s2081" o:spid="_x0000_s2081" o:spt="75" type="#_x0000_t75" style="position:absolute;left:0;top:0;height:28270;width:59347;" filled="f" o:preferrelative="t" stroked="t" coordsize="21600,21600">
              <v:fill on="f" focussize="0,0"/>
              <v:stroke joinstyle="miter"/>
              <v:imagedata o:title=""/>
              <o:lock v:ext="edit" rotation="t" aspectratio="f"/>
            </v:shape>
            <v:shape id="文本框 4" o:spid="_x0000_s2082" o:spt="202" type="#_x0000_t202" style="position:absolute;left:3372;top:1454;height:2953;width:12598;" coordsize="21600,21600"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7sHi40gAAAAUBAAAPAAAAAAAAAAEAIAAAACIA&#10;AABkcnMvZG93bnJldi54bWxQSwECFAAUAAAACACHTuJAkOlnJkgCAABzBAAADgAAAAAAAAABACAA&#10;AAAhAQAAZHJzL2Uyb0RvYy54bWxQSwUGAAAAAAYABgBZAQAA2wUAAAAA&#10;">
              <v:path/>
              <v:fill focussize="0,0"/>
              <v:stroke weight="0.5pt" joinstyle="round"/>
              <v:imagedata o:title=""/>
              <o:lock v:ext="edit"/>
              <v:textbox>
                <w:txbxContent>
                  <w:p>
                    <w:pPr>
                      <w:jc w:val="center"/>
                      <w:rPr>
                        <w:szCs w:val="21"/>
                      </w:rPr>
                    </w:pPr>
                    <w:r>
                      <w:rPr>
                        <w:rFonts w:hint="eastAsia"/>
                        <w:szCs w:val="21"/>
                      </w:rPr>
                      <w:t>理论课程体系</w:t>
                    </w:r>
                  </w:p>
                </w:txbxContent>
              </v:textbox>
            </v:shape>
            <v:shape id="文本框 5" o:spid="_x0000_s2083" o:spt="202" type="#_x0000_t202" style="position:absolute;left:23704;top:1606;height:2953;width:15907;" coordsize="21600,21600"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uweLjSAAAABQEAAA8AAAAAAAAAAQAgAAAAIgAA&#10;AGRycy9kb3ducmV2LnhtbFBLAQIUABQAAAAIAIdO4kBuyJVaRwIAAHQEAAAOAAAAAAAAAAEAIAAA&#10;ACEBAABkcnMvZTJvRG9jLnhtbFBLBQYAAAAABgAGAFkBAADaBQAAAAAA&#10;">
              <v:path/>
              <v:fill focussize="0,0"/>
              <v:stroke weight="0.5pt" joinstyle="round"/>
              <v:imagedata o:title=""/>
              <o:lock v:ext="edit"/>
              <v:textbox>
                <w:txbxContent>
                  <w:p>
                    <w:pPr>
                      <w:adjustRightInd w:val="0"/>
                      <w:snapToGrid w:val="0"/>
                      <w:spacing w:line="360" w:lineRule="auto"/>
                      <w:ind w:firstLine="149" w:firstLineChars="71"/>
                      <w:jc w:val="center"/>
                      <w:textAlignment w:val="baseline"/>
                      <w:rPr>
                        <w:bCs/>
                      </w:rPr>
                    </w:pPr>
                    <w:r>
                      <w:rPr>
                        <w:rFonts w:hint="eastAsia"/>
                        <w:szCs w:val="21"/>
                      </w:rPr>
                      <w:t>造价员岗位工作</w:t>
                    </w:r>
                    <w:r>
                      <w:rPr>
                        <w:rFonts w:hint="eastAsia" w:ascii="宋体" w:hAnsi="宋体"/>
                        <w:bCs/>
                        <w:szCs w:val="21"/>
                      </w:rPr>
                      <w:t>gangwganegangangwegagmweogagnwei gangwei</w:t>
                    </w:r>
                  </w:p>
                </w:txbxContent>
              </v:textbox>
            </v:shape>
            <v:shape id="文本框 6" o:spid="_x0000_s2084" o:spt="202" type="#_x0000_t202" style="position:absolute;left:45040;top:1225;height:2953;width:11525;" coordsize="21600,21600"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7B4uNIAAAAFAQAADwAAAAAAAAABACAAAAAiAAAA&#10;ZHJzL2Rvd25yZXYueG1sUEsBAhQAFAAAAAgAh07iQOP+82dGAgAAdAQAAA4AAAAAAAAAAQAgAAAA&#10;IQEAAGRycy9lMm9Eb2MueG1sUEsFBgAAAAAGAAYAWQEAANkFAAAAAAAA&#10;">
              <v:path/>
              <v:fill focussize="0,0"/>
              <v:stroke weight="0.5pt" joinstyle="round"/>
              <v:imagedata o:title=""/>
              <o:lock v:ext="edit"/>
              <v:textbox>
                <w:txbxContent>
                  <w:p>
                    <w:pPr>
                      <w:adjustRightInd w:val="0"/>
                      <w:snapToGrid w:val="0"/>
                      <w:spacing w:line="360" w:lineRule="auto"/>
                      <w:ind w:firstLine="149" w:firstLineChars="71"/>
                      <w:jc w:val="left"/>
                      <w:textAlignment w:val="baseline"/>
                      <w:rPr>
                        <w:bCs/>
                      </w:rPr>
                    </w:pPr>
                    <w:r>
                      <w:rPr>
                        <w:rFonts w:hint="eastAsia"/>
                        <w:szCs w:val="21"/>
                      </w:rPr>
                      <w:t>实训课程体系</w:t>
                    </w:r>
                  </w:p>
                </w:txbxContent>
              </v:textbox>
            </v:shape>
            <v:rect id="矩形 571" o:spid="_x0000_s2085" o:spt="1" style="position:absolute;left:24447;top:8426;height:13748;width:15044;" coordsize="21600,21600">
              <v:path/>
              <v:fill focussize="0,0"/>
              <v:stroke/>
              <v:imagedata o:title=""/>
              <o:lock v:ext="edit"/>
              <v:textbox>
                <w:txbxContent>
                  <w:p>
                    <w:pPr>
                      <w:adjustRightInd w:val="0"/>
                      <w:snapToGrid w:val="0"/>
                      <w:spacing w:line="360" w:lineRule="auto"/>
                      <w:textAlignment w:val="baseline"/>
                      <w:rPr>
                        <w:rFonts w:ascii="宋体" w:hAnsi="宋体"/>
                        <w:color w:val="000000"/>
                        <w:sz w:val="18"/>
                        <w:szCs w:val="18"/>
                      </w:rPr>
                    </w:pPr>
                    <w:r>
                      <w:rPr>
                        <w:rFonts w:hint="eastAsia" w:ascii="宋体" w:hAnsi="宋体"/>
                        <w:color w:val="000000"/>
                        <w:sz w:val="18"/>
                        <w:szCs w:val="18"/>
                      </w:rPr>
                      <w:t>1.进行工程量清单及报价的编制工作；</w:t>
                    </w:r>
                  </w:p>
                  <w:p>
                    <w:pPr>
                      <w:adjustRightInd w:val="0"/>
                      <w:snapToGrid w:val="0"/>
                      <w:spacing w:line="360" w:lineRule="auto"/>
                      <w:textAlignment w:val="baseline"/>
                      <w:rPr>
                        <w:rFonts w:ascii="宋体" w:hAnsi="宋体"/>
                        <w:color w:val="000000"/>
                        <w:sz w:val="18"/>
                        <w:szCs w:val="18"/>
                      </w:rPr>
                    </w:pPr>
                    <w:r>
                      <w:rPr>
                        <w:rFonts w:hint="eastAsia" w:ascii="宋体" w:hAnsi="宋体"/>
                        <w:color w:val="000000"/>
                        <w:sz w:val="18"/>
                        <w:szCs w:val="18"/>
                      </w:rPr>
                      <w:t>2.编制工程预算；</w:t>
                    </w:r>
                  </w:p>
                  <w:p>
                    <w:pPr>
                      <w:adjustRightInd w:val="0"/>
                      <w:snapToGrid w:val="0"/>
                      <w:spacing w:line="360" w:lineRule="auto"/>
                      <w:textAlignment w:val="baseline"/>
                      <w:rPr>
                        <w:rFonts w:ascii="宋体" w:hAnsi="宋体"/>
                        <w:color w:val="000000"/>
                        <w:sz w:val="18"/>
                        <w:szCs w:val="18"/>
                      </w:rPr>
                    </w:pPr>
                    <w:r>
                      <w:rPr>
                        <w:rFonts w:hint="eastAsia" w:ascii="宋体" w:hAnsi="宋体"/>
                        <w:color w:val="000000"/>
                        <w:sz w:val="18"/>
                        <w:szCs w:val="18"/>
                      </w:rPr>
                      <w:t>3.编制工程结算；</w:t>
                    </w:r>
                  </w:p>
                  <w:p>
                    <w:pPr>
                      <w:rPr>
                        <w:rFonts w:ascii="宋体" w:hAnsi="宋体"/>
                        <w:sz w:val="18"/>
                        <w:szCs w:val="18"/>
                      </w:rPr>
                    </w:pPr>
                    <w:r>
                      <w:rPr>
                        <w:rFonts w:hint="eastAsia" w:ascii="宋体" w:hAnsi="宋体"/>
                        <w:color w:val="000000"/>
                        <w:sz w:val="18"/>
                        <w:szCs w:val="18"/>
                      </w:rPr>
                      <w:t>4.进行工程结算索赔谈判。</w:t>
                    </w:r>
                  </w:p>
                </w:txbxContent>
              </v:textbox>
            </v:rect>
            <v:shape id="文本框 572" o:spid="_x0000_s2086" o:spt="202" type="#_x0000_t202" style="position:absolute;left:3943;top:8083;height:2471;width:14383;" filled="f" coordsize="21600,21600">
              <v:path/>
              <v:fill on="f" focussize="0,0"/>
              <v:stroke joinstyle="miter"/>
              <v:imagedata o:title=""/>
              <o:lock v:ext="edit"/>
              <v:textbox>
                <w:txbxContent>
                  <w:p>
                    <w:pPr>
                      <w:jc w:val="center"/>
                      <w:rPr>
                        <w:szCs w:val="21"/>
                      </w:rPr>
                    </w:pPr>
                    <w:r>
                      <w:rPr>
                        <w:rFonts w:hint="eastAsia" w:ascii="宋体" w:hAnsi="宋体"/>
                        <w:sz w:val="18"/>
                        <w:szCs w:val="18"/>
                      </w:rPr>
                      <w:t>建筑制图与识图</w:t>
                    </w:r>
                  </w:p>
                </w:txbxContent>
              </v:textbox>
            </v:shape>
            <v:shape id="文本框 573" o:spid="_x0000_s2087" o:spt="202" type="#_x0000_t202" style="position:absolute;left:1892;top:11284;height:2667;width:18288;" filled="f" coordsize="21600,21600">
              <v:path/>
              <v:fill on="f" focussize="0,0"/>
              <v:stroke joinstyle="miter"/>
              <v:imagedata o:title=""/>
              <o:lock v:ext="edit"/>
              <v:textbox>
                <w:txbxContent>
                  <w:p>
                    <w:r>
                      <w:rPr>
                        <w:rFonts w:hint="eastAsia" w:ascii="宋体" w:hAnsi="宋体"/>
                        <w:sz w:val="18"/>
                        <w:szCs w:val="18"/>
                      </w:rPr>
                      <w:t>建筑材料、建筑力学、建筑构造</w:t>
                    </w:r>
                  </w:p>
                </w:txbxContent>
              </v:textbox>
            </v:shape>
            <v:shape id="文本框 574" o:spid="_x0000_s2088" o:spt="202" type="#_x0000_t202" style="position:absolute;left:1892;top:14745;height:2666;width:18288;" filled="f" coordsize="21600,21600">
              <v:path/>
              <v:fill on="f" focussize="0,0"/>
              <v:stroke joinstyle="miter"/>
              <v:imagedata o:title=""/>
              <o:lock v:ext="edit"/>
              <v:textbox>
                <w:txbxContent>
                  <w:p>
                    <w:r>
                      <w:rPr>
                        <w:rFonts w:hint="eastAsia" w:ascii="宋体" w:hAnsi="宋体"/>
                        <w:sz w:val="18"/>
                        <w:szCs w:val="18"/>
                      </w:rPr>
                      <w:t>建筑CAD、平法识图、工程测量</w:t>
                    </w:r>
                  </w:p>
                </w:txbxContent>
              </v:textbox>
            </v:shape>
            <v:shape id="文本框 575" o:spid="_x0000_s2089" o:spt="202" type="#_x0000_t202" style="position:absolute;left:1892;top:18237;height:3048;width:18288;" filled="f" coordsize="21600,21600">
              <v:path/>
              <v:fill on="f" focussize="0,0"/>
              <v:stroke joinstyle="miter"/>
              <v:imagedata o:title=""/>
              <o:lock v:ext="edit"/>
              <v:textbox>
                <w:txbxContent>
                  <w:p>
                    <w:r>
                      <w:rPr>
                        <w:rFonts w:hint="eastAsia" w:ascii="宋体" w:hAnsi="宋体"/>
                        <w:sz w:val="18"/>
                        <w:szCs w:val="18"/>
                      </w:rPr>
                      <w:t>建筑结构、建筑工程计量与计价</w:t>
                    </w:r>
                  </w:p>
                </w:txbxContent>
              </v:textbox>
            </v:shape>
            <v:shape id="文本框 576" o:spid="_x0000_s2090" o:spt="202" type="#_x0000_t202" style="position:absolute;left:972;top:22174;height:3048;width:21240;" filled="f" coordsize="21600,21600">
              <v:path/>
              <v:fill on="f" focussize="0,0"/>
              <v:stroke joinstyle="miter"/>
              <v:imagedata o:title=""/>
              <o:lock v:ext="edit"/>
              <v:textbox>
                <w:txbxContent>
                  <w:p>
                    <w:r>
                      <w:rPr>
                        <w:rFonts w:hint="eastAsia" w:ascii="宋体" w:hAnsi="宋体"/>
                        <w:sz w:val="18"/>
                        <w:szCs w:val="18"/>
                      </w:rPr>
                      <w:t>建筑工程施工技术、建筑工程施工组织</w:t>
                    </w:r>
                  </w:p>
                </w:txbxContent>
              </v:textbox>
            </v:shape>
            <v:shape id="文本框 578" o:spid="_x0000_s2091" o:spt="202" type="#_x0000_t202" style="position:absolute;left:42976;top:8369;height:3429;width:16002;" filled="f" coordsize="21600,21600">
              <v:path/>
              <v:fill on="f" focussize="0,0"/>
              <v:stroke joinstyle="miter"/>
              <v:imagedata o:title=""/>
              <o:lock v:ext="edit"/>
              <v:textbox>
                <w:txbxContent>
                  <w:p>
                    <w:r>
                      <w:rPr>
                        <w:rFonts w:hint="eastAsia" w:ascii="宋体" w:hAnsi="宋体"/>
                        <w:sz w:val="18"/>
                        <w:szCs w:val="18"/>
                      </w:rPr>
                      <w:t>建筑工程质量验收综合实训</w:t>
                    </w:r>
                  </w:p>
                </w:txbxContent>
              </v:textbox>
            </v:shape>
            <v:shape id="文本框 579" o:spid="_x0000_s2092" o:spt="202" type="#_x0000_t202" style="position:absolute;left:46405;top:13068;height:3048;width:9100;" filled="f" coordsize="21600,21600">
              <v:path/>
              <v:fill on="f" focussize="0,0"/>
              <v:stroke joinstyle="miter"/>
              <v:imagedata o:title=""/>
              <o:lock v:ext="edit"/>
              <v:textbox>
                <w:txbxContent>
                  <w:p>
                    <w:r>
                      <w:rPr>
                        <w:rFonts w:hint="eastAsia" w:ascii="宋体" w:hAnsi="宋体"/>
                        <w:sz w:val="18"/>
                        <w:szCs w:val="18"/>
                      </w:rPr>
                      <w:t>识图综合实训</w:t>
                    </w:r>
                  </w:p>
                </w:txbxContent>
              </v:textbox>
            </v:shape>
            <v:shape id="文本框 580" o:spid="_x0000_s2093" o:spt="202" type="#_x0000_t202" style="position:absolute;left:43726;top:16853;height:5321;width:15253;" filled="f" coordsize="21600,21600">
              <v:path/>
              <v:fill on="f" focussize="0,0"/>
              <v:stroke joinstyle="miter"/>
              <v:imagedata o:title=""/>
              <o:lock v:ext="edit"/>
              <v:textbox>
                <w:txbxContent>
                  <w:p>
                    <w:r>
                      <w:rPr>
                        <w:rFonts w:hint="eastAsia" w:ascii="宋体" w:hAnsi="宋体"/>
                        <w:sz w:val="18"/>
                        <w:szCs w:val="18"/>
                      </w:rPr>
                      <w:t>工程测量综合实训（一）、工程测量综合实训（二）</w:t>
                    </w:r>
                  </w:p>
                  <w:p/>
                </w:txbxContent>
              </v:textbox>
            </v:shape>
            <v:shape id="文本框 581" o:spid="_x0000_s2094" o:spt="202" type="#_x0000_t202" style="position:absolute;left:44221;top:23406;height:3048;width:14193;" filled="f" coordsize="21600,21600">
              <v:path/>
              <v:fill on="f" focussize="0,0"/>
              <v:stroke joinstyle="miter"/>
              <v:imagedata o:title=""/>
              <o:lock v:ext="edit"/>
              <v:textbox>
                <w:txbxContent>
                  <w:p>
                    <w:r>
                      <w:rPr>
                        <w:rFonts w:ascii="宋体" w:hAnsi="宋体"/>
                        <w:sz w:val="18"/>
                        <w:szCs w:val="18"/>
                      </w:rPr>
                      <w:t>R</w:t>
                    </w:r>
                    <w:r>
                      <w:rPr>
                        <w:rFonts w:hint="eastAsia" w:ascii="宋体" w:hAnsi="宋体"/>
                        <w:sz w:val="18"/>
                        <w:szCs w:val="18"/>
                      </w:rPr>
                      <w:t>evit建模</w:t>
                    </w:r>
                  </w:p>
                </w:txbxContent>
              </v:textbox>
            </v:shape>
            <v:shape id="自选图形 582" o:spid="_x0000_s2095" o:spt="13" type="#_x0000_t13" style="position:absolute;left:20942;top:15513;height:2641;width:3397;" filled="f" coordsize="21600,21600">
              <v:path/>
              <v:fill on="f" focussize="0,0"/>
              <v:stroke joinstyle="miter"/>
              <v:imagedata o:title=""/>
              <o:lock v:ext="edit"/>
            </v:shape>
            <v:shape id="自选图形 583" o:spid="_x0000_s2096" o:spt="13" type="#_x0000_t13" style="position:absolute;left:40564;top:13951;height:2165;width:3683;rotation:11796480f;" filled="f" coordsize="21600,21600">
              <v:path/>
              <v:fill on="f" focussize="0,0"/>
              <v:stroke joinstyle="miter"/>
              <v:imagedata o:title=""/>
              <o:lock v:ext="edit"/>
            </v:shape>
            <v:shape id="自选图形 584" o:spid="_x0000_s2097" o:spt="13" type="#_x0000_t13" style="position:absolute;left:9762;top:5444;height:1651;width:2286;rotation:5898240f;" filled="f" coordsize="21600,21600">
              <v:path/>
              <v:fill on="f" focussize="0,0"/>
              <v:stroke joinstyle="miter"/>
              <v:imagedata o:title=""/>
              <o:lock v:ext="edit"/>
            </v:shape>
            <v:shape id="自选图形 585" o:spid="_x0000_s2098" o:spt="13" type="#_x0000_t13" style="position:absolute;left:30463;top:5317;height:1651;width:2286;rotation:5898240f;" filled="f" coordsize="21600,21600">
              <v:path/>
              <v:fill on="f" focussize="0,0"/>
              <v:stroke joinstyle="miter"/>
              <v:imagedata o:title=""/>
              <o:lock v:ext="edit"/>
            </v:shape>
            <v:shape id="自选图形 586" o:spid="_x0000_s2099" o:spt="13" type="#_x0000_t13" style="position:absolute;left:49640;top:5063;height:1651;width:2286;rotation:5898240f;" filled="f" coordsize="21600,21600">
              <v:path/>
              <v:fill on="f" focussize="0,0"/>
              <v:stroke joinstyle="miter"/>
              <v:imagedata o:title=""/>
              <o:lock v:ext="edit"/>
            </v:shape>
            <w10:wrap type="none"/>
            <w10:anchorlock/>
          </v:group>
        </w:pict>
      </w:r>
    </w:p>
    <w:p>
      <w:r>
        <w:pict>
          <v:group id="画布 3" o:spid="_x0000_s2100" o:spt="203" style="height:215.5pt;width:465pt;" coordsize="59054,27368" editas="canvas">
            <o:lock v:ext="edit"/>
            <v:shape id="画布 3" o:spid="_x0000_s2101" o:spt="75" type="#_x0000_t75" style="position:absolute;left:0;top:0;height:27368;width:59054;" filled="f" o:preferrelative="t" stroked="t" coordsize="21600,21600">
              <v:fill on="f" focussize="0,0"/>
              <v:stroke joinstyle="miter"/>
              <v:imagedata o:title=""/>
              <o:lock v:ext="edit" rotation="t" aspectratio="f"/>
            </v:shape>
            <v:shape id="文本框 4" o:spid="_x0000_s2102" o:spt="202" type="#_x0000_t202" style="position:absolute;left:4274;top:1226;height:2952;width:13055;" filled="f" coordsize="21600,21600">
              <v:path/>
              <v:fill on="f" focussize="0,0"/>
              <v:stroke joinstyle="round"/>
              <v:imagedata o:title=""/>
              <o:lock v:ext="edit"/>
              <v:textbox>
                <w:txbxContent>
                  <w:p>
                    <w:pPr>
                      <w:jc w:val="center"/>
                      <w:rPr>
                        <w:szCs w:val="21"/>
                      </w:rPr>
                    </w:pPr>
                    <w:r>
                      <w:rPr>
                        <w:rFonts w:hint="eastAsia"/>
                        <w:szCs w:val="21"/>
                      </w:rPr>
                      <w:t>理论课程体系</w:t>
                    </w:r>
                  </w:p>
                </w:txbxContent>
              </v:textbox>
            </v:shape>
            <v:shape id="文本框 5" o:spid="_x0000_s2103" o:spt="202" type="#_x0000_t202" style="position:absolute;left:23704;top:1606;height:2953;width:15907;" coordsize="21600,21600"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uweLjSAAAABQEAAA8AAAAAAAAAAQAgAAAAIgAA&#10;AGRycy9kb3ducmV2LnhtbFBLAQIUABQAAAAIAIdO4kBuyJVaRwIAAHQEAAAOAAAAAAAAAAEAIAAA&#10;ACEBAABkcnMvZTJvRG9jLnhtbFBLBQYAAAAABgAGAFkBAADaBQAAAAAA&#10;">
              <v:path/>
              <v:fill focussize="0,0"/>
              <v:stroke weight="0.5pt" joinstyle="round"/>
              <v:imagedata o:title=""/>
              <o:lock v:ext="edit"/>
              <v:textbox>
                <w:txbxContent>
                  <w:p>
                    <w:pPr>
                      <w:adjustRightInd w:val="0"/>
                      <w:snapToGrid w:val="0"/>
                      <w:spacing w:line="360" w:lineRule="auto"/>
                      <w:ind w:firstLine="149" w:firstLineChars="71"/>
                      <w:jc w:val="center"/>
                      <w:textAlignment w:val="baseline"/>
                      <w:rPr>
                        <w:bCs/>
                      </w:rPr>
                    </w:pPr>
                    <w:r>
                      <w:rPr>
                        <w:rFonts w:hint="eastAsia"/>
                        <w:szCs w:val="21"/>
                      </w:rPr>
                      <w:t>资料员岗位工作</w:t>
                    </w:r>
                    <w:r>
                      <w:rPr>
                        <w:rFonts w:hint="eastAsia" w:ascii="宋体" w:hAnsi="宋体"/>
                        <w:bCs/>
                        <w:szCs w:val="21"/>
                      </w:rPr>
                      <w:t>gangwganegangangwegagmweogagnwei gangwei</w:t>
                    </w:r>
                  </w:p>
                </w:txbxContent>
              </v:textbox>
            </v:shape>
            <v:shape id="文本框 6" o:spid="_x0000_s2104" o:spt="202" type="#_x0000_t202" style="position:absolute;left:45040;top:1225;height:2953;width:11525;" coordsize="21600,21600"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7B4uNIAAAAFAQAADwAAAAAAAAABACAAAAAiAAAA&#10;ZHJzL2Rvd25yZXYueG1sUEsBAhQAFAAAAAgAh07iQOP+82dGAgAAdAQAAA4AAAAAAAAAAQAgAAAA&#10;IQEAAGRycy9lMm9Eb2MueG1sUEsFBgAAAAAGAAYAWQEAANkFAAAAAAAA&#10;">
              <v:path/>
              <v:fill focussize="0,0"/>
              <v:stroke weight="0.5pt" joinstyle="round"/>
              <v:imagedata o:title=""/>
              <o:lock v:ext="edit"/>
              <v:textbox>
                <w:txbxContent>
                  <w:p>
                    <w:pPr>
                      <w:adjustRightInd w:val="0"/>
                      <w:snapToGrid w:val="0"/>
                      <w:spacing w:line="360" w:lineRule="auto"/>
                      <w:ind w:firstLine="149" w:firstLineChars="71"/>
                      <w:jc w:val="left"/>
                      <w:textAlignment w:val="baseline"/>
                      <w:rPr>
                        <w:bCs/>
                      </w:rPr>
                    </w:pPr>
                    <w:r>
                      <w:rPr>
                        <w:rFonts w:hint="eastAsia"/>
                        <w:szCs w:val="21"/>
                      </w:rPr>
                      <w:t>实训课程体系</w:t>
                    </w:r>
                  </w:p>
                </w:txbxContent>
              </v:textbox>
            </v:shape>
            <v:rect id="矩形 85" o:spid="_x0000_s2105" o:spt="1" style="position:absolute;left:23876;top:8426;height:12751;width:15043;" coordsize="21600,21600">
              <v:path/>
              <v:fill focussize="0,0"/>
              <v:stroke/>
              <v:imagedata o:title=""/>
              <o:lock v:ext="edit"/>
              <v:textbox>
                <w:txbxContent>
                  <w:p>
                    <w:pPr>
                      <w:ind w:firstLine="360"/>
                      <w:rPr>
                        <w:rFonts w:ascii="宋体" w:hAnsi="宋体"/>
                        <w:sz w:val="18"/>
                        <w:szCs w:val="18"/>
                      </w:rPr>
                    </w:pPr>
                    <w:r>
                      <w:rPr>
                        <w:rFonts w:hint="eastAsia" w:ascii="宋体" w:hAnsi="宋体"/>
                        <w:sz w:val="18"/>
                        <w:szCs w:val="18"/>
                      </w:rPr>
                      <w:t>1.进行工程项目资料、图纸的收集、管理；</w:t>
                    </w:r>
                  </w:p>
                  <w:p>
                    <w:pPr>
                      <w:ind w:firstLine="360"/>
                      <w:rPr>
                        <w:rFonts w:ascii="宋体" w:hAnsi="宋体"/>
                        <w:sz w:val="18"/>
                        <w:szCs w:val="18"/>
                      </w:rPr>
                    </w:pPr>
                    <w:r>
                      <w:rPr>
                        <w:rFonts w:hint="eastAsia" w:ascii="宋体" w:hAnsi="宋体"/>
                        <w:sz w:val="18"/>
                        <w:szCs w:val="18"/>
                      </w:rPr>
                      <w:t>2.进行分部分项工程的验收统计和管理工作；</w:t>
                    </w:r>
                  </w:p>
                  <w:p>
                    <w:pPr>
                      <w:ind w:firstLine="360"/>
                    </w:pPr>
                    <w:r>
                      <w:rPr>
                        <w:rFonts w:hint="eastAsia" w:ascii="宋体" w:hAnsi="宋体"/>
                        <w:sz w:val="18"/>
                        <w:szCs w:val="18"/>
                      </w:rPr>
                      <w:t>3.负责工程项目的内业管理工作。</w:t>
                    </w:r>
                  </w:p>
                </w:txbxContent>
              </v:textbox>
            </v:rect>
            <v:shape id="自选图形 86" o:spid="_x0000_s2106" o:spt="13" type="#_x0000_t13" style="position:absolute;left:9550;top:4514;height:1702;width:2381;rotation:5898240f;" filled="f" coordsize="21600,21600">
              <v:path/>
              <v:fill on="f" focussize="0,0"/>
              <v:stroke joinstyle="miter"/>
              <v:imagedata o:title=""/>
              <o:lock v:ext="edit"/>
            </v:shape>
            <v:shape id="文本框 87" o:spid="_x0000_s2107" o:spt="202" type="#_x0000_t202" style="position:absolute;left:1226;top:23177;height:3048;width:21589;" filled="f" coordsize="21600,21600">
              <v:path/>
              <v:fill on="f" focussize="0,0"/>
              <v:stroke joinstyle="miter"/>
              <v:imagedata o:title=""/>
              <o:lock v:ext="edit"/>
              <v:textbox>
                <w:txbxContent>
                  <w:p>
                    <w:pPr>
                      <w:rPr>
                        <w:szCs w:val="21"/>
                      </w:rPr>
                    </w:pPr>
                    <w:r>
                      <w:rPr>
                        <w:rFonts w:hint="eastAsia" w:ascii="宋体" w:hAnsi="宋体"/>
                        <w:sz w:val="18"/>
                        <w:szCs w:val="18"/>
                      </w:rPr>
                      <w:t>建筑工程施工技术、建筑工程施工组织</w:t>
                    </w:r>
                  </w:p>
                </w:txbxContent>
              </v:textbox>
            </v:shape>
            <v:shape id="文本框 89" o:spid="_x0000_s2108" o:spt="202" type="#_x0000_t202" style="position:absolute;left:3124;top:6559;height:2667;width:15240;" filled="f" coordsize="21600,21600">
              <v:path/>
              <v:fill on="f" focussize="0,0"/>
              <v:stroke joinstyle="miter"/>
              <v:imagedata o:title=""/>
              <o:lock v:ext="edit"/>
              <v:textbox>
                <w:txbxContent>
                  <w:p>
                    <w:r>
                      <w:rPr>
                        <w:rFonts w:hint="eastAsia" w:ascii="宋体" w:hAnsi="宋体"/>
                        <w:sz w:val="18"/>
                        <w:szCs w:val="18"/>
                      </w:rPr>
                      <w:t>建筑工程资料管理实务</w:t>
                    </w:r>
                  </w:p>
                </w:txbxContent>
              </v:textbox>
            </v:shape>
            <v:shape id="自选图形 92" o:spid="_x0000_s2109" o:spt="13" type="#_x0000_t13" style="position:absolute;left:30308;top:5676;height:1874;width:2578;rotation:5898240f;" filled="f" coordsize="21600,21600">
              <v:path/>
              <v:fill on="f" focussize="0,0"/>
              <v:stroke joinstyle="miter"/>
              <v:imagedata o:title=""/>
              <o:lock v:ext="edit"/>
            </v:shape>
            <v:shape id="自选图形 93" o:spid="_x0000_s2110" o:spt="13" type="#_x0000_t13" style="position:absolute;left:49596;top:5336;height:1873;width:2286;rotation:5898240f;" filled="f" coordsize="21600,21600">
              <v:path/>
              <v:fill on="f" focussize="0,0"/>
              <v:stroke joinstyle="miter"/>
              <v:imagedata o:title=""/>
              <o:lock v:ext="edit"/>
            </v:shape>
            <v:shape id="文本框 94" o:spid="_x0000_s2111" o:spt="202" type="#_x0000_t202" style="position:absolute;left:44888;top:8178;height:2763;width:13525;" filled="f" coordsize="21600,21600">
              <v:path/>
              <v:fill on="f" focussize="0,0"/>
              <v:stroke joinstyle="miter"/>
              <v:imagedata o:title=""/>
              <o:lock v:ext="edit"/>
              <v:textbox>
                <w:txbxContent>
                  <w:p>
                    <w:r>
                      <w:rPr>
                        <w:rFonts w:hint="eastAsia" w:ascii="宋体" w:hAnsi="宋体"/>
                        <w:sz w:val="18"/>
                        <w:szCs w:val="18"/>
                      </w:rPr>
                      <w:t>建筑工程质量验收综合实训</w:t>
                    </w:r>
                  </w:p>
                </w:txbxContent>
              </v:textbox>
            </v:shape>
            <v:shape id="文本框 97" o:spid="_x0000_s2112" o:spt="202" type="#_x0000_t202" style="position:absolute;left:44221;top:15227;height:5950;width:14192;" filled="f" coordsize="21600,21600">
              <v:path/>
              <v:fill on="f" focussize="0,0"/>
              <v:stroke joinstyle="miter"/>
              <v:imagedata o:title=""/>
              <o:lock v:ext="edit"/>
              <v:textbox inset="0mm,1.27mm,0mm,1.27mm">
                <w:txbxContent>
                  <w:p>
                    <w:pPr>
                      <w:jc w:val="center"/>
                    </w:pPr>
                    <w:r>
                      <w:rPr>
                        <w:rFonts w:hint="eastAsia" w:ascii="宋体" w:hAnsi="宋体"/>
                        <w:sz w:val="18"/>
                        <w:szCs w:val="18"/>
                      </w:rPr>
                      <w:t>工程测量综合实训（一）、工程测量综合实训（二）</w:t>
                    </w:r>
                  </w:p>
                  <w:p/>
                </w:txbxContent>
              </v:textbox>
            </v:shape>
            <v:shape id="自选图形 98" o:spid="_x0000_s2113" o:spt="13" type="#_x0000_t13" style="position:absolute;left:20402;top:14306;height:2540;width:3302;" filled="f" coordsize="21600,21600">
              <v:path/>
              <v:fill on="f" focussize="0,0"/>
              <v:stroke joinstyle="miter"/>
              <v:imagedata o:title=""/>
              <o:lock v:ext="edit"/>
            </v:shape>
            <v:shape id="自选图形 99" o:spid="_x0000_s2114" o:spt="13" type="#_x0000_t13" style="position:absolute;left:39611;top:14687;height:2159;width:3683;rotation:11796480f;" filled="f" coordsize="21600,21600">
              <v:path/>
              <v:fill on="f" focussize="0,0"/>
              <v:stroke joinstyle="miter"/>
              <v:imagedata o:title=""/>
              <o:lock v:ext="edit"/>
            </v:shape>
            <v:shape id="文本框 101" o:spid="_x0000_s2115" o:spt="202" type="#_x0000_t202" style="position:absolute;left:44888;top:11639;height:3048;width:11525;" filled="f" coordsize="21600,21600">
              <v:path/>
              <v:fill on="f" focussize="0,0"/>
              <v:stroke joinstyle="miter"/>
              <v:imagedata o:title=""/>
              <o:lock v:ext="edit"/>
              <v:textbox>
                <w:txbxContent>
                  <w:p>
                    <w:pPr>
                      <w:ind w:firstLine="199" w:firstLineChars="111"/>
                    </w:pPr>
                    <w:r>
                      <w:rPr>
                        <w:rFonts w:hint="eastAsia" w:ascii="宋体" w:hAnsi="宋体"/>
                        <w:sz w:val="18"/>
                        <w:szCs w:val="18"/>
                      </w:rPr>
                      <w:t>识图综合实训</w:t>
                    </w:r>
                  </w:p>
                </w:txbxContent>
              </v:textbox>
            </v:shape>
            <v:shape id="文本框 607" o:spid="_x0000_s2116" o:spt="202" type="#_x0000_t202" style="position:absolute;left:45040;top:21799;height:3048;width:12700;" filled="f" coordsize="21600,21600">
              <v:path/>
              <v:fill on="f" focussize="0,0"/>
              <v:stroke joinstyle="miter"/>
              <v:imagedata o:title=""/>
              <o:lock v:ext="edit"/>
              <v:textbox inset="0mm,1.27mm,0mm,1.27mm">
                <w:txbxContent>
                  <w:p>
                    <w:pPr>
                      <w:rPr>
                        <w:sz w:val="18"/>
                        <w:szCs w:val="18"/>
                      </w:rPr>
                    </w:pPr>
                    <w:r>
                      <w:rPr>
                        <w:sz w:val="18"/>
                        <w:szCs w:val="18"/>
                      </w:rPr>
                      <w:t>R</w:t>
                    </w:r>
                    <w:r>
                      <w:rPr>
                        <w:rFonts w:hint="eastAsia"/>
                        <w:sz w:val="18"/>
                        <w:szCs w:val="18"/>
                      </w:rPr>
                      <w:t>evit建模</w:t>
                    </w:r>
                  </w:p>
                </w:txbxContent>
              </v:textbox>
            </v:shape>
            <v:shape id="文本框 572" o:spid="_x0000_s2117" o:spt="202" type="#_x0000_t202" style="position:absolute;left:3981;top:9734;height:2966;width:14383;" filled="f" coordsize="21600,21600">
              <v:path/>
              <v:fill on="f" focussize="0,0"/>
              <v:stroke joinstyle="miter"/>
              <v:imagedata o:title=""/>
              <o:lock v:ext="edit"/>
              <v:textbox>
                <w:txbxContent>
                  <w:p>
                    <w:pPr>
                      <w:jc w:val="center"/>
                      <w:rPr>
                        <w:szCs w:val="21"/>
                      </w:rPr>
                    </w:pPr>
                    <w:r>
                      <w:rPr>
                        <w:rFonts w:hint="eastAsia" w:ascii="宋体" w:hAnsi="宋体"/>
                        <w:sz w:val="18"/>
                        <w:szCs w:val="18"/>
                      </w:rPr>
                      <w:t>建筑制图与识图</w:t>
                    </w:r>
                  </w:p>
                </w:txbxContent>
              </v:textbox>
            </v:shape>
            <v:shape id="文本框 573" o:spid="_x0000_s2118" o:spt="202" type="#_x0000_t202" style="position:absolute;left:1226;top:13081;height:2667;width:18287;" filled="f" coordsize="21600,21600">
              <v:path/>
              <v:fill on="f" focussize="0,0"/>
              <v:stroke joinstyle="miter"/>
              <v:imagedata o:title=""/>
              <o:lock v:ext="edit"/>
              <v:textbox>
                <w:txbxContent>
                  <w:p>
                    <w:r>
                      <w:rPr>
                        <w:rFonts w:hint="eastAsia" w:ascii="宋体" w:hAnsi="宋体"/>
                        <w:sz w:val="18"/>
                        <w:szCs w:val="18"/>
                      </w:rPr>
                      <w:t>建筑材料、建筑力学、建筑构造</w:t>
                    </w:r>
                  </w:p>
                </w:txbxContent>
              </v:textbox>
            </v:shape>
            <v:shape id="文本框 574" o:spid="_x0000_s2119" o:spt="202" type="#_x0000_t202" style="position:absolute;left:1226;top:16338;height:2667;width:18287;" filled="f" coordsize="21600,21600">
              <v:path/>
              <v:fill on="f" focussize="0,0"/>
              <v:stroke joinstyle="miter"/>
              <v:imagedata o:title=""/>
              <o:lock v:ext="edit"/>
              <v:textbox>
                <w:txbxContent>
                  <w:p>
                    <w:r>
                      <w:rPr>
                        <w:rFonts w:hint="eastAsia" w:ascii="宋体" w:hAnsi="宋体"/>
                        <w:sz w:val="18"/>
                        <w:szCs w:val="18"/>
                      </w:rPr>
                      <w:t>建筑CAD、平法识图、工程测量</w:t>
                    </w:r>
                  </w:p>
                </w:txbxContent>
              </v:textbox>
            </v:shape>
            <v:shape id="文本框 575" o:spid="_x0000_s2120" o:spt="202" type="#_x0000_t202" style="position:absolute;left:1226;top:19761;height:3048;width:18287;" filled="f" coordsize="21600,21600">
              <v:path/>
              <v:fill on="f" focussize="0,0"/>
              <v:stroke joinstyle="miter"/>
              <v:imagedata o:title=""/>
              <o:lock v:ext="edit"/>
              <v:textbox>
                <w:txbxContent>
                  <w:p>
                    <w:r>
                      <w:rPr>
                        <w:rFonts w:hint="eastAsia" w:ascii="宋体" w:hAnsi="宋体"/>
                        <w:sz w:val="18"/>
                        <w:szCs w:val="18"/>
                      </w:rPr>
                      <w:t>建筑结构、建筑工程计量与计价</w:t>
                    </w:r>
                  </w:p>
                </w:txbxContent>
              </v:textbox>
            </v:shape>
            <w10:wrap type="none"/>
            <w10:anchorlock/>
          </v:group>
        </w:pict>
      </w:r>
    </w:p>
    <w:p>
      <w:pPr>
        <w:pStyle w:val="4"/>
        <w:ind w:firstLine="562"/>
        <w:rPr>
          <w:rFonts w:ascii="宋体" w:hAnsi="宋体" w:cs="宋体"/>
          <w:kern w:val="0"/>
          <w:szCs w:val="21"/>
        </w:rPr>
      </w:pPr>
      <w:bookmarkStart w:id="62" w:name="_Toc119633057"/>
      <w:r>
        <w:rPr>
          <w:rFonts w:hint="eastAsia"/>
        </w:rPr>
        <w:t>（二）课程设置及描述</w:t>
      </w:r>
      <w:bookmarkEnd w:id="62"/>
    </w:p>
    <w:p>
      <w:pPr>
        <w:jc w:val="center"/>
        <w:rPr>
          <w:rFonts w:ascii="宋体" w:hAnsi="宋体" w:cs="宋体"/>
          <w:bCs/>
          <w:kern w:val="0"/>
          <w:szCs w:val="21"/>
        </w:rPr>
      </w:pPr>
      <w:r>
        <w:rPr>
          <w:rFonts w:hint="eastAsia" w:ascii="Times New Roman" w:hAnsi="Times New Roman"/>
          <w:b/>
          <w:bCs/>
          <w:sz w:val="24"/>
          <w:szCs w:val="24"/>
        </w:rPr>
        <w:t>表3 公共必修课程体系</w:t>
      </w:r>
    </w:p>
    <w:tbl>
      <w:tblPr>
        <w:tblStyle w:val="2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155"/>
        <w:gridCol w:w="2491"/>
        <w:gridCol w:w="269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课程性质</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课程名称</w:t>
            </w:r>
          </w:p>
        </w:tc>
        <w:tc>
          <w:tcPr>
            <w:tcW w:w="24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课程目标</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主要内容</w:t>
            </w:r>
          </w:p>
        </w:tc>
        <w:tc>
          <w:tcPr>
            <w:tcW w:w="2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公共必修课程</w:t>
            </w: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w w:val="66"/>
                <w:sz w:val="18"/>
                <w:szCs w:val="18"/>
              </w:rPr>
            </w:pPr>
            <w:r>
              <w:rPr>
                <w:rFonts w:hint="eastAsia" w:ascii="宋体" w:hAnsi="宋体"/>
                <w:sz w:val="18"/>
                <w:szCs w:val="18"/>
              </w:rPr>
              <w:t>思想道德与法治</w:t>
            </w:r>
          </w:p>
        </w:tc>
        <w:tc>
          <w:tcPr>
            <w:tcW w:w="249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pacing w:val="-20"/>
                <w:sz w:val="18"/>
                <w:szCs w:val="18"/>
              </w:rPr>
            </w:pPr>
            <w:r>
              <w:rPr>
                <w:rFonts w:hint="eastAsia" w:ascii="宋体" w:hAnsi="宋体"/>
                <w:sz w:val="18"/>
                <w:szCs w:val="18"/>
              </w:rPr>
              <w:t>毛泽东思想和中国特色社会主义理论体系概论</w:t>
            </w:r>
          </w:p>
        </w:tc>
        <w:tc>
          <w:tcPr>
            <w:tcW w:w="249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562" w:type="dxa"/>
            <w:tcBorders>
              <w:top w:val="single" w:color="auto" w:sz="4" w:space="0"/>
              <w:left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3</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 xml:space="preserve"> 习近平新时代中国特色社会主义思想概论</w:t>
            </w:r>
          </w:p>
        </w:tc>
        <w:tc>
          <w:tcPr>
            <w:tcW w:w="2491"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帮助大学生深入学习领会工近平新时代中国特色社会主义思想的核心要义、精神实质、丰富内涵、实践要求，进一步增强大学生的“四个意识”坚定“四个自信”做到“两个维护”强化“两个确立”重在形成理论思维，实现从学理认知到信念生成的转化，增强使命担当。</w:t>
            </w:r>
          </w:p>
        </w:tc>
        <w:tc>
          <w:tcPr>
            <w:tcW w:w="269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主题一:习近平新时代中国特色社会主义思想及其历史地位+主题二:坚持和发展中国特色社会主义的总任务</w:t>
            </w:r>
          </w:p>
          <w:p>
            <w:pPr>
              <w:adjustRightInd w:val="0"/>
              <w:snapToGrid w:val="0"/>
              <w:jc w:val="left"/>
              <w:rPr>
                <w:rFonts w:ascii="宋体" w:hAnsi="宋体"/>
                <w:sz w:val="18"/>
                <w:szCs w:val="18"/>
              </w:rPr>
            </w:pPr>
            <w:r>
              <w:rPr>
                <w:rFonts w:hint="eastAsia" w:ascii="宋体" w:hAnsi="宋体"/>
                <w:sz w:val="18"/>
                <w:szCs w:val="18"/>
              </w:rPr>
              <w:t>主题三:“五位一体”总体布局主题四:“四个全面”战略布局主题五:实现中华民族伟大复兴的重要保障</w:t>
            </w:r>
          </w:p>
          <w:p>
            <w:pPr>
              <w:adjustRightInd w:val="0"/>
              <w:snapToGrid w:val="0"/>
              <w:jc w:val="left"/>
              <w:rPr>
                <w:rFonts w:ascii="宋体" w:hAnsi="宋体"/>
                <w:sz w:val="18"/>
                <w:szCs w:val="18"/>
              </w:rPr>
            </w:pPr>
            <w:r>
              <w:rPr>
                <w:rFonts w:hint="eastAsia" w:ascii="宋体" w:hAnsi="宋体"/>
                <w:sz w:val="18"/>
                <w:szCs w:val="18"/>
              </w:rPr>
              <w:t>主题六:中国特色大国外交</w:t>
            </w:r>
          </w:p>
          <w:p>
            <w:pPr>
              <w:adjustRightInd w:val="0"/>
              <w:snapToGrid w:val="0"/>
              <w:jc w:val="left"/>
              <w:rPr>
                <w:rFonts w:eastAsiaTheme="minorEastAsia"/>
              </w:rPr>
            </w:pPr>
            <w:r>
              <w:rPr>
                <w:rFonts w:hint="eastAsia" w:ascii="宋体" w:hAnsi="宋体"/>
                <w:sz w:val="18"/>
                <w:szCs w:val="18"/>
              </w:rPr>
              <w:t>主题七：坚持和加强党的领导</w:t>
            </w:r>
          </w:p>
        </w:tc>
        <w:tc>
          <w:tcPr>
            <w:tcW w:w="2308"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遵循学生认知发展规律，体现循序渐进、螺旋上升。生持学段全覆盖，强化纵向体化设计;结合学科专业物点，有机融入相关内容，强化育人立意和价值导向。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562" w:type="dxa"/>
            <w:tcBorders>
              <w:top w:val="single" w:color="auto" w:sz="4" w:space="0"/>
              <w:left w:val="single" w:color="auto" w:sz="4" w:space="0"/>
              <w:right w:val="single" w:color="auto" w:sz="4" w:space="0"/>
            </w:tcBorders>
            <w:vAlign w:val="center"/>
          </w:tcPr>
          <w:p>
            <w:pPr>
              <w:ind w:firstLine="180" w:firstLineChars="100"/>
              <w:rPr>
                <w:rFonts w:ascii="宋体" w:hAnsi="宋体"/>
                <w:sz w:val="18"/>
                <w:szCs w:val="18"/>
              </w:rPr>
            </w:pPr>
            <w:r>
              <w:rPr>
                <w:rFonts w:hint="eastAsia" w:ascii="宋体" w:hAnsi="宋体"/>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军事理论</w:t>
            </w:r>
          </w:p>
        </w:tc>
        <w:tc>
          <w:tcPr>
            <w:tcW w:w="2491"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（1）中国国防</w:t>
            </w:r>
          </w:p>
          <w:p>
            <w:pPr>
              <w:adjustRightInd w:val="0"/>
              <w:snapToGrid w:val="0"/>
              <w:jc w:val="left"/>
              <w:rPr>
                <w:rFonts w:ascii="宋体" w:hAnsi="宋体"/>
                <w:sz w:val="18"/>
                <w:szCs w:val="18"/>
              </w:rPr>
            </w:pPr>
            <w:r>
              <w:rPr>
                <w:rFonts w:hint="eastAsia" w:ascii="宋体" w:hAnsi="宋体"/>
                <w:sz w:val="18"/>
                <w:szCs w:val="18"/>
              </w:rPr>
              <w:t>（2）国家安全</w:t>
            </w:r>
          </w:p>
          <w:p>
            <w:pPr>
              <w:adjustRightInd w:val="0"/>
              <w:snapToGrid w:val="0"/>
              <w:jc w:val="left"/>
              <w:rPr>
                <w:rFonts w:ascii="宋体" w:hAnsi="宋体"/>
                <w:sz w:val="18"/>
                <w:szCs w:val="18"/>
              </w:rPr>
            </w:pPr>
            <w:r>
              <w:rPr>
                <w:rFonts w:hint="eastAsia" w:ascii="宋体" w:hAnsi="宋体"/>
                <w:sz w:val="18"/>
                <w:szCs w:val="18"/>
              </w:rPr>
              <w:t>（3）军事思想</w:t>
            </w:r>
          </w:p>
          <w:p>
            <w:pPr>
              <w:adjustRightInd w:val="0"/>
              <w:snapToGrid w:val="0"/>
              <w:jc w:val="left"/>
              <w:rPr>
                <w:rFonts w:ascii="宋体" w:hAnsi="宋体"/>
                <w:sz w:val="18"/>
                <w:szCs w:val="18"/>
              </w:rPr>
            </w:pPr>
            <w:r>
              <w:rPr>
                <w:rFonts w:hint="eastAsia" w:ascii="宋体" w:hAnsi="宋体"/>
                <w:sz w:val="18"/>
                <w:szCs w:val="18"/>
              </w:rPr>
              <w:t>（4）现代战争</w:t>
            </w:r>
          </w:p>
          <w:p>
            <w:pPr>
              <w:adjustRightInd w:val="0"/>
              <w:snapToGrid w:val="0"/>
              <w:jc w:val="left"/>
              <w:rPr>
                <w:rFonts w:ascii="宋体" w:hAnsi="宋体"/>
                <w:sz w:val="18"/>
                <w:szCs w:val="18"/>
              </w:rPr>
            </w:pPr>
            <w:r>
              <w:rPr>
                <w:rFonts w:hint="eastAsia" w:ascii="宋体" w:hAnsi="宋体"/>
                <w:sz w:val="18"/>
                <w:szCs w:val="18"/>
              </w:rPr>
              <w:t>（5）信息化装备</w:t>
            </w:r>
          </w:p>
          <w:p>
            <w:pPr>
              <w:adjustRightInd w:val="0"/>
              <w:snapToGrid w:val="0"/>
              <w:jc w:val="left"/>
              <w:rPr>
                <w:rFonts w:ascii="宋体" w:hAnsi="宋体"/>
                <w:sz w:val="18"/>
                <w:szCs w:val="18"/>
              </w:rPr>
            </w:pPr>
          </w:p>
        </w:tc>
        <w:tc>
          <w:tcPr>
            <w:tcW w:w="2308" w:type="dxa"/>
            <w:tcBorders>
              <w:top w:val="single" w:color="auto" w:sz="4" w:space="0"/>
              <w:left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形势与政策</w:t>
            </w:r>
          </w:p>
        </w:tc>
        <w:tc>
          <w:tcPr>
            <w:tcW w:w="249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6</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计算机应用基础</w:t>
            </w:r>
          </w:p>
        </w:tc>
        <w:tc>
          <w:tcPr>
            <w:tcW w:w="2491" w:type="dxa"/>
            <w:tcBorders>
              <w:top w:val="single" w:color="auto" w:sz="4" w:space="0"/>
              <w:left w:val="single" w:color="auto" w:sz="4" w:space="0"/>
              <w:bottom w:val="single" w:color="auto" w:sz="4" w:space="0"/>
              <w:right w:val="single" w:color="auto" w:sz="4" w:space="0"/>
            </w:tcBorders>
            <w:vAlign w:val="center"/>
          </w:tcPr>
          <w:p>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（1）掌握计算机的基础知识和基本概念；了解微机硬件系统的基本组成；了解操作系统的功能，掌握Windows7的基本操作方法</w:t>
            </w:r>
          </w:p>
          <w:p>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（2）熟练使用微软Office2010软件如：Word2010、Excel2010、</w:t>
            </w:r>
            <w:r>
              <w:rPr>
                <w:rFonts w:hint="eastAsia" w:ascii="宋体" w:hAnsi="宋体"/>
                <w:bCs/>
                <w:sz w:val="18"/>
                <w:szCs w:val="18"/>
              </w:rPr>
              <w:t>Power point2010</w:t>
            </w:r>
            <w:r>
              <w:rPr>
                <w:rFonts w:hint="eastAsia" w:ascii="宋体" w:hAnsi="宋体" w:cs="宋体"/>
                <w:kern w:val="0"/>
                <w:sz w:val="18"/>
                <w:szCs w:val="18"/>
              </w:rPr>
              <w:t>等</w:t>
            </w:r>
          </w:p>
          <w:p>
            <w:pPr>
              <w:wordWrap w:val="0"/>
              <w:autoSpaceDN w:val="0"/>
              <w:adjustRightInd w:val="0"/>
              <w:snapToGrid w:val="0"/>
              <w:rPr>
                <w:rFonts w:ascii="宋体" w:hAnsi="宋体" w:cs="宋体"/>
                <w:kern w:val="0"/>
                <w:sz w:val="18"/>
                <w:szCs w:val="18"/>
              </w:rPr>
            </w:pPr>
            <w:r>
              <w:rPr>
                <w:rFonts w:hint="eastAsia" w:ascii="宋体" w:hAnsi="宋体" w:cs="宋体"/>
                <w:kern w:val="0"/>
                <w:sz w:val="18"/>
                <w:szCs w:val="18"/>
              </w:rPr>
              <w:t>（3）掌握计算机信息技术安全知识和病毒的防治知识</w:t>
            </w:r>
          </w:p>
          <w:p>
            <w:pPr>
              <w:wordWrap w:val="0"/>
              <w:autoSpaceDN w:val="0"/>
              <w:adjustRightInd w:val="0"/>
              <w:snapToGrid w:val="0"/>
              <w:rPr>
                <w:rFonts w:ascii="宋体" w:hAnsi="宋体"/>
                <w:sz w:val="18"/>
                <w:szCs w:val="18"/>
              </w:rPr>
            </w:pPr>
            <w:r>
              <w:rPr>
                <w:rFonts w:hint="eastAsia" w:ascii="宋体" w:hAnsi="宋体" w:cs="宋体"/>
                <w:kern w:val="0"/>
                <w:sz w:val="18"/>
                <w:szCs w:val="18"/>
              </w:rPr>
              <w:t>（4）计算机网络的基础知识及Internet网的基本操作</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Cs/>
                <w:sz w:val="18"/>
                <w:szCs w:val="18"/>
              </w:rPr>
            </w:pPr>
            <w:r>
              <w:rPr>
                <w:rFonts w:hint="eastAsia" w:ascii="宋体" w:hAnsi="宋体"/>
                <w:bCs/>
                <w:sz w:val="18"/>
                <w:szCs w:val="18"/>
              </w:rPr>
              <w:t>（1）计算机的基础知识</w:t>
            </w:r>
          </w:p>
          <w:p>
            <w:pPr>
              <w:adjustRightInd w:val="0"/>
              <w:snapToGrid w:val="0"/>
              <w:rPr>
                <w:rFonts w:ascii="宋体" w:hAnsi="宋体"/>
                <w:bCs/>
                <w:sz w:val="18"/>
                <w:szCs w:val="18"/>
              </w:rPr>
            </w:pPr>
            <w:r>
              <w:rPr>
                <w:rFonts w:hint="eastAsia" w:ascii="宋体" w:hAnsi="宋体"/>
                <w:bCs/>
                <w:sz w:val="18"/>
                <w:szCs w:val="18"/>
              </w:rPr>
              <w:t>（2）Windows基本操作</w:t>
            </w:r>
          </w:p>
          <w:p>
            <w:pPr>
              <w:adjustRightInd w:val="0"/>
              <w:snapToGrid w:val="0"/>
              <w:rPr>
                <w:rFonts w:ascii="宋体" w:hAnsi="宋体"/>
                <w:bCs/>
                <w:sz w:val="18"/>
                <w:szCs w:val="18"/>
              </w:rPr>
            </w:pPr>
            <w:r>
              <w:rPr>
                <w:rFonts w:hint="eastAsia" w:ascii="宋体" w:hAnsi="宋体"/>
                <w:bCs/>
                <w:sz w:val="18"/>
                <w:szCs w:val="18"/>
              </w:rPr>
              <w:t>（3）文字处理软件</w:t>
            </w:r>
            <w:r>
              <w:rPr>
                <w:rFonts w:ascii="宋体" w:hAnsi="宋体"/>
                <w:bCs/>
                <w:sz w:val="18"/>
                <w:szCs w:val="18"/>
              </w:rPr>
              <w:t>W</w:t>
            </w:r>
            <w:r>
              <w:rPr>
                <w:rFonts w:hint="eastAsia" w:ascii="宋体" w:hAnsi="宋体"/>
                <w:bCs/>
                <w:sz w:val="18"/>
                <w:szCs w:val="18"/>
              </w:rPr>
              <w:t>ord2010使用</w:t>
            </w:r>
          </w:p>
          <w:p>
            <w:pPr>
              <w:adjustRightInd w:val="0"/>
              <w:snapToGrid w:val="0"/>
              <w:rPr>
                <w:rFonts w:ascii="宋体" w:hAnsi="宋体"/>
                <w:bCs/>
                <w:sz w:val="18"/>
                <w:szCs w:val="18"/>
              </w:rPr>
            </w:pPr>
            <w:r>
              <w:rPr>
                <w:rFonts w:hint="eastAsia" w:ascii="宋体" w:hAnsi="宋体"/>
                <w:bCs/>
                <w:sz w:val="18"/>
                <w:szCs w:val="18"/>
              </w:rPr>
              <w:t>（4）电子表格软件Excel2010的使用</w:t>
            </w:r>
          </w:p>
          <w:p>
            <w:pPr>
              <w:adjustRightInd w:val="0"/>
              <w:snapToGrid w:val="0"/>
              <w:rPr>
                <w:rFonts w:ascii="宋体" w:hAnsi="宋体"/>
                <w:bCs/>
                <w:sz w:val="18"/>
                <w:szCs w:val="18"/>
              </w:rPr>
            </w:pPr>
            <w:r>
              <w:rPr>
                <w:rFonts w:hint="eastAsia" w:ascii="宋体" w:hAnsi="宋体"/>
                <w:bCs/>
                <w:sz w:val="18"/>
                <w:szCs w:val="18"/>
              </w:rPr>
              <w:t>（5）幻灯片制作软件Power point2010的操作</w:t>
            </w:r>
          </w:p>
          <w:p>
            <w:pPr>
              <w:adjustRightInd w:val="0"/>
              <w:snapToGrid w:val="0"/>
              <w:rPr>
                <w:rFonts w:ascii="宋体" w:hAnsi="宋体"/>
                <w:bCs/>
                <w:sz w:val="18"/>
                <w:szCs w:val="18"/>
              </w:rPr>
            </w:pPr>
            <w:r>
              <w:rPr>
                <w:rFonts w:hint="eastAsia" w:ascii="宋体" w:hAnsi="宋体"/>
                <w:bCs/>
                <w:sz w:val="18"/>
                <w:szCs w:val="18"/>
              </w:rPr>
              <w:t>（6）计算机的网络及安全处理</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z w:val="18"/>
                <w:szCs w:val="18"/>
              </w:rPr>
            </w:pPr>
            <w:r>
              <w:rPr>
                <w:rFonts w:hint="eastAsia" w:ascii="宋体" w:hAnsi="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大学英语</w:t>
            </w:r>
          </w:p>
        </w:tc>
        <w:tc>
          <w:tcPr>
            <w:tcW w:w="249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（1）用于日常交际及一般涉外业务的基本词汇；</w:t>
            </w:r>
          </w:p>
          <w:p>
            <w:pPr>
              <w:rPr>
                <w:rFonts w:ascii="宋体" w:hAnsi="宋体"/>
                <w:sz w:val="18"/>
                <w:szCs w:val="18"/>
              </w:rPr>
            </w:pPr>
            <w:r>
              <w:rPr>
                <w:rFonts w:hint="eastAsia" w:ascii="宋体" w:hAnsi="宋体"/>
                <w:sz w:val="18"/>
                <w:szCs w:val="18"/>
              </w:rPr>
              <w:t>（2）语法基础知识；</w:t>
            </w:r>
          </w:p>
          <w:p>
            <w:pPr>
              <w:rPr>
                <w:rFonts w:ascii="宋体" w:hAnsi="宋体"/>
                <w:sz w:val="18"/>
                <w:szCs w:val="18"/>
              </w:rPr>
            </w:pPr>
            <w:r>
              <w:rPr>
                <w:rFonts w:hint="eastAsia" w:ascii="宋体" w:hAnsi="宋体"/>
                <w:sz w:val="18"/>
                <w:szCs w:val="18"/>
              </w:rPr>
              <w:t>（3）语用知识；</w:t>
            </w:r>
          </w:p>
          <w:p>
            <w:pPr>
              <w:rPr>
                <w:rFonts w:ascii="宋体" w:hAnsi="宋体"/>
                <w:sz w:val="18"/>
                <w:szCs w:val="18"/>
              </w:rPr>
            </w:pPr>
            <w:r>
              <w:rPr>
                <w:rFonts w:hint="eastAsia" w:ascii="宋体" w:hAnsi="宋体"/>
                <w:sz w:val="18"/>
                <w:szCs w:val="18"/>
              </w:rPr>
              <w:t>（4）中外优秀文化知识通过本门课程的学习</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8</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体育与健康</w:t>
            </w:r>
          </w:p>
        </w:tc>
        <w:tc>
          <w:tcPr>
            <w:tcW w:w="249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仿宋"/>
                <w:sz w:val="18"/>
                <w:szCs w:val="18"/>
              </w:rPr>
            </w:pPr>
            <w:r>
              <w:rPr>
                <w:rFonts w:hint="eastAsia" w:ascii="宋体" w:hAnsi="宋体" w:cs="仿宋"/>
                <w:sz w:val="18"/>
                <w:szCs w:val="18"/>
              </w:rPr>
              <w:t>（1）坚持以“健康第一”的思想为导向，培养学生自主体育意识和体育行为为目标</w:t>
            </w:r>
          </w:p>
          <w:p>
            <w:pPr>
              <w:adjustRightInd w:val="0"/>
              <w:snapToGrid w:val="0"/>
              <w:jc w:val="left"/>
              <w:rPr>
                <w:rFonts w:ascii="宋体" w:hAnsi="宋体" w:cs="仿宋"/>
                <w:sz w:val="18"/>
                <w:szCs w:val="18"/>
              </w:rPr>
            </w:pPr>
            <w:r>
              <w:rPr>
                <w:rFonts w:ascii="宋体" w:hAnsi="宋体" w:cs="仿宋"/>
                <w:sz w:val="18"/>
                <w:szCs w:val="18"/>
              </w:rPr>
              <w:t>（2）</w:t>
            </w:r>
            <w:r>
              <w:rPr>
                <w:rFonts w:hint="eastAsia" w:ascii="宋体" w:hAnsi="宋体" w:cs="仿宋"/>
                <w:sz w:val="18"/>
                <w:szCs w:val="18"/>
              </w:rPr>
              <w:t>使学生熟练掌握1-2项以上体育健身的手段和方法，树立终身体育的思想，成为中国传统体育的传播者和社会体育的积极参加者</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田径</w:t>
            </w:r>
          </w:p>
          <w:p>
            <w:pPr>
              <w:adjustRightInd w:val="0"/>
              <w:snapToGrid w:val="0"/>
              <w:jc w:val="left"/>
              <w:rPr>
                <w:rFonts w:ascii="宋体" w:hAnsi="宋体"/>
                <w:sz w:val="18"/>
                <w:szCs w:val="18"/>
              </w:rPr>
            </w:pPr>
            <w:r>
              <w:rPr>
                <w:rFonts w:hint="eastAsia" w:ascii="宋体" w:hAnsi="宋体"/>
                <w:sz w:val="18"/>
                <w:szCs w:val="18"/>
              </w:rPr>
              <w:t>篮球</w:t>
            </w:r>
          </w:p>
          <w:p>
            <w:pPr>
              <w:adjustRightInd w:val="0"/>
              <w:snapToGrid w:val="0"/>
              <w:jc w:val="left"/>
              <w:rPr>
                <w:rFonts w:ascii="宋体" w:hAnsi="宋体"/>
                <w:sz w:val="18"/>
                <w:szCs w:val="18"/>
              </w:rPr>
            </w:pPr>
            <w:r>
              <w:rPr>
                <w:rFonts w:hint="eastAsia" w:ascii="宋体" w:hAnsi="宋体"/>
                <w:sz w:val="18"/>
                <w:szCs w:val="18"/>
              </w:rPr>
              <w:t>武术</w:t>
            </w:r>
          </w:p>
          <w:p>
            <w:pPr>
              <w:adjustRightInd w:val="0"/>
              <w:snapToGrid w:val="0"/>
              <w:jc w:val="left"/>
              <w:rPr>
                <w:rFonts w:ascii="宋体" w:hAnsi="宋体"/>
                <w:sz w:val="18"/>
                <w:szCs w:val="18"/>
              </w:rPr>
            </w:pPr>
            <w:r>
              <w:rPr>
                <w:rFonts w:hint="eastAsia" w:ascii="宋体" w:hAnsi="宋体"/>
                <w:sz w:val="18"/>
                <w:szCs w:val="18"/>
              </w:rPr>
              <w:t>体育舞蹈</w:t>
            </w:r>
          </w:p>
          <w:p>
            <w:pPr>
              <w:adjustRightInd w:val="0"/>
              <w:snapToGrid w:val="0"/>
              <w:jc w:val="left"/>
              <w:rPr>
                <w:rFonts w:ascii="宋体" w:hAnsi="宋体"/>
                <w:sz w:val="18"/>
                <w:szCs w:val="18"/>
              </w:rPr>
            </w:pPr>
            <w:r>
              <w:rPr>
                <w:rFonts w:hint="eastAsia" w:ascii="宋体" w:hAnsi="宋体"/>
                <w:sz w:val="18"/>
                <w:szCs w:val="18"/>
              </w:rPr>
              <w:t>健身健美</w:t>
            </w:r>
          </w:p>
          <w:p>
            <w:pPr>
              <w:adjustRightInd w:val="0"/>
              <w:snapToGrid w:val="0"/>
              <w:jc w:val="left"/>
              <w:rPr>
                <w:rFonts w:ascii="宋体" w:hAnsi="宋体"/>
                <w:sz w:val="18"/>
                <w:szCs w:val="18"/>
              </w:rPr>
            </w:pPr>
            <w:r>
              <w:rPr>
                <w:rFonts w:hint="eastAsia" w:ascii="宋体" w:hAnsi="宋体"/>
                <w:sz w:val="18"/>
                <w:szCs w:val="18"/>
              </w:rPr>
              <w:t>乒乓球</w:t>
            </w:r>
          </w:p>
          <w:p>
            <w:pPr>
              <w:adjustRightInd w:val="0"/>
              <w:snapToGrid w:val="0"/>
              <w:jc w:val="left"/>
              <w:rPr>
                <w:rFonts w:ascii="宋体" w:hAnsi="宋体"/>
                <w:sz w:val="18"/>
                <w:szCs w:val="18"/>
              </w:rPr>
            </w:pPr>
            <w:r>
              <w:rPr>
                <w:rFonts w:hint="eastAsia" w:ascii="宋体" w:hAnsi="宋体"/>
                <w:sz w:val="18"/>
                <w:szCs w:val="18"/>
              </w:rPr>
              <w:t>足球</w:t>
            </w:r>
          </w:p>
          <w:p>
            <w:pPr>
              <w:adjustRightInd w:val="0"/>
              <w:snapToGrid w:val="0"/>
              <w:jc w:val="left"/>
              <w:rPr>
                <w:rFonts w:ascii="宋体" w:hAnsi="宋体"/>
                <w:sz w:val="18"/>
                <w:szCs w:val="18"/>
              </w:rPr>
            </w:pPr>
            <w:r>
              <w:rPr>
                <w:rFonts w:hint="eastAsia" w:ascii="宋体" w:hAnsi="宋体"/>
                <w:sz w:val="18"/>
                <w:szCs w:val="18"/>
              </w:rPr>
              <w:t>排球</w:t>
            </w:r>
          </w:p>
          <w:p>
            <w:pPr>
              <w:adjustRightInd w:val="0"/>
              <w:snapToGrid w:val="0"/>
              <w:jc w:val="left"/>
              <w:rPr>
                <w:rFonts w:ascii="宋体" w:hAnsi="宋体"/>
                <w:sz w:val="18"/>
                <w:szCs w:val="18"/>
              </w:rPr>
            </w:pPr>
            <w:r>
              <w:rPr>
                <w:rFonts w:hint="eastAsia" w:ascii="宋体" w:hAnsi="宋体"/>
                <w:sz w:val="18"/>
                <w:szCs w:val="18"/>
              </w:rPr>
              <w:t>羽毛球</w:t>
            </w:r>
          </w:p>
          <w:p>
            <w:pPr>
              <w:adjustRightInd w:val="0"/>
              <w:snapToGrid w:val="0"/>
              <w:jc w:val="left"/>
              <w:rPr>
                <w:rFonts w:ascii="宋体" w:hAnsi="宋体"/>
                <w:sz w:val="18"/>
                <w:szCs w:val="18"/>
              </w:rPr>
            </w:pPr>
            <w:r>
              <w:rPr>
                <w:rFonts w:hint="eastAsia" w:ascii="宋体" w:hAnsi="宋体"/>
                <w:sz w:val="18"/>
                <w:szCs w:val="18"/>
              </w:rPr>
              <w:t>网球</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9</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大学生就业创业指导</w:t>
            </w:r>
          </w:p>
        </w:tc>
        <w:tc>
          <w:tcPr>
            <w:tcW w:w="249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（1）就业形势与政策</w:t>
            </w:r>
          </w:p>
          <w:p>
            <w:pPr>
              <w:adjustRightInd w:val="0"/>
              <w:snapToGrid w:val="0"/>
              <w:jc w:val="left"/>
              <w:rPr>
                <w:rFonts w:ascii="宋体" w:hAnsi="宋体"/>
                <w:sz w:val="18"/>
                <w:szCs w:val="18"/>
              </w:rPr>
            </w:pPr>
            <w:r>
              <w:rPr>
                <w:rFonts w:hint="eastAsia" w:ascii="宋体" w:hAnsi="宋体"/>
                <w:sz w:val="18"/>
                <w:szCs w:val="18"/>
              </w:rPr>
              <w:t>（2）就业前的准备</w:t>
            </w:r>
          </w:p>
          <w:p>
            <w:pPr>
              <w:adjustRightInd w:val="0"/>
              <w:snapToGrid w:val="0"/>
              <w:jc w:val="left"/>
              <w:rPr>
                <w:rFonts w:ascii="宋体" w:hAnsi="宋体"/>
                <w:sz w:val="18"/>
                <w:szCs w:val="18"/>
              </w:rPr>
            </w:pPr>
            <w:r>
              <w:rPr>
                <w:rFonts w:hint="eastAsia" w:ascii="宋体" w:hAnsi="宋体"/>
                <w:sz w:val="18"/>
                <w:szCs w:val="18"/>
              </w:rPr>
              <w:t>（3）求职与面试</w:t>
            </w:r>
          </w:p>
          <w:p>
            <w:pPr>
              <w:adjustRightInd w:val="0"/>
              <w:snapToGrid w:val="0"/>
              <w:jc w:val="left"/>
              <w:rPr>
                <w:rFonts w:ascii="宋体" w:hAnsi="宋体"/>
                <w:sz w:val="18"/>
                <w:szCs w:val="18"/>
              </w:rPr>
            </w:pPr>
            <w:r>
              <w:rPr>
                <w:rFonts w:hint="eastAsia" w:ascii="宋体" w:hAnsi="宋体"/>
                <w:sz w:val="18"/>
                <w:szCs w:val="18"/>
              </w:rPr>
              <w:t>（4）就业法律保护</w:t>
            </w:r>
          </w:p>
          <w:p>
            <w:pPr>
              <w:adjustRightInd w:val="0"/>
              <w:snapToGrid w:val="0"/>
              <w:jc w:val="left"/>
              <w:rPr>
                <w:rFonts w:ascii="宋体" w:hAnsi="宋体"/>
                <w:sz w:val="18"/>
                <w:szCs w:val="18"/>
              </w:rPr>
            </w:pPr>
            <w:r>
              <w:rPr>
                <w:rFonts w:hint="eastAsia" w:ascii="宋体" w:hAnsi="宋体"/>
                <w:sz w:val="18"/>
                <w:szCs w:val="18"/>
              </w:rPr>
              <w:t>（5）入职与发展</w:t>
            </w:r>
          </w:p>
          <w:p>
            <w:pPr>
              <w:adjustRightInd w:val="0"/>
              <w:snapToGrid w:val="0"/>
              <w:jc w:val="left"/>
              <w:rPr>
                <w:rFonts w:ascii="宋体" w:hAnsi="宋体"/>
                <w:sz w:val="18"/>
                <w:szCs w:val="18"/>
              </w:rPr>
            </w:pPr>
            <w:r>
              <w:rPr>
                <w:rFonts w:hint="eastAsia" w:ascii="宋体" w:hAnsi="宋体"/>
                <w:sz w:val="18"/>
                <w:szCs w:val="18"/>
              </w:rPr>
              <w:t>（6）创新创业教育</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10</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心理健康教育</w:t>
            </w:r>
          </w:p>
        </w:tc>
        <w:tc>
          <w:tcPr>
            <w:tcW w:w="249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（1）心理健康维护</w:t>
            </w:r>
          </w:p>
          <w:p>
            <w:pPr>
              <w:adjustRightInd w:val="0"/>
              <w:snapToGrid w:val="0"/>
              <w:jc w:val="left"/>
              <w:rPr>
                <w:rFonts w:ascii="宋体" w:hAnsi="宋体"/>
                <w:sz w:val="18"/>
                <w:szCs w:val="18"/>
              </w:rPr>
            </w:pPr>
            <w:r>
              <w:rPr>
                <w:rFonts w:hint="eastAsia" w:ascii="宋体" w:hAnsi="宋体"/>
                <w:sz w:val="18"/>
                <w:szCs w:val="18"/>
              </w:rPr>
              <w:t>（2）心理发展成熟</w:t>
            </w:r>
          </w:p>
          <w:p>
            <w:pPr>
              <w:adjustRightInd w:val="0"/>
              <w:snapToGrid w:val="0"/>
              <w:jc w:val="left"/>
              <w:rPr>
                <w:rFonts w:ascii="宋体" w:hAnsi="宋体"/>
                <w:sz w:val="18"/>
                <w:szCs w:val="18"/>
              </w:rPr>
            </w:pPr>
            <w:r>
              <w:rPr>
                <w:rFonts w:hint="eastAsia" w:ascii="宋体" w:hAnsi="宋体"/>
                <w:sz w:val="18"/>
                <w:szCs w:val="18"/>
              </w:rPr>
              <w:t>（3）心理素质培养</w:t>
            </w:r>
          </w:p>
          <w:p>
            <w:pPr>
              <w:adjustRightInd w:val="0"/>
              <w:snapToGrid w:val="0"/>
              <w:jc w:val="left"/>
              <w:rPr>
                <w:rFonts w:ascii="宋体" w:hAnsi="宋体"/>
                <w:sz w:val="18"/>
                <w:szCs w:val="18"/>
              </w:rPr>
            </w:pPr>
            <w:r>
              <w:rPr>
                <w:rFonts w:hint="eastAsia" w:ascii="宋体" w:hAnsi="宋体"/>
                <w:sz w:val="18"/>
                <w:szCs w:val="18"/>
              </w:rPr>
              <w:t>（4）积极人格铸造</w:t>
            </w:r>
          </w:p>
          <w:p>
            <w:pPr>
              <w:adjustRightInd w:val="0"/>
              <w:snapToGrid w:val="0"/>
              <w:jc w:val="left"/>
              <w:rPr>
                <w:rFonts w:ascii="宋体" w:hAnsi="宋体"/>
                <w:sz w:val="18"/>
                <w:szCs w:val="18"/>
              </w:rPr>
            </w:pPr>
            <w:r>
              <w:rPr>
                <w:rFonts w:hint="eastAsia" w:ascii="宋体" w:hAnsi="宋体"/>
                <w:sz w:val="18"/>
                <w:szCs w:val="18"/>
              </w:rPr>
              <w:t>（5）大学生心理素质</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11</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中华传统文化</w:t>
            </w:r>
          </w:p>
        </w:tc>
        <w:tc>
          <w:tcPr>
            <w:tcW w:w="249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 w:val="18"/>
                <w:szCs w:val="18"/>
              </w:rPr>
            </w:pPr>
            <w:r>
              <w:rPr>
                <w:rFonts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 w:val="18"/>
                <w:szCs w:val="18"/>
              </w:rPr>
            </w:pPr>
            <w:r>
              <w:rPr>
                <w:rFonts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 w:val="18"/>
                <w:szCs w:val="18"/>
              </w:rPr>
            </w:pPr>
            <w:r>
              <w:rPr>
                <w:rFonts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12</w:t>
            </w:r>
          </w:p>
        </w:tc>
        <w:tc>
          <w:tcPr>
            <w:tcW w:w="709" w:type="dxa"/>
            <w:vMerge w:val="continue"/>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劳动教育</w:t>
            </w:r>
          </w:p>
        </w:tc>
        <w:tc>
          <w:tcPr>
            <w:tcW w:w="2491"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（1）树立正确的劳动观念。</w:t>
            </w:r>
          </w:p>
          <w:p>
            <w:pPr>
              <w:shd w:val="clear" w:color="auto" w:fill="FFFFFF"/>
              <w:rPr>
                <w:sz w:val="18"/>
                <w:szCs w:val="18"/>
              </w:rPr>
            </w:pPr>
            <w:r>
              <w:rPr>
                <w:sz w:val="18"/>
                <w:szCs w:val="18"/>
              </w:rPr>
              <w:t>（2）具有必备的劳动能力。</w:t>
            </w:r>
          </w:p>
          <w:p>
            <w:pPr>
              <w:shd w:val="clear" w:color="auto" w:fill="FFFFFF"/>
              <w:rPr>
                <w:sz w:val="18"/>
                <w:szCs w:val="18"/>
              </w:rPr>
            </w:pPr>
            <w:r>
              <w:rPr>
                <w:sz w:val="18"/>
                <w:szCs w:val="18"/>
              </w:rPr>
              <w:t>（3）培育积极的劳动精神。</w:t>
            </w:r>
          </w:p>
          <w:p>
            <w:pPr>
              <w:shd w:val="clear" w:color="auto" w:fill="FFFFFF"/>
              <w:rPr>
                <w:sz w:val="18"/>
                <w:szCs w:val="18"/>
              </w:rPr>
            </w:pPr>
            <w:r>
              <w:rPr>
                <w:sz w:val="18"/>
                <w:szCs w:val="18"/>
              </w:rPr>
              <w:t>（4）养成良好的劳动习惯和品质。</w:t>
            </w:r>
          </w:p>
        </w:tc>
        <w:tc>
          <w:tcPr>
            <w:tcW w:w="26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sz w:val="18"/>
                <w:szCs w:val="18"/>
              </w:rPr>
              <w:t>主要包括日常生活劳动、生产劳动和服务性劳动中的知识、技能与价值观。</w:t>
            </w:r>
          </w:p>
        </w:tc>
        <w:tc>
          <w:tcPr>
            <w:tcW w:w="2308"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pPr>
              <w:adjustRightInd w:val="0"/>
              <w:snapToGrid w:val="0"/>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bookmarkStart w:id="63" w:name="_Toc46303716"/>
            <w:r>
              <w:rPr>
                <w:rFonts w:hint="eastAsia" w:ascii="宋体" w:hAnsi="宋体"/>
                <w:sz w:val="18"/>
                <w:szCs w:val="18"/>
              </w:rPr>
              <w:t>13</w:t>
            </w:r>
          </w:p>
        </w:tc>
        <w:tc>
          <w:tcPr>
            <w:tcW w:w="709" w:type="dxa"/>
            <w:tcBorders>
              <w:left w:val="single" w:color="auto" w:sz="4" w:space="0"/>
              <w:right w:val="single" w:color="auto" w:sz="4" w:space="0"/>
            </w:tcBorders>
            <w:vAlign w:val="center"/>
          </w:tcPr>
          <w:p>
            <w:pPr>
              <w:widowControl/>
              <w:jc w:val="left"/>
              <w:rPr>
                <w:rFonts w:ascii="宋体" w:hAnsi="宋体"/>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18"/>
                <w:szCs w:val="18"/>
              </w:rPr>
            </w:pPr>
            <w:r>
              <w:rPr>
                <w:rFonts w:hint="eastAsia" w:ascii="宋体" w:hAnsi="宋体"/>
                <w:sz w:val="18"/>
                <w:szCs w:val="18"/>
              </w:rPr>
              <w:t>高等数学</w:t>
            </w:r>
          </w:p>
        </w:tc>
        <w:tc>
          <w:tcPr>
            <w:tcW w:w="2491"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本课程通过设计各种情境真实的“案例实践”问题，开阔学生的创新思维与想象空间；其中导数、微分、积分等基础知识能做为地基，使学生更好的学习专业知识，并且学会利用数学知识解决实际问题。</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（1）函数；</w:t>
            </w:r>
          </w:p>
          <w:p>
            <w:pPr>
              <w:rPr>
                <w:rFonts w:ascii="宋体" w:hAnsi="宋体"/>
                <w:sz w:val="18"/>
                <w:szCs w:val="18"/>
              </w:rPr>
            </w:pPr>
            <w:r>
              <w:rPr>
                <w:rFonts w:hint="eastAsia" w:ascii="宋体" w:hAnsi="宋体"/>
                <w:sz w:val="18"/>
                <w:szCs w:val="18"/>
              </w:rPr>
              <w:t>（2）极限与连续；</w:t>
            </w:r>
          </w:p>
          <w:p>
            <w:pPr>
              <w:rPr>
                <w:rFonts w:ascii="宋体" w:hAnsi="宋体"/>
                <w:sz w:val="18"/>
                <w:szCs w:val="18"/>
              </w:rPr>
            </w:pPr>
            <w:r>
              <w:rPr>
                <w:rFonts w:hint="eastAsia" w:ascii="宋体" w:hAnsi="宋体"/>
                <w:sz w:val="18"/>
                <w:szCs w:val="18"/>
              </w:rPr>
              <w:t>（3）导数与微分；</w:t>
            </w:r>
          </w:p>
          <w:p>
            <w:pPr>
              <w:rPr>
                <w:rFonts w:ascii="宋体" w:hAnsi="宋体"/>
                <w:sz w:val="18"/>
                <w:szCs w:val="18"/>
              </w:rPr>
            </w:pPr>
            <w:r>
              <w:rPr>
                <w:rFonts w:hint="eastAsia" w:ascii="宋体" w:hAnsi="宋体"/>
                <w:sz w:val="18"/>
                <w:szCs w:val="18"/>
              </w:rPr>
              <w:t>（4）一元函数微分学的应用；</w:t>
            </w:r>
          </w:p>
          <w:p>
            <w:pPr>
              <w:rPr>
                <w:rFonts w:ascii="宋体" w:hAnsi="宋体"/>
                <w:sz w:val="18"/>
                <w:szCs w:val="18"/>
              </w:rPr>
            </w:pPr>
            <w:r>
              <w:rPr>
                <w:rFonts w:hint="eastAsia" w:ascii="宋体" w:hAnsi="宋体"/>
                <w:sz w:val="18"/>
                <w:szCs w:val="18"/>
              </w:rPr>
              <w:t>（5）不定积分；</w:t>
            </w:r>
          </w:p>
          <w:p>
            <w:pPr>
              <w:rPr>
                <w:rFonts w:ascii="宋体" w:hAnsi="宋体"/>
                <w:sz w:val="18"/>
                <w:szCs w:val="18"/>
              </w:rPr>
            </w:pPr>
            <w:r>
              <w:rPr>
                <w:rFonts w:hint="eastAsia" w:ascii="宋体" w:hAnsi="宋体"/>
                <w:sz w:val="18"/>
                <w:szCs w:val="18"/>
              </w:rPr>
              <w:t>（6）定积分；</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在授课中应紧密结合实际问题，分析一些代表性的专业相关问题，并建立数学模型。</w:t>
            </w:r>
          </w:p>
          <w:p>
            <w:pPr>
              <w:rPr>
                <w:rFonts w:ascii="宋体" w:hAnsi="宋体"/>
                <w:sz w:val="18"/>
                <w:szCs w:val="18"/>
              </w:rPr>
            </w:pPr>
          </w:p>
        </w:tc>
      </w:tr>
    </w:tbl>
    <w:p>
      <w:pPr>
        <w:spacing w:beforeLines="50" w:afterLines="50"/>
        <w:jc w:val="center"/>
        <w:rPr>
          <w:rFonts w:ascii="Times New Roman" w:hAnsi="Times New Roman"/>
          <w:b/>
          <w:bCs/>
          <w:sz w:val="24"/>
          <w:szCs w:val="24"/>
        </w:rPr>
      </w:pPr>
    </w:p>
    <w:p>
      <w:pPr>
        <w:widowControl/>
        <w:jc w:val="left"/>
        <w:rPr>
          <w:rFonts w:ascii="Times New Roman" w:hAnsi="Times New Roman"/>
          <w:b/>
          <w:bCs/>
          <w:sz w:val="24"/>
          <w:szCs w:val="24"/>
        </w:rPr>
      </w:pPr>
      <w:r>
        <w:rPr>
          <w:rFonts w:ascii="Times New Roman" w:hAnsi="Times New Roman"/>
          <w:b/>
          <w:bCs/>
          <w:sz w:val="24"/>
          <w:szCs w:val="24"/>
        </w:rPr>
        <w:br w:type="page"/>
      </w:r>
    </w:p>
    <w:p>
      <w:pPr>
        <w:spacing w:beforeLines="50" w:afterLines="50"/>
        <w:jc w:val="center"/>
        <w:rPr>
          <w:rFonts w:ascii="Times New Roman" w:hAnsi="Times New Roman"/>
          <w:b/>
          <w:bCs/>
          <w:sz w:val="24"/>
          <w:szCs w:val="24"/>
        </w:rPr>
      </w:pPr>
      <w:r>
        <w:rPr>
          <w:rFonts w:hint="eastAsia" w:ascii="Times New Roman" w:hAnsi="Times New Roman"/>
          <w:b/>
          <w:bCs/>
          <w:sz w:val="24"/>
          <w:szCs w:val="24"/>
        </w:rPr>
        <w:t>表4专业课程体系</w:t>
      </w:r>
    </w:p>
    <w:tbl>
      <w:tblPr>
        <w:tblStyle w:val="24"/>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338"/>
        <w:gridCol w:w="2308"/>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课程性质</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课程名称</w:t>
            </w:r>
          </w:p>
        </w:tc>
        <w:tc>
          <w:tcPr>
            <w:tcW w:w="2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课程目标</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主要内容</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专业</w:t>
            </w:r>
          </w:p>
          <w:p>
            <w:pPr>
              <w:jc w:val="center"/>
              <w:rPr>
                <w:rFonts w:ascii="宋体" w:hAnsi="宋体" w:cs="宋体"/>
                <w:sz w:val="18"/>
                <w:szCs w:val="18"/>
              </w:rPr>
            </w:pPr>
            <w:r>
              <w:rPr>
                <w:rFonts w:hint="eastAsia" w:ascii="宋体" w:hAnsi="宋体" w:cs="宋体"/>
                <w:sz w:val="18"/>
                <w:szCs w:val="18"/>
              </w:rPr>
              <w:t>基础</w:t>
            </w:r>
          </w:p>
          <w:p>
            <w:pPr>
              <w:jc w:val="center"/>
              <w:rPr>
                <w:rFonts w:ascii="宋体" w:hAnsi="宋体" w:cs="宋体"/>
                <w:sz w:val="18"/>
                <w:szCs w:val="18"/>
              </w:rPr>
            </w:pPr>
            <w:r>
              <w:rPr>
                <w:rFonts w:hint="eastAsia" w:ascii="宋体" w:hAnsi="宋体" w:cs="宋体"/>
                <w:sz w:val="18"/>
                <w:szCs w:val="18"/>
              </w:rPr>
              <w:t>课程</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建筑工程制图</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通过本课程的学习，让学生掌握以正投影为主的各种投影作图方法,掌握立体的三面投影投影画法、轴侧投影等的基本原理和方法、剖视图和剖面图的画法;了解建筑施工图和建筑结构图的图示内容、建筑工程图的种类、特点,掌握建筑施工图和建筑结构图的画法;能正确识读建筑施工图、结构施工图、设备施工图、装饰施工图和钢筋结构图。</w:t>
            </w:r>
          </w:p>
          <w:p>
            <w:pPr>
              <w:jc w:val="left"/>
              <w:rPr>
                <w:rFonts w:ascii="宋体" w:hAnsi="宋体" w:cs="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制图的基本知识和技能；投影法点、直线、面的投影；立体的投影；组合体；轴测投影；建筑施工图的识读；识读工业厂房。</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sz w:val="18"/>
                <w:szCs w:val="18"/>
              </w:rPr>
              <w:t>直观教学法：教师在言传身教的同时，充分利用先进的教学手段，利用模型（实物和虚拟）、动画演示等进行直观教学，起到良好的教学效果，并充分调动学生学习积极性，充分利用学校现有实训条件，增加学生空间想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建筑材料与检测</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通过本课程的学习，让学生掌握常用的建筑材料的性质及检测方法，掌握材料的特性及应用，能够进行配合比设计方法及检测，能够进行混凝土强度等级的评定，能够进行各原材料的试验检测。</w:t>
            </w:r>
          </w:p>
          <w:p>
            <w:pPr>
              <w:jc w:val="lef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建筑材料与检测》共分十四章。主要内容包括：建筑材料的基本性质，气硬性胶凝材料，水泥，混凝土，建筑砂浆，墙体材料，建筑钢材，防水材料，塑料，木材，绝热材料和吸声、隔声材料，建筑装饰材料，建筑材料性能检测等。</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1、直观教学法：教师在言传身教的同时，利用先进的教学手段，利用多媒体、动画演示、真实现场录制视频等进行直观教学，起到良好的教学效果，充分调动学生学习积极性。</w:t>
            </w:r>
          </w:p>
          <w:p>
            <w:pPr>
              <w:jc w:val="left"/>
              <w:rPr>
                <w:rFonts w:ascii="宋体" w:hAnsi="宋体" w:cs="宋体"/>
                <w:sz w:val="18"/>
                <w:szCs w:val="18"/>
              </w:rPr>
            </w:pPr>
            <w:r>
              <w:rPr>
                <w:rFonts w:hint="eastAsia" w:ascii="宋体" w:hAnsi="宋体"/>
                <w:sz w:val="18"/>
                <w:szCs w:val="18"/>
              </w:rPr>
              <w:t>2、实践教学法：针对要完成的实验任务，进行分小组，制定计划、实施过程及检查、评估阶段，采用小组讨论法，集思广益，圆满完成实践任务，此种教学模式能够使学生具有很高的团队合作精神，提高同学的协调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建筑构造与识图</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ascii="宋体" w:hAnsi="宋体"/>
                <w:sz w:val="18"/>
                <w:szCs w:val="18"/>
              </w:rPr>
              <w:t>通过本课程的学习，培养学生的空间想象能力和思维能力，使学生掌握建筑</w:t>
            </w:r>
          </w:p>
          <w:p>
            <w:pPr>
              <w:jc w:val="left"/>
              <w:rPr>
                <w:rFonts w:ascii="宋体" w:hAnsi="宋体"/>
                <w:sz w:val="18"/>
                <w:szCs w:val="18"/>
              </w:rPr>
            </w:pPr>
            <w:r>
              <w:rPr>
                <w:rFonts w:ascii="宋体" w:hAnsi="宋体"/>
                <w:sz w:val="18"/>
                <w:szCs w:val="18"/>
              </w:rPr>
              <w:t>施工图识读基本知识及建筑构造原理和构造方法,从而具有对房屋建筑构造的认知能力以及工程图样在实际中的绘图和读图的能力,适应专业岗位需求。</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制图的基本知识和技能；投影法点、直线、面的投影；立体的投影；组合体；轴测投影；基础与地下室构造；墙体构造；楼地层构造；楼梯与电梯；门窗构造；屋顶构造</w:t>
            </w:r>
          </w:p>
          <w:p>
            <w:pPr>
              <w:jc w:val="left"/>
              <w:rPr>
                <w:rFonts w:ascii="宋体" w:hAnsi="宋体" w:cs="宋体"/>
                <w:sz w:val="18"/>
                <w:szCs w:val="18"/>
              </w:rPr>
            </w:pPr>
            <w:r>
              <w:rPr>
                <w:rFonts w:hint="eastAsia" w:ascii="宋体" w:hAnsi="宋体" w:cs="宋体"/>
                <w:sz w:val="18"/>
                <w:szCs w:val="18"/>
              </w:rPr>
              <w:t xml:space="preserve">；建筑变形缝构造；单层工业厂房构造；建筑工程施工图识读。                                                                        </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关于房屋建筑方面的知识面，提升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建筑CAD</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通过本课程的学习，让学生</w:t>
            </w:r>
            <w:r>
              <w:rPr>
                <w:rFonts w:ascii="宋体" w:hAnsi="宋体"/>
                <w:sz w:val="18"/>
                <w:szCs w:val="18"/>
              </w:rPr>
              <w:t>理解制图的基本知识，掌握绘图的基本技能；  理解并掌握常用绘图命令和编辑命令；掌握基本体、切割体、相贯体、组合体的三</w:t>
            </w:r>
            <w:r>
              <w:rPr>
                <w:rFonts w:hint="eastAsia" w:ascii="宋体" w:hAnsi="宋体"/>
                <w:sz w:val="18"/>
                <w:szCs w:val="18"/>
              </w:rPr>
              <w:t>视</w:t>
            </w:r>
            <w:r>
              <w:rPr>
                <w:rFonts w:ascii="宋体" w:hAnsi="宋体"/>
                <w:sz w:val="18"/>
                <w:szCs w:val="18"/>
              </w:rPr>
              <w:t>围画图方法及尺</w:t>
            </w:r>
            <w:r>
              <w:rPr>
                <w:rFonts w:hint="eastAsia" w:ascii="宋体" w:hAnsi="宋体"/>
                <w:sz w:val="18"/>
                <w:szCs w:val="18"/>
              </w:rPr>
              <w:t>寸标注；</w:t>
            </w:r>
            <w:r>
              <w:rPr>
                <w:rFonts w:ascii="宋体" w:hAnsi="宋体"/>
                <w:sz w:val="18"/>
                <w:szCs w:val="18"/>
              </w:rPr>
              <w:t>掌握中等复杂程度零件图的画图方法、熟练运用图</w:t>
            </w:r>
            <w:r>
              <w:rPr>
                <w:rFonts w:hint="eastAsia" w:ascii="宋体" w:hAnsi="宋体"/>
                <w:sz w:val="18"/>
                <w:szCs w:val="18"/>
              </w:rPr>
              <w:t>块</w:t>
            </w:r>
            <w:r>
              <w:rPr>
                <w:rFonts w:ascii="宋体" w:hAnsi="宋体"/>
                <w:sz w:val="18"/>
                <w:szCs w:val="18"/>
              </w:rPr>
              <w:t>操作和快速引线命令完成相关技术要求的标注</w:t>
            </w:r>
            <w:r>
              <w:rPr>
                <w:rFonts w:hint="eastAsia" w:ascii="宋体" w:hAnsi="宋体"/>
                <w:sz w:val="18"/>
                <w:szCs w:val="18"/>
              </w:rPr>
              <w:t>；</w:t>
            </w:r>
            <w:r>
              <w:rPr>
                <w:rFonts w:ascii="宋体" w:hAnsi="宋体"/>
                <w:sz w:val="18"/>
                <w:szCs w:val="18"/>
              </w:rPr>
              <w:t>掌握绘制装配图的方法，可以考取中级制图员证书。</w:t>
            </w:r>
          </w:p>
          <w:p>
            <w:pPr>
              <w:jc w:val="lef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（1）中文版快速入门                                         （2）操作基础                                                           （3）辅助工具的使用                                                                      （4）绘图环境的设置                                                                 （5）基本绘图命令                                                             （6）基本编辑命令                                                                         （7）文字与表格                                                                       （8）尺寸标注                                                            （9）AutoCAD2014绘制建筑立体常用工具                                                              （10）绘制建筑总平面图                                                  （11）绘制建筑平面图                                                              （12）绘制建筑立面图                                                                                   （13）绘制建筑断面图</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在课程中可以进行课程教改，在学生已经掌握一定基础知识的前提下，倡导以学生为“主”，教师为“辅”的教学方式。教师布置任务，学生分组讨论，学生讲，学生评价，教师补充的教学方式，增加学习的积极性，提高课堂教学质量。</w:t>
            </w:r>
          </w:p>
          <w:p>
            <w:pPr>
              <w:jc w:val="left"/>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建筑工程测量</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通过本课程的学习，</w:t>
            </w:r>
            <w:r>
              <w:rPr>
                <w:rFonts w:ascii="宋体" w:hAnsi="宋体"/>
                <w:sz w:val="18"/>
                <w:szCs w:val="18"/>
              </w:rPr>
              <w:t>使学生具有水准仪、经纬仪、全站仪三种基本测量仪器的使用和检验及校正能力</w:t>
            </w:r>
            <w:r>
              <w:rPr>
                <w:rFonts w:hint="eastAsia" w:ascii="宋体" w:hAnsi="宋体"/>
                <w:sz w:val="18"/>
                <w:szCs w:val="18"/>
              </w:rPr>
              <w:t>；</w:t>
            </w:r>
            <w:r>
              <w:rPr>
                <w:rFonts w:ascii="宋体" w:hAnsi="宋体"/>
                <w:sz w:val="18"/>
                <w:szCs w:val="18"/>
              </w:rPr>
              <w:t>了解测绘新技术在建筑工程测量中的应用及发展动向能正确选用测量器具和测量方法进行建筑施工中的测量放线工作</w:t>
            </w:r>
            <w:r>
              <w:rPr>
                <w:rFonts w:hint="eastAsia" w:ascii="宋体" w:hAnsi="宋体"/>
                <w:sz w:val="18"/>
                <w:szCs w:val="18"/>
              </w:rPr>
              <w:t>；</w:t>
            </w:r>
            <w:r>
              <w:rPr>
                <w:rFonts w:ascii="宋体" w:hAnsi="宋体"/>
                <w:sz w:val="18"/>
                <w:szCs w:val="18"/>
              </w:rPr>
              <w:t>通过学习，获取测量放线工(中级)职业资格证书</w:t>
            </w:r>
            <w:r>
              <w:rPr>
                <w:rFonts w:hint="eastAsia" w:ascii="宋体" w:hAnsi="宋体"/>
                <w:sz w:val="18"/>
                <w:szCs w:val="18"/>
              </w:rPr>
              <w:t>。</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cs="宋体"/>
                <w:sz w:val="18"/>
                <w:szCs w:val="18"/>
              </w:rPr>
              <w:t>本课程共分为12个模块，系统介绍了建筑工程测量的基本理论，工程常用的测量仪器的使用，重点介绍了建筑工程实地测设内容、水准测量、角度测量、距离测量与直线定向、导线控制测量、地形图的识读与应用等。</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1、直观教学法：教师在言传身教的同时，利用先进的教学手段，利用动画演示等进行直观教学，起到良好的教学效果；</w:t>
            </w:r>
          </w:p>
          <w:p>
            <w:pPr>
              <w:jc w:val="left"/>
              <w:rPr>
                <w:rFonts w:ascii="宋体" w:hAnsi="宋体"/>
                <w:sz w:val="18"/>
                <w:szCs w:val="18"/>
              </w:rPr>
            </w:pPr>
            <w:r>
              <w:rPr>
                <w:rFonts w:hint="eastAsia" w:ascii="宋体" w:hAnsi="宋体"/>
                <w:sz w:val="18"/>
                <w:szCs w:val="18"/>
              </w:rPr>
              <w:t>2、实践教学法：针对要完成的任务，进行分小组，制定计划、实施过程及检查、评估阶段，采用小组讨论法，集思广益，圆满完成实践任务，此种教学模式能够使学生具有很高的团队合作精神，提高同学的协调沟通能力。</w:t>
            </w:r>
          </w:p>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BIM建模及应用基础</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建筑信息模型(BIM)技术是近引领建筑业信息技术走向更高层次的种新技术，该技术的全面应用将大大提高建筑工程的集成化程度。通过本课程的学习，增强学生对BIM技术的认识，了解</w:t>
            </w:r>
          </w:p>
          <w:p>
            <w:pPr>
              <w:jc w:val="left"/>
              <w:rPr>
                <w:rFonts w:ascii="宋体" w:hAnsi="宋体"/>
                <w:sz w:val="18"/>
                <w:szCs w:val="18"/>
              </w:rPr>
            </w:pPr>
            <w:r>
              <w:rPr>
                <w:rFonts w:hint="eastAsia" w:ascii="宋体" w:hAnsi="宋体"/>
                <w:sz w:val="18"/>
                <w:szCs w:val="18"/>
              </w:rPr>
              <w:t>BI技术在建设项目各领域与建设各阶段的应用，并掌握BI技术相关软件的基本操作。</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Revit概述及绘制标高和轴网 、墙体的绘制和编辑、门窗和楼板、屋顶、楼梯、扶手、洞口、坡道、 柱、梁和结构构件、 内建模型、场地、族和体量的绘制建模</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cs="宋体"/>
                <w:sz w:val="18"/>
                <w:szCs w:val="18"/>
              </w:rPr>
              <w:t>在课程中进行课程教改，在学生已经掌握一定基础知识的前提下，倡导以学生为“主”，教师为“辅”的教学方式。教师布置任务，学生分组讨论，学生讲，学生评价，教师补充的教学方式，增加学习的积极性，提高课堂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建筑力学与结构</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通过本课程的学习，让学生具有对一般结构进行受力分析、内力分析和绘制内力图地能力；了解材料的主要力学性能并有测试强度指标和构件应力地初步能力；掌握构件强度.刚度和稳定计算地方法；掌握各种构件地基本概念.基本理论和构造要求,能进行各种结构基本构件地设计和一般民用房屋地结构设计,具有熟练识读结构施工图和绘制简单结构施工图地能力,并能处理解决与施工和工程质量有关地结构问题。</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力学结构的概念，建筑结构施工图，建筑力学基本知识，结构构件上的荷载及支座反力计算，构件内力计算及荷载效应组合，钢筋混凝土梁、板、柱，地基与基础等相关内容。</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18"/>
                <w:szCs w:val="18"/>
              </w:rPr>
            </w:pPr>
            <w:r>
              <w:rPr>
                <w:rFonts w:hint="eastAsia" w:ascii="宋体" w:hAnsi="宋体" w:cs="宋体"/>
                <w:sz w:val="18"/>
                <w:szCs w:val="18"/>
              </w:rPr>
              <w:t>在课程中要贯彻学以致用的原则，加强对学生工程意识和力学素养的训练和培养。理论上，淡化理论推导，着重概念和结论的应用，强调理论联系实际，把培养学生分析和处理工程实际问题的能力放在重要地位</w:t>
            </w:r>
            <w:r>
              <w:rPr>
                <w:rFonts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专业</w:t>
            </w:r>
          </w:p>
          <w:p>
            <w:pPr>
              <w:jc w:val="center"/>
              <w:rPr>
                <w:rFonts w:ascii="宋体" w:hAnsi="宋体" w:cs="宋体"/>
                <w:sz w:val="18"/>
                <w:szCs w:val="18"/>
              </w:rPr>
            </w:pPr>
            <w:r>
              <w:rPr>
                <w:rFonts w:hint="eastAsia" w:ascii="宋体" w:hAnsi="宋体" w:cs="宋体"/>
                <w:sz w:val="18"/>
                <w:szCs w:val="18"/>
              </w:rPr>
              <w:t>核心</w:t>
            </w:r>
          </w:p>
          <w:p>
            <w:pPr>
              <w:jc w:val="center"/>
              <w:rPr>
                <w:rFonts w:ascii="宋体" w:hAnsi="宋体" w:cs="宋体"/>
                <w:sz w:val="18"/>
                <w:szCs w:val="18"/>
              </w:rPr>
            </w:pPr>
            <w:r>
              <w:rPr>
                <w:rFonts w:hint="eastAsia" w:ascii="宋体" w:hAnsi="宋体" w:cs="宋体"/>
                <w:sz w:val="18"/>
                <w:szCs w:val="18"/>
              </w:rPr>
              <w:t>课程</w:t>
            </w:r>
          </w:p>
          <w:p>
            <w:pPr>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sz w:val="18"/>
                <w:szCs w:val="18"/>
              </w:rPr>
              <w:t>工程招投标与合同管理</w:t>
            </w:r>
          </w:p>
        </w:tc>
        <w:tc>
          <w:tcPr>
            <w:tcW w:w="230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通过本课程内容的教学，使建筑工程技术或者其他相关专业的学生对建设工程招投标与合同管理的基础理论有一个比较全面的理解，能够在老师的指导下，依据相关的法律、法规和相关的建设工程资料，完成某些特定工程的招标文件的编制、投标文件的编制、合同文件的签订；通过建设项目工程实践的训练，要求学生具备初步工程谈判、案例分析和工程索赔的能力。</w:t>
            </w:r>
          </w:p>
          <w:p>
            <w:pPr>
              <w:jc w:val="lef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招标投标的性质；建设工程招标范围；建设工程招标投标的种类和方式；建设工程招标的一般程序；工程施工招标的资格审查；工程施工招标文件的编制；工程施工招标文件实例；工程施工招标标底的计价办法；施工评标；合同概述；建设工程合同体系；建设工程施工合同；建设工程施工合同的管理；工程索赔概述；索赔依据和程序；工程反索赔；索赔值的计算与技巧。</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学与做、理论与实践、鼓励与沟通相结合。在案例讲解时，换位法授课，例如讲到验收过程中时，教师要充当政府建设行政主管部门的职能，将同学们代入现实角色中去体会、领悟所要掌握的重要知识点。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建筑施工技术</w:t>
            </w:r>
          </w:p>
        </w:tc>
        <w:tc>
          <w:tcPr>
            <w:tcW w:w="230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建筑施工技术是研究建筑工程中主要工种工程的施工规律、施工工艺原理和施工方法的学科，是建筑工程管理专业的核心专业课程，在培养学生综合运用专业知识、提高处理工程实际问题的能力等方面起着重要的作用。其宗旨在于培养学生根据工程具体条件选择合理的施工方案并运用先进的生产技术的能力，达到控制工程造价、缩短工期、保证工程质量、降低工程成本的目的，从而在建筑工程施工中，实现技术与经济的统一。</w:t>
            </w:r>
          </w:p>
          <w:p>
            <w:pPr>
              <w:jc w:val="left"/>
              <w:rPr>
                <w:rFonts w:ascii="宋体" w:hAnsi="宋体"/>
                <w:sz w:val="18"/>
                <w:szCs w:val="18"/>
              </w:rPr>
            </w:pPr>
          </w:p>
          <w:p>
            <w:pPr>
              <w:jc w:val="lef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土方工程、地基处理与桩基础、砌体工程、钢筋混凝土工程、脚手架工程、季节性施工、防水施工、装饰工程。</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1、直观教学法：教师在言传身教的同时，利用先进的教学手段，利用模型（实物和虚拟）、动画演示等进行直观教学，起到良好的教学效果；</w:t>
            </w:r>
          </w:p>
          <w:p>
            <w:pPr>
              <w:jc w:val="left"/>
              <w:rPr>
                <w:rFonts w:ascii="宋体" w:hAnsi="宋体"/>
                <w:sz w:val="18"/>
                <w:szCs w:val="18"/>
              </w:rPr>
            </w:pPr>
            <w:r>
              <w:rPr>
                <w:rFonts w:hint="eastAsia" w:ascii="宋体" w:hAnsi="宋体"/>
                <w:sz w:val="18"/>
                <w:szCs w:val="18"/>
              </w:rPr>
              <w:t>2、小组讨论法：针对要完成的任务，在制定计划、实施过程及检查、评估阶段，采用小组讨论法，集思广益，能够使学生具有团队合作精神，提高同学的协调沟通能力。</w:t>
            </w:r>
          </w:p>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建筑施工组织与管理</w:t>
            </w:r>
          </w:p>
        </w:tc>
        <w:tc>
          <w:tcPr>
            <w:tcW w:w="230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训练学生的单位工程施工组织设计编制能力，达到能够独立编制单位工程施工组织设计。</w:t>
            </w: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本课程是建筑工程技术专业的必修主干课程之一，是一门应用学科，涉及面广，实践性强，共有7个单元，分别从施工组织引论、施工准备工作、流水施工、网络计划技术、施工组织总设计、单位工程施工组织设计、单位工程施工组织设计实例。</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教学方法上多媒体和板书结合的方法，本课程的整体教学过程按照“六步教学法”，即：提出问题（咨讯）、确定解决问题的方案（决策）、制定具体方案的实施性计划（计划）、按照既定的实施性计划操作（实施）、对所完成的具体工作进行过程中和终结性检查（检查）、最终依据最初所提的任务以及采集的检查内容进行多方评价（评估）等六个步骤，可以系统培养学生的专业能力、方法能力。</w:t>
            </w:r>
          </w:p>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4</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土力学与地基基础</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学习内容涉及工程地质学、力学、物理、结构设计和施工等几个学科，目标是培养学生掌握土的物理性质、地基的应力、变形、抗剪强度、地基承载力、土力学的基本概念、基本理论和计算方法;能运用上力学的原理理解一般建筑的地基基础设计;能根据建筑物的要求和地质勘察资料，选择一般基础的施工方案，并掌握施工要点。</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(1)知识目标:能理解地基与基础的基本概念;能正确使用教材中所给的图表，进行查表计算;能熟悉已有的理论结果并能运用公式计算;能根据工程地质情况和上部结构类型、荷载选择基础类型。</w:t>
            </w:r>
          </w:p>
          <w:p>
            <w:pPr>
              <w:jc w:val="left"/>
              <w:rPr>
                <w:rFonts w:ascii="宋体" w:hAnsi="宋体"/>
                <w:sz w:val="18"/>
                <w:szCs w:val="18"/>
              </w:rPr>
            </w:pPr>
            <w:r>
              <w:rPr>
                <w:rFonts w:hint="eastAsia" w:ascii="宋体" w:hAnsi="宋体"/>
                <w:sz w:val="18"/>
                <w:szCs w:val="18"/>
              </w:rPr>
              <w:t>(2)能力目标:能自行设计基础的施工围护、放坡;能读懂施工图并按图施工;培养观察、思考能力的能力;培养绘制草图说明问题的能力;培养综合分析并设计表格的逻辑推导与比较能力;具有一定的自学意识和能力;将课外观察和理解与课本理论知识相结合的能力。</w:t>
            </w:r>
          </w:p>
          <w:p>
            <w:pPr>
              <w:jc w:val="left"/>
              <w:rPr>
                <w:rFonts w:ascii="宋体" w:hAnsi="宋体"/>
                <w:sz w:val="18"/>
                <w:szCs w:val="18"/>
              </w:rPr>
            </w:pPr>
            <w:r>
              <w:rPr>
                <w:rFonts w:hint="eastAsia" w:ascii="宋体" w:hAnsi="宋体"/>
                <w:sz w:val="18"/>
                <w:szCs w:val="18"/>
              </w:rPr>
              <w:t>(3)素质目标:培养热爱本职专业的情感;扎扎实实，从细微处着手的严谨求学学风;拥有成为优秀的施工现场第一线管理人员的信心和决心。</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ascii="宋体" w:hAnsi="宋体"/>
                <w:sz w:val="18"/>
                <w:szCs w:val="18"/>
              </w:rPr>
              <w:t>通过变知识学科本位为职业能力本位，打破传统的以“了解”、“掌握” 为特征设定的学科型课程目标，设定全新职业能力培养目标;变书本知识的传授为动手能力的培养，打破在传统的知识传授方式，以“校中厂，厂中校”为主线，创设工作情景，理论联系实际，培养学生的实践动手能力。以建筑工程施工专业学生的就业为导向，根据行业专家对工建筑工程施工专业所涵盖的岗位群进行的任务和职业能力分析，以“做中学，学中教”为主线，以本专业应共同具备的岗位职业能力为依据，遵循学生认知规律，确定本课程的课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建筑设备与识图</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通过本课程学习，时学生具备建筑设备识图能力的能力，具备建筑设备识图与施工工艺的基本素质及对应知识。</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 xml:space="preserve">将建筑设备技术知识 </w:t>
            </w:r>
          </w:p>
          <w:p>
            <w:pPr>
              <w:jc w:val="left"/>
              <w:rPr>
                <w:rFonts w:ascii="宋体" w:hAnsi="宋体"/>
                <w:sz w:val="18"/>
                <w:szCs w:val="18"/>
              </w:rPr>
            </w:pPr>
            <w:r>
              <w:rPr>
                <w:rFonts w:hint="eastAsia" w:ascii="宋体" w:hAnsi="宋体"/>
                <w:sz w:val="18"/>
                <w:szCs w:val="18"/>
              </w:rPr>
              <w:t>纳入非设备专业学生的培养目标人才培养中，使学生通过本课程的学习，使学生掌握设备施工图的识读方法;了解建筑设备各系统与本专业的关系，和设备工种的配合、协调要求，掌握建筑设备与识图的基</w:t>
            </w:r>
          </w:p>
          <w:p>
            <w:pPr>
              <w:jc w:val="left"/>
              <w:rPr>
                <w:rFonts w:ascii="宋体" w:hAnsi="宋体"/>
                <w:sz w:val="18"/>
                <w:szCs w:val="18"/>
              </w:rPr>
            </w:pPr>
            <w:r>
              <w:rPr>
                <w:rFonts w:hint="eastAsia" w:ascii="宋体" w:hAnsi="宋体"/>
                <w:sz w:val="18"/>
                <w:szCs w:val="18"/>
              </w:rPr>
              <w:t>本知识，了解建筑设备技术的发展动态。</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以建筑设备与识图施工实际工作任务为切入点，以建筑设备工作过程为主线，以</w:t>
            </w:r>
          </w:p>
          <w:p>
            <w:pPr>
              <w:jc w:val="left"/>
              <w:rPr>
                <w:rFonts w:ascii="宋体" w:hAnsi="宋体"/>
                <w:sz w:val="18"/>
                <w:szCs w:val="18"/>
              </w:rPr>
            </w:pPr>
            <w:r>
              <w:rPr>
                <w:rFonts w:hint="eastAsia" w:ascii="宋体" w:hAnsi="宋体"/>
                <w:sz w:val="18"/>
                <w:szCs w:val="18"/>
              </w:rPr>
              <w:t xml:space="preserve">建筑行业职业资格标准为依据，构建课程内容和知识体系，课程内容和知识的选取紧紧围绕工作任务完成的需要，同时充分考虑了高等职业教育对理论知识学习的需要，并融合了相关职业资格证书对知识、技能和素质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建筑工程项目管理</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通过本课程的学习，使学生</w:t>
            </w:r>
            <w:r>
              <w:rPr>
                <w:rFonts w:ascii="宋体" w:hAnsi="宋体"/>
                <w:sz w:val="18"/>
                <w:szCs w:val="18"/>
              </w:rPr>
              <w:t>掌握建筑工程项目管理的基本知识，掌握建筑工程项目管理工作流程( 要求掌握</w:t>
            </w:r>
            <w:r>
              <w:rPr>
                <w:rFonts w:hint="eastAsia" w:ascii="宋体" w:hAnsi="宋体"/>
                <w:sz w:val="18"/>
                <w:szCs w:val="18"/>
              </w:rPr>
              <w:t>一</w:t>
            </w:r>
            <w:r>
              <w:rPr>
                <w:rFonts w:ascii="宋体" w:hAnsi="宋体"/>
                <w:sz w:val="18"/>
                <w:szCs w:val="18"/>
              </w:rPr>
              <w:t>定的项目管理知识)</w:t>
            </w:r>
            <w:r>
              <w:rPr>
                <w:rFonts w:hint="eastAsia" w:ascii="宋体" w:hAnsi="宋体"/>
                <w:sz w:val="18"/>
                <w:szCs w:val="18"/>
              </w:rPr>
              <w:t>；</w:t>
            </w:r>
            <w:r>
              <w:rPr>
                <w:rFonts w:ascii="宋体" w:hAnsi="宋体"/>
                <w:sz w:val="18"/>
                <w:szCs w:val="18"/>
              </w:rPr>
              <w:t>依据目前建筑市场特征，能够实际进行市场调研、分析，项目实践的参与，对建设项目进行可行性论证，具备项目建设过程中的“四控、两管、一协调”能力(要求提高项目管理技能水平)</w:t>
            </w:r>
            <w:r>
              <w:rPr>
                <w:rFonts w:hint="eastAsia" w:ascii="宋体" w:hAnsi="宋体"/>
                <w:sz w:val="18"/>
                <w:szCs w:val="18"/>
              </w:rPr>
              <w:t>；</w:t>
            </w:r>
            <w:r>
              <w:rPr>
                <w:rFonts w:ascii="宋体" w:hAnsi="宋体"/>
                <w:sz w:val="18"/>
                <w:szCs w:val="18"/>
              </w:rPr>
              <w:t>通过实务、案例、实际调研、可行性报告、目标规划的编制，培养学生发现、分析和解决问题的基本能力，培养团队精神和创新能力。(要求培养项目管理综合能力和拓展能力)</w:t>
            </w:r>
          </w:p>
          <w:p>
            <w:pPr>
              <w:jc w:val="lef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 xml:space="preserve">建筑工程项目管理概论；建筑工程项目管理组织和项目经理；建筑工程招标与投标；建筑工程合同管理；建筑工程项目质量控制；建筑工程项目进度控制；建筑工程项目成本控制；建筑工程项目施工安全与现场管理；建筑工程项目全面风险管理；计算机辅助建筑工程项目管理。                                                              </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采用角色互换方式进行授课，将同学们当作建设单位，运用一切教材、互联网资源，让其进行各个阶段管理，将管理的主要内容进行编写，教师进行补充不足，使同学们在掌握课程所要求掌握的知识点的同时还能在网络上的资源中获取更多的相关的拓展资源，增加学生的学习兴趣的同时还能引导学生自主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建筑工程计量与计价</w:t>
            </w:r>
          </w:p>
        </w:tc>
        <w:tc>
          <w:tcPr>
            <w:tcW w:w="230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教给学生工程造价、建筑工程定额、工程量清单的概念，了解基本建设程序、建设项目的划分。学会建筑工程概预算的分类及作用，基本建设各阶段的工程计价与控制，掌握定额计价的编制依据及编制方法，工程量清单计价的原理。包括砖混结构建筑面积、土石方工程、地基与基础、墙体砌筑工程、脚手架工程、混凝土及钢筋混凝土工程、门窗及木结构工程、屋面及楼地面工程定额计价和取费；清单工程量的计算和综合单价分析等知识。</w:t>
            </w:r>
          </w:p>
          <w:p>
            <w:pPr>
              <w:jc w:val="lef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学会建筑工程概预算的分类及作用，基本建设各阶段的工程计价与控制，掌握定额计价的编制依据及编制方法，工程量清单计价的原理。</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1、坚持“教师引导教学，学生动手真正参与计量与计价”造价过程。</w:t>
            </w:r>
          </w:p>
          <w:p>
            <w:pPr>
              <w:jc w:val="left"/>
              <w:rPr>
                <w:rFonts w:ascii="宋体" w:hAnsi="宋体"/>
                <w:sz w:val="18"/>
                <w:szCs w:val="18"/>
              </w:rPr>
            </w:pPr>
            <w:r>
              <w:rPr>
                <w:rFonts w:hint="eastAsia" w:ascii="宋体" w:hAnsi="宋体"/>
                <w:sz w:val="18"/>
                <w:szCs w:val="18"/>
              </w:rPr>
              <w:t>2、坚持“手算夯实基础、电算提高效率”原则，即进行理论授课教学时以手工算量为主学习；软件与实训应用课时以电算为主学习。</w:t>
            </w:r>
          </w:p>
          <w:p>
            <w:pPr>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专业拓展课程</w:t>
            </w: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广联达算量GTJ+钢筋算量</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本课程涉及的知识和技能是预算员、造价员岗位工作的重要技能。广联达预算软件是一门实践性很强的应用软件，它也是工程造价一门必须了解专业课。它是以建筑制图、建筑构造、建筑结构、建筑识图与CAD、建筑施工技术、建筑施工组织、建筑工程概预算为基础，在掌握手工算量、计价的基础上，通过对本课程的学习，使学生掌握一定的钢筋、图形及计价的基础知识和技能，对造价工作中钢筋计算、工程量计算、工程计价等运用原理具有一定的了解和认识能力。从而借助于相关图集、实际工程图纸、照片等资料，通过具有实践经验的讲师在平时讲解过程中，不断的练习和辅导，使学生在掌握手工</w:t>
            </w:r>
          </w:p>
          <w:p>
            <w:pPr>
              <w:jc w:val="left"/>
              <w:rPr>
                <w:rFonts w:ascii="宋体" w:hAnsi="宋体"/>
                <w:sz w:val="18"/>
                <w:szCs w:val="18"/>
              </w:rPr>
            </w:pPr>
            <w:r>
              <w:rPr>
                <w:rFonts w:hint="eastAsia" w:ascii="宋体" w:hAnsi="宋体"/>
                <w:sz w:val="18"/>
                <w:szCs w:val="18"/>
              </w:rPr>
              <w:t xml:space="preserve">算量、计价的基础上，利用广联达造价软件编制工程造价，并进行工程的结算和审计，为今后在造价工作过程中进一步的提高专业技能打下基础 .  </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广联达土建算量：</w:t>
            </w:r>
          </w:p>
          <w:p>
            <w:pPr>
              <w:jc w:val="left"/>
              <w:rPr>
                <w:rFonts w:ascii="宋体" w:hAnsi="宋体"/>
                <w:sz w:val="18"/>
                <w:szCs w:val="18"/>
              </w:rPr>
            </w:pPr>
            <w:r>
              <w:rPr>
                <w:rFonts w:hint="eastAsia" w:ascii="宋体" w:hAnsi="宋体"/>
                <w:sz w:val="18"/>
                <w:szCs w:val="18"/>
              </w:rPr>
              <w:t>工程信息设定；工程设置；工程信息修改；楼层及参数设置；绘图输入，绘制基础、轴网、柱、墙、梁、CAD识别、轴网识别、柱识别、其他构件识别。</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cs="宋体"/>
                <w:sz w:val="18"/>
                <w:szCs w:val="18"/>
              </w:rPr>
              <w:t>在课程中进行课程教改，在学生已经掌握一定基础知识的前提下，倡导以学生为“主”，教师为“辅”的教学方式。教师布置任务，学生分组讨论，学生讲，学生评价，教师补充的教学方式，增加学习的积极性，提高课堂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建设工程施工安全</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通过本课程的学习使学生对建筑工程施工现场安全管理工作全过程有基本了解，掌握施工现场安全管理的知识，为学生毕业从事施工现场安全管理工作做好准备。</w:t>
            </w:r>
          </w:p>
          <w:p>
            <w:pPr>
              <w:jc w:val="lef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安全系统工程概述；安全人机环境概述；建设工程安全生产管理；建筑施工现场机械使用安全技术与管理；建筑施工现场用电、动火安全技术与管理；建筑施工现场高处作业安全技术与管理；建筑施工现场开挖作业安全技术与管理；建筑施工现场文明施工与建筑职业卫生；建筑施工安全生产保证；建筑施工安全检查与安全评价；建筑施工安全事故报告与应急救援。</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采用多媒体与优慕课平台相结合教学，通过向学生讲解知识点，后引入相关案例，引导学生分析，找出现场的安全隐患并制定预防方案。可采用分组讨论总结的方法，提高学生学习积极性。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建设工程质量管理</w:t>
            </w:r>
          </w:p>
        </w:tc>
        <w:tc>
          <w:tcPr>
            <w:tcW w:w="230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本课程为建筑类专业实践性较强的课程，课程定位于接受高职教育水平的学生，通过本课程的学习能将学生培养成能够分析具体工程事故，并能够进行处理，适应生产、建设、管理、服务第一线需要的，主要定位目标为适应社会需求。</w:t>
            </w:r>
          </w:p>
          <w:p>
            <w:pPr>
              <w:jc w:val="left"/>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本课程包括质量事故相关的知识和概念，以及常见的建筑工程检测的方法。要求学生学会分析各种结构包括：砌体，钢筋混凝土等工程中出现的事故及其原因。了解一些特殊工艺，大型构件和设备安装工程的事故分析。掌握建筑结构的缺陷处理方法。</w:t>
            </w:r>
          </w:p>
          <w:p>
            <w:pPr>
              <w:jc w:val="left"/>
              <w:rPr>
                <w:rFonts w:ascii="宋体" w:hAnsi="宋体"/>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18"/>
                <w:szCs w:val="18"/>
              </w:rPr>
            </w:pPr>
            <w:r>
              <w:rPr>
                <w:rFonts w:hint="eastAsia" w:ascii="宋体" w:hAnsi="宋体"/>
                <w:sz w:val="18"/>
                <w:szCs w:val="18"/>
              </w:rPr>
              <w:t>采用多媒体教学，通过向学生讲解知识点，后引入相关案例，引导学生分析，找出事故原因和处理方法。可采用分组讨论总结的方法，提高学生学习积极性。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建筑工程资料管理</w:t>
            </w:r>
          </w:p>
        </w:tc>
        <w:tc>
          <w:tcPr>
            <w:tcW w:w="230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在工程建设实践中，“资料管理”是一项工作。近年来，我国建筑业蓬勃发展，这项工作成为工程建设过程中重要岗位之一，高素质的、懂专业的资料管理人员成为建筑市场中的建设单位、监理单位、施工单位迫切需求的人才。本学期学习《建筑工程资料管理》，掌握建筑工程资料管理的基本知识，基本具备建筑工程建设过程中各个参与单位、各个阶段资料管理的能力。</w:t>
            </w:r>
          </w:p>
        </w:tc>
        <w:tc>
          <w:tcPr>
            <w:tcW w:w="1843"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建筑工程资料管理概述；工程准备阶段资料；监理资料；施工资料；竣工图、工程竣工文件；建筑工程资料管理软件及应用。</w:t>
            </w:r>
          </w:p>
        </w:tc>
        <w:tc>
          <w:tcPr>
            <w:tcW w:w="2268" w:type="dxa"/>
            <w:tcBorders>
              <w:top w:val="single" w:color="auto" w:sz="4" w:space="0"/>
              <w:left w:val="single" w:color="auto" w:sz="4" w:space="0"/>
              <w:bottom w:val="single" w:color="auto" w:sz="4" w:space="0"/>
              <w:right w:val="single" w:color="auto" w:sz="4" w:space="0"/>
            </w:tcBorders>
          </w:tcPr>
          <w:p>
            <w:pPr>
              <w:jc w:val="left"/>
              <w:rPr>
                <w:rFonts w:ascii="宋体" w:hAnsi="宋体"/>
                <w:sz w:val="18"/>
                <w:szCs w:val="18"/>
              </w:rPr>
            </w:pPr>
            <w:r>
              <w:rPr>
                <w:rFonts w:hint="eastAsia" w:ascii="宋体" w:hAnsi="宋体"/>
                <w:sz w:val="18"/>
                <w:szCs w:val="18"/>
              </w:rPr>
              <w:t>采用多媒体授课的形式，先讲解建筑工程资料的基本知识点，再进行综合实训，理论和实践相结合，通过上机让学生掌握建筑工程资料软件的应用，通过图纸和资料表格的讲解让学生掌握监理资料、施工资料表格的填写先后顺序以及填写过程中应注意的事项并应用资料软件编制相应资料。</w:t>
            </w:r>
          </w:p>
        </w:tc>
      </w:tr>
    </w:tbl>
    <w:p>
      <w:pPr>
        <w:keepNext/>
        <w:keepLines/>
        <w:spacing w:line="500" w:lineRule="exact"/>
        <w:ind w:firstLine="643" w:firstLineChars="200"/>
        <w:outlineLvl w:val="0"/>
        <w:rPr>
          <w:rFonts w:eastAsia="黑体"/>
          <w:b/>
          <w:bCs/>
          <w:kern w:val="44"/>
          <w:sz w:val="32"/>
          <w:szCs w:val="30"/>
        </w:rPr>
      </w:pPr>
    </w:p>
    <w:p>
      <w:pPr>
        <w:keepNext/>
        <w:keepLines/>
        <w:spacing w:line="500" w:lineRule="exact"/>
        <w:ind w:firstLine="643" w:firstLineChars="200"/>
        <w:outlineLvl w:val="0"/>
        <w:rPr>
          <w:rFonts w:eastAsia="黑体"/>
          <w:b/>
          <w:bCs/>
          <w:kern w:val="44"/>
          <w:sz w:val="32"/>
          <w:szCs w:val="30"/>
        </w:rPr>
      </w:pPr>
      <w:bookmarkStart w:id="64" w:name="_Toc119633058"/>
      <w:r>
        <w:rPr>
          <w:rFonts w:hint="eastAsia" w:eastAsia="黑体"/>
          <w:b/>
          <w:bCs/>
          <w:kern w:val="44"/>
          <w:sz w:val="32"/>
          <w:szCs w:val="30"/>
        </w:rPr>
        <w:t>八、实践教学体系</w:t>
      </w:r>
      <w:bookmarkEnd w:id="56"/>
      <w:bookmarkEnd w:id="57"/>
      <w:bookmarkEnd w:id="58"/>
      <w:bookmarkEnd w:id="63"/>
      <w:bookmarkEnd w:id="64"/>
    </w:p>
    <w:p>
      <w:pPr>
        <w:pStyle w:val="4"/>
        <w:numPr>
          <w:ilvl w:val="0"/>
          <w:numId w:val="4"/>
        </w:numPr>
        <w:ind w:firstLine="562"/>
      </w:pPr>
      <w:bookmarkStart w:id="65" w:name="_Toc119633059"/>
      <w:r>
        <w:rPr>
          <w:rFonts w:hint="eastAsia"/>
        </w:rPr>
        <w:t>内容架构</w:t>
      </w:r>
      <w:bookmarkEnd w:id="65"/>
    </w:p>
    <w:p>
      <w:pPr>
        <w:spacing w:line="500" w:lineRule="exact"/>
        <w:ind w:firstLine="480" w:firstLineChars="200"/>
        <w:rPr>
          <w:rFonts w:ascii="Times New Roman" w:hAnsi="Times New Roman"/>
          <w:sz w:val="24"/>
          <w:szCs w:val="24"/>
        </w:rPr>
      </w:pPr>
      <w:r>
        <w:rPr>
          <w:rFonts w:hint="eastAsia" w:ascii="Times New Roman" w:hAnsi="Times New Roman"/>
          <w:sz w:val="24"/>
          <w:szCs w:val="24"/>
        </w:rPr>
        <w:t>实践教学体系分为</w:t>
      </w:r>
      <w:bookmarkStart w:id="66" w:name="_Hlk42678476"/>
      <w:r>
        <w:rPr>
          <w:rFonts w:hint="eastAsia" w:ascii="Times New Roman" w:hAnsi="Times New Roman"/>
          <w:sz w:val="24"/>
          <w:szCs w:val="24"/>
        </w:rPr>
        <w:t>专业（群）基本技能模块</w:t>
      </w:r>
      <w:bookmarkEnd w:id="66"/>
      <w:r>
        <w:rPr>
          <w:rFonts w:hint="eastAsia" w:ascii="Times New Roman" w:hAnsi="Times New Roman"/>
          <w:sz w:val="24"/>
          <w:szCs w:val="24"/>
        </w:rPr>
        <w:t>、</w:t>
      </w:r>
      <w:bookmarkStart w:id="67" w:name="_Hlk42678583"/>
      <w:r>
        <w:rPr>
          <w:rFonts w:hint="eastAsia" w:ascii="Times New Roman" w:hAnsi="Times New Roman"/>
          <w:sz w:val="24"/>
          <w:szCs w:val="24"/>
        </w:rPr>
        <w:t>专业提升技能</w:t>
      </w:r>
      <w:bookmarkEnd w:id="67"/>
      <w:r>
        <w:rPr>
          <w:rFonts w:hint="eastAsia" w:ascii="Times New Roman" w:hAnsi="Times New Roman"/>
          <w:sz w:val="24"/>
          <w:szCs w:val="24"/>
        </w:rPr>
        <w:t>模块、</w:t>
      </w:r>
      <w:bookmarkStart w:id="68" w:name="_Hlk42678612"/>
      <w:r>
        <w:rPr>
          <w:rFonts w:hint="eastAsia" w:ascii="Times New Roman" w:hAnsi="Times New Roman"/>
          <w:sz w:val="24"/>
          <w:szCs w:val="24"/>
        </w:rPr>
        <w:t>专业综合实践能力</w:t>
      </w:r>
      <w:bookmarkEnd w:id="68"/>
      <w:r>
        <w:rPr>
          <w:rFonts w:hint="eastAsia" w:ascii="Times New Roman" w:hAnsi="Times New Roman"/>
          <w:sz w:val="24"/>
          <w:szCs w:val="24"/>
        </w:rPr>
        <w:t>模块等。</w:t>
      </w:r>
    </w:p>
    <w:p>
      <w:pPr>
        <w:widowControl/>
        <w:spacing w:line="360" w:lineRule="auto"/>
        <w:ind w:firstLine="420" w:firstLineChars="200"/>
        <w:jc w:val="center"/>
        <w:rPr>
          <w:rFonts w:ascii="宋体" w:hAnsi="宋体"/>
          <w:szCs w:val="21"/>
        </w:rPr>
      </w:pPr>
      <w:r>
        <w:rPr>
          <w:rFonts w:ascii="宋体" w:hAnsi="宋体"/>
          <w:szCs w:val="21"/>
        </w:rPr>
        <w:pict>
          <v:group id="组合 15" o:spid="_x0000_s2050" o:spt="203" style="height:250.5pt;width:293.25pt;" coordsize="37242,31813">
            <o:lock v:ext="edit"/>
            <v:roundrect id="矩形: 圆角 2" o:spid="_x0000_s2051" o:spt="2" style="position:absolute;left:0;top:12858;height:5334;width:9239;v-text-anchor:middle;" fillcolor="#000011"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">
              <v:path/>
              <v:fill on="t" focussize="0,0"/>
              <v:stroke weight="1pt" color="#000001" joinstyle="miter"/>
              <v:imagedata o:title=""/>
              <o:lock v:ext="edit"/>
              <v:textbox>
                <w:txbxContent>
                  <w:p>
                    <w:pPr>
                      <w:jc w:val="center"/>
                    </w:pPr>
                    <w:r>
                      <w:rPr>
                        <w:rFonts w:hint="eastAsia" w:ascii="宋体" w:hAnsi="宋体"/>
                        <w:szCs w:val="21"/>
                      </w:rPr>
                      <w:t>专业提升技能模块</w:t>
                    </w:r>
                  </w:p>
                </w:txbxContent>
              </v:textbox>
            </v:roundrect>
            <v:roundrect id="矩形: 圆角 4" o:spid="_x0000_s2052" o:spt="2" style="position:absolute;left:0;top:857;height:5334;width:10096;v-text-anchor:middle;" fillcolor="#000011"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">
              <v:path/>
              <v:fill on="t" focussize="0,0"/>
              <v:stroke weight="1pt" color="#000001" joinstyle="miter"/>
              <v:imagedata o:title=""/>
              <o:lock v:ext="edit"/>
              <v:textbox>
                <w:txbxContent>
                  <w:p>
                    <w:pPr>
                      <w:jc w:val="center"/>
                    </w:pPr>
                    <w:r>
                      <w:rPr>
                        <w:rFonts w:hint="eastAsia" w:ascii="宋体" w:hAnsi="宋体"/>
                        <w:szCs w:val="21"/>
                      </w:rPr>
                      <w:t>专业（群）基本技能模块</w:t>
                    </w:r>
                  </w:p>
                </w:txbxContent>
              </v:textbox>
            </v:roundrect>
            <v:roundrect id="矩形: 圆角 5" o:spid="_x0000_s2053" o:spt="2" style="position:absolute;left:0;top:25336;height:5334;width:9810;v-text-anchor:middle;" fillcolor="#000011"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">
              <v:path/>
              <v:fill on="t" focussize="0,0"/>
              <v:stroke weight="1pt" color="#000001" joinstyle="miter"/>
              <v:imagedata o:title=""/>
              <o:lock v:ext="edit"/>
              <v:textbox>
                <w:txbxContent>
                  <w:p>
                    <w:pPr>
                      <w:jc w:val="center"/>
                    </w:pPr>
                    <w:r>
                      <w:rPr>
                        <w:rFonts w:hint="eastAsia" w:ascii="宋体" w:hAnsi="宋体"/>
                        <w:szCs w:val="21"/>
                      </w:rPr>
                      <w:t>专业综合实践能力模块</w:t>
                    </w:r>
                  </w:p>
                </w:txbxContent>
              </v:textbox>
            </v:roundrect>
            <v:roundrect id="矩形: 圆角 7" o:spid="_x0000_s2054" o:spt="2" style="position:absolute;left:16097;top:0;height:7334;width:21145;v-text-anchor:middle;" fillcolor="#000011" filled="t" stroked="t" coordsize="21600,21600" arcsize="0.166666666666667">
              <v:path/>
              <v:fill on="t" focussize="0,0"/>
              <v:stroke weight="1pt" color="#000001" joinstyle="miter"/>
              <v:imagedata o:title=""/>
              <o:lock v:ext="edit"/>
              <v:textbox>
                <w:txbxContent>
                  <w:p>
                    <w:pPr>
                      <w:jc w:val="left"/>
                      <w:rPr>
                        <w:rFonts w:ascii="宋体" w:hAnsi="宋体" w:cs="宋体"/>
                        <w:kern w:val="0"/>
                        <w:sz w:val="24"/>
                      </w:rPr>
                    </w:pPr>
                    <w:r>
                      <w:rPr>
                        <w:rFonts w:hint="eastAsia" w:ascii="宋体" w:hAnsi="宋体" w:cs="宋体"/>
                        <w:kern w:val="0"/>
                        <w:sz w:val="24"/>
                      </w:rPr>
                      <w:t>专业基础课程课内实训</w:t>
                    </w:r>
                  </w:p>
                  <w:p>
                    <w:pPr>
                      <w:jc w:val="left"/>
                      <w:rPr>
                        <w:rFonts w:ascii="宋体" w:hAnsi="宋体" w:cs="宋体"/>
                        <w:kern w:val="0"/>
                        <w:sz w:val="24"/>
                      </w:rPr>
                    </w:pPr>
                    <w:r>
                      <w:rPr>
                        <w:rFonts w:hint="eastAsia" w:ascii="宋体" w:hAnsi="宋体" w:cs="宋体"/>
                        <w:kern w:val="0"/>
                        <w:sz w:val="24"/>
                      </w:rPr>
                      <w:t>认知实习</w:t>
                    </w:r>
                  </w:p>
                  <w:p>
                    <w:pPr>
                      <w:jc w:val="left"/>
                    </w:pPr>
                    <w:r>
                      <w:rPr>
                        <w:rFonts w:hint="eastAsia" w:ascii="宋体" w:hAnsi="宋体" w:cs="宋体"/>
                        <w:kern w:val="0"/>
                        <w:sz w:val="24"/>
                      </w:rPr>
                      <w:t>人文素养课程的实践教学</w:t>
                    </w:r>
                  </w:p>
                </w:txbxContent>
              </v:textbox>
            </v:roundrect>
            <v:roundrect id="矩形: 圆角 8" o:spid="_x0000_s2055" o:spt="2" style="position:absolute;left:15335;top:12001;height:7334;width:21145;v-text-anchor:middle;" fillcolor="#000011"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A&#10;">
              <v:path/>
              <v:fill on="t" focussize="0,0"/>
              <v:stroke weight="1pt" color="#000001" joinstyle="miter"/>
              <v:imagedata o:title=""/>
              <o:lock v:ext="edit"/>
              <v:textbox>
                <w:txbxContent>
                  <w:p>
                    <w:pPr>
                      <w:jc w:val="left"/>
                      <w:rPr>
                        <w:rFonts w:ascii="宋体" w:hAnsi="宋体" w:cs="宋体"/>
                        <w:kern w:val="0"/>
                        <w:sz w:val="24"/>
                      </w:rPr>
                    </w:pPr>
                    <w:r>
                      <w:rPr>
                        <w:rFonts w:hint="eastAsia" w:ascii="宋体" w:hAnsi="宋体" w:cs="宋体"/>
                        <w:kern w:val="0"/>
                        <w:sz w:val="24"/>
                      </w:rPr>
                      <w:t>专业课程课内实训</w:t>
                    </w:r>
                  </w:p>
                  <w:p>
                    <w:pPr>
                      <w:jc w:val="left"/>
                      <w:rPr>
                        <w:rFonts w:ascii="宋体" w:hAnsi="宋体" w:cs="宋体"/>
                        <w:kern w:val="0"/>
                        <w:sz w:val="24"/>
                      </w:rPr>
                    </w:pPr>
                    <w:r>
                      <w:rPr>
                        <w:rFonts w:hint="eastAsia" w:ascii="宋体" w:hAnsi="宋体" w:cs="宋体"/>
                        <w:kern w:val="0"/>
                        <w:sz w:val="24"/>
                      </w:rPr>
                      <w:t>课程设计</w:t>
                    </w:r>
                  </w:p>
                  <w:p>
                    <w:pPr>
                      <w:jc w:val="left"/>
                    </w:pPr>
                    <w:r>
                      <w:rPr>
                        <w:rFonts w:hint="eastAsia" w:ascii="宋体" w:hAnsi="宋体" w:cs="宋体"/>
                        <w:kern w:val="0"/>
                        <w:sz w:val="24"/>
                      </w:rPr>
                      <w:t>课内集中实训</w:t>
                    </w:r>
                  </w:p>
                </w:txbxContent>
              </v:textbox>
            </v:roundrect>
            <v:roundrect id="矩形: 圆角 9" o:spid="_x0000_s2056" o:spt="2" style="position:absolute;left:15716;top:24479;height:7334;width:21145;v-text-anchor:middle;" fillcolor="#000011"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A&#10;">
              <v:path/>
              <v:fill on="t" focussize="0,0"/>
              <v:stroke weight="1pt" color="#000001" joinstyle="miter"/>
              <v:imagedata o:title=""/>
              <o:lock v:ext="edit"/>
              <v:textbox>
                <w:txbxContent>
                  <w:p>
                    <w:pPr>
                      <w:jc w:val="left"/>
                      <w:rPr>
                        <w:rFonts w:ascii="宋体" w:hAnsi="宋体" w:cs="宋体"/>
                        <w:kern w:val="0"/>
                        <w:sz w:val="24"/>
                      </w:rPr>
                    </w:pPr>
                    <w:r>
                      <w:rPr>
                        <w:rFonts w:hint="eastAsia" w:ascii="宋体" w:hAnsi="宋体" w:cs="宋体"/>
                        <w:kern w:val="0"/>
                        <w:sz w:val="24"/>
                      </w:rPr>
                      <w:t>综合实训</w:t>
                    </w:r>
                  </w:p>
                  <w:p>
                    <w:pPr>
                      <w:jc w:val="left"/>
                      <w:rPr>
                        <w:rFonts w:ascii="宋体" w:hAnsi="宋体" w:cs="宋体"/>
                        <w:kern w:val="0"/>
                        <w:sz w:val="24"/>
                      </w:rPr>
                    </w:pPr>
                    <w:r>
                      <w:rPr>
                        <w:rFonts w:hint="eastAsia" w:ascii="宋体" w:hAnsi="宋体" w:cs="宋体"/>
                        <w:kern w:val="0"/>
                        <w:sz w:val="24"/>
                      </w:rPr>
                      <w:t>岗位实习</w:t>
                    </w:r>
                  </w:p>
                  <w:p>
                    <w:pPr>
                      <w:jc w:val="left"/>
                    </w:pPr>
                    <w:r>
                      <w:rPr>
                        <w:rFonts w:hint="eastAsia" w:ascii="宋体" w:hAnsi="宋体" w:cs="宋体"/>
                        <w:kern w:val="0"/>
                        <w:sz w:val="24"/>
                      </w:rPr>
                      <w:t>毕业设计（论文）</w:t>
                    </w:r>
                  </w:p>
                </w:txbxContent>
              </v:textbox>
            </v:roundrect>
            <v:shape id="箭头: 右 10" o:spid="_x0000_s2057" o:spt="13" type="#_x0000_t13" style="position:absolute;left:10287;top:2667;height:2000;width:5619;v-text-anchor:middle;" fillcolor="#000011"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" adj="17756">
              <v:path/>
              <v:fill on="t" focussize="0,0"/>
              <v:stroke weight="1pt" color="#000001" joinstyle="miter"/>
              <v:imagedata o:title=""/>
              <o:lock v:ext="edit"/>
            </v:shape>
            <v:shape id="箭头: 右 13" o:spid="_x0000_s2058" o:spt="13" type="#_x0000_t13" style="position:absolute;left:9429;top:14573;height:2000;width:5620;v-text-anchor:middle;" fillcolor="#000011"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" adj="17756">
              <v:path/>
              <v:fill on="t" focussize="0,0"/>
              <v:stroke weight="1pt" color="#000001" joinstyle="miter"/>
              <v:imagedata o:title=""/>
              <o:lock v:ext="edit"/>
            </v:shape>
            <v:shape id="箭头: 右 14" o:spid="_x0000_s2059" o:spt="13" type="#_x0000_t13" style="position:absolute;left:10001;top:26955;height:2001;width:5620;v-text-anchor:middle;" fillcolor="#000011"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" adj="17756">
              <v:path/>
              <v:fill on="t" focussize="0,0"/>
              <v:stroke weight="1pt" color="#000001" joinstyle="miter"/>
              <v:imagedata o:title=""/>
              <o:lock v:ext="edit"/>
            </v:shape>
            <w10:wrap type="none"/>
            <w10:anchorlock/>
          </v:group>
        </w:pict>
      </w:r>
    </w:p>
    <w:p/>
    <w:p>
      <w:pPr>
        <w:pStyle w:val="4"/>
        <w:numPr>
          <w:ilvl w:val="0"/>
          <w:numId w:val="4"/>
        </w:numPr>
        <w:ind w:firstLine="562"/>
      </w:pPr>
      <w:bookmarkStart w:id="69" w:name="_Toc119633060"/>
      <w:r>
        <w:rPr>
          <w:rFonts w:hint="eastAsia"/>
        </w:rPr>
        <w:t>组织与实施</w:t>
      </w:r>
      <w:bookmarkEnd w:id="69"/>
    </w:p>
    <w:p>
      <w:pPr>
        <w:spacing w:line="500" w:lineRule="exact"/>
        <w:ind w:firstLine="480" w:firstLineChars="200"/>
        <w:rPr>
          <w:rFonts w:ascii="Times New Roman" w:hAnsi="Times New Roman"/>
          <w:sz w:val="24"/>
          <w:szCs w:val="24"/>
        </w:rPr>
      </w:pPr>
      <w:r>
        <w:rPr>
          <w:rFonts w:hint="eastAsia" w:ascii="Times New Roman" w:hAnsi="Times New Roman"/>
          <w:sz w:val="24"/>
          <w:szCs w:val="24"/>
        </w:rPr>
        <w:t>高职教育要求学生具有较强的实践能力，能够很快适应工作岗位的技能要求。因而要对专业进行调整，对理论与实践课程进行调整，还要对实践教学的内容、课时进行改革和整合，以有效的培养应用型人才。</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1．构建不同形式的实践教学体系。如课间实验实习、集中实验实习；校内实验实习、毕业实习、综合实训项目、设计和创新型实践等。具体采用何种形式由课程性质而定。</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2．构建学生成绩考核方式与指标体系。学生成绩的评定，不应局限于理论课卷面成绩，有实践教学环节的课程，应结合学生实践成绩进行评定。多种考核方式的结合，可以充分发挥学生的各种能力，提高学生综合素质。</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3．形成创新实训项目与基础实训项目相结合的模式。对于实践教学环节，应增加学生实际参与的机会，一般课程的实践性教学环节，主要结合课程理论知识，边学边练，加深对学科理论知识的理解和运用，属于基础实训项目。在完成一些课程后进行的综合实训项目，以及毕业实践环节，都属于创新实训项目。这一类实训项目主要是将一门或几门课程的知识应用于实践，通过教师的指导，完成除课程验证性实验以外的具有创新性的综合实训项目。</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4．将建筑工程技术技能竞赛标准和规则融入实践教学体系，明确建筑工程技术专业相应的技能竞赛项目，将技能竞赛与日常教学相融合，实现“以赛促教、以赛促学、以赛促改”，使教学改革、技术应用与创新、职业技能竞赛之间形成良性互动，达到教学质量和竞赛成绩的双丰收。</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5．建立实践教学过程管理和质量保证。实践性教学环节能在教学计划中体现出来，只能算完成一部分工作。能否将实践性教学环节落到实处，保证实践的质量，才是落实高职教育教学目标的关键。我们加强对实践教学过程的管理，保证严格按照教学计划执行，同时对实践教学指导教师有严格的要求，保证实践教学目标的实现。</w:t>
      </w:r>
    </w:p>
    <w:p>
      <w:pPr>
        <w:spacing w:line="500" w:lineRule="exact"/>
        <w:ind w:firstLine="480" w:firstLineChars="200"/>
        <w:rPr>
          <w:rFonts w:ascii="Times New Roman" w:hAnsi="Times New Roman"/>
          <w:sz w:val="24"/>
          <w:szCs w:val="24"/>
        </w:rPr>
      </w:pPr>
      <w:r>
        <w:rPr>
          <w:rFonts w:hint="eastAsia" w:ascii="Times New Roman" w:hAnsi="Times New Roman"/>
          <w:sz w:val="24"/>
          <w:szCs w:val="24"/>
        </w:rPr>
        <w:t>6.建设专兼结合的教学团队，确保人才培养质量。专任教师定期到建筑施工岗位参加挂职锻炼；聘请建筑施工一线优秀技术人员作为兼职教师，并进行教师资格培训、认证，定期举办多种形式的教学竞赛、教学观摩，提高他们的教学能力。</w:t>
      </w:r>
    </w:p>
    <w:p>
      <w:pPr>
        <w:spacing w:beforeLines="50" w:afterLines="50"/>
        <w:jc w:val="center"/>
        <w:rPr>
          <w:rFonts w:ascii="Times New Roman" w:hAnsi="Times New Roman"/>
          <w:sz w:val="24"/>
          <w:szCs w:val="24"/>
        </w:rPr>
      </w:pPr>
      <w:r>
        <w:rPr>
          <w:rFonts w:hint="eastAsia" w:ascii="Times New Roman" w:hAnsi="Times New Roman"/>
          <w:b/>
          <w:bCs/>
          <w:sz w:val="24"/>
          <w:szCs w:val="24"/>
        </w:rPr>
        <w:t>表5主要实践环节</w:t>
      </w:r>
    </w:p>
    <w:tbl>
      <w:tblPr>
        <w:tblStyle w:val="24"/>
        <w:tblW w:w="8100" w:type="dxa"/>
        <w:tblInd w:w="93" w:type="dxa"/>
        <w:tblLayout w:type="fixed"/>
        <w:tblCellMar>
          <w:top w:w="0" w:type="dxa"/>
          <w:left w:w="108" w:type="dxa"/>
          <w:bottom w:w="0" w:type="dxa"/>
          <w:right w:w="108" w:type="dxa"/>
        </w:tblCellMar>
      </w:tblPr>
      <w:tblGrid>
        <w:gridCol w:w="475"/>
        <w:gridCol w:w="1056"/>
        <w:gridCol w:w="2092"/>
        <w:gridCol w:w="3248"/>
        <w:gridCol w:w="1229"/>
      </w:tblGrid>
      <w:tr>
        <w:tblPrEx>
          <w:tblCellMar>
            <w:top w:w="0" w:type="dxa"/>
            <w:left w:w="108" w:type="dxa"/>
            <w:bottom w:w="0" w:type="dxa"/>
            <w:right w:w="108" w:type="dxa"/>
          </w:tblCellMar>
        </w:tblPrEx>
        <w:trPr>
          <w:trHeight w:val="46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主要实践环节</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实践教学项目</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实训任务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学期</w:t>
            </w:r>
          </w:p>
        </w:tc>
      </w:tr>
      <w:tr>
        <w:tblPrEx>
          <w:tblCellMar>
            <w:top w:w="0" w:type="dxa"/>
            <w:left w:w="108" w:type="dxa"/>
            <w:bottom w:w="0" w:type="dxa"/>
            <w:right w:w="108" w:type="dxa"/>
          </w:tblCellMar>
        </w:tblPrEx>
        <w:trPr>
          <w:trHeight w:val="240" w:hRule="atLeast"/>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校内实训</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建筑材料检测实训</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rPr>
              <w:t>水泥性能试验检测</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第1学期</w:t>
            </w: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钢筋性能试验检测</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集料性能试验检测</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砂浆、混凝土性能试验检测</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建筑识图综合实训</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国家标准图集实训</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第2学期</w:t>
            </w: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某项目施工图纸解读</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工程测量实训</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水准路线测量</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第2学期</w:t>
            </w: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角度测量</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水平角、竖直角观测</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水平距离测量</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全站仪坐标测设</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三角高程测量</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全站仪后方交汇测量</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建筑工程施工测量</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工种训练实训</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钢筋工艺实训</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第3学期</w:t>
            </w: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砌筑工艺实训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抹灰工艺实训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模板工艺实训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架子工艺实训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专项训练实训</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框架结构实训</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第4学期</w:t>
            </w: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砖混结构实训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钢结构工程实训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装饰工程实训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招投标模拟实训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项目管理实训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造价实训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基础工程实训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防水工程实训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深基坑工程实训</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Revit建模</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标高、轴网的创建</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第3学期</w:t>
            </w:r>
          </w:p>
        </w:tc>
      </w:tr>
      <w:tr>
        <w:tblPrEx>
          <w:tblCellMar>
            <w:top w:w="0" w:type="dxa"/>
            <w:left w:w="108" w:type="dxa"/>
            <w:bottom w:w="0" w:type="dxa"/>
            <w:right w:w="108" w:type="dxa"/>
          </w:tblCellMar>
        </w:tblPrEx>
        <w:trPr>
          <w:trHeight w:val="48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墙体、门窗、楼板、屋顶、栏杆、坡道、幕墙的创建</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室内家具布置及房间面积报告</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48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静态表现与漫游、使用Revit进行建筑分析</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施工图设计、明细表详作、布图与打印</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族的创建</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别墅等综合建模</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CellMar>
            <w:top w:w="0" w:type="dxa"/>
            <w:left w:w="108" w:type="dxa"/>
            <w:bottom w:w="0" w:type="dxa"/>
            <w:right w:w="108" w:type="dxa"/>
          </w:tblCellMar>
        </w:tblPrEx>
        <w:trPr>
          <w:trHeight w:val="72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校外实训</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岗位实习</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招投标、施工准备工作、技术交底、安全交底、进度交底、质量交底、工程资料等</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第5-6学期</w:t>
            </w:r>
          </w:p>
        </w:tc>
      </w:tr>
      <w:tr>
        <w:tblPrEx>
          <w:tblCellMar>
            <w:top w:w="0" w:type="dxa"/>
            <w:left w:w="108" w:type="dxa"/>
            <w:bottom w:w="0" w:type="dxa"/>
            <w:right w:w="108" w:type="dxa"/>
          </w:tblCellMar>
        </w:tblPrEx>
        <w:trPr>
          <w:trHeight w:val="240" w:hRule="atLeast"/>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大赛训练</w:t>
            </w: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从第二学期起，组织学生参加各种形式的技能大赛，以各层次大赛项目为引领，开设“赛育互动”技能培养项目</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建筑制图与识图大赛</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第2-5学期</w:t>
            </w: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建筑装饰技术应用大赛</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建筑CAD操作技能大赛</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BIM建模技能比赛</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r>
        <w:tblPrEx>
          <w:tblCellMar>
            <w:top w:w="0" w:type="dxa"/>
            <w:left w:w="108" w:type="dxa"/>
            <w:bottom w:w="0" w:type="dxa"/>
            <w:right w:w="108" w:type="dxa"/>
          </w:tblCellMar>
        </w:tblPrEx>
        <w:trPr>
          <w:trHeight w:val="240"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rPr>
              <w:t>国家、省级各类技能比赛等</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0"/>
                <w:szCs w:val="20"/>
              </w:rPr>
            </w:pPr>
          </w:p>
        </w:tc>
      </w:tr>
    </w:tbl>
    <w:p>
      <w:pPr>
        <w:spacing w:line="500" w:lineRule="exact"/>
        <w:ind w:firstLine="480" w:firstLineChars="200"/>
        <w:rPr>
          <w:rFonts w:ascii="Times New Roman" w:hAnsi="Times New Roman"/>
          <w:sz w:val="24"/>
          <w:szCs w:val="24"/>
        </w:rPr>
      </w:pPr>
    </w:p>
    <w:p>
      <w:pPr>
        <w:pStyle w:val="3"/>
        <w:numPr>
          <w:ilvl w:val="0"/>
          <w:numId w:val="5"/>
        </w:numPr>
        <w:ind w:firstLineChars="0"/>
        <w:rPr>
          <w:rFonts w:ascii="Calibri" w:hAnsi="Calibri"/>
        </w:rPr>
      </w:pPr>
      <w:bookmarkStart w:id="70" w:name="_Toc119633061"/>
      <w:bookmarkStart w:id="71" w:name="_Toc46303717"/>
      <w:bookmarkStart w:id="72" w:name="_Hlk45719100"/>
      <w:r>
        <w:rPr>
          <w:rFonts w:hint="eastAsia" w:ascii="Calibri" w:hAnsi="Calibri"/>
        </w:rPr>
        <w:t>程思政教学体系</w:t>
      </w:r>
      <w:bookmarkEnd w:id="70"/>
      <w:bookmarkEnd w:id="71"/>
    </w:p>
    <w:bookmarkEnd w:id="39"/>
    <w:bookmarkEnd w:id="72"/>
    <w:p>
      <w:pPr>
        <w:pStyle w:val="4"/>
        <w:ind w:firstLine="562"/>
      </w:pPr>
      <w:bookmarkStart w:id="73" w:name="_Toc119633062"/>
      <w:bookmarkStart w:id="74" w:name="_Hlk11958275"/>
      <w:bookmarkStart w:id="75" w:name="_Toc46303719"/>
      <w:bookmarkStart w:id="76" w:name="_Toc407696136"/>
      <w:bookmarkStart w:id="77" w:name="_Toc407697894"/>
      <w:bookmarkStart w:id="78" w:name="_Toc405393379"/>
      <w:bookmarkStart w:id="79" w:name="_Toc303837893"/>
      <w:bookmarkStart w:id="80" w:name="_Toc305418729"/>
      <w:r>
        <w:rPr>
          <w:rFonts w:hint="eastAsia"/>
        </w:rPr>
        <w:t>（一）课程思政目标要求</w:t>
      </w:r>
      <w:bookmarkEnd w:id="73"/>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pStyle w:val="2"/>
        <w:spacing w:line="360" w:lineRule="auto"/>
        <w:ind w:firstLine="482"/>
        <w:jc w:val="center"/>
        <w:rPr>
          <w:rFonts w:ascii="宋体" w:hAnsi="宋体" w:eastAsia="宋体" w:cs="宋体"/>
          <w:b/>
          <w:bCs/>
          <w:sz w:val="24"/>
          <w:lang w:val="en-US"/>
        </w:rPr>
      </w:pPr>
      <w:r>
        <w:rPr>
          <w:rFonts w:hint="eastAsia" w:ascii="宋体" w:hAnsi="宋体" w:eastAsia="宋体" w:cs="宋体"/>
          <w:b/>
          <w:bCs/>
          <w:sz w:val="24"/>
          <w:lang w:val="en-US"/>
        </w:rPr>
        <w:t>表6  课程思政指标</w:t>
      </w:r>
    </w:p>
    <w:tbl>
      <w:tblPr>
        <w:tblStyle w:val="25"/>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jc w:val="center"/>
            </w:pPr>
            <w:r>
              <w:rPr>
                <w:rFonts w:hint="eastAsia"/>
              </w:rPr>
              <w:t>社会</w:t>
            </w:r>
          </w:p>
          <w:p>
            <w:pPr>
              <w:jc w:val="center"/>
            </w:pPr>
            <w:r>
              <w:rPr>
                <w:rFonts w:hint="eastAsia"/>
              </w:rPr>
              <w:t>主义</w:t>
            </w:r>
          </w:p>
          <w:p>
            <w:pPr>
              <w:jc w:val="center"/>
            </w:pPr>
            <w:r>
              <w:rPr>
                <w:rFonts w:hint="eastAsia"/>
              </w:rPr>
              <w:t>核心</w:t>
            </w:r>
          </w:p>
          <w:p>
            <w:pPr>
              <w:jc w:val="center"/>
            </w:pPr>
            <w:r>
              <w:rPr>
                <w:rFonts w:hint="eastAsia"/>
              </w:rPr>
              <w:t>价值</w:t>
            </w:r>
          </w:p>
          <w:p>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r>
              <w:rPr>
                <w:rFonts w:hint="eastAsia"/>
              </w:rPr>
              <w:t>1.富强</w:t>
            </w:r>
          </w:p>
        </w:tc>
        <w:tc>
          <w:tcPr>
            <w:tcW w:w="699" w:type="dxa"/>
            <w:tcBorders>
              <w:top w:val="single" w:color="000000" w:sz="4" w:space="0"/>
              <w:left w:val="single" w:color="000000" w:sz="4" w:space="0"/>
              <w:right w:val="single" w:color="000000" w:sz="4" w:space="0"/>
            </w:tcBorders>
            <w:vAlign w:val="center"/>
          </w:tcPr>
          <w:p>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2.民主</w:t>
            </w:r>
          </w:p>
        </w:tc>
        <w:tc>
          <w:tcPr>
            <w:tcW w:w="699" w:type="dxa"/>
            <w:tcBorders>
              <w:top w:val="single" w:color="000000" w:sz="4" w:space="0"/>
              <w:left w:val="single" w:color="000000" w:sz="4" w:space="0"/>
              <w:right w:val="single" w:color="000000" w:sz="4" w:space="0"/>
            </w:tcBorders>
            <w:vAlign w:val="center"/>
          </w:tcPr>
          <w:p>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3.文明</w:t>
            </w:r>
          </w:p>
        </w:tc>
        <w:tc>
          <w:tcPr>
            <w:tcW w:w="699" w:type="dxa"/>
            <w:tcBorders>
              <w:top w:val="single" w:color="000000" w:sz="4" w:space="0"/>
              <w:left w:val="single" w:color="000000" w:sz="4" w:space="0"/>
              <w:right w:val="single" w:color="000000" w:sz="4" w:space="0"/>
            </w:tcBorders>
            <w:vAlign w:val="center"/>
          </w:tcPr>
          <w:p>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4.和谐</w:t>
            </w:r>
          </w:p>
        </w:tc>
        <w:tc>
          <w:tcPr>
            <w:tcW w:w="699" w:type="dxa"/>
            <w:tcBorders>
              <w:top w:val="single" w:color="000000" w:sz="4" w:space="0"/>
              <w:left w:val="single" w:color="000000" w:sz="4" w:space="0"/>
              <w:right w:val="single" w:color="000000" w:sz="4" w:space="0"/>
            </w:tcBorders>
            <w:vAlign w:val="center"/>
          </w:tcPr>
          <w:p>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5.自由</w:t>
            </w:r>
          </w:p>
        </w:tc>
        <w:tc>
          <w:tcPr>
            <w:tcW w:w="699" w:type="dxa"/>
            <w:tcBorders>
              <w:top w:val="single" w:color="000000" w:sz="4" w:space="0"/>
              <w:left w:val="single" w:color="000000" w:sz="4" w:space="0"/>
              <w:right w:val="single" w:color="000000" w:sz="4" w:space="0"/>
            </w:tcBorders>
            <w:vAlign w:val="center"/>
          </w:tcPr>
          <w:p>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6.平等</w:t>
            </w:r>
          </w:p>
        </w:tc>
        <w:tc>
          <w:tcPr>
            <w:tcW w:w="699" w:type="dxa"/>
            <w:tcBorders>
              <w:top w:val="single" w:color="000000" w:sz="4" w:space="0"/>
              <w:left w:val="single" w:color="000000" w:sz="4" w:space="0"/>
              <w:right w:val="single" w:color="000000" w:sz="4" w:space="0"/>
            </w:tcBorders>
            <w:vAlign w:val="center"/>
          </w:tcPr>
          <w:p>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7公正</w:t>
            </w:r>
          </w:p>
        </w:tc>
        <w:tc>
          <w:tcPr>
            <w:tcW w:w="699" w:type="dxa"/>
            <w:tcBorders>
              <w:top w:val="single" w:color="000000" w:sz="4" w:space="0"/>
              <w:left w:val="single" w:color="000000" w:sz="4" w:space="0"/>
              <w:right w:val="single" w:color="000000" w:sz="4" w:space="0"/>
            </w:tcBorders>
            <w:vAlign w:val="center"/>
          </w:tcPr>
          <w:p>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8.法治</w:t>
            </w:r>
          </w:p>
        </w:tc>
        <w:tc>
          <w:tcPr>
            <w:tcW w:w="699" w:type="dxa"/>
            <w:tcBorders>
              <w:top w:val="single" w:color="000000" w:sz="4" w:space="0"/>
              <w:left w:val="single" w:color="000000" w:sz="4" w:space="0"/>
              <w:right w:val="single" w:color="000000" w:sz="4" w:space="0"/>
            </w:tcBorders>
            <w:vAlign w:val="center"/>
          </w:tcPr>
          <w:p>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9.爱国</w:t>
            </w:r>
          </w:p>
        </w:tc>
        <w:tc>
          <w:tcPr>
            <w:tcW w:w="699" w:type="dxa"/>
            <w:tcBorders>
              <w:top w:val="single" w:color="000000" w:sz="4" w:space="0"/>
              <w:left w:val="single" w:color="000000" w:sz="4" w:space="0"/>
              <w:right w:val="single" w:color="000000" w:sz="4" w:space="0"/>
            </w:tcBorders>
            <w:vAlign w:val="center"/>
          </w:tcPr>
          <w:p>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10.敬业</w:t>
            </w:r>
          </w:p>
        </w:tc>
        <w:tc>
          <w:tcPr>
            <w:tcW w:w="699" w:type="dxa"/>
            <w:tcBorders>
              <w:top w:val="single" w:color="000000" w:sz="4" w:space="0"/>
              <w:left w:val="single" w:color="000000" w:sz="4" w:space="0"/>
              <w:right w:val="single" w:color="000000" w:sz="4" w:space="0"/>
            </w:tcBorders>
            <w:vAlign w:val="center"/>
          </w:tcPr>
          <w:p>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11.诚信</w:t>
            </w:r>
          </w:p>
        </w:tc>
        <w:tc>
          <w:tcPr>
            <w:tcW w:w="699" w:type="dxa"/>
            <w:tcBorders>
              <w:top w:val="single" w:color="000000" w:sz="4" w:space="0"/>
              <w:left w:val="single" w:color="000000" w:sz="4" w:space="0"/>
              <w:right w:val="single" w:color="000000" w:sz="4" w:space="0"/>
            </w:tcBorders>
            <w:vAlign w:val="center"/>
          </w:tcPr>
          <w:p>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top w:val="single" w:color="000000" w:sz="4" w:space="0"/>
              <w:left w:val="single" w:color="000000" w:sz="4" w:space="0"/>
              <w:right w:val="single" w:color="000000" w:sz="4" w:space="0"/>
            </w:tcBorders>
            <w:vAlign w:val="center"/>
          </w:tcPr>
          <w:p/>
        </w:tc>
        <w:tc>
          <w:tcPr>
            <w:tcW w:w="699" w:type="dxa"/>
            <w:tcBorders>
              <w:top w:val="single" w:color="000000" w:sz="4" w:space="0"/>
              <w:left w:val="single" w:color="000000" w:sz="4" w:space="0"/>
              <w:right w:val="single" w:color="000000" w:sz="4" w:space="0"/>
            </w:tcBorders>
            <w:vAlign w:val="center"/>
          </w:tcPr>
          <w:p>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12.友善</w:t>
            </w:r>
          </w:p>
        </w:tc>
        <w:tc>
          <w:tcPr>
            <w:tcW w:w="699" w:type="dxa"/>
            <w:tcBorders>
              <w:top w:val="single" w:color="000000" w:sz="4" w:space="0"/>
              <w:left w:val="single" w:color="000000" w:sz="4" w:space="0"/>
              <w:right w:val="single" w:color="000000" w:sz="4" w:space="0"/>
            </w:tcBorders>
            <w:vAlign w:val="center"/>
          </w:tcPr>
          <w:p>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团结合作，共谋发展</w:t>
            </w:r>
          </w:p>
        </w:tc>
      </w:tr>
    </w:tbl>
    <w:p>
      <w:pPr>
        <w:pStyle w:val="2"/>
        <w:spacing w:line="360" w:lineRule="auto"/>
        <w:ind w:firstLineChars="0"/>
        <w:jc w:val="left"/>
        <w:rPr>
          <w:rFonts w:ascii="黑体" w:hAnsi="黑体" w:eastAsia="黑体" w:cs="Times New Roman"/>
          <w:b/>
          <w:bCs/>
          <w:sz w:val="28"/>
          <w:szCs w:val="28"/>
          <w:lang w:val="en-US"/>
        </w:rPr>
      </w:pPr>
      <w:r>
        <w:rPr>
          <w:rFonts w:hint="eastAsia" w:ascii="黑体" w:hAnsi="黑体" w:eastAsia="黑体"/>
          <w:b/>
          <w:sz w:val="28"/>
          <w:szCs w:val="28"/>
        </w:rPr>
        <w:t>（二）</w:t>
      </w:r>
      <w:r>
        <w:rPr>
          <w:rFonts w:hint="eastAsia" w:ascii="黑体" w:hAnsi="黑体" w:eastAsia="黑体" w:cs="Times New Roman"/>
          <w:b/>
          <w:bCs/>
          <w:sz w:val="28"/>
          <w:szCs w:val="28"/>
          <w:lang w:val="en-US"/>
        </w:rPr>
        <w:t>课程思政体系建设</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坚持以“立德树人”为根本任务，以党建引领的“六个一”工程和团学建设“六个一”工程为两翼，以“课程思政+思政课程”为主体，“一体两翼”立体推进思政体系建设。</w:t>
      </w:r>
    </w:p>
    <w:p>
      <w:pPr>
        <w:pStyle w:val="2"/>
        <w:ind w:firstLine="240" w:firstLineChars="100"/>
        <w:jc w:val="center"/>
        <w:rPr>
          <w:rFonts w:ascii="Times New Roman" w:hAnsi="Times New Roman" w:eastAsia="宋体" w:cs="Times New Roman"/>
          <w:sz w:val="24"/>
          <w:lang w:val="en-US"/>
        </w:rPr>
      </w:pPr>
      <w:r>
        <w:rPr>
          <w:rFonts w:ascii="Times New Roman" w:hAnsi="Times New Roman" w:eastAsia="宋体" w:cs="Times New Roman"/>
          <w:sz w:val="24"/>
          <w:lang w:val="en-US"/>
        </w:rPr>
        <w:drawing>
          <wp:inline distT="0" distB="0" distL="0" distR="0">
            <wp:extent cx="3190875" cy="32054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98492" cy="3213424"/>
                    </a:xfrm>
                    <a:prstGeom prst="rect">
                      <a:avLst/>
                    </a:prstGeom>
                    <a:noFill/>
                  </pic:spPr>
                </pic:pic>
              </a:graphicData>
            </a:graphic>
          </wp:inline>
        </w:drawing>
      </w:r>
    </w:p>
    <w:p>
      <w:pPr>
        <w:pStyle w:val="2"/>
        <w:ind w:firstLine="240" w:firstLineChars="100"/>
        <w:jc w:val="center"/>
        <w:rPr>
          <w:rFonts w:ascii="Times New Roman" w:hAnsi="Times New Roman" w:eastAsia="宋体" w:cs="Times New Roman"/>
          <w:sz w:val="24"/>
          <w:lang w:val="en-US"/>
        </w:rPr>
      </w:pPr>
      <w:r>
        <w:rPr>
          <w:rFonts w:hint="eastAsia" w:ascii="Times New Roman" w:hAnsi="Times New Roman" w:eastAsia="宋体" w:cs="Times New Roman"/>
          <w:sz w:val="24"/>
          <w:lang w:val="en-US"/>
        </w:rPr>
        <w:t>图1 课程思政育人体系结构图</w:t>
      </w:r>
    </w:p>
    <w:p>
      <w:pPr>
        <w:pStyle w:val="2"/>
        <w:ind w:firstLine="240" w:firstLineChars="100"/>
        <w:jc w:val="center"/>
        <w:rPr>
          <w:rFonts w:ascii="Times New Roman" w:hAnsi="Times New Roman" w:eastAsia="宋体" w:cs="Times New Roman"/>
          <w:sz w:val="24"/>
          <w:lang w:val="en-US"/>
        </w:rPr>
      </w:pP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2"/>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2"/>
        <w:spacing w:line="360" w:lineRule="auto"/>
        <w:ind w:firstLineChars="0"/>
        <w:jc w:val="left"/>
        <w:rPr>
          <w:rFonts w:ascii="黑体" w:hAnsi="黑体" w:eastAsia="黑体"/>
          <w:b/>
          <w:sz w:val="28"/>
          <w:szCs w:val="28"/>
        </w:rPr>
      </w:pPr>
      <w:r>
        <w:rPr>
          <w:rFonts w:hint="eastAsia" w:ascii="黑体" w:hAnsi="黑体" w:eastAsia="黑体"/>
          <w:b/>
          <w:sz w:val="28"/>
          <w:szCs w:val="28"/>
        </w:rPr>
        <w:t>（三）课程思政建设及实施</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根据建筑工程技术专业特色和优势，深入研究本专业的育人目标，深度挖掘专业知识体系中蕴含的思想价值和精神内涵，各门课程根据学校的《德州科技职业学院课程思政目标要求》，结合课程具体内容，巧妙、自然地融入思政元素，以理服人，以情动人，将价值引领、知识传播、能力养成有机统一，科学合理地按照学校要求制定课程思政教学要点。</w:t>
      </w:r>
    </w:p>
    <w:p>
      <w:pPr>
        <w:ind w:firstLine="482" w:firstLineChars="200"/>
        <w:jc w:val="center"/>
        <w:rPr>
          <w:rFonts w:ascii="宋体" w:hAnsi="宋体" w:cs="宋体"/>
          <w:b/>
          <w:bCs/>
          <w:sz w:val="24"/>
          <w:szCs w:val="24"/>
        </w:rPr>
      </w:pPr>
      <w:r>
        <w:rPr>
          <w:rFonts w:hint="eastAsia" w:ascii="宋体" w:hAnsi="宋体" w:cs="宋体"/>
          <w:b/>
          <w:bCs/>
          <w:sz w:val="24"/>
          <w:szCs w:val="24"/>
        </w:rPr>
        <w:t>表7  建筑工程技术专业课程思政教学融入要点</w:t>
      </w:r>
    </w:p>
    <w:tbl>
      <w:tblPr>
        <w:tblStyle w:val="24"/>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2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88"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ascii="宋体" w:hAnsi="宋体" w:cs="宋体"/>
                <w:szCs w:val="21"/>
              </w:rPr>
              <w:t>课程</w:t>
            </w:r>
          </w:p>
        </w:tc>
        <w:tc>
          <w:tcPr>
            <w:tcW w:w="2125"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主要知识点、技能点</w:t>
            </w:r>
          </w:p>
        </w:tc>
        <w:tc>
          <w:tcPr>
            <w:tcW w:w="2525"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融入的思政元素</w:t>
            </w:r>
          </w:p>
        </w:tc>
        <w:tc>
          <w:tcPr>
            <w:tcW w:w="2375" w:type="dxa"/>
            <w:tcBorders>
              <w:top w:val="single" w:color="auto" w:sz="8" w:space="0"/>
              <w:bottom w:val="single" w:color="auto" w:sz="4" w:space="0"/>
            </w:tcBorders>
            <w:shd w:val="clear" w:color="auto" w:fill="auto"/>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tcBorders>
              <w:top w:val="single" w:color="auto" w:sz="4" w:space="0"/>
            </w:tcBorders>
            <w:vAlign w:val="center"/>
          </w:tcPr>
          <w:p>
            <w:pPr>
              <w:jc w:val="center"/>
              <w:rPr>
                <w:rFonts w:ascii="宋体" w:hAnsi="宋体" w:cs="宋体"/>
                <w:szCs w:val="21"/>
              </w:rPr>
            </w:pPr>
            <w:r>
              <w:rPr>
                <w:rFonts w:hint="eastAsia" w:ascii="宋体" w:hAnsi="宋体" w:cs="宋体"/>
                <w:szCs w:val="21"/>
              </w:rPr>
              <w:t>建筑工程制图</w:t>
            </w:r>
          </w:p>
        </w:tc>
        <w:tc>
          <w:tcPr>
            <w:tcW w:w="2125" w:type="dxa"/>
            <w:tcBorders>
              <w:top w:val="single" w:color="auto" w:sz="4" w:space="0"/>
            </w:tcBorders>
            <w:vAlign w:val="center"/>
          </w:tcPr>
          <w:p>
            <w:pPr>
              <w:jc w:val="center"/>
              <w:rPr>
                <w:rFonts w:ascii="宋体" w:hAnsi="宋体" w:cs="宋体"/>
                <w:szCs w:val="21"/>
              </w:rPr>
            </w:pPr>
            <w:r>
              <w:rPr>
                <w:rFonts w:hint="eastAsia" w:ascii="宋体" w:hAnsi="宋体" w:cs="仿宋_GB2312"/>
                <w:szCs w:val="21"/>
              </w:rPr>
              <w:t>建筑工程图的分类、绘制规定及读图方法</w:t>
            </w:r>
          </w:p>
        </w:tc>
        <w:tc>
          <w:tcPr>
            <w:tcW w:w="2525" w:type="dxa"/>
            <w:tcBorders>
              <w:top w:val="single" w:color="auto" w:sz="4" w:space="0"/>
            </w:tcBorders>
            <w:vAlign w:val="center"/>
          </w:tcPr>
          <w:p>
            <w:pPr>
              <w:jc w:val="center"/>
              <w:rPr>
                <w:rFonts w:ascii="宋体" w:hAnsi="宋体" w:cs="宋体"/>
                <w:lang w:val="zh-CN"/>
              </w:rPr>
            </w:pPr>
            <w:r>
              <w:rPr>
                <w:rFonts w:hint="eastAsia" w:ascii="宋体" w:hAnsi="宋体"/>
                <w:szCs w:val="21"/>
              </w:rPr>
              <w:t>了解从大革命时期到解放战争时期各个历史阶段发生的重大历史事件。体会这些历史事件对于土地革命、红色苏区、抗日战争和解放战争的胜利的重要意义</w:t>
            </w:r>
          </w:p>
        </w:tc>
        <w:tc>
          <w:tcPr>
            <w:tcW w:w="2375" w:type="dxa"/>
            <w:tcBorders>
              <w:top w:val="single" w:color="auto" w:sz="4" w:space="0"/>
            </w:tcBorders>
            <w:vAlign w:val="center"/>
          </w:tcPr>
          <w:p>
            <w:pPr>
              <w:jc w:val="center"/>
              <w:rPr>
                <w:rFonts w:ascii="宋体" w:hAnsi="宋体" w:cs="宋体"/>
                <w:szCs w:val="21"/>
              </w:rPr>
            </w:pPr>
            <w:r>
              <w:rPr>
                <w:rFonts w:hint="eastAsia" w:ascii="宋体" w:hAnsi="宋体" w:cs="宋体"/>
                <w:szCs w:val="21"/>
              </w:rPr>
              <w:t>观看鄂豫皖革命纪念馆建筑相关视频；绘制相关建筑的建筑图纸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pPr>
              <w:jc w:val="center"/>
              <w:rPr>
                <w:rFonts w:ascii="宋体" w:hAnsi="宋体" w:cs="宋体"/>
                <w:szCs w:val="21"/>
              </w:rPr>
            </w:pPr>
            <w:r>
              <w:rPr>
                <w:rFonts w:hint="eastAsia" w:ascii="宋体" w:hAnsi="宋体" w:cs="宋体"/>
                <w:szCs w:val="21"/>
              </w:rPr>
              <w:t>建筑构造与识图</w:t>
            </w:r>
          </w:p>
        </w:tc>
        <w:tc>
          <w:tcPr>
            <w:tcW w:w="2125" w:type="dxa"/>
            <w:vAlign w:val="center"/>
          </w:tcPr>
          <w:p>
            <w:pPr>
              <w:jc w:val="center"/>
              <w:rPr>
                <w:rFonts w:ascii="宋体" w:hAnsi="宋体" w:cs="宋体"/>
                <w:szCs w:val="21"/>
              </w:rPr>
            </w:pPr>
            <w:r>
              <w:rPr>
                <w:rFonts w:hint="eastAsia" w:ascii="宋体" w:hAnsi="宋体"/>
                <w:szCs w:val="21"/>
              </w:rPr>
              <w:t>建筑的分类和等级的划分</w:t>
            </w:r>
          </w:p>
        </w:tc>
        <w:tc>
          <w:tcPr>
            <w:tcW w:w="2525" w:type="dxa"/>
            <w:vAlign w:val="center"/>
          </w:tcPr>
          <w:p>
            <w:pPr>
              <w:jc w:val="center"/>
              <w:rPr>
                <w:rFonts w:ascii="宋体" w:hAnsi="宋体" w:cs="宋体"/>
              </w:rPr>
            </w:pPr>
            <w:r>
              <w:rPr>
                <w:rFonts w:hint="eastAsia" w:ascii="宋体" w:hAnsi="宋体" w:cs="宋体"/>
                <w:szCs w:val="21"/>
              </w:rPr>
              <w:t>工匠精神，专业性、创新性，中国科学家的高瞻远瞩。</w:t>
            </w:r>
          </w:p>
        </w:tc>
        <w:tc>
          <w:tcPr>
            <w:tcW w:w="2375" w:type="dxa"/>
            <w:vAlign w:val="center"/>
          </w:tcPr>
          <w:p>
            <w:pPr>
              <w:jc w:val="center"/>
              <w:rPr>
                <w:rFonts w:ascii="宋体" w:hAnsi="宋体" w:cs="宋体"/>
                <w:szCs w:val="21"/>
              </w:rPr>
            </w:pPr>
            <w:r>
              <w:rPr>
                <w:rFonts w:hint="eastAsia" w:ascii="宋体" w:hAnsi="宋体" w:cs="宋体"/>
                <w:szCs w:val="21"/>
              </w:rPr>
              <w:t>语言文字周报视频：1“灵境”与“元宇宙”-钱学森。中国日报双语新闻</w:t>
            </w:r>
          </w:p>
          <w:p>
            <w:pPr>
              <w:jc w:val="center"/>
              <w:rPr>
                <w:rFonts w:ascii="宋体" w:hAnsi="宋体" w:cs="宋体"/>
                <w:szCs w:val="21"/>
              </w:rPr>
            </w:pPr>
            <w:r>
              <w:rPr>
                <w:rFonts w:hint="eastAsia" w:ascii="宋体" w:hAnsi="宋体" w:cs="宋体"/>
                <w:szCs w:val="21"/>
              </w:rPr>
              <w:t>2、马克.扎克伯格:元宇宙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pPr>
              <w:jc w:val="center"/>
              <w:rPr>
                <w:rFonts w:ascii="宋体" w:hAnsi="宋体" w:cs="宋体"/>
                <w:szCs w:val="21"/>
              </w:rPr>
            </w:pPr>
            <w:r>
              <w:rPr>
                <w:rFonts w:hint="eastAsia" w:ascii="宋体" w:hAnsi="宋体" w:cs="宋体"/>
                <w:szCs w:val="21"/>
              </w:rPr>
              <w:t>建筑施工组织与管理</w:t>
            </w:r>
          </w:p>
        </w:tc>
        <w:tc>
          <w:tcPr>
            <w:tcW w:w="2125" w:type="dxa"/>
            <w:vAlign w:val="center"/>
          </w:tcPr>
          <w:p>
            <w:pPr>
              <w:spacing w:line="360" w:lineRule="auto"/>
              <w:jc w:val="center"/>
              <w:rPr>
                <w:rFonts w:ascii="宋体" w:hAnsi="宋体" w:cs="宋体"/>
                <w:szCs w:val="21"/>
              </w:rPr>
            </w:pPr>
            <w:r>
              <w:rPr>
                <w:rFonts w:hint="eastAsia" w:ascii="宋体" w:hAnsi="宋体" w:cs="宋体"/>
                <w:szCs w:val="21"/>
              </w:rPr>
              <w:t>施工方案</w:t>
            </w:r>
          </w:p>
        </w:tc>
        <w:tc>
          <w:tcPr>
            <w:tcW w:w="2525" w:type="dxa"/>
            <w:vAlign w:val="center"/>
          </w:tcPr>
          <w:p>
            <w:pPr>
              <w:jc w:val="center"/>
              <w:rPr>
                <w:rFonts w:ascii="宋体" w:hAnsi="宋体" w:cs="宋体"/>
                <w:szCs w:val="21"/>
              </w:rPr>
            </w:pPr>
            <w:r>
              <w:rPr>
                <w:rFonts w:hint="eastAsia" w:ascii="宋体" w:hAnsi="宋体" w:cs="宋体"/>
                <w:szCs w:val="21"/>
              </w:rPr>
              <w:t>提高学生爱党、爱国、爱人民的思想，培养学生家国情怀和使命意识</w:t>
            </w:r>
          </w:p>
        </w:tc>
        <w:tc>
          <w:tcPr>
            <w:tcW w:w="2375" w:type="dxa"/>
            <w:vAlign w:val="center"/>
          </w:tcPr>
          <w:p>
            <w:pPr>
              <w:jc w:val="center"/>
              <w:rPr>
                <w:rFonts w:ascii="宋体" w:hAnsi="宋体" w:cs="宋体"/>
                <w:szCs w:val="21"/>
              </w:rPr>
            </w:pPr>
            <w:r>
              <w:rPr>
                <w:rFonts w:hint="eastAsia" w:ascii="宋体" w:hAnsi="宋体" w:cs="宋体"/>
                <w:szCs w:val="21"/>
              </w:rPr>
              <w:t>“火神山”医院十天落成记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pPr>
              <w:jc w:val="center"/>
              <w:rPr>
                <w:rFonts w:ascii="宋体" w:hAnsi="宋体" w:cs="宋体"/>
                <w:szCs w:val="21"/>
              </w:rPr>
            </w:pPr>
            <w:bookmarkStart w:id="81" w:name="_Toc46303723"/>
            <w:r>
              <w:rPr>
                <w:rFonts w:hint="eastAsia" w:ascii="宋体" w:hAnsi="宋体" w:cs="宋体"/>
                <w:szCs w:val="21"/>
              </w:rPr>
              <w:t>BIM建模及应用基础</w:t>
            </w:r>
          </w:p>
        </w:tc>
        <w:tc>
          <w:tcPr>
            <w:tcW w:w="2125" w:type="dxa"/>
            <w:vAlign w:val="center"/>
          </w:tcPr>
          <w:p>
            <w:pPr>
              <w:jc w:val="center"/>
              <w:rPr>
                <w:rFonts w:ascii="宋体" w:hAnsi="宋体" w:cs="宋体"/>
                <w:szCs w:val="21"/>
              </w:rPr>
            </w:pPr>
            <w:r>
              <w:rPr>
                <w:rFonts w:hint="eastAsia"/>
              </w:rPr>
              <w:t>创建小别墅模型</w:t>
            </w:r>
          </w:p>
        </w:tc>
        <w:tc>
          <w:tcPr>
            <w:tcW w:w="2525" w:type="dxa"/>
            <w:vAlign w:val="center"/>
          </w:tcPr>
          <w:p>
            <w:pPr>
              <w:pStyle w:val="67"/>
              <w:ind w:firstLine="0" w:firstLineChars="0"/>
              <w:rPr>
                <w:rFonts w:ascii="宋体" w:hAnsi="宋体" w:cs="宋体"/>
                <w:szCs w:val="21"/>
              </w:rPr>
            </w:pPr>
            <w:r>
              <w:rPr>
                <w:rFonts w:hint="eastAsia" w:ascii="宋体" w:hAnsi="宋体" w:cs="宋体"/>
                <w:szCs w:val="21"/>
              </w:rPr>
              <w:t>1.</w:t>
            </w:r>
            <w:r>
              <w:rPr>
                <w:rFonts w:ascii="宋体" w:hAnsi="宋体" w:cs="宋体"/>
                <w:szCs w:val="21"/>
              </w:rPr>
              <w:t>培养学生养成</w:t>
            </w:r>
            <w:r>
              <w:rPr>
                <w:rFonts w:hint="eastAsia" w:ascii="宋体" w:hAnsi="宋体" w:cs="宋体"/>
                <w:szCs w:val="21"/>
              </w:rPr>
              <w:t>认真严谨、敬业乐业的工作作风；</w:t>
            </w:r>
          </w:p>
          <w:p>
            <w:pPr>
              <w:jc w:val="center"/>
              <w:rPr>
                <w:rFonts w:ascii="宋体" w:hAnsi="宋体" w:cs="宋体"/>
                <w:szCs w:val="21"/>
              </w:rPr>
            </w:pPr>
            <w:r>
              <w:rPr>
                <w:rFonts w:hint="eastAsia" w:ascii="宋体" w:hAnsi="宋体" w:cs="宋体"/>
                <w:szCs w:val="21"/>
              </w:rPr>
              <w:t>2.培养学生勤于思考、做事严谨的良好作风。</w:t>
            </w:r>
          </w:p>
        </w:tc>
        <w:tc>
          <w:tcPr>
            <w:tcW w:w="2375" w:type="dxa"/>
            <w:vAlign w:val="center"/>
          </w:tcPr>
          <w:p>
            <w:pPr>
              <w:jc w:val="center"/>
              <w:rPr>
                <w:rFonts w:ascii="宋体" w:hAnsi="宋体" w:cs="宋体"/>
                <w:szCs w:val="21"/>
              </w:rPr>
            </w:pPr>
            <w:r>
              <w:rPr>
                <w:rFonts w:ascii="宋体" w:hAnsi="宋体" w:cs="宋体"/>
                <w:szCs w:val="21"/>
              </w:rPr>
              <w:t>视频</w:t>
            </w:r>
            <w:r>
              <w:rPr>
                <w:rFonts w:hint="eastAsia" w:ascii="宋体" w:hAnsi="宋体" w:cs="宋体"/>
                <w:szCs w:val="21"/>
              </w:rPr>
              <w:t>：“工匠精神”</w:t>
            </w:r>
          </w:p>
          <w:p>
            <w:pPr>
              <w:jc w:val="center"/>
              <w:rPr>
                <w:rFonts w:ascii="宋体" w:hAnsi="宋体" w:cs="宋体"/>
                <w:szCs w:val="21"/>
              </w:rPr>
            </w:pPr>
            <w:r>
              <w:t>“</w:t>
            </w:r>
            <w:r>
              <w:rPr>
                <w:rFonts w:hint="eastAsia"/>
              </w:rPr>
              <w:t>超级工程</w:t>
            </w: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pPr>
              <w:jc w:val="center"/>
              <w:rPr>
                <w:rFonts w:ascii="宋体" w:hAnsi="宋体" w:cs="宋体"/>
                <w:szCs w:val="21"/>
              </w:rPr>
            </w:pPr>
            <w:r>
              <w:rPr>
                <w:rFonts w:hint="eastAsia" w:ascii="宋体" w:hAnsi="宋体" w:cs="宋体"/>
                <w:szCs w:val="21"/>
              </w:rPr>
              <w:t>建筑工程计量与计价</w:t>
            </w:r>
          </w:p>
        </w:tc>
        <w:tc>
          <w:tcPr>
            <w:tcW w:w="2125" w:type="dxa"/>
            <w:vAlign w:val="center"/>
          </w:tcPr>
          <w:p>
            <w:pPr>
              <w:jc w:val="center"/>
              <w:rPr>
                <w:rFonts w:ascii="宋体" w:hAnsi="宋体" w:cs="宋体"/>
                <w:szCs w:val="21"/>
              </w:rPr>
            </w:pPr>
            <w:r>
              <w:rPr>
                <w:rFonts w:hint="eastAsia" w:ascii="宋体" w:hAnsi="宋体" w:cs="宋体"/>
                <w:szCs w:val="21"/>
              </w:rPr>
              <w:t>金属结构工程</w:t>
            </w:r>
          </w:p>
        </w:tc>
        <w:tc>
          <w:tcPr>
            <w:tcW w:w="2525" w:type="dxa"/>
            <w:vAlign w:val="center"/>
          </w:tcPr>
          <w:p>
            <w:pPr>
              <w:jc w:val="left"/>
              <w:rPr>
                <w:rFonts w:ascii="宋体" w:hAnsi="宋体" w:cs="宋体"/>
                <w:szCs w:val="21"/>
              </w:rPr>
            </w:pPr>
            <w:r>
              <w:rPr>
                <w:rFonts w:hint="eastAsia"/>
              </w:rPr>
              <w:t>工匠精神-钻研业务，不断创新</w:t>
            </w:r>
          </w:p>
        </w:tc>
        <w:tc>
          <w:tcPr>
            <w:tcW w:w="2375" w:type="dxa"/>
            <w:vAlign w:val="center"/>
          </w:tcPr>
          <w:p>
            <w:pPr>
              <w:rPr>
                <w:rFonts w:ascii="宋体" w:hAnsi="宋体" w:cs="宋体"/>
                <w:szCs w:val="21"/>
              </w:rPr>
            </w:pPr>
            <w:r>
              <w:rPr>
                <w:rFonts w:hint="eastAsia" w:ascii="宋体" w:hAnsi="宋体" w:cs="宋体"/>
                <w:szCs w:val="21"/>
              </w:rPr>
              <w:t>案例：杭州湾跨海大桥总体设计变海上施工为陆上施工，采用工厂化、大型化、机械化的设计和施工原则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pPr>
              <w:jc w:val="center"/>
              <w:rPr>
                <w:rFonts w:ascii="宋体" w:hAnsi="宋体" w:cs="宋体"/>
                <w:szCs w:val="21"/>
              </w:rPr>
            </w:pPr>
            <w:r>
              <w:rPr>
                <w:rFonts w:hint="eastAsia" w:ascii="宋体" w:hAnsi="宋体" w:cs="宋体"/>
                <w:szCs w:val="21"/>
              </w:rPr>
              <w:t>建筑工程测量</w:t>
            </w:r>
          </w:p>
        </w:tc>
        <w:tc>
          <w:tcPr>
            <w:tcW w:w="2125" w:type="dxa"/>
            <w:vAlign w:val="center"/>
          </w:tcPr>
          <w:p>
            <w:pPr>
              <w:jc w:val="center"/>
              <w:rPr>
                <w:rFonts w:ascii="宋体" w:hAnsi="宋体" w:cs="宋体"/>
                <w:szCs w:val="21"/>
              </w:rPr>
            </w:pPr>
            <w:r>
              <w:rPr>
                <w:rFonts w:hint="eastAsia"/>
                <w:szCs w:val="21"/>
              </w:rPr>
              <w:t>认识全站仪</w:t>
            </w:r>
          </w:p>
        </w:tc>
        <w:tc>
          <w:tcPr>
            <w:tcW w:w="2525" w:type="dxa"/>
            <w:vAlign w:val="center"/>
          </w:tcPr>
          <w:p>
            <w:pPr>
              <w:jc w:val="center"/>
              <w:rPr>
                <w:rFonts w:ascii="宋体" w:hAnsi="宋体" w:cs="宋体"/>
                <w:szCs w:val="21"/>
              </w:rPr>
            </w:pPr>
            <w:r>
              <w:rPr>
                <w:rFonts w:hint="eastAsia"/>
              </w:rPr>
              <w:t>工匠精神-钻研业务，不断创新</w:t>
            </w:r>
          </w:p>
        </w:tc>
        <w:tc>
          <w:tcPr>
            <w:tcW w:w="2375" w:type="dxa"/>
            <w:vAlign w:val="center"/>
          </w:tcPr>
          <w:p>
            <w:pPr>
              <w:jc w:val="center"/>
              <w:rPr>
                <w:rFonts w:ascii="宋体" w:hAnsi="宋体"/>
                <w:szCs w:val="21"/>
              </w:rPr>
            </w:pPr>
            <w:r>
              <w:rPr>
                <w:rFonts w:hint="eastAsia" w:ascii="宋体" w:hAnsi="宋体" w:cs="宋体"/>
                <w:szCs w:val="21"/>
              </w:rPr>
              <w:t>案例：伴生联想创新——月球仪的诞生</w:t>
            </w:r>
          </w:p>
        </w:tc>
      </w:tr>
      <w:bookmarkEnd w:id="74"/>
      <w:bookmarkEnd w:id="75"/>
    </w:tbl>
    <w:p>
      <w:pPr>
        <w:keepNext/>
        <w:keepLines/>
        <w:spacing w:line="500" w:lineRule="exact"/>
        <w:ind w:firstLine="643" w:firstLineChars="200"/>
        <w:outlineLvl w:val="0"/>
        <w:rPr>
          <w:rFonts w:eastAsia="黑体"/>
          <w:b/>
          <w:bCs/>
          <w:kern w:val="44"/>
          <w:sz w:val="32"/>
          <w:szCs w:val="30"/>
        </w:rPr>
      </w:pPr>
      <w:bookmarkStart w:id="82" w:name="_Toc119633063"/>
      <w:r>
        <w:rPr>
          <w:rFonts w:hint="eastAsia" w:eastAsia="黑体"/>
          <w:b/>
          <w:bCs/>
          <w:kern w:val="44"/>
          <w:sz w:val="32"/>
          <w:szCs w:val="30"/>
        </w:rPr>
        <w:t>十、课程学时与学分</w:t>
      </w:r>
      <w:bookmarkEnd w:id="82"/>
    </w:p>
    <w:p>
      <w:pPr>
        <w:keepNext/>
        <w:keepLines/>
        <w:spacing w:line="500" w:lineRule="exact"/>
        <w:ind w:firstLine="562" w:firstLineChars="200"/>
        <w:outlineLvl w:val="1"/>
        <w:rPr>
          <w:rFonts w:ascii="Arial" w:hAnsi="Arial" w:eastAsia="黑体"/>
          <w:b/>
          <w:bCs/>
          <w:sz w:val="28"/>
          <w:szCs w:val="28"/>
        </w:rPr>
      </w:pPr>
      <w:bookmarkStart w:id="83" w:name="_Toc46303720"/>
      <w:bookmarkStart w:id="84" w:name="_Toc119633064"/>
      <w:r>
        <w:rPr>
          <w:rFonts w:hint="eastAsia" w:ascii="Arial" w:hAnsi="Arial" w:eastAsia="黑体"/>
          <w:b/>
          <w:bCs/>
          <w:sz w:val="28"/>
          <w:szCs w:val="28"/>
        </w:rPr>
        <w:t>（一）学时、学分安排</w:t>
      </w:r>
      <w:bookmarkEnd w:id="83"/>
      <w:bookmarkEnd w:id="84"/>
    </w:p>
    <w:p>
      <w:pPr>
        <w:snapToGrid w:val="0"/>
        <w:spacing w:line="500" w:lineRule="exact"/>
        <w:ind w:firstLine="480" w:firstLineChars="200"/>
        <w:rPr>
          <w:rFonts w:ascii="Times New Roman" w:hAnsi="Times New Roman"/>
          <w:sz w:val="24"/>
          <w:szCs w:val="24"/>
        </w:rPr>
      </w:pPr>
      <w:bookmarkStart w:id="85" w:name="_Hlk45722221"/>
      <w:r>
        <w:rPr>
          <w:rFonts w:hint="eastAsia" w:ascii="Times New Roman" w:hAnsi="Times New Roman"/>
          <w:sz w:val="24"/>
          <w:szCs w:val="24"/>
        </w:rPr>
        <w:t>总学时数为27</w:t>
      </w:r>
      <w:r>
        <w:rPr>
          <w:rFonts w:ascii="Times New Roman" w:hAnsi="Times New Roman"/>
          <w:sz w:val="24"/>
          <w:szCs w:val="24"/>
        </w:rPr>
        <w:t>36</w:t>
      </w:r>
      <w:r>
        <w:rPr>
          <w:rFonts w:hint="eastAsia" w:ascii="Times New Roman" w:hAnsi="Times New Roman"/>
          <w:sz w:val="24"/>
          <w:szCs w:val="24"/>
        </w:rPr>
        <w:t>，每16学时计1学分。</w:t>
      </w:r>
      <w:bookmarkEnd w:id="85"/>
      <w:bookmarkStart w:id="86" w:name="_Toc46303721"/>
      <w:r>
        <w:rPr>
          <w:rFonts w:hint="eastAsia" w:ascii="Times New Roman" w:hAnsi="Times New Roman"/>
          <w:sz w:val="24"/>
          <w:szCs w:val="24"/>
        </w:rPr>
        <w:t>总</w:t>
      </w:r>
      <w:r>
        <w:rPr>
          <w:rFonts w:ascii="Times New Roman" w:hAnsi="Times New Roman"/>
          <w:sz w:val="24"/>
          <w:szCs w:val="24"/>
        </w:rPr>
        <w:t>学</w:t>
      </w:r>
      <w:r>
        <w:rPr>
          <w:rFonts w:hint="eastAsia" w:ascii="Times New Roman" w:hAnsi="Times New Roman"/>
          <w:sz w:val="24"/>
          <w:szCs w:val="24"/>
        </w:rPr>
        <w:t>分16</w:t>
      </w:r>
      <w:r>
        <w:rPr>
          <w:rFonts w:ascii="Times New Roman" w:hAnsi="Times New Roman"/>
          <w:sz w:val="24"/>
          <w:szCs w:val="24"/>
        </w:rPr>
        <w:t>2</w:t>
      </w:r>
      <w:r>
        <w:rPr>
          <w:rFonts w:hint="eastAsia" w:ascii="Times New Roman" w:hAnsi="Times New Roman"/>
          <w:sz w:val="24"/>
          <w:szCs w:val="24"/>
        </w:rPr>
        <w:t>学分</w:t>
      </w:r>
      <w:r>
        <w:rPr>
          <w:rFonts w:ascii="Times New Roman" w:hAnsi="Times New Roman"/>
          <w:sz w:val="24"/>
          <w:szCs w:val="24"/>
        </w:rPr>
        <w:t>。</w:t>
      </w:r>
    </w:p>
    <w:p>
      <w:pPr>
        <w:snapToGrid w:val="0"/>
        <w:spacing w:line="500" w:lineRule="exact"/>
        <w:ind w:firstLine="562" w:firstLineChars="200"/>
        <w:rPr>
          <w:rFonts w:ascii="Arial" w:hAnsi="Arial" w:eastAsia="黑体"/>
          <w:b/>
          <w:bCs/>
          <w:sz w:val="28"/>
          <w:szCs w:val="28"/>
        </w:rPr>
      </w:pPr>
      <w:r>
        <w:rPr>
          <w:rFonts w:hint="eastAsia" w:ascii="Arial" w:hAnsi="Arial" w:eastAsia="黑体"/>
          <w:b/>
          <w:bCs/>
          <w:sz w:val="28"/>
          <w:szCs w:val="28"/>
        </w:rPr>
        <w:t>（二）学分安排</w:t>
      </w:r>
      <w:bookmarkEnd w:id="86"/>
    </w:p>
    <w:p>
      <w:pPr>
        <w:snapToGrid w:val="0"/>
        <w:spacing w:line="500" w:lineRule="exact"/>
        <w:ind w:firstLine="480" w:firstLineChars="200"/>
        <w:rPr>
          <w:rFonts w:ascii="Times New Roman" w:hAnsi="Times New Roman"/>
          <w:sz w:val="24"/>
          <w:szCs w:val="24"/>
        </w:rPr>
      </w:pPr>
      <w:r>
        <w:rPr>
          <w:rFonts w:hint="eastAsia" w:ascii="Times New Roman" w:hAnsi="Times New Roman"/>
          <w:sz w:val="24"/>
          <w:szCs w:val="24"/>
        </w:rPr>
        <w:t>公共基础课程</w:t>
      </w:r>
      <w:r>
        <w:rPr>
          <w:rFonts w:ascii="Times New Roman" w:hAnsi="Times New Roman"/>
          <w:sz w:val="24"/>
          <w:szCs w:val="24"/>
        </w:rPr>
        <w:t>52</w:t>
      </w:r>
      <w:r>
        <w:rPr>
          <w:rFonts w:hint="eastAsia" w:ascii="Times New Roman" w:hAnsi="Times New Roman"/>
          <w:sz w:val="24"/>
          <w:szCs w:val="24"/>
        </w:rPr>
        <w:t>学分，其中公共限选课程4学分，公共任选课程4学分。专业基础课程28学分，专业核心课程34学分，专业拓展课程8学分；集中实践模块40学分，共1</w:t>
      </w:r>
      <w:r>
        <w:rPr>
          <w:rFonts w:ascii="Times New Roman" w:hAnsi="Times New Roman"/>
          <w:sz w:val="24"/>
          <w:szCs w:val="24"/>
        </w:rPr>
        <w:t>62</w:t>
      </w:r>
      <w:r>
        <w:rPr>
          <w:rFonts w:hint="eastAsia" w:ascii="Times New Roman" w:hAnsi="Times New Roman"/>
          <w:sz w:val="24"/>
          <w:szCs w:val="24"/>
        </w:rPr>
        <w:t>学分。</w:t>
      </w:r>
    </w:p>
    <w:p>
      <w:pPr>
        <w:keepNext/>
        <w:keepLines/>
        <w:spacing w:line="500" w:lineRule="exact"/>
        <w:ind w:firstLine="562" w:firstLineChars="200"/>
        <w:outlineLvl w:val="1"/>
        <w:rPr>
          <w:rFonts w:ascii="Arial" w:hAnsi="Arial" w:eastAsia="黑体"/>
          <w:b/>
          <w:bCs/>
          <w:sz w:val="28"/>
          <w:szCs w:val="28"/>
        </w:rPr>
      </w:pPr>
      <w:bookmarkStart w:id="87" w:name="_Toc46303722"/>
      <w:bookmarkStart w:id="88" w:name="_Toc119633065"/>
      <w:r>
        <w:rPr>
          <w:rFonts w:hint="eastAsia" w:ascii="Arial" w:hAnsi="Arial" w:eastAsia="黑体"/>
          <w:b/>
          <w:bCs/>
          <w:sz w:val="28"/>
          <w:szCs w:val="28"/>
        </w:rPr>
        <w:t>（三）学时、学分分配汇总</w:t>
      </w:r>
      <w:bookmarkEnd w:id="87"/>
      <w:bookmarkEnd w:id="88"/>
    </w:p>
    <w:p>
      <w:pPr>
        <w:jc w:val="center"/>
        <w:rPr>
          <w:rFonts w:ascii="Times New Roman" w:hAnsi="Times New Roman"/>
          <w:b/>
          <w:sz w:val="24"/>
          <w:szCs w:val="24"/>
        </w:rPr>
      </w:pPr>
      <w:r>
        <w:rPr>
          <w:rFonts w:hint="eastAsia" w:ascii="Times New Roman" w:hAnsi="Times New Roman"/>
          <w:b/>
          <w:sz w:val="24"/>
          <w:szCs w:val="24"/>
        </w:rPr>
        <w:t>表8</w:t>
      </w:r>
      <w:bookmarkStart w:id="89" w:name="_Hlk46219329"/>
      <w:r>
        <w:rPr>
          <w:rFonts w:hint="eastAsia" w:ascii="Times New Roman" w:hAnsi="Times New Roman"/>
          <w:b/>
          <w:sz w:val="24"/>
          <w:szCs w:val="24"/>
        </w:rPr>
        <w:t>学时学分分配汇总表</w:t>
      </w:r>
      <w:bookmarkEnd w:id="89"/>
    </w:p>
    <w:tbl>
      <w:tblPr>
        <w:tblStyle w:val="24"/>
        <w:tblW w:w="46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756"/>
        <w:gridCol w:w="666"/>
        <w:gridCol w:w="666"/>
        <w:gridCol w:w="762"/>
        <w:gridCol w:w="756"/>
        <w:gridCol w:w="756"/>
        <w:gridCol w:w="666"/>
        <w:gridCol w:w="762"/>
        <w:gridCol w:w="756"/>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66" w:type="dxa"/>
            <w:vMerge w:val="restart"/>
            <w:vAlign w:val="center"/>
          </w:tcPr>
          <w:p>
            <w:pPr>
              <w:spacing w:line="200" w:lineRule="exact"/>
              <w:ind w:left="-1" w:right="-1"/>
              <w:jc w:val="center"/>
              <w:rPr>
                <w:rFonts w:ascii="宋体" w:hAnsi="宋体"/>
                <w:sz w:val="18"/>
                <w:szCs w:val="18"/>
              </w:rPr>
            </w:pPr>
            <w:r>
              <w:rPr>
                <w:rFonts w:hint="eastAsia" w:ascii="宋体" w:hAnsi="宋体"/>
                <w:sz w:val="18"/>
                <w:szCs w:val="18"/>
              </w:rPr>
              <w:t>课程分类</w:t>
            </w:r>
          </w:p>
        </w:tc>
        <w:tc>
          <w:tcPr>
            <w:tcW w:w="2850" w:type="dxa"/>
            <w:gridSpan w:val="4"/>
            <w:vAlign w:val="center"/>
          </w:tcPr>
          <w:p>
            <w:pPr>
              <w:snapToGrid w:val="0"/>
              <w:spacing w:line="500" w:lineRule="exact"/>
              <w:jc w:val="center"/>
              <w:rPr>
                <w:rFonts w:ascii="宋体" w:hAnsi="宋体"/>
                <w:b/>
                <w:sz w:val="18"/>
                <w:szCs w:val="18"/>
              </w:rPr>
            </w:pPr>
            <w:r>
              <w:rPr>
                <w:rFonts w:hint="eastAsia" w:ascii="宋体" w:hAnsi="宋体"/>
                <w:b/>
                <w:sz w:val="18"/>
                <w:szCs w:val="18"/>
              </w:rPr>
              <w:t>公共基础课程</w:t>
            </w:r>
          </w:p>
        </w:tc>
        <w:tc>
          <w:tcPr>
            <w:tcW w:w="2940" w:type="dxa"/>
            <w:gridSpan w:val="4"/>
            <w:vAlign w:val="center"/>
          </w:tcPr>
          <w:p>
            <w:pPr>
              <w:snapToGrid w:val="0"/>
              <w:spacing w:line="500" w:lineRule="exact"/>
              <w:jc w:val="center"/>
            </w:pPr>
            <w:r>
              <w:rPr>
                <w:rFonts w:hint="eastAsia" w:ascii="宋体" w:hAnsi="宋体"/>
                <w:b/>
                <w:sz w:val="18"/>
                <w:szCs w:val="18"/>
              </w:rPr>
              <w:t>专业（技能）课程</w:t>
            </w:r>
          </w:p>
        </w:tc>
        <w:tc>
          <w:tcPr>
            <w:tcW w:w="756" w:type="dxa"/>
            <w:vMerge w:val="restart"/>
            <w:vAlign w:val="center"/>
          </w:tcPr>
          <w:p>
            <w:pPr>
              <w:snapToGrid w:val="0"/>
              <w:jc w:val="center"/>
              <w:rPr>
                <w:rFonts w:ascii="宋体" w:hAnsi="宋体"/>
                <w:b/>
                <w:sz w:val="18"/>
                <w:szCs w:val="18"/>
              </w:rPr>
            </w:pPr>
            <w:r>
              <w:rPr>
                <w:rFonts w:hint="eastAsia" w:ascii="宋体" w:hAnsi="宋体"/>
                <w:b/>
                <w:sz w:val="18"/>
                <w:szCs w:val="18"/>
              </w:rPr>
              <w:t>集中实践模块</w:t>
            </w:r>
          </w:p>
        </w:tc>
        <w:tc>
          <w:tcPr>
            <w:tcW w:w="757" w:type="dxa"/>
            <w:vMerge w:val="restart"/>
            <w:vAlign w:val="center"/>
          </w:tcPr>
          <w:p>
            <w:pPr>
              <w:snapToGrid w:val="0"/>
              <w:jc w:val="center"/>
            </w:pPr>
            <w:r>
              <w:rPr>
                <w:rFonts w:hint="eastAsia" w:ascii="宋体" w:hAnsi="宋体"/>
                <w:b/>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vMerge w:val="continue"/>
            <w:vAlign w:val="center"/>
          </w:tcPr>
          <w:p>
            <w:pPr>
              <w:spacing w:line="200" w:lineRule="exact"/>
              <w:ind w:left="-1" w:right="-1"/>
              <w:jc w:val="center"/>
              <w:rPr>
                <w:rFonts w:ascii="宋体" w:hAnsi="宋体"/>
                <w:sz w:val="18"/>
                <w:szCs w:val="18"/>
              </w:rPr>
            </w:pPr>
          </w:p>
        </w:tc>
        <w:tc>
          <w:tcPr>
            <w:tcW w:w="756" w:type="dxa"/>
            <w:vAlign w:val="center"/>
          </w:tcPr>
          <w:p>
            <w:pPr>
              <w:spacing w:line="200" w:lineRule="exact"/>
              <w:ind w:left="-1" w:right="-1"/>
              <w:jc w:val="center"/>
              <w:rPr>
                <w:rFonts w:ascii="宋体" w:hAnsi="宋体"/>
                <w:sz w:val="18"/>
                <w:szCs w:val="18"/>
              </w:rPr>
            </w:pPr>
            <w:r>
              <w:rPr>
                <w:rFonts w:hint="eastAsia" w:ascii="宋体" w:hAnsi="宋体"/>
                <w:sz w:val="18"/>
                <w:szCs w:val="18"/>
              </w:rPr>
              <w:t>公共必修课程</w:t>
            </w:r>
          </w:p>
        </w:tc>
        <w:tc>
          <w:tcPr>
            <w:tcW w:w="666" w:type="dxa"/>
            <w:vAlign w:val="center"/>
          </w:tcPr>
          <w:p>
            <w:pPr>
              <w:spacing w:line="200" w:lineRule="exact"/>
              <w:ind w:left="-1" w:right="-1"/>
              <w:jc w:val="center"/>
              <w:rPr>
                <w:rFonts w:ascii="宋体" w:hAnsi="宋体"/>
                <w:sz w:val="18"/>
                <w:szCs w:val="18"/>
              </w:rPr>
            </w:pPr>
            <w:r>
              <w:rPr>
                <w:rFonts w:hint="eastAsia" w:ascii="宋体" w:hAnsi="宋体"/>
                <w:sz w:val="18"/>
                <w:szCs w:val="18"/>
              </w:rPr>
              <w:t>公共任选课程</w:t>
            </w:r>
          </w:p>
        </w:tc>
        <w:tc>
          <w:tcPr>
            <w:tcW w:w="666" w:type="dxa"/>
            <w:vAlign w:val="center"/>
          </w:tcPr>
          <w:p>
            <w:pPr>
              <w:spacing w:line="200" w:lineRule="exact"/>
              <w:ind w:left="-1" w:right="-1"/>
              <w:jc w:val="center"/>
              <w:rPr>
                <w:rFonts w:ascii="宋体" w:hAnsi="宋体"/>
                <w:sz w:val="18"/>
                <w:szCs w:val="18"/>
              </w:rPr>
            </w:pPr>
            <w:r>
              <w:rPr>
                <w:rFonts w:hint="eastAsia" w:ascii="宋体" w:hAnsi="宋体"/>
                <w:sz w:val="18"/>
                <w:szCs w:val="18"/>
              </w:rPr>
              <w:t>公共限选课程</w:t>
            </w:r>
          </w:p>
        </w:tc>
        <w:tc>
          <w:tcPr>
            <w:tcW w:w="762" w:type="dxa"/>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756" w:type="dxa"/>
            <w:vAlign w:val="center"/>
          </w:tcPr>
          <w:p>
            <w:pPr>
              <w:spacing w:line="200" w:lineRule="exact"/>
              <w:ind w:left="-1" w:right="-1"/>
              <w:jc w:val="center"/>
              <w:rPr>
                <w:rFonts w:ascii="宋体" w:hAnsi="宋体"/>
                <w:sz w:val="18"/>
                <w:szCs w:val="18"/>
              </w:rPr>
            </w:pPr>
            <w:r>
              <w:rPr>
                <w:rFonts w:hint="eastAsia" w:ascii="宋体" w:hAnsi="宋体"/>
                <w:sz w:val="18"/>
                <w:szCs w:val="18"/>
              </w:rPr>
              <w:t>专业基础课程</w:t>
            </w:r>
          </w:p>
        </w:tc>
        <w:tc>
          <w:tcPr>
            <w:tcW w:w="756" w:type="dxa"/>
            <w:vAlign w:val="center"/>
          </w:tcPr>
          <w:p>
            <w:pPr>
              <w:spacing w:line="200" w:lineRule="exact"/>
              <w:ind w:left="-1" w:right="-1"/>
              <w:jc w:val="center"/>
              <w:rPr>
                <w:rFonts w:ascii="宋体" w:hAnsi="宋体"/>
                <w:sz w:val="18"/>
                <w:szCs w:val="18"/>
              </w:rPr>
            </w:pPr>
            <w:r>
              <w:rPr>
                <w:rFonts w:hint="eastAsia" w:ascii="宋体" w:hAnsi="宋体"/>
                <w:sz w:val="18"/>
                <w:szCs w:val="18"/>
              </w:rPr>
              <w:t>专业核心课程</w:t>
            </w:r>
          </w:p>
        </w:tc>
        <w:tc>
          <w:tcPr>
            <w:tcW w:w="666" w:type="dxa"/>
            <w:vAlign w:val="center"/>
          </w:tcPr>
          <w:p>
            <w:pPr>
              <w:spacing w:line="200" w:lineRule="exact"/>
              <w:ind w:left="-1" w:right="-1"/>
              <w:jc w:val="center"/>
              <w:rPr>
                <w:rFonts w:ascii="宋体" w:hAnsi="宋体"/>
                <w:sz w:val="18"/>
                <w:szCs w:val="18"/>
              </w:rPr>
            </w:pPr>
            <w:r>
              <w:rPr>
                <w:rFonts w:hint="eastAsia" w:ascii="宋体" w:hAnsi="宋体"/>
                <w:sz w:val="18"/>
                <w:szCs w:val="18"/>
              </w:rPr>
              <w:t>专业拓展课程</w:t>
            </w:r>
          </w:p>
        </w:tc>
        <w:tc>
          <w:tcPr>
            <w:tcW w:w="762" w:type="dxa"/>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756" w:type="dxa"/>
            <w:vMerge w:val="continue"/>
            <w:vAlign w:val="center"/>
          </w:tcPr>
          <w:p>
            <w:pPr>
              <w:spacing w:line="200" w:lineRule="exact"/>
              <w:ind w:left="-1" w:right="-1"/>
              <w:jc w:val="center"/>
              <w:rPr>
                <w:rFonts w:ascii="宋体" w:hAnsi="宋体"/>
                <w:sz w:val="18"/>
                <w:szCs w:val="18"/>
              </w:rPr>
            </w:pPr>
          </w:p>
        </w:tc>
        <w:tc>
          <w:tcPr>
            <w:tcW w:w="757" w:type="dxa"/>
            <w:vMerge w:val="continue"/>
            <w:vAlign w:val="center"/>
          </w:tcPr>
          <w:p>
            <w:pPr>
              <w:spacing w:line="200" w:lineRule="exact"/>
              <w:ind w:left="-1" w:right="-1"/>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66" w:type="dxa"/>
            <w:vAlign w:val="center"/>
          </w:tcPr>
          <w:p>
            <w:pPr>
              <w:spacing w:line="200" w:lineRule="exact"/>
              <w:ind w:left="-1" w:right="-1"/>
              <w:jc w:val="center"/>
              <w:rPr>
                <w:rFonts w:ascii="宋体" w:hAnsi="宋体"/>
                <w:sz w:val="18"/>
                <w:szCs w:val="18"/>
              </w:rPr>
            </w:pPr>
            <w:r>
              <w:rPr>
                <w:rFonts w:hint="eastAsia" w:ascii="宋体" w:hAnsi="宋体"/>
                <w:sz w:val="18"/>
                <w:szCs w:val="18"/>
              </w:rPr>
              <w:t>学时数</w:t>
            </w:r>
          </w:p>
        </w:tc>
        <w:tc>
          <w:tcPr>
            <w:tcW w:w="756" w:type="dxa"/>
            <w:vAlign w:val="center"/>
          </w:tcPr>
          <w:p>
            <w:pPr>
              <w:widowControl/>
              <w:jc w:val="center"/>
              <w:textAlignment w:val="center"/>
              <w:rPr>
                <w:rFonts w:ascii="宋体" w:hAnsi="宋体"/>
                <w:sz w:val="18"/>
                <w:szCs w:val="18"/>
              </w:rPr>
            </w:pPr>
            <w:r>
              <w:rPr>
                <w:rFonts w:hint="eastAsia" w:ascii="宋体" w:hAnsi="宋体"/>
                <w:sz w:val="18"/>
                <w:szCs w:val="18"/>
              </w:rPr>
              <w:t>7</w:t>
            </w:r>
            <w:r>
              <w:rPr>
                <w:rFonts w:ascii="宋体" w:hAnsi="宋体"/>
                <w:sz w:val="18"/>
                <w:szCs w:val="18"/>
              </w:rPr>
              <w:t>20</w:t>
            </w:r>
          </w:p>
        </w:tc>
        <w:tc>
          <w:tcPr>
            <w:tcW w:w="666" w:type="dxa"/>
            <w:vAlign w:val="center"/>
          </w:tcPr>
          <w:p>
            <w:pPr>
              <w:widowControl/>
              <w:jc w:val="center"/>
              <w:textAlignment w:val="center"/>
              <w:rPr>
                <w:rFonts w:ascii="宋体" w:hAnsi="宋体"/>
                <w:sz w:val="18"/>
                <w:szCs w:val="18"/>
              </w:rPr>
            </w:pPr>
            <w:r>
              <w:rPr>
                <w:rFonts w:hint="eastAsia" w:ascii="宋体" w:hAnsi="宋体" w:cs="宋体"/>
                <w:kern w:val="0"/>
                <w:sz w:val="18"/>
                <w:szCs w:val="18"/>
              </w:rPr>
              <w:t>128</w:t>
            </w:r>
          </w:p>
        </w:tc>
        <w:tc>
          <w:tcPr>
            <w:tcW w:w="666" w:type="dxa"/>
            <w:vAlign w:val="center"/>
          </w:tcPr>
          <w:p>
            <w:pPr>
              <w:widowControl/>
              <w:jc w:val="center"/>
              <w:textAlignment w:val="center"/>
              <w:rPr>
                <w:rFonts w:ascii="宋体" w:hAnsi="宋体"/>
                <w:sz w:val="18"/>
                <w:szCs w:val="18"/>
              </w:rPr>
            </w:pPr>
            <w:r>
              <w:rPr>
                <w:rFonts w:hint="eastAsia" w:ascii="宋体" w:hAnsi="宋体" w:cs="宋体"/>
                <w:kern w:val="0"/>
                <w:sz w:val="18"/>
                <w:szCs w:val="18"/>
              </w:rPr>
              <w:t>128</w:t>
            </w:r>
          </w:p>
        </w:tc>
        <w:tc>
          <w:tcPr>
            <w:tcW w:w="762" w:type="dxa"/>
            <w:vAlign w:val="center"/>
          </w:tcPr>
          <w:p>
            <w:pPr>
              <w:widowControl/>
              <w:jc w:val="center"/>
              <w:textAlignment w:val="center"/>
              <w:rPr>
                <w:rFonts w:ascii="宋体" w:hAnsi="宋体" w:cs="宋体"/>
                <w:kern w:val="0"/>
                <w:sz w:val="18"/>
                <w:szCs w:val="18"/>
              </w:rPr>
            </w:pPr>
            <w:r>
              <w:rPr>
                <w:rFonts w:ascii="宋体" w:hAnsi="宋体" w:cs="宋体"/>
                <w:kern w:val="0"/>
                <w:sz w:val="18"/>
                <w:szCs w:val="18"/>
              </w:rPr>
              <w:t>976</w:t>
            </w:r>
          </w:p>
        </w:tc>
        <w:tc>
          <w:tcPr>
            <w:tcW w:w="756"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448</w:t>
            </w:r>
          </w:p>
        </w:tc>
        <w:tc>
          <w:tcPr>
            <w:tcW w:w="756"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544</w:t>
            </w:r>
          </w:p>
        </w:tc>
        <w:tc>
          <w:tcPr>
            <w:tcW w:w="666"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128</w:t>
            </w:r>
          </w:p>
        </w:tc>
        <w:tc>
          <w:tcPr>
            <w:tcW w:w="762"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1120</w:t>
            </w:r>
          </w:p>
        </w:tc>
        <w:tc>
          <w:tcPr>
            <w:tcW w:w="756"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640</w:t>
            </w:r>
          </w:p>
        </w:tc>
        <w:tc>
          <w:tcPr>
            <w:tcW w:w="757"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27</w:t>
            </w:r>
            <w:r>
              <w:rPr>
                <w:rFonts w:ascii="宋体" w:hAnsi="宋体" w:cs="宋体"/>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vAlign w:val="center"/>
          </w:tcPr>
          <w:p>
            <w:pPr>
              <w:spacing w:line="200" w:lineRule="exact"/>
              <w:ind w:left="-1" w:right="-1"/>
              <w:jc w:val="center"/>
              <w:rPr>
                <w:rFonts w:ascii="宋体" w:hAnsi="宋体"/>
                <w:sz w:val="18"/>
                <w:szCs w:val="18"/>
              </w:rPr>
            </w:pPr>
            <w:r>
              <w:rPr>
                <w:rFonts w:hint="eastAsia" w:ascii="宋体" w:hAnsi="宋体"/>
                <w:sz w:val="18"/>
                <w:szCs w:val="18"/>
              </w:rPr>
              <w:t>学分数</w:t>
            </w:r>
          </w:p>
        </w:tc>
        <w:tc>
          <w:tcPr>
            <w:tcW w:w="756" w:type="dxa"/>
            <w:vAlign w:val="center"/>
          </w:tcPr>
          <w:p>
            <w:pPr>
              <w:widowControl/>
              <w:jc w:val="center"/>
              <w:textAlignment w:val="center"/>
              <w:rPr>
                <w:rFonts w:ascii="宋体" w:hAnsi="宋体"/>
                <w:sz w:val="18"/>
                <w:szCs w:val="18"/>
              </w:rPr>
            </w:pPr>
            <w:r>
              <w:rPr>
                <w:rFonts w:hint="eastAsia" w:ascii="宋体" w:hAnsi="宋体" w:cs="宋体"/>
                <w:kern w:val="0"/>
                <w:sz w:val="18"/>
                <w:szCs w:val="18"/>
              </w:rPr>
              <w:t>4</w:t>
            </w:r>
            <w:r>
              <w:rPr>
                <w:rFonts w:ascii="宋体" w:hAnsi="宋体" w:cs="宋体"/>
                <w:kern w:val="0"/>
                <w:sz w:val="18"/>
                <w:szCs w:val="18"/>
              </w:rPr>
              <w:t>4</w:t>
            </w:r>
          </w:p>
        </w:tc>
        <w:tc>
          <w:tcPr>
            <w:tcW w:w="666" w:type="dxa"/>
            <w:vAlign w:val="center"/>
          </w:tcPr>
          <w:p>
            <w:pPr>
              <w:widowControl/>
              <w:jc w:val="center"/>
              <w:textAlignment w:val="center"/>
              <w:rPr>
                <w:rFonts w:ascii="宋体" w:hAnsi="宋体"/>
                <w:sz w:val="18"/>
                <w:szCs w:val="18"/>
              </w:rPr>
            </w:pPr>
            <w:r>
              <w:rPr>
                <w:rFonts w:hint="eastAsia" w:ascii="宋体" w:hAnsi="宋体" w:cs="宋体"/>
                <w:kern w:val="0"/>
                <w:sz w:val="18"/>
                <w:szCs w:val="18"/>
              </w:rPr>
              <w:t>4</w:t>
            </w:r>
          </w:p>
        </w:tc>
        <w:tc>
          <w:tcPr>
            <w:tcW w:w="666" w:type="dxa"/>
            <w:vAlign w:val="center"/>
          </w:tcPr>
          <w:p>
            <w:pPr>
              <w:widowControl/>
              <w:jc w:val="center"/>
              <w:textAlignment w:val="center"/>
              <w:rPr>
                <w:rFonts w:ascii="宋体" w:hAnsi="宋体"/>
                <w:sz w:val="18"/>
                <w:szCs w:val="18"/>
              </w:rPr>
            </w:pPr>
            <w:r>
              <w:rPr>
                <w:rFonts w:hint="eastAsia" w:ascii="宋体" w:hAnsi="宋体" w:cs="宋体"/>
                <w:kern w:val="0"/>
                <w:sz w:val="18"/>
                <w:szCs w:val="18"/>
              </w:rPr>
              <w:t>4</w:t>
            </w:r>
          </w:p>
        </w:tc>
        <w:tc>
          <w:tcPr>
            <w:tcW w:w="762"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5</w:t>
            </w:r>
            <w:r>
              <w:rPr>
                <w:rFonts w:ascii="宋体" w:hAnsi="宋体" w:cs="宋体"/>
                <w:kern w:val="0"/>
                <w:sz w:val="18"/>
                <w:szCs w:val="18"/>
              </w:rPr>
              <w:t>2</w:t>
            </w:r>
          </w:p>
        </w:tc>
        <w:tc>
          <w:tcPr>
            <w:tcW w:w="756"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28</w:t>
            </w:r>
          </w:p>
        </w:tc>
        <w:tc>
          <w:tcPr>
            <w:tcW w:w="756"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34</w:t>
            </w:r>
          </w:p>
        </w:tc>
        <w:tc>
          <w:tcPr>
            <w:tcW w:w="666"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8</w:t>
            </w:r>
          </w:p>
        </w:tc>
        <w:tc>
          <w:tcPr>
            <w:tcW w:w="762"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70</w:t>
            </w:r>
          </w:p>
        </w:tc>
        <w:tc>
          <w:tcPr>
            <w:tcW w:w="756"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40</w:t>
            </w:r>
          </w:p>
        </w:tc>
        <w:tc>
          <w:tcPr>
            <w:tcW w:w="757"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16</w:t>
            </w:r>
            <w:r>
              <w:rPr>
                <w:rFonts w:ascii="宋体" w:hAnsi="宋体" w:cs="宋体"/>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6" w:type="dxa"/>
            <w:vAlign w:val="center"/>
          </w:tcPr>
          <w:p>
            <w:pPr>
              <w:jc w:val="center"/>
              <w:rPr>
                <w:rFonts w:ascii="宋体" w:hAnsi="宋体"/>
                <w:sz w:val="18"/>
                <w:szCs w:val="18"/>
              </w:rPr>
            </w:pPr>
            <w:r>
              <w:rPr>
                <w:rFonts w:hint="eastAsia" w:ascii="宋体" w:hAnsi="宋体"/>
                <w:sz w:val="18"/>
                <w:szCs w:val="18"/>
              </w:rPr>
              <w:t>学时占比（%）</w:t>
            </w:r>
          </w:p>
        </w:tc>
        <w:tc>
          <w:tcPr>
            <w:tcW w:w="756" w:type="dxa"/>
            <w:vAlign w:val="center"/>
          </w:tcPr>
          <w:p>
            <w:pPr>
              <w:widowControl/>
              <w:jc w:val="center"/>
              <w:textAlignment w:val="center"/>
              <w:rPr>
                <w:rFonts w:ascii="宋体" w:hAnsi="宋体"/>
                <w:sz w:val="18"/>
                <w:szCs w:val="18"/>
              </w:rPr>
            </w:pPr>
            <w:r>
              <w:rPr>
                <w:rFonts w:hint="eastAsia" w:ascii="宋体" w:hAnsi="宋体"/>
                <w:sz w:val="18"/>
                <w:szCs w:val="18"/>
              </w:rPr>
              <w:t>2</w:t>
            </w:r>
            <w:r>
              <w:rPr>
                <w:rFonts w:ascii="宋体" w:hAnsi="宋体"/>
                <w:sz w:val="18"/>
                <w:szCs w:val="18"/>
              </w:rPr>
              <w:t>6.3</w:t>
            </w:r>
          </w:p>
        </w:tc>
        <w:tc>
          <w:tcPr>
            <w:tcW w:w="666" w:type="dxa"/>
            <w:vAlign w:val="center"/>
          </w:tcPr>
          <w:p>
            <w:pPr>
              <w:widowControl/>
              <w:jc w:val="center"/>
              <w:textAlignment w:val="center"/>
              <w:rPr>
                <w:rFonts w:ascii="宋体" w:hAnsi="宋体"/>
                <w:sz w:val="18"/>
                <w:szCs w:val="18"/>
              </w:rPr>
            </w:pPr>
            <w:r>
              <w:rPr>
                <w:rFonts w:hint="eastAsia" w:ascii="宋体" w:hAnsi="宋体"/>
                <w:sz w:val="18"/>
                <w:szCs w:val="18"/>
              </w:rPr>
              <w:t>4.</w:t>
            </w:r>
            <w:r>
              <w:rPr>
                <w:rFonts w:ascii="宋体" w:hAnsi="宋体"/>
                <w:sz w:val="18"/>
                <w:szCs w:val="18"/>
              </w:rPr>
              <w:t>7</w:t>
            </w:r>
          </w:p>
        </w:tc>
        <w:tc>
          <w:tcPr>
            <w:tcW w:w="666" w:type="dxa"/>
            <w:vAlign w:val="center"/>
          </w:tcPr>
          <w:p>
            <w:pPr>
              <w:widowControl/>
              <w:jc w:val="center"/>
              <w:textAlignment w:val="center"/>
              <w:rPr>
                <w:rFonts w:ascii="宋体" w:hAnsi="宋体"/>
                <w:sz w:val="18"/>
                <w:szCs w:val="18"/>
              </w:rPr>
            </w:pPr>
            <w:r>
              <w:rPr>
                <w:rFonts w:hint="eastAsia" w:ascii="宋体" w:hAnsi="宋体"/>
                <w:sz w:val="18"/>
                <w:szCs w:val="18"/>
              </w:rPr>
              <w:t>4.</w:t>
            </w:r>
            <w:r>
              <w:rPr>
                <w:rFonts w:ascii="宋体" w:hAnsi="宋体"/>
                <w:sz w:val="18"/>
                <w:szCs w:val="18"/>
              </w:rPr>
              <w:t>7</w:t>
            </w:r>
          </w:p>
        </w:tc>
        <w:tc>
          <w:tcPr>
            <w:tcW w:w="762" w:type="dxa"/>
            <w:vAlign w:val="center"/>
          </w:tcPr>
          <w:p>
            <w:pPr>
              <w:widowControl/>
              <w:jc w:val="center"/>
              <w:textAlignment w:val="center"/>
              <w:rPr>
                <w:rFonts w:ascii="宋体" w:hAnsi="宋体"/>
                <w:sz w:val="18"/>
                <w:szCs w:val="18"/>
              </w:rPr>
            </w:pPr>
            <w:r>
              <w:rPr>
                <w:rFonts w:hint="eastAsia" w:ascii="宋体" w:hAnsi="宋体"/>
                <w:sz w:val="18"/>
                <w:szCs w:val="18"/>
              </w:rPr>
              <w:t>3</w:t>
            </w:r>
            <w:r>
              <w:rPr>
                <w:rFonts w:ascii="宋体" w:hAnsi="宋体"/>
                <w:sz w:val="18"/>
                <w:szCs w:val="18"/>
              </w:rPr>
              <w:t>5.7</w:t>
            </w:r>
          </w:p>
        </w:tc>
        <w:tc>
          <w:tcPr>
            <w:tcW w:w="756" w:type="dxa"/>
            <w:vAlign w:val="center"/>
          </w:tcPr>
          <w:p>
            <w:pPr>
              <w:widowControl/>
              <w:jc w:val="center"/>
              <w:textAlignment w:val="center"/>
              <w:rPr>
                <w:rFonts w:ascii="宋体" w:hAnsi="宋体"/>
                <w:sz w:val="18"/>
                <w:szCs w:val="18"/>
              </w:rPr>
            </w:pPr>
            <w:r>
              <w:rPr>
                <w:rFonts w:hint="eastAsia" w:ascii="宋体" w:hAnsi="宋体"/>
                <w:sz w:val="18"/>
                <w:szCs w:val="18"/>
              </w:rPr>
              <w:t>16.</w:t>
            </w:r>
            <w:r>
              <w:rPr>
                <w:rFonts w:ascii="宋体" w:hAnsi="宋体"/>
                <w:sz w:val="18"/>
                <w:szCs w:val="18"/>
              </w:rPr>
              <w:t>4</w:t>
            </w:r>
          </w:p>
        </w:tc>
        <w:tc>
          <w:tcPr>
            <w:tcW w:w="756" w:type="dxa"/>
            <w:vAlign w:val="center"/>
          </w:tcPr>
          <w:p>
            <w:pPr>
              <w:widowControl/>
              <w:jc w:val="center"/>
              <w:textAlignment w:val="center"/>
              <w:rPr>
                <w:rFonts w:ascii="宋体" w:hAnsi="宋体"/>
                <w:sz w:val="18"/>
                <w:szCs w:val="18"/>
              </w:rPr>
            </w:pPr>
            <w:r>
              <w:rPr>
                <w:rFonts w:hint="eastAsia" w:ascii="宋体" w:hAnsi="宋体"/>
                <w:sz w:val="18"/>
                <w:szCs w:val="18"/>
              </w:rPr>
              <w:t>19.</w:t>
            </w:r>
            <w:r>
              <w:rPr>
                <w:rFonts w:ascii="宋体" w:hAnsi="宋体"/>
                <w:sz w:val="18"/>
                <w:szCs w:val="18"/>
              </w:rPr>
              <w:t>9</w:t>
            </w:r>
          </w:p>
        </w:tc>
        <w:tc>
          <w:tcPr>
            <w:tcW w:w="666" w:type="dxa"/>
            <w:vAlign w:val="center"/>
          </w:tcPr>
          <w:p>
            <w:pPr>
              <w:widowControl/>
              <w:jc w:val="center"/>
              <w:textAlignment w:val="center"/>
              <w:rPr>
                <w:rFonts w:ascii="宋体" w:hAnsi="宋体"/>
                <w:sz w:val="18"/>
                <w:szCs w:val="18"/>
              </w:rPr>
            </w:pPr>
            <w:r>
              <w:rPr>
                <w:rFonts w:hint="eastAsia" w:ascii="宋体" w:hAnsi="宋体"/>
                <w:sz w:val="18"/>
                <w:szCs w:val="18"/>
              </w:rPr>
              <w:t>4.</w:t>
            </w:r>
            <w:r>
              <w:rPr>
                <w:rFonts w:ascii="宋体" w:hAnsi="宋体"/>
                <w:sz w:val="18"/>
                <w:szCs w:val="18"/>
              </w:rPr>
              <w:t>7</w:t>
            </w:r>
          </w:p>
        </w:tc>
        <w:tc>
          <w:tcPr>
            <w:tcW w:w="762" w:type="dxa"/>
            <w:vAlign w:val="center"/>
          </w:tcPr>
          <w:p>
            <w:pPr>
              <w:widowControl/>
              <w:jc w:val="center"/>
              <w:textAlignment w:val="center"/>
              <w:rPr>
                <w:rFonts w:ascii="宋体" w:hAnsi="宋体"/>
                <w:sz w:val="18"/>
                <w:szCs w:val="18"/>
              </w:rPr>
            </w:pPr>
            <w:r>
              <w:rPr>
                <w:rFonts w:hint="eastAsia" w:ascii="宋体" w:hAnsi="宋体"/>
                <w:sz w:val="18"/>
                <w:szCs w:val="18"/>
              </w:rPr>
              <w:t>41</w:t>
            </w:r>
          </w:p>
        </w:tc>
        <w:tc>
          <w:tcPr>
            <w:tcW w:w="756" w:type="dxa"/>
            <w:vAlign w:val="center"/>
          </w:tcPr>
          <w:p>
            <w:pPr>
              <w:widowControl/>
              <w:jc w:val="center"/>
              <w:textAlignment w:val="center"/>
              <w:rPr>
                <w:rFonts w:ascii="宋体" w:hAnsi="宋体"/>
                <w:sz w:val="18"/>
                <w:szCs w:val="18"/>
              </w:rPr>
            </w:pPr>
            <w:r>
              <w:rPr>
                <w:rFonts w:hint="eastAsia" w:ascii="宋体" w:hAnsi="宋体"/>
                <w:sz w:val="18"/>
                <w:szCs w:val="18"/>
              </w:rPr>
              <w:t>23.</w:t>
            </w:r>
            <w:r>
              <w:rPr>
                <w:rFonts w:ascii="宋体" w:hAnsi="宋体"/>
                <w:sz w:val="18"/>
                <w:szCs w:val="18"/>
              </w:rPr>
              <w:t>3</w:t>
            </w:r>
          </w:p>
        </w:tc>
        <w:tc>
          <w:tcPr>
            <w:tcW w:w="757" w:type="dxa"/>
            <w:vAlign w:val="center"/>
          </w:tcPr>
          <w:p>
            <w:pPr>
              <w:widowControl/>
              <w:jc w:val="center"/>
              <w:textAlignment w:val="center"/>
              <w:rPr>
                <w:rFonts w:ascii="宋体" w:hAnsi="宋体"/>
                <w:sz w:val="18"/>
                <w:szCs w:val="18"/>
              </w:rPr>
            </w:pPr>
            <w:r>
              <w:rPr>
                <w:rFonts w:hint="eastAsia" w:ascii="宋体" w:hAnsi="宋体" w:cs="宋体"/>
                <w:kern w:val="0"/>
                <w:sz w:val="18"/>
                <w:szCs w:val="18"/>
              </w:rPr>
              <w:t>1</w:t>
            </w:r>
            <w:r>
              <w:rPr>
                <w:rFonts w:ascii="宋体" w:hAnsi="宋体" w:cs="宋体"/>
                <w:kern w:val="0"/>
                <w:sz w:val="18"/>
                <w:szCs w:val="18"/>
              </w:rPr>
              <w:t>00</w:t>
            </w:r>
          </w:p>
        </w:tc>
      </w:tr>
    </w:tbl>
    <w:p>
      <w:pPr>
        <w:keepNext/>
        <w:keepLines/>
        <w:spacing w:line="500" w:lineRule="exact"/>
        <w:ind w:firstLine="643" w:firstLineChars="200"/>
        <w:outlineLvl w:val="0"/>
        <w:rPr>
          <w:rFonts w:eastAsia="黑体"/>
          <w:b/>
          <w:bCs/>
          <w:kern w:val="44"/>
          <w:sz w:val="32"/>
          <w:szCs w:val="30"/>
        </w:rPr>
        <w:sectPr>
          <w:pgSz w:w="11906" w:h="16838"/>
          <w:pgMar w:top="1440" w:right="1800" w:bottom="1440" w:left="1800" w:header="851" w:footer="992" w:gutter="0"/>
          <w:pgNumType w:start="1"/>
          <w:cols w:space="425" w:num="1"/>
          <w:docGrid w:type="lines" w:linePitch="312" w:charSpace="0"/>
        </w:sectPr>
      </w:pPr>
    </w:p>
    <w:p>
      <w:pPr>
        <w:keepNext/>
        <w:keepLines/>
        <w:spacing w:line="500" w:lineRule="exact"/>
        <w:ind w:firstLine="640" w:firstLineChars="200"/>
        <w:outlineLvl w:val="0"/>
        <w:rPr>
          <w:rFonts w:eastAsia="黑体"/>
          <w:b/>
          <w:bCs/>
          <w:kern w:val="44"/>
          <w:sz w:val="32"/>
          <w:szCs w:val="30"/>
        </w:rPr>
      </w:pPr>
      <w:bookmarkStart w:id="90" w:name="_Toc119633066"/>
      <w:r>
        <w:rPr>
          <w:rFonts w:hint="eastAsia" w:eastAsia="黑体"/>
          <w:b/>
          <w:bCs/>
          <w:kern w:val="44"/>
          <w:sz w:val="32"/>
          <w:szCs w:val="30"/>
        </w:rPr>
        <w:t>十一、教学进程总体安排</w:t>
      </w:r>
      <w:bookmarkEnd w:id="81"/>
      <w:bookmarkEnd w:id="90"/>
    </w:p>
    <w:p>
      <w:pPr>
        <w:keepNext/>
        <w:keepLines/>
        <w:spacing w:line="500" w:lineRule="exact"/>
        <w:ind w:firstLine="560" w:firstLineChars="200"/>
        <w:outlineLvl w:val="1"/>
        <w:rPr>
          <w:rFonts w:ascii="Arial" w:hAnsi="Arial" w:eastAsia="黑体"/>
          <w:b/>
          <w:bCs/>
          <w:sz w:val="28"/>
          <w:szCs w:val="28"/>
        </w:rPr>
      </w:pPr>
      <w:bookmarkStart w:id="91" w:name="_Toc119633067"/>
      <w:bookmarkStart w:id="92" w:name="_Toc46303724"/>
      <w:r>
        <w:rPr>
          <w:rFonts w:hint="eastAsia" w:ascii="Arial" w:hAnsi="Arial" w:eastAsia="黑体"/>
          <w:b/>
          <w:bCs/>
          <w:sz w:val="28"/>
          <w:szCs w:val="28"/>
        </w:rPr>
        <w:t>（一）课程设置总表</w:t>
      </w:r>
      <w:bookmarkEnd w:id="91"/>
      <w:bookmarkEnd w:id="92"/>
    </w:p>
    <w:p>
      <w:pPr>
        <w:jc w:val="center"/>
        <w:rPr>
          <w:rFonts w:ascii="Times New Roman" w:hAnsi="Times New Roman"/>
          <w:b/>
          <w:bCs/>
          <w:sz w:val="24"/>
          <w:szCs w:val="24"/>
        </w:rPr>
      </w:pPr>
      <w:r>
        <w:rPr>
          <w:rFonts w:hint="eastAsia" w:ascii="Times New Roman" w:hAnsi="Times New Roman"/>
          <w:b/>
          <w:bCs/>
          <w:sz w:val="24"/>
          <w:szCs w:val="24"/>
        </w:rPr>
        <w:t>表9教学进程安排</w:t>
      </w: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6"/>
        <w:gridCol w:w="566"/>
        <w:gridCol w:w="897"/>
        <w:gridCol w:w="1226"/>
        <w:gridCol w:w="2271"/>
        <w:gridCol w:w="710"/>
        <w:gridCol w:w="569"/>
        <w:gridCol w:w="567"/>
        <w:gridCol w:w="599"/>
        <w:gridCol w:w="776"/>
        <w:gridCol w:w="41"/>
        <w:gridCol w:w="734"/>
        <w:gridCol w:w="775"/>
        <w:gridCol w:w="779"/>
        <w:gridCol w:w="774"/>
        <w:gridCol w:w="783"/>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6" w:type="dxa"/>
            <w:vMerge w:val="restart"/>
            <w:vAlign w:val="center"/>
          </w:tcPr>
          <w:p>
            <w:pPr>
              <w:jc w:val="center"/>
              <w:rPr>
                <w:rFonts w:ascii="Times New Roman" w:hAnsi="Times New Roman"/>
                <w:sz w:val="18"/>
                <w:szCs w:val="18"/>
              </w:rPr>
            </w:pPr>
            <w:r>
              <w:rPr>
                <w:rFonts w:hint="eastAsia" w:ascii="Times New Roman" w:hAnsi="Times New Roman"/>
                <w:sz w:val="18"/>
                <w:szCs w:val="18"/>
              </w:rPr>
              <w:t>课程</w:t>
            </w:r>
          </w:p>
          <w:p>
            <w:pPr>
              <w:jc w:val="center"/>
              <w:rPr>
                <w:rFonts w:ascii="Times New Roman" w:hAnsi="Times New Roman"/>
                <w:sz w:val="18"/>
                <w:szCs w:val="18"/>
              </w:rPr>
            </w:pPr>
            <w:r>
              <w:rPr>
                <w:rFonts w:hint="eastAsia" w:ascii="Times New Roman" w:hAnsi="Times New Roman"/>
                <w:sz w:val="18"/>
                <w:szCs w:val="18"/>
              </w:rPr>
              <w:t>类别</w:t>
            </w:r>
          </w:p>
        </w:tc>
        <w:tc>
          <w:tcPr>
            <w:tcW w:w="566" w:type="dxa"/>
            <w:vMerge w:val="restart"/>
            <w:vAlign w:val="center"/>
          </w:tcPr>
          <w:p>
            <w:pPr>
              <w:jc w:val="center"/>
              <w:rPr>
                <w:rFonts w:ascii="Times New Roman" w:hAnsi="Times New Roman"/>
                <w:sz w:val="18"/>
                <w:szCs w:val="18"/>
              </w:rPr>
            </w:pPr>
            <w:r>
              <w:rPr>
                <w:rFonts w:hint="eastAsia" w:ascii="Times New Roman" w:hAnsi="Times New Roman"/>
                <w:sz w:val="18"/>
                <w:szCs w:val="18"/>
              </w:rPr>
              <w:t>课程性质</w:t>
            </w:r>
          </w:p>
        </w:tc>
        <w:tc>
          <w:tcPr>
            <w:tcW w:w="2123" w:type="dxa"/>
            <w:gridSpan w:val="2"/>
            <w:vMerge w:val="restart"/>
            <w:vAlign w:val="center"/>
          </w:tcPr>
          <w:p>
            <w:pPr>
              <w:jc w:val="center"/>
              <w:rPr>
                <w:rFonts w:ascii="Times New Roman" w:hAnsi="Times New Roman"/>
                <w:sz w:val="18"/>
                <w:szCs w:val="18"/>
              </w:rPr>
            </w:pPr>
            <w:r>
              <w:rPr>
                <w:rFonts w:hint="eastAsia" w:ascii="Times New Roman" w:hAnsi="Times New Roman"/>
                <w:sz w:val="18"/>
                <w:szCs w:val="18"/>
              </w:rPr>
              <w:t>课程</w:t>
            </w:r>
          </w:p>
          <w:p>
            <w:pPr>
              <w:jc w:val="center"/>
              <w:rPr>
                <w:rFonts w:ascii="Times New Roman" w:hAnsi="Times New Roman"/>
                <w:sz w:val="18"/>
                <w:szCs w:val="18"/>
              </w:rPr>
            </w:pPr>
            <w:r>
              <w:rPr>
                <w:rFonts w:hint="eastAsia" w:ascii="Times New Roman" w:hAnsi="Times New Roman"/>
                <w:sz w:val="18"/>
                <w:szCs w:val="18"/>
              </w:rPr>
              <w:t>代码</w:t>
            </w:r>
          </w:p>
        </w:tc>
        <w:tc>
          <w:tcPr>
            <w:tcW w:w="2271" w:type="dxa"/>
            <w:vMerge w:val="restart"/>
            <w:vAlign w:val="center"/>
          </w:tcPr>
          <w:p>
            <w:pPr>
              <w:jc w:val="center"/>
              <w:rPr>
                <w:rFonts w:ascii="Times New Roman" w:hAnsi="Times New Roman"/>
                <w:sz w:val="18"/>
                <w:szCs w:val="18"/>
              </w:rPr>
            </w:pPr>
            <w:r>
              <w:rPr>
                <w:rFonts w:hint="eastAsia" w:ascii="Times New Roman" w:hAnsi="Times New Roman"/>
                <w:sz w:val="18"/>
                <w:szCs w:val="18"/>
              </w:rPr>
              <w:t>课程名称</w:t>
            </w:r>
          </w:p>
        </w:tc>
        <w:tc>
          <w:tcPr>
            <w:tcW w:w="710" w:type="dxa"/>
            <w:vMerge w:val="restart"/>
            <w:vAlign w:val="center"/>
          </w:tcPr>
          <w:p>
            <w:pPr>
              <w:jc w:val="center"/>
              <w:rPr>
                <w:rFonts w:ascii="Times New Roman" w:hAnsi="Times New Roman"/>
                <w:sz w:val="18"/>
                <w:szCs w:val="18"/>
              </w:rPr>
            </w:pPr>
            <w:r>
              <w:rPr>
                <w:rFonts w:hint="eastAsia" w:ascii="Times New Roman" w:hAnsi="Times New Roman"/>
                <w:sz w:val="18"/>
                <w:szCs w:val="18"/>
              </w:rPr>
              <w:t>总学时</w:t>
            </w:r>
          </w:p>
        </w:tc>
        <w:tc>
          <w:tcPr>
            <w:tcW w:w="1136" w:type="dxa"/>
            <w:gridSpan w:val="2"/>
            <w:vAlign w:val="center"/>
          </w:tcPr>
          <w:p>
            <w:pPr>
              <w:jc w:val="center"/>
              <w:rPr>
                <w:rFonts w:ascii="Times New Roman" w:hAnsi="Times New Roman"/>
                <w:sz w:val="18"/>
                <w:szCs w:val="18"/>
              </w:rPr>
            </w:pPr>
            <w:r>
              <w:rPr>
                <w:rFonts w:hint="eastAsia" w:ascii="Times New Roman" w:hAnsi="Times New Roman"/>
                <w:sz w:val="18"/>
                <w:szCs w:val="18"/>
              </w:rPr>
              <w:t>学时分配</w:t>
            </w:r>
          </w:p>
        </w:tc>
        <w:tc>
          <w:tcPr>
            <w:tcW w:w="599" w:type="dxa"/>
            <w:vMerge w:val="restart"/>
            <w:vAlign w:val="center"/>
          </w:tcPr>
          <w:p>
            <w:pPr>
              <w:jc w:val="center"/>
              <w:rPr>
                <w:rFonts w:ascii="Times New Roman" w:hAnsi="Times New Roman"/>
                <w:sz w:val="18"/>
                <w:szCs w:val="18"/>
              </w:rPr>
            </w:pPr>
            <w:r>
              <w:rPr>
                <w:rFonts w:hint="eastAsia" w:ascii="Times New Roman" w:hAnsi="Times New Roman"/>
                <w:sz w:val="18"/>
                <w:szCs w:val="18"/>
              </w:rPr>
              <w:t>学分</w:t>
            </w:r>
          </w:p>
          <w:p>
            <w:pPr>
              <w:jc w:val="center"/>
              <w:rPr>
                <w:rFonts w:ascii="Times New Roman" w:hAnsi="Times New Roman"/>
                <w:sz w:val="18"/>
                <w:szCs w:val="18"/>
              </w:rPr>
            </w:pPr>
            <w:r>
              <w:rPr>
                <w:rFonts w:hint="eastAsia" w:ascii="Times New Roman" w:hAnsi="Times New Roman"/>
                <w:sz w:val="18"/>
                <w:szCs w:val="18"/>
              </w:rPr>
              <w:t>分数</w:t>
            </w:r>
          </w:p>
        </w:tc>
        <w:tc>
          <w:tcPr>
            <w:tcW w:w="4662" w:type="dxa"/>
            <w:gridSpan w:val="7"/>
            <w:vAlign w:val="center"/>
          </w:tcPr>
          <w:p>
            <w:pPr>
              <w:jc w:val="center"/>
              <w:rPr>
                <w:rFonts w:ascii="Times New Roman" w:hAnsi="Times New Roman"/>
                <w:sz w:val="18"/>
                <w:szCs w:val="18"/>
              </w:rPr>
            </w:pPr>
            <w:r>
              <w:rPr>
                <w:rFonts w:hint="eastAsia" w:ascii="Times New Roman" w:hAnsi="Times New Roman"/>
                <w:spacing w:val="-8"/>
                <w:sz w:val="18"/>
                <w:szCs w:val="18"/>
              </w:rPr>
              <w:t>建议开设时间及周学时数</w:t>
            </w:r>
          </w:p>
        </w:tc>
        <w:tc>
          <w:tcPr>
            <w:tcW w:w="549" w:type="dxa"/>
            <w:vMerge w:val="restart"/>
            <w:vAlign w:val="center"/>
          </w:tcPr>
          <w:p>
            <w:pPr>
              <w:jc w:val="center"/>
              <w:rPr>
                <w:rFonts w:ascii="Times New Roman" w:hAnsi="Times New Roman"/>
                <w:sz w:val="18"/>
                <w:szCs w:val="18"/>
              </w:rPr>
            </w:pPr>
            <w:r>
              <w:rPr>
                <w:rFonts w:hint="eastAsia" w:ascii="Times New Roman" w:hAnsi="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Merge w:val="continue"/>
            <w:vAlign w:val="center"/>
          </w:tcPr>
          <w:p>
            <w:pPr>
              <w:jc w:val="center"/>
              <w:rPr>
                <w:rFonts w:ascii="Times New Roman" w:hAnsi="Times New Roman"/>
                <w:sz w:val="18"/>
                <w:szCs w:val="18"/>
              </w:rPr>
            </w:pPr>
          </w:p>
        </w:tc>
        <w:tc>
          <w:tcPr>
            <w:tcW w:w="2271" w:type="dxa"/>
            <w:vMerge w:val="continue"/>
            <w:vAlign w:val="center"/>
          </w:tcPr>
          <w:p>
            <w:pPr>
              <w:jc w:val="center"/>
              <w:rPr>
                <w:rFonts w:ascii="Times New Roman" w:hAnsi="Times New Roman"/>
                <w:sz w:val="18"/>
                <w:szCs w:val="18"/>
              </w:rPr>
            </w:pPr>
          </w:p>
        </w:tc>
        <w:tc>
          <w:tcPr>
            <w:tcW w:w="710" w:type="dxa"/>
            <w:vMerge w:val="continue"/>
            <w:vAlign w:val="center"/>
          </w:tcPr>
          <w:p>
            <w:pPr>
              <w:jc w:val="center"/>
              <w:rPr>
                <w:rFonts w:ascii="Times New Roman" w:hAnsi="Times New Roman"/>
                <w:sz w:val="18"/>
                <w:szCs w:val="18"/>
              </w:rPr>
            </w:pPr>
          </w:p>
        </w:tc>
        <w:tc>
          <w:tcPr>
            <w:tcW w:w="569" w:type="dxa"/>
            <w:vAlign w:val="center"/>
          </w:tcPr>
          <w:p>
            <w:pPr>
              <w:jc w:val="center"/>
              <w:rPr>
                <w:rFonts w:ascii="Times New Roman" w:hAnsi="Times New Roman"/>
                <w:sz w:val="18"/>
                <w:szCs w:val="18"/>
              </w:rPr>
            </w:pPr>
            <w:r>
              <w:rPr>
                <w:rFonts w:hint="eastAsia" w:ascii="Times New Roman" w:hAnsi="Times New Roman"/>
                <w:sz w:val="18"/>
                <w:szCs w:val="18"/>
              </w:rPr>
              <w:t>理论学时</w:t>
            </w:r>
          </w:p>
        </w:tc>
        <w:tc>
          <w:tcPr>
            <w:tcW w:w="567" w:type="dxa"/>
            <w:vAlign w:val="center"/>
          </w:tcPr>
          <w:p>
            <w:pPr>
              <w:jc w:val="center"/>
              <w:rPr>
                <w:rFonts w:ascii="Times New Roman" w:hAnsi="Times New Roman"/>
                <w:sz w:val="18"/>
                <w:szCs w:val="18"/>
              </w:rPr>
            </w:pPr>
            <w:r>
              <w:rPr>
                <w:rFonts w:hint="eastAsia" w:ascii="Times New Roman" w:hAnsi="Times New Roman"/>
                <w:sz w:val="18"/>
                <w:szCs w:val="18"/>
              </w:rPr>
              <w:t>实践学时</w:t>
            </w:r>
          </w:p>
        </w:tc>
        <w:tc>
          <w:tcPr>
            <w:tcW w:w="599" w:type="dxa"/>
            <w:vMerge w:val="continue"/>
            <w:vAlign w:val="center"/>
          </w:tcPr>
          <w:p>
            <w:pPr>
              <w:jc w:val="center"/>
              <w:rPr>
                <w:rFonts w:ascii="Times New Roman" w:hAnsi="Times New Roman"/>
                <w:sz w:val="18"/>
                <w:szCs w:val="18"/>
              </w:rPr>
            </w:pPr>
          </w:p>
        </w:tc>
        <w:tc>
          <w:tcPr>
            <w:tcW w:w="776" w:type="dxa"/>
            <w:vAlign w:val="center"/>
          </w:tcPr>
          <w:p>
            <w:pPr>
              <w:jc w:val="center"/>
              <w:rPr>
                <w:rFonts w:ascii="Times New Roman" w:hAnsi="Times New Roman"/>
                <w:sz w:val="18"/>
                <w:szCs w:val="18"/>
              </w:rPr>
            </w:pPr>
            <w:r>
              <w:rPr>
                <w:rFonts w:hint="eastAsia" w:ascii="Times New Roman" w:hAnsi="Times New Roman"/>
                <w:sz w:val="18"/>
                <w:szCs w:val="18"/>
              </w:rPr>
              <w:t>一</w:t>
            </w:r>
          </w:p>
        </w:tc>
        <w:tc>
          <w:tcPr>
            <w:tcW w:w="775" w:type="dxa"/>
            <w:gridSpan w:val="2"/>
            <w:vAlign w:val="center"/>
          </w:tcPr>
          <w:p>
            <w:pPr>
              <w:ind w:firstLine="70" w:firstLineChars="50"/>
              <w:jc w:val="center"/>
              <w:rPr>
                <w:rFonts w:ascii="Times New Roman" w:hAnsi="Times New Roman"/>
                <w:sz w:val="18"/>
                <w:szCs w:val="18"/>
              </w:rPr>
            </w:pPr>
            <w:r>
              <w:rPr>
                <w:rFonts w:hint="eastAsia" w:ascii="Times New Roman" w:hAnsi="Times New Roman"/>
                <w:spacing w:val="-20"/>
                <w:sz w:val="18"/>
                <w:szCs w:val="18"/>
              </w:rPr>
              <w:t>二</w:t>
            </w:r>
          </w:p>
        </w:tc>
        <w:tc>
          <w:tcPr>
            <w:tcW w:w="775" w:type="dxa"/>
            <w:vAlign w:val="center"/>
          </w:tcPr>
          <w:p>
            <w:pPr>
              <w:jc w:val="center"/>
              <w:rPr>
                <w:rFonts w:ascii="Times New Roman" w:hAnsi="Times New Roman"/>
                <w:sz w:val="18"/>
                <w:szCs w:val="18"/>
              </w:rPr>
            </w:pPr>
            <w:r>
              <w:rPr>
                <w:rFonts w:hint="eastAsia" w:ascii="Times New Roman" w:hAnsi="Times New Roman"/>
                <w:sz w:val="18"/>
                <w:szCs w:val="18"/>
              </w:rPr>
              <w:t>三</w:t>
            </w:r>
          </w:p>
        </w:tc>
        <w:tc>
          <w:tcPr>
            <w:tcW w:w="779" w:type="dxa"/>
            <w:vAlign w:val="center"/>
          </w:tcPr>
          <w:p>
            <w:pPr>
              <w:jc w:val="center"/>
              <w:rPr>
                <w:rFonts w:ascii="Times New Roman" w:hAnsi="Times New Roman"/>
                <w:sz w:val="18"/>
                <w:szCs w:val="18"/>
              </w:rPr>
            </w:pPr>
            <w:r>
              <w:rPr>
                <w:rFonts w:hint="eastAsia" w:ascii="Times New Roman" w:hAnsi="Times New Roman"/>
                <w:sz w:val="18"/>
                <w:szCs w:val="18"/>
              </w:rPr>
              <w:t>四</w:t>
            </w:r>
          </w:p>
        </w:tc>
        <w:tc>
          <w:tcPr>
            <w:tcW w:w="774" w:type="dxa"/>
            <w:vAlign w:val="center"/>
          </w:tcPr>
          <w:p>
            <w:pPr>
              <w:jc w:val="center"/>
              <w:rPr>
                <w:rFonts w:ascii="Times New Roman" w:hAnsi="Times New Roman"/>
                <w:sz w:val="18"/>
                <w:szCs w:val="18"/>
              </w:rPr>
            </w:pPr>
            <w:r>
              <w:rPr>
                <w:rFonts w:hint="eastAsia" w:ascii="Times New Roman" w:hAnsi="Times New Roman"/>
                <w:sz w:val="18"/>
                <w:szCs w:val="18"/>
              </w:rPr>
              <w:t>五</w:t>
            </w:r>
          </w:p>
        </w:tc>
        <w:tc>
          <w:tcPr>
            <w:tcW w:w="783" w:type="dxa"/>
            <w:vAlign w:val="center"/>
          </w:tcPr>
          <w:p>
            <w:pPr>
              <w:jc w:val="center"/>
              <w:rPr>
                <w:rFonts w:ascii="Times New Roman" w:hAnsi="Times New Roman"/>
                <w:sz w:val="18"/>
                <w:szCs w:val="18"/>
              </w:rPr>
            </w:pPr>
            <w:r>
              <w:rPr>
                <w:rFonts w:hint="eastAsia" w:ascii="Times New Roman" w:hAnsi="Times New Roman"/>
                <w:sz w:val="18"/>
                <w:szCs w:val="18"/>
              </w:rPr>
              <w:t>六</w:t>
            </w:r>
          </w:p>
        </w:tc>
        <w:tc>
          <w:tcPr>
            <w:tcW w:w="549" w:type="dxa"/>
            <w:vMerge w:val="continue"/>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7" w:hRule="atLeast"/>
          <w:jc w:val="center"/>
        </w:trPr>
        <w:tc>
          <w:tcPr>
            <w:tcW w:w="516" w:type="dxa"/>
            <w:vMerge w:val="restart"/>
            <w:vAlign w:val="center"/>
          </w:tcPr>
          <w:p>
            <w:pPr>
              <w:jc w:val="center"/>
              <w:rPr>
                <w:rFonts w:ascii="Times New Roman" w:hAnsi="Times New Roman"/>
                <w:sz w:val="18"/>
                <w:szCs w:val="18"/>
              </w:rPr>
            </w:pPr>
            <w:r>
              <w:rPr>
                <w:rFonts w:hint="eastAsia" w:ascii="Times New Roman" w:hAnsi="Times New Roman"/>
                <w:sz w:val="18"/>
                <w:szCs w:val="18"/>
              </w:rPr>
              <w:t>必修课程</w:t>
            </w:r>
          </w:p>
        </w:tc>
        <w:tc>
          <w:tcPr>
            <w:tcW w:w="566" w:type="dxa"/>
            <w:vMerge w:val="restart"/>
            <w:vAlign w:val="center"/>
          </w:tcPr>
          <w:p>
            <w:pPr>
              <w:jc w:val="center"/>
              <w:rPr>
                <w:rFonts w:ascii="Times New Roman" w:hAnsi="Times New Roman"/>
                <w:sz w:val="18"/>
                <w:szCs w:val="18"/>
              </w:rPr>
            </w:pPr>
            <w:r>
              <w:rPr>
                <w:rFonts w:hint="eastAsia" w:ascii="Times New Roman" w:hAnsi="Times New Roman"/>
                <w:sz w:val="18"/>
                <w:szCs w:val="18"/>
              </w:rPr>
              <w:t>公共必修课程</w:t>
            </w:r>
          </w:p>
        </w:tc>
        <w:tc>
          <w:tcPr>
            <w:tcW w:w="212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GG111020</w:t>
            </w:r>
          </w:p>
        </w:tc>
        <w:tc>
          <w:tcPr>
            <w:tcW w:w="2271" w:type="dxa"/>
          </w:tcPr>
          <w:p>
            <w:pPr>
              <w:rPr>
                <w:sz w:val="18"/>
                <w:szCs w:val="18"/>
              </w:rPr>
            </w:pPr>
            <w:r>
              <w:rPr>
                <w:rFonts w:hint="eastAsia"/>
                <w:sz w:val="18"/>
                <w:szCs w:val="18"/>
              </w:rPr>
              <w:t>思想道德与法治（一）</w:t>
            </w:r>
          </w:p>
        </w:tc>
        <w:tc>
          <w:tcPr>
            <w:tcW w:w="710" w:type="dxa"/>
            <w:vAlign w:val="center"/>
          </w:tcPr>
          <w:p>
            <w:pPr>
              <w:rPr>
                <w:sz w:val="18"/>
                <w:szCs w:val="18"/>
              </w:rPr>
            </w:pPr>
            <w:r>
              <w:rPr>
                <w:rFonts w:ascii="Times New Roman" w:hAnsi="Times New Roman"/>
                <w:spacing w:val="-20"/>
                <w:sz w:val="18"/>
                <w:szCs w:val="18"/>
              </w:rPr>
              <w:t>24</w:t>
            </w:r>
          </w:p>
        </w:tc>
        <w:tc>
          <w:tcPr>
            <w:tcW w:w="569" w:type="dxa"/>
            <w:vAlign w:val="center"/>
          </w:tcPr>
          <w:p>
            <w:pPr>
              <w:rPr>
                <w:sz w:val="18"/>
                <w:szCs w:val="18"/>
              </w:rPr>
            </w:pPr>
            <w:r>
              <w:rPr>
                <w:rFonts w:ascii="Times New Roman" w:hAnsi="Times New Roman"/>
                <w:spacing w:val="-20"/>
                <w:sz w:val="18"/>
                <w:szCs w:val="18"/>
              </w:rPr>
              <w:t>20</w:t>
            </w:r>
          </w:p>
        </w:tc>
        <w:tc>
          <w:tcPr>
            <w:tcW w:w="567" w:type="dxa"/>
            <w:vAlign w:val="center"/>
          </w:tcPr>
          <w:p>
            <w:pPr>
              <w:rPr>
                <w:sz w:val="18"/>
                <w:szCs w:val="18"/>
              </w:rPr>
            </w:pPr>
            <w:r>
              <w:rPr>
                <w:rFonts w:ascii="Times New Roman" w:hAnsi="Times New Roman"/>
                <w:spacing w:val="-20"/>
                <w:sz w:val="18"/>
                <w:szCs w:val="18"/>
              </w:rPr>
              <w:t>4</w:t>
            </w:r>
          </w:p>
        </w:tc>
        <w:tc>
          <w:tcPr>
            <w:tcW w:w="599" w:type="dxa"/>
            <w:vAlign w:val="center"/>
          </w:tcPr>
          <w:p>
            <w:pPr>
              <w:rPr>
                <w:sz w:val="18"/>
                <w:szCs w:val="18"/>
              </w:rPr>
            </w:pPr>
            <w:r>
              <w:rPr>
                <w:rFonts w:ascii="Times New Roman" w:hAnsi="Times New Roman"/>
                <w:spacing w:val="-20"/>
                <w:sz w:val="18"/>
                <w:szCs w:val="18"/>
              </w:rPr>
              <w:t>1.5</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79" w:type="dxa"/>
            <w:vAlign w:val="center"/>
          </w:tcPr>
          <w:p>
            <w:pPr>
              <w:jc w:val="center"/>
              <w:rPr>
                <w:rFonts w:ascii="Times New Roman" w:hAnsi="Times New Roman"/>
                <w:spacing w:val="-20"/>
                <w:sz w:val="18"/>
                <w:szCs w:val="18"/>
              </w:rPr>
            </w:pP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b/>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eastAsia="等线"/>
                <w:sz w:val="20"/>
                <w:szCs w:val="20"/>
              </w:rPr>
            </w:pPr>
            <w:r>
              <w:rPr>
                <w:rFonts w:hint="eastAsia" w:ascii="微软雅黑" w:hAnsi="微软雅黑" w:eastAsia="微软雅黑"/>
                <w:sz w:val="18"/>
                <w:szCs w:val="18"/>
              </w:rPr>
              <w:t>GG111021</w:t>
            </w:r>
          </w:p>
        </w:tc>
        <w:tc>
          <w:tcPr>
            <w:tcW w:w="2271" w:type="dxa"/>
          </w:tcPr>
          <w:p>
            <w:pPr>
              <w:rPr>
                <w:sz w:val="18"/>
                <w:szCs w:val="18"/>
              </w:rPr>
            </w:pPr>
            <w:r>
              <w:rPr>
                <w:rFonts w:hint="eastAsia"/>
                <w:sz w:val="18"/>
                <w:szCs w:val="18"/>
              </w:rPr>
              <w:t>思想道德与法治（二）</w:t>
            </w:r>
          </w:p>
        </w:tc>
        <w:tc>
          <w:tcPr>
            <w:tcW w:w="710" w:type="dxa"/>
            <w:vAlign w:val="center"/>
          </w:tcPr>
          <w:p>
            <w:pPr>
              <w:rPr>
                <w:sz w:val="18"/>
                <w:szCs w:val="18"/>
              </w:rPr>
            </w:pPr>
            <w:r>
              <w:rPr>
                <w:rFonts w:ascii="Times New Roman" w:hAnsi="Times New Roman"/>
                <w:spacing w:val="-20"/>
                <w:sz w:val="18"/>
                <w:szCs w:val="18"/>
              </w:rPr>
              <w:t>24</w:t>
            </w:r>
          </w:p>
        </w:tc>
        <w:tc>
          <w:tcPr>
            <w:tcW w:w="569" w:type="dxa"/>
            <w:vAlign w:val="center"/>
          </w:tcPr>
          <w:p>
            <w:pPr>
              <w:rPr>
                <w:sz w:val="18"/>
                <w:szCs w:val="18"/>
              </w:rPr>
            </w:pPr>
            <w:r>
              <w:rPr>
                <w:rFonts w:ascii="Times New Roman" w:hAnsi="Times New Roman"/>
                <w:spacing w:val="-20"/>
                <w:sz w:val="18"/>
                <w:szCs w:val="18"/>
              </w:rPr>
              <w:t>22</w:t>
            </w:r>
          </w:p>
        </w:tc>
        <w:tc>
          <w:tcPr>
            <w:tcW w:w="567" w:type="dxa"/>
            <w:vAlign w:val="center"/>
          </w:tcPr>
          <w:p>
            <w:pPr>
              <w:rPr>
                <w:sz w:val="18"/>
                <w:szCs w:val="18"/>
              </w:rPr>
            </w:pPr>
            <w:r>
              <w:rPr>
                <w:rFonts w:ascii="Times New Roman" w:hAnsi="Times New Roman"/>
                <w:spacing w:val="-20"/>
                <w:sz w:val="18"/>
                <w:szCs w:val="18"/>
              </w:rPr>
              <w:t>2</w:t>
            </w:r>
          </w:p>
        </w:tc>
        <w:tc>
          <w:tcPr>
            <w:tcW w:w="599" w:type="dxa"/>
            <w:vAlign w:val="center"/>
          </w:tcPr>
          <w:p>
            <w:pPr>
              <w:rPr>
                <w:sz w:val="18"/>
                <w:szCs w:val="18"/>
              </w:rPr>
            </w:pPr>
            <w:r>
              <w:rPr>
                <w:rFonts w:ascii="Times New Roman" w:hAnsi="Times New Roman"/>
                <w:spacing w:val="-20"/>
                <w:sz w:val="18"/>
                <w:szCs w:val="18"/>
              </w:rPr>
              <w:t>1.5</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jc w:val="center"/>
              <w:rPr>
                <w:rFonts w:ascii="Times New Roman" w:hAnsi="Times New Roman"/>
                <w:spacing w:val="-20"/>
                <w:sz w:val="18"/>
                <w:szCs w:val="18"/>
              </w:rPr>
            </w:pPr>
          </w:p>
        </w:tc>
        <w:tc>
          <w:tcPr>
            <w:tcW w:w="779"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GG111002</w:t>
            </w:r>
          </w:p>
        </w:tc>
        <w:tc>
          <w:tcPr>
            <w:tcW w:w="2271"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毛泽东思想和中国特色社会主义理论体系概论（一）</w:t>
            </w:r>
          </w:p>
        </w:tc>
        <w:tc>
          <w:tcPr>
            <w:tcW w:w="710" w:type="dxa"/>
            <w:vAlign w:val="center"/>
          </w:tcPr>
          <w:p>
            <w:pPr>
              <w:rPr>
                <w:sz w:val="18"/>
                <w:szCs w:val="18"/>
              </w:rPr>
            </w:pPr>
            <w:r>
              <w:rPr>
                <w:rFonts w:ascii="Times New Roman" w:hAnsi="Times New Roman"/>
                <w:spacing w:val="-20"/>
                <w:sz w:val="18"/>
                <w:szCs w:val="18"/>
              </w:rPr>
              <w:t>32</w:t>
            </w:r>
          </w:p>
        </w:tc>
        <w:tc>
          <w:tcPr>
            <w:tcW w:w="569" w:type="dxa"/>
            <w:vAlign w:val="center"/>
          </w:tcPr>
          <w:p>
            <w:pPr>
              <w:rPr>
                <w:sz w:val="18"/>
                <w:szCs w:val="18"/>
              </w:rPr>
            </w:pPr>
            <w:r>
              <w:rPr>
                <w:rFonts w:ascii="Times New Roman" w:hAnsi="Times New Roman"/>
                <w:spacing w:val="-20"/>
                <w:sz w:val="18"/>
                <w:szCs w:val="18"/>
              </w:rPr>
              <w:t>28</w:t>
            </w:r>
          </w:p>
        </w:tc>
        <w:tc>
          <w:tcPr>
            <w:tcW w:w="567" w:type="dxa"/>
            <w:vAlign w:val="center"/>
          </w:tcPr>
          <w:p>
            <w:pPr>
              <w:rPr>
                <w:sz w:val="18"/>
                <w:szCs w:val="18"/>
              </w:rPr>
            </w:pPr>
            <w:r>
              <w:rPr>
                <w:rFonts w:ascii="Times New Roman" w:hAnsi="Times New Roman"/>
                <w:spacing w:val="-20"/>
                <w:sz w:val="18"/>
                <w:szCs w:val="18"/>
              </w:rPr>
              <w:t>4</w:t>
            </w:r>
          </w:p>
        </w:tc>
        <w:tc>
          <w:tcPr>
            <w:tcW w:w="599" w:type="dxa"/>
            <w:vAlign w:val="center"/>
          </w:tcPr>
          <w:p>
            <w:pPr>
              <w:rPr>
                <w:sz w:val="18"/>
                <w:szCs w:val="18"/>
              </w:rPr>
            </w:pPr>
            <w:r>
              <w:rPr>
                <w:rFonts w:ascii="Times New Roman" w:hAnsi="Times New Roman"/>
                <w:spacing w:val="-20"/>
                <w:sz w:val="18"/>
                <w:szCs w:val="18"/>
              </w:rPr>
              <w:t>2</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779" w:type="dxa"/>
            <w:vAlign w:val="center"/>
          </w:tcPr>
          <w:p>
            <w:pPr>
              <w:jc w:val="center"/>
              <w:rPr>
                <w:rFonts w:ascii="Times New Roman" w:hAnsi="Times New Roman"/>
                <w:spacing w:val="-20"/>
                <w:sz w:val="18"/>
                <w:szCs w:val="18"/>
              </w:rPr>
            </w:pP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GG111029</w:t>
            </w:r>
          </w:p>
        </w:tc>
        <w:tc>
          <w:tcPr>
            <w:tcW w:w="2271" w:type="dxa"/>
            <w:vAlign w:val="center"/>
          </w:tcPr>
          <w:p>
            <w:pPr>
              <w:jc w:val="center"/>
              <w:rPr>
                <w:rFonts w:ascii="Times New Roman" w:hAnsi="Times New Roman"/>
                <w:sz w:val="18"/>
                <w:szCs w:val="18"/>
              </w:rPr>
            </w:pPr>
            <w:r>
              <w:rPr>
                <w:rFonts w:hint="eastAsia" w:ascii="Times New Roman" w:hAnsi="Times New Roman"/>
                <w:sz w:val="18"/>
                <w:szCs w:val="18"/>
              </w:rPr>
              <w:t>习近平新时代中国特色社会主义思想概论（一）</w:t>
            </w:r>
          </w:p>
        </w:tc>
        <w:tc>
          <w:tcPr>
            <w:tcW w:w="710" w:type="dxa"/>
            <w:vAlign w:val="center"/>
          </w:tcPr>
          <w:p>
            <w:pPr>
              <w:rPr>
                <w:sz w:val="18"/>
                <w:szCs w:val="18"/>
              </w:rPr>
            </w:pPr>
            <w:r>
              <w:rPr>
                <w:rFonts w:ascii="Times New Roman" w:hAnsi="Times New Roman"/>
                <w:spacing w:val="-20"/>
                <w:sz w:val="18"/>
                <w:szCs w:val="18"/>
              </w:rPr>
              <w:t>24</w:t>
            </w:r>
          </w:p>
        </w:tc>
        <w:tc>
          <w:tcPr>
            <w:tcW w:w="569" w:type="dxa"/>
            <w:vAlign w:val="center"/>
          </w:tcPr>
          <w:p>
            <w:pPr>
              <w:rPr>
                <w:sz w:val="18"/>
                <w:szCs w:val="18"/>
              </w:rPr>
            </w:pPr>
            <w:r>
              <w:rPr>
                <w:rFonts w:ascii="Times New Roman" w:hAnsi="Times New Roman"/>
                <w:spacing w:val="-20"/>
                <w:sz w:val="18"/>
                <w:szCs w:val="18"/>
              </w:rPr>
              <w:t>18</w:t>
            </w:r>
          </w:p>
        </w:tc>
        <w:tc>
          <w:tcPr>
            <w:tcW w:w="567" w:type="dxa"/>
            <w:vAlign w:val="center"/>
          </w:tcPr>
          <w:p>
            <w:pPr>
              <w:rPr>
                <w:sz w:val="18"/>
                <w:szCs w:val="18"/>
              </w:rPr>
            </w:pPr>
            <w:r>
              <w:rPr>
                <w:rFonts w:ascii="Times New Roman" w:hAnsi="Times New Roman"/>
                <w:spacing w:val="-20"/>
                <w:sz w:val="18"/>
                <w:szCs w:val="18"/>
              </w:rPr>
              <w:t>6</w:t>
            </w:r>
          </w:p>
        </w:tc>
        <w:tc>
          <w:tcPr>
            <w:tcW w:w="599" w:type="dxa"/>
            <w:vAlign w:val="center"/>
          </w:tcPr>
          <w:p>
            <w:pPr>
              <w:rPr>
                <w:sz w:val="18"/>
                <w:szCs w:val="18"/>
              </w:rPr>
            </w:pPr>
            <w:r>
              <w:rPr>
                <w:rFonts w:ascii="Times New Roman" w:hAnsi="Times New Roman"/>
                <w:spacing w:val="-20"/>
                <w:sz w:val="18"/>
                <w:szCs w:val="18"/>
              </w:rPr>
              <w:t>1.5</w:t>
            </w:r>
          </w:p>
        </w:tc>
        <w:tc>
          <w:tcPr>
            <w:tcW w:w="776"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jc w:val="center"/>
              <w:rPr>
                <w:rFonts w:ascii="Times New Roman" w:hAnsi="Times New Roman"/>
                <w:sz w:val="18"/>
                <w:szCs w:val="18"/>
              </w:rPr>
            </w:pPr>
          </w:p>
        </w:tc>
        <w:tc>
          <w:tcPr>
            <w:tcW w:w="779" w:type="dxa"/>
            <w:vAlign w:val="center"/>
          </w:tcPr>
          <w:p>
            <w:pPr>
              <w:jc w:val="center"/>
              <w:rPr>
                <w:rFonts w:ascii="Times New Roman" w:hAnsi="Times New Roman"/>
                <w:sz w:val="18"/>
                <w:szCs w:val="18"/>
              </w:rPr>
            </w:pPr>
          </w:p>
        </w:tc>
        <w:tc>
          <w:tcPr>
            <w:tcW w:w="774" w:type="dxa"/>
            <w:vAlign w:val="center"/>
          </w:tcPr>
          <w:p>
            <w:pPr>
              <w:ind w:left="-159" w:leftChars="-76" w:firstLine="161" w:firstLineChars="115"/>
              <w:jc w:val="center"/>
              <w:rPr>
                <w:rFonts w:ascii="Times New Roman" w:hAnsi="Times New Roman"/>
                <w:spacing w:val="-20"/>
                <w:sz w:val="18"/>
                <w:szCs w:val="18"/>
              </w:rPr>
            </w:pPr>
          </w:p>
        </w:tc>
        <w:tc>
          <w:tcPr>
            <w:tcW w:w="783" w:type="dxa"/>
            <w:vAlign w:val="center"/>
          </w:tcPr>
          <w:p>
            <w:pPr>
              <w:ind w:left="-159" w:leftChars="-76" w:firstLine="161" w:firstLineChars="115"/>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GG111030</w:t>
            </w:r>
          </w:p>
        </w:tc>
        <w:tc>
          <w:tcPr>
            <w:tcW w:w="2271" w:type="dxa"/>
            <w:vAlign w:val="center"/>
          </w:tcPr>
          <w:p>
            <w:pPr>
              <w:jc w:val="center"/>
              <w:rPr>
                <w:rFonts w:ascii="Times New Roman" w:hAnsi="Times New Roman"/>
                <w:sz w:val="18"/>
                <w:szCs w:val="18"/>
              </w:rPr>
            </w:pPr>
            <w:r>
              <w:rPr>
                <w:rFonts w:hint="eastAsia" w:ascii="Times New Roman" w:hAnsi="Times New Roman"/>
                <w:sz w:val="18"/>
                <w:szCs w:val="18"/>
              </w:rPr>
              <w:t>习近平新时代中国特色社会主义思想概论（二）</w:t>
            </w:r>
          </w:p>
        </w:tc>
        <w:tc>
          <w:tcPr>
            <w:tcW w:w="710" w:type="dxa"/>
            <w:vAlign w:val="center"/>
          </w:tcPr>
          <w:p>
            <w:pPr>
              <w:rPr>
                <w:sz w:val="18"/>
                <w:szCs w:val="18"/>
              </w:rPr>
            </w:pPr>
            <w:r>
              <w:rPr>
                <w:rFonts w:ascii="Times New Roman" w:hAnsi="Times New Roman"/>
                <w:spacing w:val="-20"/>
                <w:sz w:val="18"/>
                <w:szCs w:val="18"/>
              </w:rPr>
              <w:t>24</w:t>
            </w:r>
          </w:p>
        </w:tc>
        <w:tc>
          <w:tcPr>
            <w:tcW w:w="569" w:type="dxa"/>
            <w:vAlign w:val="center"/>
          </w:tcPr>
          <w:p>
            <w:pPr>
              <w:rPr>
                <w:sz w:val="18"/>
                <w:szCs w:val="18"/>
              </w:rPr>
            </w:pPr>
            <w:r>
              <w:rPr>
                <w:rFonts w:ascii="Times New Roman" w:hAnsi="Times New Roman"/>
                <w:spacing w:val="-20"/>
                <w:sz w:val="18"/>
                <w:szCs w:val="18"/>
              </w:rPr>
              <w:t>18</w:t>
            </w:r>
          </w:p>
        </w:tc>
        <w:tc>
          <w:tcPr>
            <w:tcW w:w="567" w:type="dxa"/>
            <w:vAlign w:val="center"/>
          </w:tcPr>
          <w:p>
            <w:pPr>
              <w:rPr>
                <w:sz w:val="18"/>
                <w:szCs w:val="18"/>
              </w:rPr>
            </w:pPr>
            <w:r>
              <w:rPr>
                <w:rFonts w:ascii="Times New Roman" w:hAnsi="Times New Roman"/>
                <w:spacing w:val="-20"/>
                <w:sz w:val="18"/>
                <w:szCs w:val="18"/>
              </w:rPr>
              <w:t>6</w:t>
            </w:r>
          </w:p>
        </w:tc>
        <w:tc>
          <w:tcPr>
            <w:tcW w:w="599" w:type="dxa"/>
            <w:vAlign w:val="center"/>
          </w:tcPr>
          <w:p>
            <w:pPr>
              <w:rPr>
                <w:sz w:val="18"/>
                <w:szCs w:val="18"/>
              </w:rPr>
            </w:pPr>
            <w:r>
              <w:rPr>
                <w:rFonts w:ascii="Times New Roman" w:hAnsi="Times New Roman"/>
                <w:spacing w:val="-20"/>
                <w:sz w:val="18"/>
                <w:szCs w:val="18"/>
              </w:rPr>
              <w:t>1.5</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75" w:type="dxa"/>
            <w:vAlign w:val="center"/>
          </w:tcPr>
          <w:p>
            <w:pPr>
              <w:jc w:val="center"/>
              <w:rPr>
                <w:rFonts w:ascii="Times New Roman" w:hAnsi="Times New Roman"/>
                <w:sz w:val="18"/>
                <w:szCs w:val="18"/>
              </w:rPr>
            </w:pPr>
          </w:p>
        </w:tc>
        <w:tc>
          <w:tcPr>
            <w:tcW w:w="779" w:type="dxa"/>
            <w:vAlign w:val="center"/>
          </w:tcPr>
          <w:p>
            <w:pPr>
              <w:jc w:val="center"/>
              <w:rPr>
                <w:rFonts w:ascii="Times New Roman" w:hAnsi="Times New Roman"/>
                <w:sz w:val="18"/>
                <w:szCs w:val="18"/>
              </w:rPr>
            </w:pPr>
          </w:p>
        </w:tc>
        <w:tc>
          <w:tcPr>
            <w:tcW w:w="774" w:type="dxa"/>
            <w:vAlign w:val="center"/>
          </w:tcPr>
          <w:p>
            <w:pPr>
              <w:ind w:left="-159" w:leftChars="-76" w:firstLine="161" w:firstLineChars="115"/>
              <w:jc w:val="center"/>
              <w:rPr>
                <w:rFonts w:ascii="Times New Roman" w:hAnsi="Times New Roman"/>
                <w:spacing w:val="-20"/>
                <w:sz w:val="18"/>
                <w:szCs w:val="18"/>
              </w:rPr>
            </w:pPr>
          </w:p>
        </w:tc>
        <w:tc>
          <w:tcPr>
            <w:tcW w:w="783" w:type="dxa"/>
            <w:vAlign w:val="center"/>
          </w:tcPr>
          <w:p>
            <w:pPr>
              <w:ind w:left="-159" w:leftChars="-76" w:firstLine="161" w:firstLineChars="115"/>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GG111012~GG111015</w:t>
            </w:r>
          </w:p>
        </w:tc>
        <w:tc>
          <w:tcPr>
            <w:tcW w:w="2271" w:type="dxa"/>
            <w:vAlign w:val="center"/>
          </w:tcPr>
          <w:p>
            <w:pPr>
              <w:jc w:val="center"/>
              <w:rPr>
                <w:rFonts w:ascii="Times New Roman" w:hAnsi="Times New Roman"/>
                <w:sz w:val="18"/>
                <w:szCs w:val="18"/>
              </w:rPr>
            </w:pPr>
            <w:r>
              <w:rPr>
                <w:rFonts w:hint="eastAsia" w:ascii="Times New Roman" w:hAnsi="Times New Roman"/>
                <w:sz w:val="18"/>
                <w:szCs w:val="18"/>
              </w:rPr>
              <w:t>形势与政策</w:t>
            </w:r>
          </w:p>
        </w:tc>
        <w:tc>
          <w:tcPr>
            <w:tcW w:w="710" w:type="dxa"/>
          </w:tcPr>
          <w:p>
            <w:pPr>
              <w:rPr>
                <w:sz w:val="18"/>
                <w:szCs w:val="18"/>
              </w:rPr>
            </w:pPr>
            <w:r>
              <w:rPr>
                <w:sz w:val="18"/>
                <w:szCs w:val="18"/>
              </w:rPr>
              <w:t>32</w:t>
            </w:r>
          </w:p>
        </w:tc>
        <w:tc>
          <w:tcPr>
            <w:tcW w:w="569" w:type="dxa"/>
          </w:tcPr>
          <w:p>
            <w:pPr>
              <w:rPr>
                <w:sz w:val="18"/>
                <w:szCs w:val="18"/>
              </w:rPr>
            </w:pPr>
            <w:r>
              <w:rPr>
                <w:sz w:val="18"/>
                <w:szCs w:val="18"/>
              </w:rPr>
              <w:t>32</w:t>
            </w:r>
          </w:p>
        </w:tc>
        <w:tc>
          <w:tcPr>
            <w:tcW w:w="567" w:type="dxa"/>
          </w:tcPr>
          <w:p>
            <w:pPr>
              <w:rPr>
                <w:sz w:val="18"/>
                <w:szCs w:val="18"/>
              </w:rPr>
            </w:pPr>
          </w:p>
        </w:tc>
        <w:tc>
          <w:tcPr>
            <w:tcW w:w="599" w:type="dxa"/>
          </w:tcPr>
          <w:p>
            <w:pPr>
              <w:rPr>
                <w:sz w:val="18"/>
                <w:szCs w:val="18"/>
              </w:rPr>
            </w:pPr>
            <w:r>
              <w:rPr>
                <w:sz w:val="18"/>
                <w:szCs w:val="18"/>
              </w:rPr>
              <w:t>1</w:t>
            </w:r>
          </w:p>
        </w:tc>
        <w:tc>
          <w:tcPr>
            <w:tcW w:w="3105" w:type="dxa"/>
            <w:gridSpan w:val="5"/>
            <w:vAlign w:val="center"/>
          </w:tcPr>
          <w:p>
            <w:pPr>
              <w:jc w:val="center"/>
              <w:rPr>
                <w:rFonts w:ascii="Times New Roman" w:hAnsi="Times New Roman"/>
                <w:sz w:val="18"/>
                <w:szCs w:val="18"/>
              </w:rPr>
            </w:pPr>
            <w:r>
              <w:rPr>
                <w:rFonts w:ascii="Times New Roman" w:hAnsi="Times New Roman"/>
                <w:sz w:val="18"/>
                <w:szCs w:val="18"/>
              </w:rPr>
              <w:t>1-4</w:t>
            </w:r>
            <w:r>
              <w:rPr>
                <w:rFonts w:hint="eastAsia" w:ascii="Times New Roman" w:hAnsi="Times New Roman"/>
                <w:sz w:val="18"/>
                <w:szCs w:val="18"/>
              </w:rPr>
              <w:t>学期，每学期8学时</w:t>
            </w:r>
          </w:p>
        </w:tc>
        <w:tc>
          <w:tcPr>
            <w:tcW w:w="774" w:type="dxa"/>
            <w:vAlign w:val="center"/>
          </w:tcPr>
          <w:p>
            <w:pPr>
              <w:ind w:left="-159" w:leftChars="-76" w:firstLine="161" w:firstLineChars="115"/>
              <w:jc w:val="center"/>
              <w:rPr>
                <w:rFonts w:ascii="Times New Roman" w:hAnsi="Times New Roman"/>
                <w:spacing w:val="-20"/>
                <w:sz w:val="18"/>
                <w:szCs w:val="18"/>
              </w:rPr>
            </w:pPr>
          </w:p>
        </w:tc>
        <w:tc>
          <w:tcPr>
            <w:tcW w:w="783" w:type="dxa"/>
            <w:vAlign w:val="center"/>
          </w:tcPr>
          <w:p>
            <w:pPr>
              <w:ind w:left="-159" w:leftChars="-76" w:firstLine="161" w:firstLineChars="115"/>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GG111007</w:t>
            </w:r>
          </w:p>
        </w:tc>
        <w:tc>
          <w:tcPr>
            <w:tcW w:w="2271"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710" w:type="dxa"/>
          </w:tcPr>
          <w:p>
            <w:pPr>
              <w:rPr>
                <w:sz w:val="18"/>
                <w:szCs w:val="18"/>
              </w:rPr>
            </w:pPr>
            <w:r>
              <w:rPr>
                <w:sz w:val="18"/>
                <w:szCs w:val="18"/>
              </w:rPr>
              <w:t>40</w:t>
            </w:r>
          </w:p>
        </w:tc>
        <w:tc>
          <w:tcPr>
            <w:tcW w:w="569" w:type="dxa"/>
          </w:tcPr>
          <w:p>
            <w:pPr>
              <w:rPr>
                <w:sz w:val="18"/>
                <w:szCs w:val="18"/>
              </w:rPr>
            </w:pPr>
            <w:r>
              <w:rPr>
                <w:sz w:val="18"/>
                <w:szCs w:val="18"/>
              </w:rPr>
              <w:t>2</w:t>
            </w:r>
          </w:p>
        </w:tc>
        <w:tc>
          <w:tcPr>
            <w:tcW w:w="567" w:type="dxa"/>
          </w:tcPr>
          <w:p>
            <w:pPr>
              <w:rPr>
                <w:sz w:val="18"/>
                <w:szCs w:val="18"/>
              </w:rPr>
            </w:pPr>
            <w:r>
              <w:rPr>
                <w:sz w:val="18"/>
                <w:szCs w:val="18"/>
              </w:rPr>
              <w:t>38</w:t>
            </w:r>
          </w:p>
        </w:tc>
        <w:tc>
          <w:tcPr>
            <w:tcW w:w="599" w:type="dxa"/>
          </w:tcPr>
          <w:p>
            <w:pPr>
              <w:rPr>
                <w:sz w:val="18"/>
                <w:szCs w:val="18"/>
              </w:rPr>
            </w:pPr>
            <w:r>
              <w:rPr>
                <w:sz w:val="18"/>
                <w:szCs w:val="18"/>
              </w:rPr>
              <w:t>2.5</w:t>
            </w:r>
          </w:p>
        </w:tc>
        <w:tc>
          <w:tcPr>
            <w:tcW w:w="776"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jc w:val="center"/>
              <w:rPr>
                <w:rFonts w:ascii="Times New Roman" w:hAnsi="Times New Roman"/>
                <w:spacing w:val="-20"/>
                <w:sz w:val="18"/>
                <w:szCs w:val="18"/>
              </w:rPr>
            </w:pPr>
          </w:p>
        </w:tc>
        <w:tc>
          <w:tcPr>
            <w:tcW w:w="779" w:type="dxa"/>
            <w:vAlign w:val="center"/>
          </w:tcPr>
          <w:p>
            <w:pPr>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GG111008</w:t>
            </w:r>
          </w:p>
        </w:tc>
        <w:tc>
          <w:tcPr>
            <w:tcW w:w="2271"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710" w:type="dxa"/>
          </w:tcPr>
          <w:p>
            <w:pPr>
              <w:rPr>
                <w:sz w:val="18"/>
                <w:szCs w:val="18"/>
              </w:rPr>
            </w:pPr>
            <w:r>
              <w:rPr>
                <w:sz w:val="18"/>
                <w:szCs w:val="18"/>
              </w:rPr>
              <w:t>40</w:t>
            </w:r>
          </w:p>
        </w:tc>
        <w:tc>
          <w:tcPr>
            <w:tcW w:w="569" w:type="dxa"/>
          </w:tcPr>
          <w:p>
            <w:pPr>
              <w:rPr>
                <w:sz w:val="18"/>
                <w:szCs w:val="18"/>
              </w:rPr>
            </w:pPr>
            <w:r>
              <w:rPr>
                <w:sz w:val="18"/>
                <w:szCs w:val="18"/>
              </w:rPr>
              <w:t>2</w:t>
            </w:r>
          </w:p>
        </w:tc>
        <w:tc>
          <w:tcPr>
            <w:tcW w:w="567" w:type="dxa"/>
          </w:tcPr>
          <w:p>
            <w:pPr>
              <w:rPr>
                <w:sz w:val="18"/>
                <w:szCs w:val="18"/>
              </w:rPr>
            </w:pPr>
            <w:r>
              <w:rPr>
                <w:sz w:val="18"/>
                <w:szCs w:val="18"/>
              </w:rPr>
              <w:t>38</w:t>
            </w:r>
          </w:p>
        </w:tc>
        <w:tc>
          <w:tcPr>
            <w:tcW w:w="599" w:type="dxa"/>
          </w:tcPr>
          <w:p>
            <w:pPr>
              <w:rPr>
                <w:sz w:val="18"/>
                <w:szCs w:val="18"/>
              </w:rPr>
            </w:pPr>
            <w:r>
              <w:rPr>
                <w:sz w:val="18"/>
                <w:szCs w:val="18"/>
              </w:rPr>
              <w:t>2.5</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75" w:type="dxa"/>
            <w:vAlign w:val="center"/>
          </w:tcPr>
          <w:p>
            <w:pPr>
              <w:jc w:val="center"/>
              <w:rPr>
                <w:rFonts w:ascii="Times New Roman" w:hAnsi="Times New Roman"/>
                <w:spacing w:val="-20"/>
                <w:sz w:val="18"/>
                <w:szCs w:val="18"/>
              </w:rPr>
            </w:pPr>
          </w:p>
        </w:tc>
        <w:tc>
          <w:tcPr>
            <w:tcW w:w="779" w:type="dxa"/>
            <w:vAlign w:val="center"/>
          </w:tcPr>
          <w:p>
            <w:pPr>
              <w:jc w:val="center"/>
              <w:rPr>
                <w:rFonts w:ascii="Times New Roman" w:hAnsi="Times New Roman"/>
                <w:spacing w:val="-20"/>
                <w:sz w:val="18"/>
                <w:szCs w:val="18"/>
              </w:rPr>
            </w:pP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GG111009</w:t>
            </w:r>
          </w:p>
        </w:tc>
        <w:tc>
          <w:tcPr>
            <w:tcW w:w="2271"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710" w:type="dxa"/>
          </w:tcPr>
          <w:p>
            <w:pPr>
              <w:rPr>
                <w:sz w:val="18"/>
                <w:szCs w:val="18"/>
              </w:rPr>
            </w:pPr>
            <w:r>
              <w:rPr>
                <w:sz w:val="18"/>
                <w:szCs w:val="18"/>
              </w:rPr>
              <w:t>32</w:t>
            </w:r>
          </w:p>
        </w:tc>
        <w:tc>
          <w:tcPr>
            <w:tcW w:w="569" w:type="dxa"/>
          </w:tcPr>
          <w:p>
            <w:pPr>
              <w:rPr>
                <w:sz w:val="18"/>
                <w:szCs w:val="18"/>
              </w:rPr>
            </w:pPr>
            <w:r>
              <w:rPr>
                <w:sz w:val="18"/>
                <w:szCs w:val="18"/>
              </w:rPr>
              <w:t>2</w:t>
            </w:r>
          </w:p>
        </w:tc>
        <w:tc>
          <w:tcPr>
            <w:tcW w:w="567" w:type="dxa"/>
          </w:tcPr>
          <w:p>
            <w:pPr>
              <w:rPr>
                <w:sz w:val="18"/>
                <w:szCs w:val="18"/>
              </w:rPr>
            </w:pPr>
            <w:r>
              <w:rPr>
                <w:sz w:val="18"/>
                <w:szCs w:val="18"/>
              </w:rPr>
              <w:t>30</w:t>
            </w:r>
          </w:p>
        </w:tc>
        <w:tc>
          <w:tcPr>
            <w:tcW w:w="599" w:type="dxa"/>
          </w:tcPr>
          <w:p>
            <w:pPr>
              <w:rPr>
                <w:sz w:val="18"/>
                <w:szCs w:val="18"/>
              </w:rPr>
            </w:pPr>
            <w:r>
              <w:rPr>
                <w:sz w:val="18"/>
                <w:szCs w:val="18"/>
              </w:rPr>
              <w:t>2</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79" w:type="dxa"/>
            <w:vAlign w:val="center"/>
          </w:tcPr>
          <w:p>
            <w:pPr>
              <w:jc w:val="center"/>
              <w:rPr>
                <w:rFonts w:ascii="Times New Roman" w:hAnsi="Times New Roman"/>
                <w:spacing w:val="-20"/>
                <w:sz w:val="18"/>
                <w:szCs w:val="18"/>
              </w:rPr>
            </w:pP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GG111011</w:t>
            </w:r>
          </w:p>
        </w:tc>
        <w:tc>
          <w:tcPr>
            <w:tcW w:w="2271"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大学生就业指导与创新创业教育</w:t>
            </w:r>
          </w:p>
        </w:tc>
        <w:tc>
          <w:tcPr>
            <w:tcW w:w="710" w:type="dxa"/>
          </w:tcPr>
          <w:p>
            <w:pPr>
              <w:rPr>
                <w:sz w:val="18"/>
                <w:szCs w:val="18"/>
              </w:rPr>
            </w:pPr>
            <w:r>
              <w:rPr>
                <w:sz w:val="18"/>
                <w:szCs w:val="18"/>
              </w:rPr>
              <w:t>32</w:t>
            </w:r>
          </w:p>
        </w:tc>
        <w:tc>
          <w:tcPr>
            <w:tcW w:w="569" w:type="dxa"/>
          </w:tcPr>
          <w:p>
            <w:pPr>
              <w:rPr>
                <w:sz w:val="18"/>
                <w:szCs w:val="18"/>
              </w:rPr>
            </w:pPr>
            <w:r>
              <w:rPr>
                <w:sz w:val="18"/>
                <w:szCs w:val="18"/>
              </w:rPr>
              <w:t>20</w:t>
            </w:r>
          </w:p>
        </w:tc>
        <w:tc>
          <w:tcPr>
            <w:tcW w:w="567" w:type="dxa"/>
          </w:tcPr>
          <w:p>
            <w:pPr>
              <w:rPr>
                <w:sz w:val="18"/>
                <w:szCs w:val="18"/>
              </w:rPr>
            </w:pPr>
            <w:r>
              <w:rPr>
                <w:sz w:val="18"/>
                <w:szCs w:val="18"/>
              </w:rPr>
              <w:t>12</w:t>
            </w:r>
          </w:p>
        </w:tc>
        <w:tc>
          <w:tcPr>
            <w:tcW w:w="599" w:type="dxa"/>
          </w:tcPr>
          <w:p>
            <w:pPr>
              <w:rPr>
                <w:sz w:val="18"/>
                <w:szCs w:val="18"/>
              </w:rPr>
            </w:pPr>
            <w:r>
              <w:rPr>
                <w:sz w:val="18"/>
                <w:szCs w:val="18"/>
              </w:rPr>
              <w:t>2</w:t>
            </w:r>
          </w:p>
        </w:tc>
        <w:tc>
          <w:tcPr>
            <w:tcW w:w="3105" w:type="dxa"/>
            <w:gridSpan w:val="5"/>
            <w:vAlign w:val="center"/>
          </w:tcPr>
          <w:p>
            <w:pPr>
              <w:jc w:val="center"/>
              <w:rPr>
                <w:rFonts w:ascii="Times New Roman" w:hAnsi="Times New Roman"/>
                <w:spacing w:val="-20"/>
                <w:sz w:val="18"/>
                <w:szCs w:val="18"/>
              </w:rPr>
            </w:pPr>
            <w:r>
              <w:rPr>
                <w:rFonts w:ascii="Times New Roman" w:hAnsi="Times New Roman"/>
                <w:sz w:val="18"/>
                <w:szCs w:val="18"/>
              </w:rPr>
              <w:t>1-4</w:t>
            </w:r>
            <w:r>
              <w:rPr>
                <w:rFonts w:hint="eastAsia" w:ascii="Times New Roman" w:hAnsi="Times New Roman"/>
                <w:sz w:val="18"/>
                <w:szCs w:val="18"/>
              </w:rPr>
              <w:t>学期，每学期</w:t>
            </w:r>
            <w:r>
              <w:rPr>
                <w:rFonts w:ascii="Times New Roman" w:hAnsi="Times New Roman"/>
                <w:sz w:val="18"/>
                <w:szCs w:val="18"/>
              </w:rPr>
              <w:t>8</w:t>
            </w:r>
            <w:r>
              <w:rPr>
                <w:rFonts w:hint="eastAsia" w:ascii="Times New Roman" w:hAnsi="Times New Roman"/>
                <w:sz w:val="18"/>
                <w:szCs w:val="18"/>
              </w:rPr>
              <w:t>学时</w:t>
            </w:r>
          </w:p>
        </w:tc>
        <w:tc>
          <w:tcPr>
            <w:tcW w:w="774" w:type="dxa"/>
            <w:vAlign w:val="center"/>
          </w:tcPr>
          <w:p>
            <w:pPr>
              <w:jc w:val="center"/>
              <w:rPr>
                <w:rFonts w:ascii="Times New Roman" w:hAnsi="Times New Roman"/>
                <w:spacing w:val="-20"/>
                <w:sz w:val="18"/>
                <w:szCs w:val="18"/>
              </w:rPr>
            </w:pPr>
          </w:p>
        </w:tc>
        <w:tc>
          <w:tcPr>
            <w:tcW w:w="783" w:type="dxa"/>
            <w:vAlign w:val="center"/>
          </w:tcPr>
          <w:p>
            <w:pPr>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GG111010</w:t>
            </w:r>
          </w:p>
        </w:tc>
        <w:tc>
          <w:tcPr>
            <w:tcW w:w="2271"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710" w:type="dxa"/>
          </w:tcPr>
          <w:p>
            <w:pPr>
              <w:rPr>
                <w:sz w:val="18"/>
                <w:szCs w:val="18"/>
              </w:rPr>
            </w:pPr>
            <w:r>
              <w:rPr>
                <w:sz w:val="18"/>
                <w:szCs w:val="18"/>
              </w:rPr>
              <w:t>32</w:t>
            </w:r>
          </w:p>
        </w:tc>
        <w:tc>
          <w:tcPr>
            <w:tcW w:w="569" w:type="dxa"/>
          </w:tcPr>
          <w:p>
            <w:pPr>
              <w:rPr>
                <w:sz w:val="18"/>
                <w:szCs w:val="18"/>
              </w:rPr>
            </w:pPr>
            <w:r>
              <w:rPr>
                <w:sz w:val="18"/>
                <w:szCs w:val="18"/>
              </w:rPr>
              <w:t>32</w:t>
            </w:r>
          </w:p>
        </w:tc>
        <w:tc>
          <w:tcPr>
            <w:tcW w:w="567" w:type="dxa"/>
          </w:tcPr>
          <w:p>
            <w:pPr>
              <w:rPr>
                <w:sz w:val="18"/>
                <w:szCs w:val="18"/>
              </w:rPr>
            </w:pPr>
          </w:p>
        </w:tc>
        <w:tc>
          <w:tcPr>
            <w:tcW w:w="599" w:type="dxa"/>
          </w:tcPr>
          <w:p>
            <w:pPr>
              <w:rPr>
                <w:sz w:val="18"/>
                <w:szCs w:val="18"/>
              </w:rPr>
            </w:pPr>
            <w:r>
              <w:rPr>
                <w:sz w:val="18"/>
                <w:szCs w:val="18"/>
              </w:rPr>
              <w:t>2</w:t>
            </w:r>
          </w:p>
        </w:tc>
        <w:tc>
          <w:tcPr>
            <w:tcW w:w="3105" w:type="dxa"/>
            <w:gridSpan w:val="5"/>
            <w:vAlign w:val="center"/>
          </w:tcPr>
          <w:p>
            <w:pPr>
              <w:jc w:val="center"/>
              <w:rPr>
                <w:rFonts w:ascii="Times New Roman" w:hAnsi="Times New Roman"/>
                <w:spacing w:val="-20"/>
                <w:sz w:val="18"/>
                <w:szCs w:val="18"/>
              </w:rPr>
            </w:pPr>
            <w:r>
              <w:rPr>
                <w:rFonts w:ascii="Times New Roman" w:hAnsi="Times New Roman"/>
                <w:sz w:val="18"/>
                <w:szCs w:val="18"/>
              </w:rPr>
              <w:t>1-4</w:t>
            </w:r>
            <w:r>
              <w:rPr>
                <w:rFonts w:hint="eastAsia" w:ascii="Times New Roman" w:hAnsi="Times New Roman"/>
                <w:sz w:val="18"/>
                <w:szCs w:val="18"/>
              </w:rPr>
              <w:t>学期，每学期</w:t>
            </w:r>
            <w:r>
              <w:rPr>
                <w:rFonts w:ascii="Times New Roman" w:hAnsi="Times New Roman"/>
                <w:sz w:val="18"/>
                <w:szCs w:val="18"/>
              </w:rPr>
              <w:t>8</w:t>
            </w:r>
            <w:r>
              <w:rPr>
                <w:rFonts w:hint="eastAsia" w:ascii="Times New Roman" w:hAnsi="Times New Roman"/>
                <w:sz w:val="18"/>
                <w:szCs w:val="18"/>
              </w:rPr>
              <w:t>学时</w:t>
            </w:r>
          </w:p>
        </w:tc>
        <w:tc>
          <w:tcPr>
            <w:tcW w:w="774" w:type="dxa"/>
            <w:vAlign w:val="center"/>
          </w:tcPr>
          <w:p>
            <w:pPr>
              <w:jc w:val="center"/>
              <w:rPr>
                <w:rFonts w:ascii="Times New Roman" w:hAnsi="Times New Roman"/>
                <w:spacing w:val="-20"/>
                <w:sz w:val="18"/>
                <w:szCs w:val="18"/>
              </w:rPr>
            </w:pPr>
          </w:p>
        </w:tc>
        <w:tc>
          <w:tcPr>
            <w:tcW w:w="783" w:type="dxa"/>
            <w:vAlign w:val="center"/>
          </w:tcPr>
          <w:p>
            <w:pPr>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GG111016</w:t>
            </w:r>
          </w:p>
        </w:tc>
        <w:tc>
          <w:tcPr>
            <w:tcW w:w="2271" w:type="dxa"/>
            <w:vAlign w:val="center"/>
          </w:tcPr>
          <w:p>
            <w:pPr>
              <w:jc w:val="center"/>
              <w:rPr>
                <w:rFonts w:ascii="Times New Roman" w:hAnsi="Times New Roman"/>
                <w:sz w:val="18"/>
                <w:szCs w:val="18"/>
              </w:rPr>
            </w:pPr>
            <w:r>
              <w:rPr>
                <w:rFonts w:hint="eastAsia" w:ascii="Times New Roman" w:hAnsi="Times New Roman"/>
                <w:sz w:val="18"/>
                <w:szCs w:val="18"/>
              </w:rPr>
              <w:t>军事理论</w:t>
            </w:r>
          </w:p>
        </w:tc>
        <w:tc>
          <w:tcPr>
            <w:tcW w:w="710" w:type="dxa"/>
            <w:tcBorders>
              <w:bottom w:val="single" w:color="auto" w:sz="4" w:space="0"/>
            </w:tcBorders>
          </w:tcPr>
          <w:p>
            <w:pPr>
              <w:rPr>
                <w:sz w:val="18"/>
                <w:szCs w:val="18"/>
              </w:rPr>
            </w:pPr>
            <w:r>
              <w:rPr>
                <w:sz w:val="18"/>
                <w:szCs w:val="18"/>
              </w:rPr>
              <w:t>32</w:t>
            </w:r>
          </w:p>
        </w:tc>
        <w:tc>
          <w:tcPr>
            <w:tcW w:w="569" w:type="dxa"/>
            <w:tcBorders>
              <w:bottom w:val="single" w:color="auto" w:sz="4" w:space="0"/>
            </w:tcBorders>
          </w:tcPr>
          <w:p>
            <w:pPr>
              <w:rPr>
                <w:sz w:val="18"/>
                <w:szCs w:val="18"/>
              </w:rPr>
            </w:pPr>
            <w:r>
              <w:rPr>
                <w:sz w:val="18"/>
                <w:szCs w:val="18"/>
              </w:rPr>
              <w:t>32</w:t>
            </w:r>
          </w:p>
        </w:tc>
        <w:tc>
          <w:tcPr>
            <w:tcW w:w="567" w:type="dxa"/>
            <w:tcBorders>
              <w:bottom w:val="single" w:color="auto" w:sz="4" w:space="0"/>
            </w:tcBorders>
          </w:tcPr>
          <w:p>
            <w:pPr>
              <w:rPr>
                <w:sz w:val="18"/>
                <w:szCs w:val="18"/>
              </w:rPr>
            </w:pPr>
          </w:p>
        </w:tc>
        <w:tc>
          <w:tcPr>
            <w:tcW w:w="599" w:type="dxa"/>
            <w:tcBorders>
              <w:bottom w:val="single" w:color="auto" w:sz="4" w:space="0"/>
            </w:tcBorders>
          </w:tcPr>
          <w:p>
            <w:pPr>
              <w:rPr>
                <w:sz w:val="18"/>
                <w:szCs w:val="18"/>
              </w:rPr>
            </w:pPr>
            <w:r>
              <w:rPr>
                <w:sz w:val="18"/>
                <w:szCs w:val="18"/>
              </w:rPr>
              <w:t>2</w:t>
            </w:r>
          </w:p>
        </w:tc>
        <w:tc>
          <w:tcPr>
            <w:tcW w:w="776"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jc w:val="center"/>
              <w:rPr>
                <w:rFonts w:ascii="Times New Roman" w:hAnsi="Times New Roman"/>
                <w:spacing w:val="-20"/>
                <w:sz w:val="18"/>
                <w:szCs w:val="18"/>
              </w:rPr>
            </w:pPr>
          </w:p>
        </w:tc>
        <w:tc>
          <w:tcPr>
            <w:tcW w:w="779" w:type="dxa"/>
            <w:vAlign w:val="center"/>
          </w:tcPr>
          <w:p>
            <w:pPr>
              <w:jc w:val="center"/>
              <w:rPr>
                <w:rFonts w:ascii="Times New Roman" w:hAnsi="Times New Roman"/>
                <w:spacing w:val="-20"/>
                <w:sz w:val="18"/>
                <w:szCs w:val="18"/>
              </w:rPr>
            </w:pP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GG111004</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大学英语（一）</w:t>
            </w:r>
          </w:p>
        </w:tc>
        <w:tc>
          <w:tcPr>
            <w:tcW w:w="710" w:type="dxa"/>
            <w:tcBorders>
              <w:bottom w:val="single" w:color="auto" w:sz="4" w:space="0"/>
            </w:tcBorders>
          </w:tcPr>
          <w:p>
            <w:pPr>
              <w:rPr>
                <w:sz w:val="18"/>
                <w:szCs w:val="18"/>
              </w:rPr>
            </w:pPr>
            <w:r>
              <w:rPr>
                <w:sz w:val="18"/>
                <w:szCs w:val="18"/>
              </w:rPr>
              <w:t>64</w:t>
            </w:r>
          </w:p>
        </w:tc>
        <w:tc>
          <w:tcPr>
            <w:tcW w:w="569" w:type="dxa"/>
            <w:tcBorders>
              <w:bottom w:val="single" w:color="auto" w:sz="4" w:space="0"/>
            </w:tcBorders>
          </w:tcPr>
          <w:p>
            <w:pPr>
              <w:rPr>
                <w:sz w:val="18"/>
                <w:szCs w:val="18"/>
              </w:rPr>
            </w:pPr>
            <w:r>
              <w:rPr>
                <w:sz w:val="18"/>
                <w:szCs w:val="18"/>
              </w:rPr>
              <w:t>44</w:t>
            </w:r>
          </w:p>
        </w:tc>
        <w:tc>
          <w:tcPr>
            <w:tcW w:w="567" w:type="dxa"/>
            <w:tcBorders>
              <w:bottom w:val="single" w:color="auto" w:sz="4" w:space="0"/>
            </w:tcBorders>
          </w:tcPr>
          <w:p>
            <w:pPr>
              <w:rPr>
                <w:sz w:val="18"/>
                <w:szCs w:val="18"/>
              </w:rPr>
            </w:pPr>
            <w:r>
              <w:rPr>
                <w:sz w:val="18"/>
                <w:szCs w:val="18"/>
              </w:rPr>
              <w:t>20</w:t>
            </w:r>
          </w:p>
        </w:tc>
        <w:tc>
          <w:tcPr>
            <w:tcW w:w="599" w:type="dxa"/>
            <w:tcBorders>
              <w:bottom w:val="single" w:color="auto" w:sz="4" w:space="0"/>
            </w:tcBorders>
          </w:tcPr>
          <w:p>
            <w:pPr>
              <w:rPr>
                <w:sz w:val="18"/>
                <w:szCs w:val="18"/>
              </w:rPr>
            </w:pPr>
            <w:r>
              <w:rPr>
                <w:sz w:val="18"/>
                <w:szCs w:val="18"/>
              </w:rPr>
              <w:t>4</w:t>
            </w:r>
          </w:p>
        </w:tc>
        <w:tc>
          <w:tcPr>
            <w:tcW w:w="776"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jc w:val="center"/>
              <w:rPr>
                <w:rFonts w:ascii="Times New Roman" w:hAnsi="Times New Roman"/>
                <w:spacing w:val="-20"/>
                <w:sz w:val="18"/>
                <w:szCs w:val="18"/>
              </w:rPr>
            </w:pPr>
          </w:p>
        </w:tc>
        <w:tc>
          <w:tcPr>
            <w:tcW w:w="779" w:type="dxa"/>
            <w:vAlign w:val="center"/>
          </w:tcPr>
          <w:p>
            <w:pPr>
              <w:jc w:val="center"/>
              <w:rPr>
                <w:rFonts w:ascii="Times New Roman" w:hAnsi="Times New Roman"/>
                <w:spacing w:val="-20"/>
                <w:sz w:val="18"/>
                <w:szCs w:val="18"/>
              </w:rPr>
            </w:pP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2"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GG111005</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大学英语（二）</w:t>
            </w:r>
          </w:p>
        </w:tc>
        <w:tc>
          <w:tcPr>
            <w:tcW w:w="710" w:type="dxa"/>
            <w:tcBorders>
              <w:bottom w:val="single" w:color="auto" w:sz="4" w:space="0"/>
            </w:tcBorders>
          </w:tcPr>
          <w:p>
            <w:pPr>
              <w:rPr>
                <w:sz w:val="18"/>
                <w:szCs w:val="18"/>
              </w:rPr>
            </w:pPr>
            <w:r>
              <w:rPr>
                <w:sz w:val="18"/>
                <w:szCs w:val="18"/>
              </w:rPr>
              <w:t>64</w:t>
            </w:r>
          </w:p>
        </w:tc>
        <w:tc>
          <w:tcPr>
            <w:tcW w:w="569" w:type="dxa"/>
            <w:tcBorders>
              <w:bottom w:val="single" w:color="auto" w:sz="4" w:space="0"/>
            </w:tcBorders>
          </w:tcPr>
          <w:p>
            <w:pPr>
              <w:rPr>
                <w:sz w:val="18"/>
                <w:szCs w:val="18"/>
              </w:rPr>
            </w:pPr>
            <w:r>
              <w:rPr>
                <w:sz w:val="18"/>
                <w:szCs w:val="18"/>
              </w:rPr>
              <w:t>44</w:t>
            </w:r>
          </w:p>
        </w:tc>
        <w:tc>
          <w:tcPr>
            <w:tcW w:w="567" w:type="dxa"/>
            <w:tcBorders>
              <w:bottom w:val="single" w:color="auto" w:sz="4" w:space="0"/>
            </w:tcBorders>
          </w:tcPr>
          <w:p>
            <w:pPr>
              <w:rPr>
                <w:sz w:val="18"/>
                <w:szCs w:val="18"/>
              </w:rPr>
            </w:pPr>
            <w:r>
              <w:rPr>
                <w:sz w:val="18"/>
                <w:szCs w:val="18"/>
              </w:rPr>
              <w:t>20</w:t>
            </w:r>
          </w:p>
        </w:tc>
        <w:tc>
          <w:tcPr>
            <w:tcW w:w="599" w:type="dxa"/>
            <w:tcBorders>
              <w:bottom w:val="single" w:color="auto" w:sz="4" w:space="0"/>
            </w:tcBorders>
          </w:tcPr>
          <w:p>
            <w:pPr>
              <w:rPr>
                <w:sz w:val="18"/>
                <w:szCs w:val="18"/>
              </w:rPr>
            </w:pPr>
            <w:r>
              <w:rPr>
                <w:sz w:val="18"/>
                <w:szCs w:val="18"/>
              </w:rPr>
              <w:t>4</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775" w:type="dxa"/>
            <w:vAlign w:val="center"/>
          </w:tcPr>
          <w:p>
            <w:pPr>
              <w:jc w:val="center"/>
              <w:rPr>
                <w:rFonts w:ascii="Times New Roman" w:hAnsi="Times New Roman"/>
                <w:spacing w:val="-20"/>
                <w:sz w:val="18"/>
                <w:szCs w:val="18"/>
              </w:rPr>
            </w:pPr>
          </w:p>
        </w:tc>
        <w:tc>
          <w:tcPr>
            <w:tcW w:w="779" w:type="dxa"/>
            <w:vAlign w:val="center"/>
          </w:tcPr>
          <w:p>
            <w:pPr>
              <w:jc w:val="center"/>
              <w:rPr>
                <w:rFonts w:ascii="Times New Roman" w:hAnsi="Times New Roman"/>
                <w:spacing w:val="-20"/>
                <w:sz w:val="18"/>
                <w:szCs w:val="18"/>
              </w:rPr>
            </w:pP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GG111006</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计算机应用基础</w:t>
            </w:r>
          </w:p>
        </w:tc>
        <w:tc>
          <w:tcPr>
            <w:tcW w:w="710" w:type="dxa"/>
            <w:tcBorders>
              <w:bottom w:val="single" w:color="auto" w:sz="4" w:space="0"/>
            </w:tcBorders>
          </w:tcPr>
          <w:p>
            <w:pPr>
              <w:rPr>
                <w:sz w:val="18"/>
                <w:szCs w:val="18"/>
              </w:rPr>
            </w:pPr>
            <w:r>
              <w:rPr>
                <w:sz w:val="18"/>
                <w:szCs w:val="18"/>
              </w:rPr>
              <w:t>64</w:t>
            </w:r>
          </w:p>
        </w:tc>
        <w:tc>
          <w:tcPr>
            <w:tcW w:w="569" w:type="dxa"/>
            <w:tcBorders>
              <w:bottom w:val="single" w:color="auto" w:sz="4" w:space="0"/>
            </w:tcBorders>
          </w:tcPr>
          <w:p>
            <w:pPr>
              <w:rPr>
                <w:sz w:val="18"/>
                <w:szCs w:val="18"/>
              </w:rPr>
            </w:pPr>
            <w:r>
              <w:rPr>
                <w:sz w:val="18"/>
                <w:szCs w:val="18"/>
              </w:rPr>
              <w:t>32</w:t>
            </w:r>
          </w:p>
        </w:tc>
        <w:tc>
          <w:tcPr>
            <w:tcW w:w="567" w:type="dxa"/>
            <w:tcBorders>
              <w:bottom w:val="single" w:color="auto" w:sz="4" w:space="0"/>
            </w:tcBorders>
          </w:tcPr>
          <w:p>
            <w:pPr>
              <w:rPr>
                <w:sz w:val="18"/>
                <w:szCs w:val="18"/>
              </w:rPr>
            </w:pPr>
            <w:r>
              <w:rPr>
                <w:sz w:val="18"/>
                <w:szCs w:val="18"/>
              </w:rPr>
              <w:t>32</w:t>
            </w:r>
          </w:p>
        </w:tc>
        <w:tc>
          <w:tcPr>
            <w:tcW w:w="599" w:type="dxa"/>
            <w:tcBorders>
              <w:bottom w:val="single" w:color="auto" w:sz="4" w:space="0"/>
            </w:tcBorders>
          </w:tcPr>
          <w:p>
            <w:pPr>
              <w:rPr>
                <w:sz w:val="18"/>
                <w:szCs w:val="18"/>
              </w:rPr>
            </w:pPr>
            <w:r>
              <w:rPr>
                <w:sz w:val="18"/>
                <w:szCs w:val="18"/>
              </w:rPr>
              <w:t>4</w:t>
            </w:r>
          </w:p>
        </w:tc>
        <w:tc>
          <w:tcPr>
            <w:tcW w:w="776" w:type="dxa"/>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jc w:val="center"/>
              <w:rPr>
                <w:rFonts w:ascii="Times New Roman" w:hAnsi="Times New Roman"/>
                <w:spacing w:val="-20"/>
                <w:sz w:val="18"/>
                <w:szCs w:val="18"/>
              </w:rPr>
            </w:pPr>
          </w:p>
        </w:tc>
        <w:tc>
          <w:tcPr>
            <w:tcW w:w="779" w:type="dxa"/>
            <w:vAlign w:val="center"/>
          </w:tcPr>
          <w:p>
            <w:pPr>
              <w:jc w:val="center"/>
              <w:rPr>
                <w:rFonts w:ascii="Times New Roman" w:hAnsi="Times New Roman"/>
                <w:spacing w:val="-20"/>
                <w:sz w:val="18"/>
                <w:szCs w:val="18"/>
              </w:rPr>
            </w:pP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GG111017</w:t>
            </w:r>
          </w:p>
        </w:tc>
        <w:tc>
          <w:tcPr>
            <w:tcW w:w="2271" w:type="dxa"/>
            <w:vAlign w:val="center"/>
          </w:tcPr>
          <w:p>
            <w:pPr>
              <w:jc w:val="center"/>
              <w:rPr>
                <w:rFonts w:ascii="Times New Roman" w:hAnsi="Times New Roman"/>
                <w:bCs/>
                <w:sz w:val="18"/>
                <w:szCs w:val="18"/>
              </w:rPr>
            </w:pPr>
            <w:r>
              <w:rPr>
                <w:rFonts w:hint="eastAsia" w:ascii="Times New Roman" w:hAnsi="Times New Roman"/>
                <w:spacing w:val="-20"/>
                <w:sz w:val="18"/>
                <w:szCs w:val="18"/>
              </w:rPr>
              <w:t>中华传统文化</w:t>
            </w:r>
          </w:p>
        </w:tc>
        <w:tc>
          <w:tcPr>
            <w:tcW w:w="710" w:type="dxa"/>
            <w:tcBorders>
              <w:bottom w:val="single" w:color="auto" w:sz="4" w:space="0"/>
            </w:tcBorders>
          </w:tcPr>
          <w:p>
            <w:pPr>
              <w:rPr>
                <w:sz w:val="18"/>
                <w:szCs w:val="18"/>
              </w:rPr>
            </w:pPr>
            <w:r>
              <w:rPr>
                <w:sz w:val="18"/>
                <w:szCs w:val="18"/>
              </w:rPr>
              <w:t>32</w:t>
            </w:r>
          </w:p>
        </w:tc>
        <w:tc>
          <w:tcPr>
            <w:tcW w:w="569" w:type="dxa"/>
            <w:tcBorders>
              <w:bottom w:val="single" w:color="auto" w:sz="4" w:space="0"/>
            </w:tcBorders>
          </w:tcPr>
          <w:p>
            <w:pPr>
              <w:rPr>
                <w:sz w:val="18"/>
                <w:szCs w:val="18"/>
              </w:rPr>
            </w:pPr>
            <w:r>
              <w:rPr>
                <w:sz w:val="18"/>
                <w:szCs w:val="18"/>
              </w:rPr>
              <w:t>32</w:t>
            </w:r>
          </w:p>
        </w:tc>
        <w:tc>
          <w:tcPr>
            <w:tcW w:w="567" w:type="dxa"/>
            <w:tcBorders>
              <w:bottom w:val="single" w:color="auto" w:sz="4" w:space="0"/>
            </w:tcBorders>
          </w:tcPr>
          <w:p>
            <w:pPr>
              <w:rPr>
                <w:sz w:val="18"/>
                <w:szCs w:val="18"/>
              </w:rPr>
            </w:pPr>
          </w:p>
        </w:tc>
        <w:tc>
          <w:tcPr>
            <w:tcW w:w="599" w:type="dxa"/>
            <w:tcBorders>
              <w:bottom w:val="single" w:color="auto" w:sz="4" w:space="0"/>
            </w:tcBorders>
          </w:tcPr>
          <w:p>
            <w:pPr>
              <w:rPr>
                <w:sz w:val="18"/>
                <w:szCs w:val="18"/>
              </w:rPr>
            </w:pPr>
            <w:r>
              <w:rPr>
                <w:sz w:val="18"/>
                <w:szCs w:val="18"/>
              </w:rPr>
              <w:t>2</w:t>
            </w:r>
          </w:p>
        </w:tc>
        <w:tc>
          <w:tcPr>
            <w:tcW w:w="776"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jc w:val="center"/>
              <w:rPr>
                <w:rFonts w:ascii="Times New Roman" w:hAnsi="Times New Roman"/>
                <w:spacing w:val="-20"/>
                <w:sz w:val="18"/>
                <w:szCs w:val="18"/>
              </w:rPr>
            </w:pPr>
          </w:p>
        </w:tc>
        <w:tc>
          <w:tcPr>
            <w:tcW w:w="779" w:type="dxa"/>
            <w:vAlign w:val="center"/>
          </w:tcPr>
          <w:p>
            <w:pPr>
              <w:jc w:val="center"/>
              <w:rPr>
                <w:rFonts w:ascii="Times New Roman" w:hAnsi="Times New Roman"/>
                <w:spacing w:val="-20"/>
                <w:sz w:val="18"/>
                <w:szCs w:val="18"/>
              </w:rPr>
            </w:pP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GG111025~ GG111028</w:t>
            </w:r>
          </w:p>
        </w:tc>
        <w:tc>
          <w:tcPr>
            <w:tcW w:w="2271" w:type="dxa"/>
            <w:vAlign w:val="center"/>
          </w:tcPr>
          <w:p>
            <w:pPr>
              <w:jc w:val="center"/>
              <w:rPr>
                <w:rFonts w:ascii="Times New Roman" w:hAnsi="Times New Roman"/>
                <w:bCs/>
                <w:sz w:val="18"/>
                <w:szCs w:val="18"/>
              </w:rPr>
            </w:pPr>
            <w:r>
              <w:rPr>
                <w:rFonts w:hint="eastAsia" w:ascii="Times New Roman" w:hAnsi="Times New Roman"/>
                <w:spacing w:val="-20"/>
                <w:sz w:val="18"/>
                <w:szCs w:val="18"/>
              </w:rPr>
              <w:t>劳动教育</w:t>
            </w:r>
          </w:p>
        </w:tc>
        <w:tc>
          <w:tcPr>
            <w:tcW w:w="710" w:type="dxa"/>
            <w:tcBorders>
              <w:bottom w:val="single" w:color="auto" w:sz="4" w:space="0"/>
            </w:tcBorders>
          </w:tcPr>
          <w:p>
            <w:pPr>
              <w:rPr>
                <w:sz w:val="18"/>
                <w:szCs w:val="18"/>
              </w:rPr>
            </w:pPr>
            <w:r>
              <w:rPr>
                <w:sz w:val="18"/>
                <w:szCs w:val="18"/>
              </w:rPr>
              <w:t>32</w:t>
            </w:r>
          </w:p>
        </w:tc>
        <w:tc>
          <w:tcPr>
            <w:tcW w:w="569" w:type="dxa"/>
            <w:tcBorders>
              <w:bottom w:val="single" w:color="auto" w:sz="4" w:space="0"/>
            </w:tcBorders>
          </w:tcPr>
          <w:p>
            <w:pPr>
              <w:rPr>
                <w:sz w:val="18"/>
                <w:szCs w:val="18"/>
              </w:rPr>
            </w:pPr>
          </w:p>
        </w:tc>
        <w:tc>
          <w:tcPr>
            <w:tcW w:w="567" w:type="dxa"/>
            <w:tcBorders>
              <w:bottom w:val="single" w:color="auto" w:sz="4" w:space="0"/>
            </w:tcBorders>
          </w:tcPr>
          <w:p>
            <w:pPr>
              <w:rPr>
                <w:sz w:val="18"/>
                <w:szCs w:val="18"/>
              </w:rPr>
            </w:pPr>
            <w:r>
              <w:rPr>
                <w:sz w:val="18"/>
                <w:szCs w:val="18"/>
              </w:rPr>
              <w:t>32</w:t>
            </w:r>
          </w:p>
        </w:tc>
        <w:tc>
          <w:tcPr>
            <w:tcW w:w="599" w:type="dxa"/>
            <w:tcBorders>
              <w:bottom w:val="single" w:color="auto" w:sz="4" w:space="0"/>
            </w:tcBorders>
          </w:tcPr>
          <w:p>
            <w:pPr>
              <w:rPr>
                <w:sz w:val="18"/>
                <w:szCs w:val="18"/>
              </w:rPr>
            </w:pPr>
            <w:r>
              <w:rPr>
                <w:sz w:val="18"/>
                <w:szCs w:val="18"/>
              </w:rPr>
              <w:t>2</w:t>
            </w:r>
          </w:p>
        </w:tc>
        <w:tc>
          <w:tcPr>
            <w:tcW w:w="3105" w:type="dxa"/>
            <w:gridSpan w:val="5"/>
            <w:vAlign w:val="center"/>
          </w:tcPr>
          <w:p>
            <w:pPr>
              <w:jc w:val="center"/>
              <w:rPr>
                <w:rFonts w:ascii="Times New Roman" w:hAnsi="Times New Roman"/>
                <w:spacing w:val="-20"/>
                <w:sz w:val="18"/>
                <w:szCs w:val="18"/>
              </w:rPr>
            </w:pPr>
            <w:r>
              <w:rPr>
                <w:rFonts w:ascii="Times New Roman" w:hAnsi="Times New Roman"/>
                <w:sz w:val="18"/>
                <w:szCs w:val="18"/>
              </w:rPr>
              <w:t>1-4</w:t>
            </w:r>
            <w:r>
              <w:rPr>
                <w:rFonts w:hint="eastAsia" w:ascii="Times New Roman" w:hAnsi="Times New Roman"/>
                <w:sz w:val="18"/>
                <w:szCs w:val="18"/>
              </w:rPr>
              <w:t>学期，每学期</w:t>
            </w:r>
            <w:r>
              <w:rPr>
                <w:rFonts w:ascii="Times New Roman" w:hAnsi="Times New Roman"/>
                <w:sz w:val="18"/>
                <w:szCs w:val="18"/>
              </w:rPr>
              <w:t>8</w:t>
            </w:r>
            <w:r>
              <w:rPr>
                <w:rFonts w:hint="eastAsia" w:ascii="Times New Roman" w:hAnsi="Times New Roman"/>
                <w:sz w:val="18"/>
                <w:szCs w:val="18"/>
              </w:rPr>
              <w:t>学时</w:t>
            </w: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GG111018</w:t>
            </w:r>
          </w:p>
        </w:tc>
        <w:tc>
          <w:tcPr>
            <w:tcW w:w="2271"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高等数学（一）</w:t>
            </w:r>
          </w:p>
        </w:tc>
        <w:tc>
          <w:tcPr>
            <w:tcW w:w="710" w:type="dxa"/>
            <w:tcBorders>
              <w:bottom w:val="single" w:color="auto" w:sz="4" w:space="0"/>
            </w:tcBorders>
          </w:tcPr>
          <w:p>
            <w:pPr>
              <w:rPr>
                <w:sz w:val="18"/>
                <w:szCs w:val="18"/>
              </w:rPr>
            </w:pPr>
            <w:r>
              <w:rPr>
                <w:sz w:val="18"/>
                <w:szCs w:val="18"/>
              </w:rPr>
              <w:t>64</w:t>
            </w:r>
          </w:p>
        </w:tc>
        <w:tc>
          <w:tcPr>
            <w:tcW w:w="569" w:type="dxa"/>
            <w:tcBorders>
              <w:bottom w:val="single" w:color="auto" w:sz="4" w:space="0"/>
            </w:tcBorders>
          </w:tcPr>
          <w:p>
            <w:pPr>
              <w:rPr>
                <w:sz w:val="18"/>
                <w:szCs w:val="18"/>
              </w:rPr>
            </w:pPr>
            <w:r>
              <w:rPr>
                <w:sz w:val="18"/>
                <w:szCs w:val="18"/>
              </w:rPr>
              <w:t>56</w:t>
            </w:r>
          </w:p>
        </w:tc>
        <w:tc>
          <w:tcPr>
            <w:tcW w:w="567" w:type="dxa"/>
            <w:tcBorders>
              <w:bottom w:val="single" w:color="auto" w:sz="4" w:space="0"/>
            </w:tcBorders>
          </w:tcPr>
          <w:p>
            <w:pPr>
              <w:rPr>
                <w:sz w:val="18"/>
                <w:szCs w:val="18"/>
              </w:rPr>
            </w:pPr>
            <w:r>
              <w:rPr>
                <w:sz w:val="18"/>
                <w:szCs w:val="18"/>
              </w:rPr>
              <w:t>8</w:t>
            </w:r>
          </w:p>
        </w:tc>
        <w:tc>
          <w:tcPr>
            <w:tcW w:w="599" w:type="dxa"/>
            <w:tcBorders>
              <w:bottom w:val="single" w:color="auto" w:sz="4" w:space="0"/>
            </w:tcBorders>
          </w:tcPr>
          <w:p>
            <w:pPr>
              <w:rPr>
                <w:sz w:val="18"/>
                <w:szCs w:val="18"/>
              </w:rPr>
            </w:pPr>
            <w:r>
              <w:rPr>
                <w:sz w:val="18"/>
                <w:szCs w:val="18"/>
              </w:rPr>
              <w:t>4</w:t>
            </w:r>
          </w:p>
        </w:tc>
        <w:tc>
          <w:tcPr>
            <w:tcW w:w="776"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jc w:val="center"/>
              <w:rPr>
                <w:rFonts w:ascii="Times New Roman" w:hAnsi="Times New Roman"/>
                <w:spacing w:val="-20"/>
                <w:sz w:val="18"/>
                <w:szCs w:val="18"/>
              </w:rPr>
            </w:pPr>
          </w:p>
        </w:tc>
        <w:tc>
          <w:tcPr>
            <w:tcW w:w="779" w:type="dxa"/>
            <w:vAlign w:val="center"/>
          </w:tcPr>
          <w:p>
            <w:pPr>
              <w:jc w:val="center"/>
              <w:rPr>
                <w:rFonts w:ascii="Times New Roman" w:hAnsi="Times New Roman"/>
                <w:spacing w:val="-20"/>
                <w:sz w:val="18"/>
                <w:szCs w:val="18"/>
              </w:rPr>
            </w:pP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2123" w:type="dxa"/>
            <w:gridSpan w:val="2"/>
            <w:vAlign w:val="center"/>
          </w:tcPr>
          <w:p>
            <w:pPr>
              <w:jc w:val="center"/>
              <w:rPr>
                <w:rFonts w:ascii="微软雅黑" w:hAnsi="微软雅黑" w:eastAsia="微软雅黑" w:cs="Segoe UI"/>
                <w:sz w:val="18"/>
                <w:szCs w:val="18"/>
              </w:rPr>
            </w:pPr>
            <w:r>
              <w:rPr>
                <w:rFonts w:hint="eastAsia" w:ascii="微软雅黑" w:hAnsi="微软雅黑" w:eastAsia="微软雅黑" w:cs="Segoe UI"/>
                <w:sz w:val="18"/>
                <w:szCs w:val="18"/>
              </w:rPr>
              <w:t>GG111019</w:t>
            </w:r>
          </w:p>
        </w:tc>
        <w:tc>
          <w:tcPr>
            <w:tcW w:w="2271"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高等数学（二）</w:t>
            </w:r>
          </w:p>
        </w:tc>
        <w:tc>
          <w:tcPr>
            <w:tcW w:w="710" w:type="dxa"/>
            <w:tcBorders>
              <w:bottom w:val="single" w:color="auto" w:sz="4" w:space="0"/>
            </w:tcBorders>
          </w:tcPr>
          <w:p>
            <w:pPr>
              <w:rPr>
                <w:sz w:val="18"/>
                <w:szCs w:val="18"/>
              </w:rPr>
            </w:pPr>
            <w:r>
              <w:rPr>
                <w:sz w:val="18"/>
                <w:szCs w:val="18"/>
              </w:rPr>
              <w:t>32</w:t>
            </w:r>
          </w:p>
        </w:tc>
        <w:tc>
          <w:tcPr>
            <w:tcW w:w="569" w:type="dxa"/>
            <w:tcBorders>
              <w:bottom w:val="single" w:color="auto" w:sz="4" w:space="0"/>
            </w:tcBorders>
          </w:tcPr>
          <w:p>
            <w:pPr>
              <w:rPr>
                <w:sz w:val="18"/>
                <w:szCs w:val="18"/>
              </w:rPr>
            </w:pPr>
            <w:r>
              <w:rPr>
                <w:sz w:val="18"/>
                <w:szCs w:val="18"/>
              </w:rPr>
              <w:t>24</w:t>
            </w:r>
          </w:p>
        </w:tc>
        <w:tc>
          <w:tcPr>
            <w:tcW w:w="567" w:type="dxa"/>
            <w:tcBorders>
              <w:bottom w:val="single" w:color="auto" w:sz="4" w:space="0"/>
            </w:tcBorders>
          </w:tcPr>
          <w:p>
            <w:pPr>
              <w:rPr>
                <w:sz w:val="18"/>
                <w:szCs w:val="18"/>
              </w:rPr>
            </w:pPr>
            <w:r>
              <w:rPr>
                <w:sz w:val="18"/>
                <w:szCs w:val="18"/>
              </w:rPr>
              <w:t>8</w:t>
            </w:r>
          </w:p>
        </w:tc>
        <w:tc>
          <w:tcPr>
            <w:tcW w:w="599" w:type="dxa"/>
            <w:tcBorders>
              <w:bottom w:val="single" w:color="auto" w:sz="4" w:space="0"/>
            </w:tcBorders>
          </w:tcPr>
          <w:p>
            <w:pPr>
              <w:rPr>
                <w:sz w:val="18"/>
                <w:szCs w:val="18"/>
              </w:rPr>
            </w:pPr>
            <w:r>
              <w:rPr>
                <w:sz w:val="18"/>
                <w:szCs w:val="18"/>
              </w:rPr>
              <w:t>2</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775" w:type="dxa"/>
            <w:vAlign w:val="center"/>
          </w:tcPr>
          <w:p>
            <w:pPr>
              <w:jc w:val="center"/>
              <w:rPr>
                <w:rFonts w:ascii="Times New Roman" w:hAnsi="Times New Roman"/>
                <w:spacing w:val="-20"/>
                <w:sz w:val="18"/>
                <w:szCs w:val="18"/>
              </w:rPr>
            </w:pPr>
          </w:p>
        </w:tc>
        <w:tc>
          <w:tcPr>
            <w:tcW w:w="779" w:type="dxa"/>
            <w:vAlign w:val="center"/>
          </w:tcPr>
          <w:p>
            <w:pPr>
              <w:jc w:val="center"/>
              <w:rPr>
                <w:rFonts w:ascii="Times New Roman" w:hAnsi="Times New Roman"/>
                <w:spacing w:val="-20"/>
                <w:sz w:val="18"/>
                <w:szCs w:val="18"/>
              </w:rPr>
            </w:pPr>
          </w:p>
        </w:tc>
        <w:tc>
          <w:tcPr>
            <w:tcW w:w="774" w:type="dxa"/>
            <w:vAlign w:val="center"/>
          </w:tcPr>
          <w:p>
            <w:pPr>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16" w:type="dxa"/>
            <w:vMerge w:val="continue"/>
            <w:vAlign w:val="center"/>
          </w:tcPr>
          <w:p>
            <w:pPr>
              <w:jc w:val="center"/>
              <w:rPr>
                <w:rFonts w:ascii="Times New Roman" w:hAnsi="Times New Roman"/>
                <w:bCs/>
                <w:sz w:val="24"/>
                <w:szCs w:val="24"/>
              </w:rPr>
            </w:pPr>
          </w:p>
        </w:tc>
        <w:tc>
          <w:tcPr>
            <w:tcW w:w="566" w:type="dxa"/>
            <w:vMerge w:val="continue"/>
            <w:vAlign w:val="center"/>
          </w:tcPr>
          <w:p>
            <w:pPr>
              <w:autoSpaceDE w:val="0"/>
              <w:autoSpaceDN w:val="0"/>
              <w:jc w:val="center"/>
              <w:rPr>
                <w:rFonts w:ascii="Times New Roman" w:hAnsi="Times New Roman"/>
                <w:bCs/>
                <w:sz w:val="24"/>
                <w:szCs w:val="24"/>
              </w:rPr>
            </w:pPr>
          </w:p>
        </w:tc>
        <w:tc>
          <w:tcPr>
            <w:tcW w:w="4394" w:type="dxa"/>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71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7</w:t>
            </w:r>
            <w:r>
              <w:rPr>
                <w:rFonts w:ascii="Times New Roman" w:hAnsi="Times New Roman"/>
                <w:b/>
                <w:bCs/>
                <w:kern w:val="0"/>
                <w:sz w:val="18"/>
                <w:szCs w:val="18"/>
              </w:rPr>
              <w:t>20</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4</w:t>
            </w:r>
            <w:r>
              <w:rPr>
                <w:rFonts w:ascii="Times New Roman" w:hAnsi="Times New Roman"/>
                <w:b/>
                <w:bCs/>
                <w:kern w:val="0"/>
                <w:sz w:val="18"/>
                <w:szCs w:val="18"/>
              </w:rPr>
              <w:t>66</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2</w:t>
            </w:r>
            <w:r>
              <w:rPr>
                <w:rFonts w:ascii="Times New Roman" w:hAnsi="Times New Roman"/>
                <w:b/>
                <w:bCs/>
                <w:kern w:val="0"/>
                <w:sz w:val="18"/>
                <w:szCs w:val="18"/>
              </w:rPr>
              <w:t>54</w:t>
            </w:r>
          </w:p>
        </w:tc>
        <w:tc>
          <w:tcPr>
            <w:tcW w:w="599" w:type="dxa"/>
            <w:tcBorders>
              <w:top w:val="single" w:color="auto" w:sz="4" w:space="0"/>
              <w:left w:val="single" w:color="auto" w:sz="4" w:space="0"/>
              <w:bottom w:val="single" w:color="auto" w:sz="4" w:space="0"/>
              <w:right w:val="nil"/>
            </w:tcBorders>
            <w:shd w:val="clear" w:color="auto" w:fill="auto"/>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4</w:t>
            </w:r>
            <w:r>
              <w:rPr>
                <w:rFonts w:ascii="Times New Roman" w:hAnsi="Times New Roman"/>
                <w:b/>
                <w:bCs/>
                <w:kern w:val="0"/>
                <w:sz w:val="18"/>
                <w:szCs w:val="18"/>
              </w:rPr>
              <w:t>4</w:t>
            </w:r>
          </w:p>
        </w:tc>
        <w:tc>
          <w:tcPr>
            <w:tcW w:w="776" w:type="dxa"/>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2</w:t>
            </w:r>
            <w:r>
              <w:rPr>
                <w:rFonts w:ascii="Times New Roman" w:hAnsi="Times New Roman"/>
                <w:b/>
                <w:bCs/>
                <w:kern w:val="0"/>
                <w:sz w:val="18"/>
                <w:szCs w:val="18"/>
              </w:rPr>
              <w:t>0</w:t>
            </w:r>
          </w:p>
        </w:tc>
        <w:tc>
          <w:tcPr>
            <w:tcW w:w="775" w:type="dxa"/>
            <w:gridSpan w:val="2"/>
          </w:tcPr>
          <w:p>
            <w:pPr>
              <w:widowControl/>
              <w:jc w:val="center"/>
              <w:textAlignment w:val="center"/>
              <w:rPr>
                <w:rFonts w:ascii="Times New Roman" w:hAnsi="Times New Roman"/>
                <w:b/>
                <w:bCs/>
                <w:kern w:val="0"/>
                <w:sz w:val="18"/>
                <w:szCs w:val="18"/>
              </w:rPr>
            </w:pPr>
            <w:r>
              <w:rPr>
                <w:rFonts w:ascii="Times New Roman" w:hAnsi="Times New Roman"/>
                <w:b/>
                <w:bCs/>
                <w:kern w:val="0"/>
                <w:sz w:val="18"/>
                <w:szCs w:val="18"/>
              </w:rPr>
              <w:t>10</w:t>
            </w:r>
          </w:p>
        </w:tc>
        <w:tc>
          <w:tcPr>
            <w:tcW w:w="775" w:type="dxa"/>
          </w:tcPr>
          <w:p>
            <w:pPr>
              <w:widowControl/>
              <w:jc w:val="center"/>
              <w:textAlignment w:val="center"/>
              <w:rPr>
                <w:rFonts w:ascii="Times New Roman" w:hAnsi="Times New Roman"/>
                <w:b/>
                <w:bCs/>
                <w:kern w:val="0"/>
                <w:sz w:val="18"/>
                <w:szCs w:val="18"/>
              </w:rPr>
            </w:pPr>
            <w:r>
              <w:rPr>
                <w:rFonts w:ascii="Times New Roman" w:hAnsi="Times New Roman"/>
                <w:b/>
                <w:bCs/>
                <w:kern w:val="0"/>
                <w:sz w:val="18"/>
                <w:szCs w:val="18"/>
              </w:rPr>
              <w:t>6</w:t>
            </w:r>
          </w:p>
        </w:tc>
        <w:tc>
          <w:tcPr>
            <w:tcW w:w="779" w:type="dxa"/>
          </w:tcPr>
          <w:p>
            <w:pPr>
              <w:widowControl/>
              <w:jc w:val="center"/>
              <w:textAlignment w:val="center"/>
              <w:rPr>
                <w:rFonts w:ascii="Times New Roman" w:hAnsi="Times New Roman"/>
                <w:b/>
                <w:bCs/>
                <w:kern w:val="0"/>
                <w:sz w:val="18"/>
                <w:szCs w:val="18"/>
              </w:rPr>
            </w:pPr>
            <w:r>
              <w:rPr>
                <w:rFonts w:ascii="Times New Roman" w:hAnsi="Times New Roman"/>
                <w:b/>
                <w:bCs/>
                <w:kern w:val="0"/>
                <w:sz w:val="18"/>
                <w:szCs w:val="18"/>
              </w:rPr>
              <w:t>2</w:t>
            </w:r>
          </w:p>
        </w:tc>
        <w:tc>
          <w:tcPr>
            <w:tcW w:w="774" w:type="dxa"/>
          </w:tcPr>
          <w:p/>
        </w:tc>
        <w:tc>
          <w:tcPr>
            <w:tcW w:w="783" w:type="dxa"/>
          </w:tcPr>
          <w:p/>
        </w:tc>
        <w:tc>
          <w:tcPr>
            <w:tcW w:w="5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6" w:type="dxa"/>
            <w:vMerge w:val="continue"/>
            <w:vAlign w:val="center"/>
          </w:tcPr>
          <w:p>
            <w:pPr>
              <w:jc w:val="center"/>
              <w:rPr>
                <w:rFonts w:ascii="Times New Roman" w:hAnsi="Times New Roman"/>
                <w:sz w:val="18"/>
                <w:szCs w:val="18"/>
              </w:rPr>
            </w:pPr>
          </w:p>
        </w:tc>
        <w:tc>
          <w:tcPr>
            <w:tcW w:w="566" w:type="dxa"/>
            <w:vMerge w:val="restart"/>
            <w:vAlign w:val="center"/>
          </w:tcPr>
          <w:p>
            <w:pPr>
              <w:jc w:val="center"/>
              <w:rPr>
                <w:rFonts w:ascii="Times New Roman" w:hAnsi="Times New Roman"/>
                <w:sz w:val="18"/>
                <w:szCs w:val="18"/>
              </w:rPr>
            </w:pPr>
            <w:r>
              <w:rPr>
                <w:rFonts w:hint="eastAsia" w:ascii="Times New Roman" w:hAnsi="Times New Roman"/>
                <w:sz w:val="18"/>
                <w:szCs w:val="18"/>
              </w:rPr>
              <w:t>专业</w:t>
            </w:r>
          </w:p>
          <w:p>
            <w:pPr>
              <w:jc w:val="center"/>
              <w:rPr>
                <w:rFonts w:ascii="Times New Roman" w:hAnsi="Times New Roman"/>
                <w:sz w:val="18"/>
                <w:szCs w:val="18"/>
              </w:rPr>
            </w:pPr>
            <w:r>
              <w:rPr>
                <w:rFonts w:hint="eastAsia" w:ascii="Times New Roman" w:hAnsi="Times New Roman"/>
                <w:sz w:val="18"/>
                <w:szCs w:val="18"/>
              </w:rPr>
              <w:t>基础课程</w:t>
            </w: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QJZ121001</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建筑工程制图</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64</w:t>
            </w:r>
          </w:p>
        </w:tc>
        <w:tc>
          <w:tcPr>
            <w:tcW w:w="569" w:type="dxa"/>
            <w:vAlign w:val="center"/>
          </w:tcPr>
          <w:p>
            <w:pPr>
              <w:jc w:val="center"/>
              <w:rPr>
                <w:rFonts w:ascii="Times New Roman" w:hAnsi="Times New Roman" w:eastAsiaTheme="minorEastAsia"/>
                <w:spacing w:val="-20"/>
                <w:sz w:val="18"/>
                <w:szCs w:val="18"/>
              </w:rPr>
            </w:pPr>
            <w:r>
              <w:rPr>
                <w:rFonts w:ascii="Times New Roman" w:hAnsi="Times New Roman"/>
                <w:spacing w:val="-20"/>
                <w:sz w:val="18"/>
                <w:szCs w:val="18"/>
              </w:rPr>
              <w:t>32</w:t>
            </w:r>
          </w:p>
        </w:tc>
        <w:tc>
          <w:tcPr>
            <w:tcW w:w="567" w:type="dxa"/>
            <w:vAlign w:val="center"/>
          </w:tcPr>
          <w:p>
            <w:pPr>
              <w:jc w:val="center"/>
              <w:rPr>
                <w:rFonts w:ascii="Times New Roman" w:hAnsi="Times New Roman" w:eastAsiaTheme="minorEastAsia"/>
                <w:spacing w:val="-20"/>
                <w:sz w:val="18"/>
                <w:szCs w:val="18"/>
              </w:rPr>
            </w:pPr>
            <w:r>
              <w:rPr>
                <w:rFonts w:ascii="Times New Roman" w:hAnsi="Times New Roman"/>
                <w:spacing w:val="-20"/>
                <w:sz w:val="18"/>
                <w:szCs w:val="18"/>
              </w:rPr>
              <w:t>32</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4</w:t>
            </w:r>
          </w:p>
        </w:tc>
        <w:tc>
          <w:tcPr>
            <w:tcW w:w="776"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4</w:t>
            </w: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QJZ121002</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建筑材料与检测</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64</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48</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16</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4</w:t>
            </w:r>
          </w:p>
        </w:tc>
        <w:tc>
          <w:tcPr>
            <w:tcW w:w="776"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4</w:t>
            </w: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QJZ121003</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建筑构造与识图</w:t>
            </w:r>
          </w:p>
        </w:tc>
        <w:tc>
          <w:tcPr>
            <w:tcW w:w="710"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64</w:t>
            </w:r>
          </w:p>
        </w:tc>
        <w:tc>
          <w:tcPr>
            <w:tcW w:w="56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59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QJZ121006</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建筑CAD</w:t>
            </w:r>
          </w:p>
        </w:tc>
        <w:tc>
          <w:tcPr>
            <w:tcW w:w="710"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64</w:t>
            </w:r>
          </w:p>
        </w:tc>
        <w:tc>
          <w:tcPr>
            <w:tcW w:w="56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24</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40</w:t>
            </w:r>
          </w:p>
        </w:tc>
        <w:tc>
          <w:tcPr>
            <w:tcW w:w="59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w:t>
            </w:r>
            <w:r>
              <w:rPr>
                <w:rFonts w:hint="eastAsia" w:ascii="微软雅黑" w:hAnsi="微软雅黑" w:eastAsia="微软雅黑"/>
                <w:sz w:val="18"/>
                <w:szCs w:val="18"/>
              </w:rPr>
              <w:t>2</w:t>
            </w:r>
            <w:r>
              <w:rPr>
                <w:rFonts w:ascii="微软雅黑" w:hAnsi="微软雅黑" w:eastAsia="微软雅黑"/>
                <w:sz w:val="18"/>
                <w:szCs w:val="18"/>
              </w:rPr>
              <w:t>1</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建筑工程测量</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64</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32</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32</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4</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4</w:t>
            </w: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QJZ121005</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BIM建模及应用基础</w:t>
            </w:r>
          </w:p>
        </w:tc>
        <w:tc>
          <w:tcPr>
            <w:tcW w:w="710" w:type="dxa"/>
            <w:vAlign w:val="center"/>
          </w:tcPr>
          <w:p>
            <w:pPr>
              <w:jc w:val="center"/>
              <w:rPr>
                <w:rFonts w:ascii="Times New Roman" w:hAnsi="Times New Roman" w:eastAsiaTheme="minorEastAsia"/>
                <w:spacing w:val="-20"/>
                <w:sz w:val="18"/>
                <w:szCs w:val="18"/>
              </w:rPr>
            </w:pPr>
            <w:r>
              <w:rPr>
                <w:rFonts w:ascii="Times New Roman" w:hAnsi="Times New Roman"/>
                <w:spacing w:val="-20"/>
                <w:sz w:val="18"/>
                <w:szCs w:val="18"/>
              </w:rPr>
              <w:t>64</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32</w:t>
            </w:r>
          </w:p>
        </w:tc>
        <w:tc>
          <w:tcPr>
            <w:tcW w:w="567" w:type="dxa"/>
            <w:vAlign w:val="center"/>
          </w:tcPr>
          <w:p>
            <w:pPr>
              <w:jc w:val="center"/>
              <w:rPr>
                <w:rFonts w:ascii="Times New Roman" w:hAnsi="Times New Roman" w:eastAsiaTheme="minorEastAsia"/>
                <w:spacing w:val="-20"/>
                <w:sz w:val="18"/>
                <w:szCs w:val="18"/>
              </w:rPr>
            </w:pPr>
            <w:r>
              <w:rPr>
                <w:rFonts w:ascii="Times New Roman" w:hAnsi="Times New Roman"/>
                <w:spacing w:val="-20"/>
                <w:sz w:val="18"/>
                <w:szCs w:val="18"/>
              </w:rPr>
              <w:t>32</w:t>
            </w:r>
          </w:p>
        </w:tc>
        <w:tc>
          <w:tcPr>
            <w:tcW w:w="599" w:type="dxa"/>
            <w:vAlign w:val="center"/>
          </w:tcPr>
          <w:p>
            <w:pPr>
              <w:jc w:val="center"/>
              <w:rPr>
                <w:rFonts w:ascii="Times New Roman" w:hAnsi="Times New Roman" w:eastAsiaTheme="minorEastAsia"/>
                <w:spacing w:val="-20"/>
                <w:sz w:val="18"/>
                <w:szCs w:val="18"/>
              </w:rPr>
            </w:pPr>
            <w:r>
              <w:rPr>
                <w:rFonts w:ascii="Times New Roman" w:hAnsi="Times New Roman"/>
                <w:spacing w:val="-20"/>
                <w:sz w:val="18"/>
                <w:szCs w:val="18"/>
              </w:rPr>
              <w:t>4</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eastAsiaTheme="minorEastAsia"/>
                <w:spacing w:val="-20"/>
                <w:sz w:val="18"/>
                <w:szCs w:val="18"/>
              </w:rPr>
            </w:pPr>
          </w:p>
        </w:tc>
        <w:tc>
          <w:tcPr>
            <w:tcW w:w="775" w:type="dxa"/>
            <w:vAlign w:val="center"/>
          </w:tcPr>
          <w:p>
            <w:pPr>
              <w:ind w:right="280"/>
              <w:jc w:val="center"/>
              <w:rPr>
                <w:rFonts w:ascii="Times New Roman" w:hAnsi="Times New Roman"/>
                <w:spacing w:val="-20"/>
                <w:sz w:val="18"/>
                <w:szCs w:val="18"/>
              </w:rPr>
            </w:pPr>
            <w:r>
              <w:rPr>
                <w:rFonts w:hint="eastAsia" w:ascii="Times New Roman" w:hAnsi="Times New Roman"/>
                <w:spacing w:val="-20"/>
                <w:sz w:val="18"/>
                <w:szCs w:val="18"/>
              </w:rPr>
              <w:t>4</w:t>
            </w: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7"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w:t>
            </w:r>
            <w:r>
              <w:rPr>
                <w:rFonts w:hint="eastAsia" w:ascii="微软雅黑" w:hAnsi="微软雅黑" w:eastAsia="微软雅黑"/>
                <w:sz w:val="18"/>
                <w:szCs w:val="18"/>
              </w:rPr>
              <w:t>2</w:t>
            </w:r>
            <w:r>
              <w:rPr>
                <w:rFonts w:ascii="微软雅黑" w:hAnsi="微软雅黑" w:eastAsia="微软雅黑"/>
                <w:sz w:val="18"/>
                <w:szCs w:val="18"/>
              </w:rPr>
              <w:t>2</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建筑力学与结构</w:t>
            </w:r>
          </w:p>
        </w:tc>
        <w:tc>
          <w:tcPr>
            <w:tcW w:w="710"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64</w:t>
            </w:r>
          </w:p>
        </w:tc>
        <w:tc>
          <w:tcPr>
            <w:tcW w:w="56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52</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12</w:t>
            </w:r>
          </w:p>
        </w:tc>
        <w:tc>
          <w:tcPr>
            <w:tcW w:w="59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710"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448</w:t>
            </w:r>
          </w:p>
        </w:tc>
        <w:tc>
          <w:tcPr>
            <w:tcW w:w="569"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232</w:t>
            </w:r>
          </w:p>
        </w:tc>
        <w:tc>
          <w:tcPr>
            <w:tcW w:w="567"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216</w:t>
            </w:r>
          </w:p>
        </w:tc>
        <w:tc>
          <w:tcPr>
            <w:tcW w:w="599"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28</w:t>
            </w:r>
          </w:p>
        </w:tc>
        <w:tc>
          <w:tcPr>
            <w:tcW w:w="776"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4</w:t>
            </w:r>
          </w:p>
        </w:tc>
        <w:tc>
          <w:tcPr>
            <w:tcW w:w="775" w:type="dxa"/>
            <w:gridSpan w:val="2"/>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12</w:t>
            </w:r>
          </w:p>
        </w:tc>
        <w:tc>
          <w:tcPr>
            <w:tcW w:w="775" w:type="dxa"/>
            <w:vAlign w:val="center"/>
          </w:tcPr>
          <w:p>
            <w:pPr>
              <w:widowControl/>
              <w:jc w:val="center"/>
              <w:textAlignment w:val="center"/>
              <w:rPr>
                <w:rFonts w:ascii="Times New Roman" w:hAnsi="Times New Roman"/>
                <w:b/>
                <w:bCs/>
                <w:kern w:val="0"/>
                <w:sz w:val="18"/>
                <w:szCs w:val="18"/>
              </w:rPr>
            </w:pPr>
            <w:r>
              <w:rPr>
                <w:rFonts w:ascii="Times New Roman" w:hAnsi="Times New Roman"/>
                <w:b/>
                <w:bCs/>
                <w:kern w:val="0"/>
                <w:sz w:val="18"/>
                <w:szCs w:val="18"/>
              </w:rPr>
              <w:t>8</w:t>
            </w:r>
          </w:p>
        </w:tc>
        <w:tc>
          <w:tcPr>
            <w:tcW w:w="779" w:type="dxa"/>
            <w:vAlign w:val="center"/>
          </w:tcPr>
          <w:p>
            <w:pPr>
              <w:widowControl/>
              <w:jc w:val="center"/>
              <w:textAlignment w:val="center"/>
              <w:rPr>
                <w:rFonts w:ascii="Times New Roman" w:hAnsi="Times New Roman"/>
                <w:b/>
                <w:bCs/>
                <w:kern w:val="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6" w:type="dxa"/>
            <w:vMerge w:val="continue"/>
            <w:vAlign w:val="center"/>
          </w:tcPr>
          <w:p>
            <w:pPr>
              <w:jc w:val="center"/>
              <w:rPr>
                <w:rFonts w:ascii="Times New Roman" w:hAnsi="Times New Roman"/>
                <w:sz w:val="18"/>
                <w:szCs w:val="18"/>
              </w:rPr>
            </w:pPr>
          </w:p>
        </w:tc>
        <w:tc>
          <w:tcPr>
            <w:tcW w:w="566" w:type="dxa"/>
            <w:vMerge w:val="restart"/>
            <w:vAlign w:val="center"/>
          </w:tcPr>
          <w:p>
            <w:pPr>
              <w:jc w:val="center"/>
              <w:rPr>
                <w:rFonts w:ascii="Times New Roman" w:hAnsi="Times New Roman"/>
                <w:sz w:val="18"/>
                <w:szCs w:val="18"/>
              </w:rPr>
            </w:pPr>
            <w:r>
              <w:rPr>
                <w:rFonts w:hint="eastAsia" w:ascii="Times New Roman" w:hAnsi="Times New Roman"/>
                <w:sz w:val="18"/>
                <w:szCs w:val="18"/>
              </w:rPr>
              <w:t>专业</w:t>
            </w:r>
          </w:p>
          <w:p>
            <w:pPr>
              <w:jc w:val="center"/>
              <w:rPr>
                <w:rFonts w:ascii="Times New Roman" w:hAnsi="Times New Roman"/>
                <w:sz w:val="18"/>
                <w:szCs w:val="18"/>
              </w:rPr>
            </w:pPr>
            <w:r>
              <w:rPr>
                <w:rFonts w:hint="eastAsia" w:ascii="Times New Roman" w:hAnsi="Times New Roman"/>
                <w:sz w:val="18"/>
                <w:szCs w:val="18"/>
              </w:rPr>
              <w:t>核心课程</w:t>
            </w: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QJZ121008</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工程招投标与合同管理</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eastAsia="等线"/>
                <w:spacing w:val="-20"/>
                <w:sz w:val="18"/>
                <w:szCs w:val="18"/>
              </w:rPr>
              <w:t>64</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eastAsia="等线"/>
                <w:spacing w:val="-20"/>
                <w:sz w:val="18"/>
                <w:szCs w:val="18"/>
              </w:rPr>
              <w:t>32</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eastAsia="等线"/>
                <w:spacing w:val="-20"/>
                <w:sz w:val="18"/>
                <w:szCs w:val="18"/>
              </w:rPr>
              <w:t>32</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eastAsia="等线"/>
                <w:spacing w:val="-20"/>
                <w:sz w:val="18"/>
                <w:szCs w:val="18"/>
              </w:rPr>
              <w:t>4</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eastAsiaTheme="minorEastAsia"/>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r>
              <w:rPr>
                <w:rFonts w:hint="eastAsia" w:ascii="Times New Roman" w:hAnsi="Times New Roman"/>
                <w:spacing w:val="-20"/>
                <w:sz w:val="18"/>
                <w:szCs w:val="18"/>
              </w:rPr>
              <w:t>4</w:t>
            </w: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QJZ121009</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建筑施工技术</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96</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48</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48</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6</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eastAsiaTheme="minorEastAsia"/>
                <w:spacing w:val="-20"/>
                <w:sz w:val="18"/>
                <w:szCs w:val="18"/>
              </w:rPr>
            </w:pPr>
            <w:r>
              <w:rPr>
                <w:rFonts w:hint="eastAsia" w:ascii="Times New Roman" w:hAnsi="Times New Roman"/>
                <w:spacing w:val="-20"/>
                <w:sz w:val="18"/>
                <w:szCs w:val="18"/>
              </w:rPr>
              <w:t xml:space="preserve"> 6</w:t>
            </w: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6"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QJZ12101</w:t>
            </w:r>
            <w:r>
              <w:rPr>
                <w:rFonts w:hint="eastAsia" w:ascii="微软雅黑" w:hAnsi="微软雅黑" w:eastAsia="微软雅黑"/>
                <w:sz w:val="18"/>
                <w:szCs w:val="18"/>
              </w:rPr>
              <w:t>7</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建筑施工组织与管理</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96</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48</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48</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6</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eastAsiaTheme="minorEastAsia"/>
                <w:spacing w:val="-20"/>
                <w:sz w:val="18"/>
                <w:szCs w:val="18"/>
              </w:rPr>
            </w:pPr>
          </w:p>
        </w:tc>
        <w:tc>
          <w:tcPr>
            <w:tcW w:w="779" w:type="dxa"/>
            <w:vAlign w:val="center"/>
          </w:tcPr>
          <w:p>
            <w:pPr>
              <w:ind w:right="280"/>
              <w:jc w:val="center"/>
              <w:rPr>
                <w:rFonts w:ascii="Times New Roman" w:hAnsi="Times New Roman"/>
                <w:spacing w:val="-20"/>
                <w:sz w:val="18"/>
                <w:szCs w:val="18"/>
              </w:rPr>
            </w:pPr>
            <w:r>
              <w:rPr>
                <w:rFonts w:hint="eastAsia" w:ascii="Times New Roman" w:hAnsi="Times New Roman"/>
                <w:spacing w:val="-20"/>
                <w:sz w:val="18"/>
                <w:szCs w:val="18"/>
              </w:rPr>
              <w:t>6</w:t>
            </w: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w:t>
            </w:r>
            <w:r>
              <w:rPr>
                <w:rFonts w:hint="eastAsia" w:ascii="微软雅黑" w:hAnsi="微软雅黑" w:eastAsia="微软雅黑"/>
                <w:sz w:val="18"/>
                <w:szCs w:val="18"/>
              </w:rPr>
              <w:t>2</w:t>
            </w:r>
            <w:r>
              <w:rPr>
                <w:rFonts w:ascii="微软雅黑" w:hAnsi="微软雅黑" w:eastAsia="微软雅黑"/>
                <w:sz w:val="18"/>
                <w:szCs w:val="18"/>
              </w:rPr>
              <w:t>3</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土力学与地基基础</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64</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48</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16</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4</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eastAsiaTheme="minorEastAsia"/>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r>
              <w:rPr>
                <w:rFonts w:hint="eastAsia" w:ascii="Times New Roman" w:hAnsi="Times New Roman"/>
                <w:spacing w:val="-20"/>
                <w:sz w:val="18"/>
                <w:szCs w:val="18"/>
              </w:rPr>
              <w:t>4</w:t>
            </w: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QJZ12101</w:t>
            </w:r>
            <w:r>
              <w:rPr>
                <w:rFonts w:hint="eastAsia" w:ascii="微软雅黑" w:hAnsi="微软雅黑" w:eastAsia="微软雅黑"/>
                <w:sz w:val="18"/>
                <w:szCs w:val="18"/>
              </w:rPr>
              <w:t>8</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建筑设备与识图</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64</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32</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32</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4</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eastAsiaTheme="minorEastAsia"/>
                <w:spacing w:val="-20"/>
                <w:sz w:val="18"/>
                <w:szCs w:val="18"/>
              </w:rPr>
            </w:pPr>
          </w:p>
        </w:tc>
        <w:tc>
          <w:tcPr>
            <w:tcW w:w="779" w:type="dxa"/>
            <w:vAlign w:val="center"/>
          </w:tcPr>
          <w:p>
            <w:pPr>
              <w:ind w:right="280"/>
              <w:jc w:val="center"/>
              <w:rPr>
                <w:rFonts w:ascii="Times New Roman" w:hAnsi="Times New Roman"/>
                <w:spacing w:val="-20"/>
                <w:sz w:val="18"/>
                <w:szCs w:val="18"/>
              </w:rPr>
            </w:pPr>
            <w:r>
              <w:rPr>
                <w:rFonts w:hint="eastAsia" w:ascii="Times New Roman" w:hAnsi="Times New Roman"/>
                <w:spacing w:val="-20"/>
                <w:sz w:val="18"/>
                <w:szCs w:val="18"/>
              </w:rPr>
              <w:t>4</w:t>
            </w: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QJZ121014</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建筑工程项目管理</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64</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32</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32</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4</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eastAsiaTheme="minorEastAsia"/>
                <w:spacing w:val="-20"/>
                <w:sz w:val="18"/>
                <w:szCs w:val="18"/>
              </w:rPr>
            </w:pPr>
            <w:r>
              <w:rPr>
                <w:rFonts w:hint="eastAsia" w:ascii="Times New Roman" w:hAnsi="Times New Roman" w:eastAsiaTheme="minorEastAsia"/>
                <w:spacing w:val="-20"/>
                <w:sz w:val="18"/>
                <w:szCs w:val="18"/>
              </w:rPr>
              <w:t>4</w:t>
            </w: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r>
              <w:rPr>
                <w:rFonts w:ascii="微软雅黑" w:hAnsi="微软雅黑" w:eastAsia="微软雅黑"/>
                <w:sz w:val="18"/>
                <w:szCs w:val="18"/>
              </w:rPr>
              <w:t>QJZ1210</w:t>
            </w:r>
            <w:r>
              <w:rPr>
                <w:rFonts w:hint="eastAsia" w:ascii="微软雅黑" w:hAnsi="微软雅黑" w:eastAsia="微软雅黑"/>
                <w:sz w:val="18"/>
                <w:szCs w:val="18"/>
              </w:rPr>
              <w:t>20</w:t>
            </w:r>
          </w:p>
        </w:tc>
        <w:tc>
          <w:tcPr>
            <w:tcW w:w="2271" w:type="dxa"/>
            <w:vAlign w:val="center"/>
          </w:tcPr>
          <w:p>
            <w:pPr>
              <w:jc w:val="center"/>
              <w:rPr>
                <w:rFonts w:ascii="Times New Roman" w:hAnsi="Times New Roman"/>
                <w:bCs/>
                <w:sz w:val="18"/>
                <w:szCs w:val="18"/>
              </w:rPr>
            </w:pPr>
            <w:r>
              <w:rPr>
                <w:rFonts w:hint="eastAsia" w:ascii="Times New Roman" w:hAnsi="Times New Roman"/>
                <w:bCs/>
                <w:sz w:val="18"/>
                <w:szCs w:val="18"/>
              </w:rPr>
              <w:t>建筑工程计量与计价</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96</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48</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48</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6</w:t>
            </w:r>
          </w:p>
        </w:tc>
        <w:tc>
          <w:tcPr>
            <w:tcW w:w="776" w:type="dxa"/>
            <w:vAlign w:val="center"/>
          </w:tcPr>
          <w:p>
            <w:pPr>
              <w:jc w:val="center"/>
              <w:rPr>
                <w:rFonts w:ascii="Times New Roman" w:hAnsi="Times New Roman"/>
                <w:spacing w:val="-20"/>
                <w:sz w:val="18"/>
                <w:szCs w:val="18"/>
              </w:rPr>
            </w:pPr>
          </w:p>
        </w:tc>
        <w:tc>
          <w:tcPr>
            <w:tcW w:w="775" w:type="dxa"/>
            <w:gridSpan w:val="2"/>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eastAsiaTheme="minorEastAsia"/>
                <w:spacing w:val="-20"/>
                <w:sz w:val="18"/>
                <w:szCs w:val="18"/>
              </w:rPr>
            </w:pPr>
            <w:r>
              <w:rPr>
                <w:rFonts w:hint="eastAsia" w:ascii="Times New Roman" w:hAnsi="Times New Roman"/>
                <w:spacing w:val="-20"/>
                <w:sz w:val="18"/>
                <w:szCs w:val="18"/>
              </w:rPr>
              <w:t>6</w:t>
            </w: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6"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710"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544</w:t>
            </w:r>
          </w:p>
        </w:tc>
        <w:tc>
          <w:tcPr>
            <w:tcW w:w="569"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288</w:t>
            </w:r>
          </w:p>
        </w:tc>
        <w:tc>
          <w:tcPr>
            <w:tcW w:w="567"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256</w:t>
            </w:r>
          </w:p>
        </w:tc>
        <w:tc>
          <w:tcPr>
            <w:tcW w:w="599"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34</w:t>
            </w:r>
          </w:p>
        </w:tc>
        <w:tc>
          <w:tcPr>
            <w:tcW w:w="776" w:type="dxa"/>
            <w:vAlign w:val="center"/>
          </w:tcPr>
          <w:p>
            <w:pPr>
              <w:widowControl/>
              <w:jc w:val="center"/>
              <w:textAlignment w:val="center"/>
              <w:rPr>
                <w:rFonts w:ascii="Times New Roman" w:hAnsi="Times New Roman"/>
                <w:b/>
                <w:bCs/>
                <w:kern w:val="0"/>
                <w:sz w:val="18"/>
                <w:szCs w:val="18"/>
              </w:rPr>
            </w:pPr>
          </w:p>
        </w:tc>
        <w:tc>
          <w:tcPr>
            <w:tcW w:w="775" w:type="dxa"/>
            <w:gridSpan w:val="2"/>
            <w:vAlign w:val="center"/>
          </w:tcPr>
          <w:p>
            <w:pPr>
              <w:widowControl/>
              <w:jc w:val="center"/>
              <w:textAlignment w:val="center"/>
              <w:rPr>
                <w:rFonts w:ascii="Times New Roman" w:hAnsi="Times New Roman"/>
                <w:b/>
                <w:bCs/>
                <w:kern w:val="0"/>
                <w:sz w:val="18"/>
                <w:szCs w:val="18"/>
              </w:rPr>
            </w:pPr>
          </w:p>
        </w:tc>
        <w:tc>
          <w:tcPr>
            <w:tcW w:w="775"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10</w:t>
            </w:r>
          </w:p>
        </w:tc>
        <w:tc>
          <w:tcPr>
            <w:tcW w:w="779" w:type="dxa"/>
            <w:vAlign w:val="center"/>
          </w:tcPr>
          <w:p>
            <w:pPr>
              <w:widowControl/>
              <w:jc w:val="center"/>
              <w:textAlignment w:val="center"/>
              <w:rPr>
                <w:rFonts w:ascii="Times New Roman" w:hAnsi="Times New Roman"/>
                <w:b/>
                <w:bCs/>
                <w:kern w:val="0"/>
                <w:sz w:val="18"/>
                <w:szCs w:val="18"/>
              </w:rPr>
            </w:pPr>
            <w:r>
              <w:rPr>
                <w:rFonts w:ascii="Times New Roman" w:hAnsi="Times New Roman"/>
                <w:b/>
                <w:bCs/>
                <w:kern w:val="0"/>
                <w:sz w:val="18"/>
                <w:szCs w:val="18"/>
              </w:rPr>
              <w:t>16</w:t>
            </w:r>
          </w:p>
        </w:tc>
        <w:tc>
          <w:tcPr>
            <w:tcW w:w="774" w:type="dxa"/>
            <w:vAlign w:val="center"/>
          </w:tcPr>
          <w:p>
            <w:pPr>
              <w:widowControl/>
              <w:jc w:val="center"/>
              <w:textAlignment w:val="center"/>
              <w:rPr>
                <w:rFonts w:ascii="Times New Roman" w:hAnsi="Times New Roman"/>
                <w:b/>
                <w:bCs/>
                <w:kern w:val="0"/>
                <w:sz w:val="18"/>
                <w:szCs w:val="18"/>
              </w:rPr>
            </w:pPr>
            <w:r>
              <w:rPr>
                <w:rFonts w:ascii="Times New Roman" w:hAnsi="Times New Roman"/>
                <w:b/>
                <w:bCs/>
                <w:kern w:val="0"/>
                <w:sz w:val="18"/>
                <w:szCs w:val="18"/>
              </w:rPr>
              <w:t>8</w:t>
            </w:r>
          </w:p>
        </w:tc>
        <w:tc>
          <w:tcPr>
            <w:tcW w:w="783" w:type="dxa"/>
            <w:vAlign w:val="center"/>
          </w:tcPr>
          <w:p>
            <w:pPr>
              <w:widowControl/>
              <w:jc w:val="center"/>
              <w:textAlignment w:val="center"/>
              <w:rPr>
                <w:rFonts w:ascii="Times New Roman" w:hAnsi="Times New Roman"/>
                <w:b/>
                <w:bCs/>
                <w:kern w:val="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restart"/>
            <w:vAlign w:val="center"/>
          </w:tcPr>
          <w:p>
            <w:pPr>
              <w:rPr>
                <w:rFonts w:ascii="Times New Roman" w:hAnsi="Times New Roman"/>
                <w:sz w:val="18"/>
                <w:szCs w:val="18"/>
              </w:rPr>
            </w:pPr>
            <w:r>
              <w:rPr>
                <w:rFonts w:hint="eastAsia" w:ascii="Times New Roman" w:hAnsi="Times New Roman"/>
                <w:sz w:val="18"/>
                <w:szCs w:val="18"/>
              </w:rPr>
              <w:t>选修课程</w:t>
            </w:r>
          </w:p>
        </w:tc>
        <w:tc>
          <w:tcPr>
            <w:tcW w:w="566" w:type="dxa"/>
            <w:vMerge w:val="restart"/>
            <w:vAlign w:val="center"/>
          </w:tcPr>
          <w:p>
            <w:pPr>
              <w:rPr>
                <w:rFonts w:ascii="Times New Roman" w:hAnsi="Times New Roman"/>
                <w:sz w:val="18"/>
                <w:szCs w:val="18"/>
              </w:rPr>
            </w:pPr>
            <w:r>
              <w:rPr>
                <w:rFonts w:hint="eastAsia" w:ascii="Times New Roman" w:hAnsi="Times New Roman"/>
                <w:sz w:val="18"/>
                <w:szCs w:val="18"/>
              </w:rPr>
              <w:t>公共任选课程</w:t>
            </w:r>
          </w:p>
        </w:tc>
        <w:tc>
          <w:tcPr>
            <w:tcW w:w="4394" w:type="dxa"/>
            <w:gridSpan w:val="3"/>
            <w:vAlign w:val="center"/>
          </w:tcPr>
          <w:p>
            <w:pPr>
              <w:widowControl/>
              <w:jc w:val="center"/>
              <w:rPr>
                <w:rFonts w:ascii="宋体"/>
                <w:sz w:val="18"/>
                <w:szCs w:val="18"/>
              </w:rPr>
            </w:pPr>
            <w:r>
              <w:rPr>
                <w:rFonts w:hint="eastAsia" w:ascii="宋体" w:cs="宋体"/>
                <w:sz w:val="18"/>
                <w:szCs w:val="18"/>
              </w:rPr>
              <w:t>国家安全教育</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left"/>
              <w:rPr>
                <w:rFonts w:ascii="Times New Roman" w:hAnsi="Times New Roman"/>
                <w:b/>
                <w:bCs/>
                <w:sz w:val="18"/>
                <w:szCs w:val="18"/>
              </w:rPr>
            </w:pPr>
          </w:p>
        </w:tc>
        <w:tc>
          <w:tcPr>
            <w:tcW w:w="775" w:type="dxa"/>
            <w:gridSpan w:val="2"/>
            <w:vAlign w:val="center"/>
          </w:tcPr>
          <w:p>
            <w:pPr>
              <w:autoSpaceDE w:val="0"/>
              <w:autoSpaceDN w:val="0"/>
              <w:jc w:val="left"/>
              <w:rPr>
                <w:rFonts w:ascii="Times New Roman" w:hAnsi="Times New Roman"/>
                <w:b/>
                <w:bCs/>
                <w:sz w:val="18"/>
                <w:szCs w:val="18"/>
              </w:rPr>
            </w:pPr>
          </w:p>
        </w:tc>
        <w:tc>
          <w:tcPr>
            <w:tcW w:w="775" w:type="dxa"/>
            <w:vAlign w:val="center"/>
          </w:tcPr>
          <w:p>
            <w:pPr>
              <w:autoSpaceDE w:val="0"/>
              <w:autoSpaceDN w:val="0"/>
              <w:jc w:val="left"/>
              <w:rPr>
                <w:rFonts w:ascii="Times New Roman" w:hAnsi="Times New Roman"/>
                <w:b/>
                <w:bCs/>
                <w:sz w:val="18"/>
                <w:szCs w:val="18"/>
              </w:rPr>
            </w:pPr>
          </w:p>
        </w:tc>
        <w:tc>
          <w:tcPr>
            <w:tcW w:w="779" w:type="dxa"/>
            <w:vAlign w:val="center"/>
          </w:tcPr>
          <w:p>
            <w:pPr>
              <w:autoSpaceDE w:val="0"/>
              <w:autoSpaceDN w:val="0"/>
              <w:jc w:val="left"/>
              <w:rPr>
                <w:rFonts w:ascii="Times New Roman" w:hAnsi="Times New Roman"/>
                <w:b/>
                <w:bCs/>
                <w:sz w:val="18"/>
                <w:szCs w:val="18"/>
              </w:rPr>
            </w:pPr>
          </w:p>
        </w:tc>
        <w:tc>
          <w:tcPr>
            <w:tcW w:w="774" w:type="dxa"/>
            <w:vAlign w:val="center"/>
          </w:tcPr>
          <w:p>
            <w:pPr>
              <w:autoSpaceDE w:val="0"/>
              <w:autoSpaceDN w:val="0"/>
              <w:jc w:val="left"/>
              <w:rPr>
                <w:rFonts w:ascii="Times New Roman" w:hAnsi="Times New Roman"/>
                <w:b/>
                <w:bCs/>
                <w:sz w:val="18"/>
                <w:szCs w:val="18"/>
              </w:rPr>
            </w:pPr>
          </w:p>
        </w:tc>
        <w:tc>
          <w:tcPr>
            <w:tcW w:w="783" w:type="dxa"/>
            <w:vAlign w:val="center"/>
          </w:tcPr>
          <w:p>
            <w:pPr>
              <w:autoSpaceDE w:val="0"/>
              <w:autoSpaceDN w:val="0"/>
              <w:jc w:val="left"/>
              <w:rPr>
                <w:rFonts w:ascii="Times New Roman" w:hAnsi="Times New Roman"/>
                <w:b/>
                <w:bCs/>
                <w:sz w:val="18"/>
                <w:szCs w:val="18"/>
              </w:rPr>
            </w:pPr>
          </w:p>
        </w:tc>
        <w:tc>
          <w:tcPr>
            <w:tcW w:w="549" w:type="dxa"/>
            <w:vMerge w:val="restart"/>
            <w:vAlign w:val="center"/>
          </w:tcPr>
          <w:p>
            <w:pPr>
              <w:autoSpaceDE w:val="0"/>
              <w:autoSpaceDN w:val="0"/>
              <w:jc w:val="center"/>
              <w:rPr>
                <w:rFonts w:ascii="Times New Roman" w:hAnsi="Times New Roman"/>
                <w:bCs/>
                <w:spacing w:val="-20"/>
                <w:sz w:val="18"/>
                <w:szCs w:val="18"/>
              </w:rPr>
            </w:pPr>
            <w:r>
              <w:rPr>
                <w:rFonts w:hint="eastAsia" w:ascii="宋体"/>
                <w:bCs/>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sz w:val="18"/>
                <w:szCs w:val="18"/>
              </w:rPr>
            </w:pPr>
            <w:r>
              <w:rPr>
                <w:rFonts w:hint="eastAsia" w:ascii="宋体" w:cs="宋体"/>
                <w:sz w:val="18"/>
                <w:szCs w:val="18"/>
              </w:rPr>
              <w:t>文学鉴赏</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left"/>
              <w:rPr>
                <w:rFonts w:ascii="Times New Roman" w:hAnsi="Times New Roman"/>
                <w:b/>
                <w:bCs/>
                <w:sz w:val="18"/>
                <w:szCs w:val="18"/>
              </w:rPr>
            </w:pPr>
          </w:p>
        </w:tc>
        <w:tc>
          <w:tcPr>
            <w:tcW w:w="775" w:type="dxa"/>
            <w:gridSpan w:val="2"/>
            <w:vAlign w:val="center"/>
          </w:tcPr>
          <w:p>
            <w:pPr>
              <w:autoSpaceDE w:val="0"/>
              <w:autoSpaceDN w:val="0"/>
              <w:jc w:val="left"/>
              <w:rPr>
                <w:rFonts w:ascii="Times New Roman" w:hAnsi="Times New Roman"/>
                <w:b/>
                <w:bCs/>
                <w:sz w:val="18"/>
                <w:szCs w:val="18"/>
              </w:rPr>
            </w:pPr>
          </w:p>
        </w:tc>
        <w:tc>
          <w:tcPr>
            <w:tcW w:w="775" w:type="dxa"/>
            <w:vAlign w:val="center"/>
          </w:tcPr>
          <w:p>
            <w:pPr>
              <w:autoSpaceDE w:val="0"/>
              <w:autoSpaceDN w:val="0"/>
              <w:jc w:val="left"/>
              <w:rPr>
                <w:rFonts w:ascii="Times New Roman" w:hAnsi="Times New Roman"/>
                <w:b/>
                <w:bCs/>
                <w:sz w:val="18"/>
                <w:szCs w:val="18"/>
              </w:rPr>
            </w:pPr>
          </w:p>
        </w:tc>
        <w:tc>
          <w:tcPr>
            <w:tcW w:w="779" w:type="dxa"/>
            <w:vAlign w:val="center"/>
          </w:tcPr>
          <w:p>
            <w:pPr>
              <w:autoSpaceDE w:val="0"/>
              <w:autoSpaceDN w:val="0"/>
              <w:jc w:val="left"/>
              <w:rPr>
                <w:rFonts w:ascii="Times New Roman" w:hAnsi="Times New Roman"/>
                <w:b/>
                <w:bCs/>
                <w:sz w:val="18"/>
                <w:szCs w:val="18"/>
              </w:rPr>
            </w:pPr>
          </w:p>
        </w:tc>
        <w:tc>
          <w:tcPr>
            <w:tcW w:w="774" w:type="dxa"/>
            <w:vAlign w:val="center"/>
          </w:tcPr>
          <w:p>
            <w:pPr>
              <w:autoSpaceDE w:val="0"/>
              <w:autoSpaceDN w:val="0"/>
              <w:jc w:val="left"/>
              <w:rPr>
                <w:rFonts w:ascii="Times New Roman" w:hAnsi="Times New Roman"/>
                <w:b/>
                <w:bCs/>
                <w:sz w:val="18"/>
                <w:szCs w:val="18"/>
              </w:rPr>
            </w:pPr>
          </w:p>
        </w:tc>
        <w:tc>
          <w:tcPr>
            <w:tcW w:w="783" w:type="dxa"/>
            <w:vAlign w:val="center"/>
          </w:tcPr>
          <w:p>
            <w:pPr>
              <w:autoSpaceDE w:val="0"/>
              <w:autoSpaceDN w:val="0"/>
              <w:jc w:val="left"/>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bCs/>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sz w:val="18"/>
                <w:szCs w:val="18"/>
              </w:rPr>
            </w:pPr>
            <w:r>
              <w:rPr>
                <w:rFonts w:hint="eastAsia" w:ascii="宋体" w:cs="宋体"/>
                <w:sz w:val="18"/>
                <w:szCs w:val="18"/>
              </w:rPr>
              <w:t>影视鉴赏</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left"/>
              <w:rPr>
                <w:rFonts w:ascii="Times New Roman" w:hAnsi="Times New Roman"/>
                <w:b/>
                <w:bCs/>
                <w:sz w:val="18"/>
                <w:szCs w:val="18"/>
              </w:rPr>
            </w:pPr>
          </w:p>
        </w:tc>
        <w:tc>
          <w:tcPr>
            <w:tcW w:w="775" w:type="dxa"/>
            <w:gridSpan w:val="2"/>
            <w:vAlign w:val="center"/>
          </w:tcPr>
          <w:p>
            <w:pPr>
              <w:autoSpaceDE w:val="0"/>
              <w:autoSpaceDN w:val="0"/>
              <w:jc w:val="left"/>
              <w:rPr>
                <w:rFonts w:ascii="Times New Roman" w:hAnsi="Times New Roman"/>
                <w:b/>
                <w:bCs/>
                <w:sz w:val="18"/>
                <w:szCs w:val="18"/>
              </w:rPr>
            </w:pPr>
          </w:p>
        </w:tc>
        <w:tc>
          <w:tcPr>
            <w:tcW w:w="775" w:type="dxa"/>
            <w:vAlign w:val="center"/>
          </w:tcPr>
          <w:p>
            <w:pPr>
              <w:autoSpaceDE w:val="0"/>
              <w:autoSpaceDN w:val="0"/>
              <w:jc w:val="left"/>
              <w:rPr>
                <w:rFonts w:ascii="Times New Roman" w:hAnsi="Times New Roman"/>
                <w:b/>
                <w:bCs/>
                <w:sz w:val="18"/>
                <w:szCs w:val="18"/>
              </w:rPr>
            </w:pPr>
          </w:p>
        </w:tc>
        <w:tc>
          <w:tcPr>
            <w:tcW w:w="779" w:type="dxa"/>
            <w:vAlign w:val="center"/>
          </w:tcPr>
          <w:p>
            <w:pPr>
              <w:autoSpaceDE w:val="0"/>
              <w:autoSpaceDN w:val="0"/>
              <w:jc w:val="left"/>
              <w:rPr>
                <w:rFonts w:ascii="Times New Roman" w:hAnsi="Times New Roman"/>
                <w:b/>
                <w:bCs/>
                <w:sz w:val="18"/>
                <w:szCs w:val="18"/>
              </w:rPr>
            </w:pPr>
          </w:p>
        </w:tc>
        <w:tc>
          <w:tcPr>
            <w:tcW w:w="774" w:type="dxa"/>
            <w:vAlign w:val="center"/>
          </w:tcPr>
          <w:p>
            <w:pPr>
              <w:autoSpaceDE w:val="0"/>
              <w:autoSpaceDN w:val="0"/>
              <w:jc w:val="left"/>
              <w:rPr>
                <w:rFonts w:ascii="Times New Roman" w:hAnsi="Times New Roman"/>
                <w:b/>
                <w:bCs/>
                <w:sz w:val="18"/>
                <w:szCs w:val="18"/>
              </w:rPr>
            </w:pPr>
          </w:p>
        </w:tc>
        <w:tc>
          <w:tcPr>
            <w:tcW w:w="783" w:type="dxa"/>
            <w:vAlign w:val="center"/>
          </w:tcPr>
          <w:p>
            <w:pPr>
              <w:autoSpaceDE w:val="0"/>
              <w:autoSpaceDN w:val="0"/>
              <w:jc w:val="left"/>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bCs/>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sz w:val="18"/>
                <w:szCs w:val="18"/>
              </w:rPr>
            </w:pPr>
            <w:r>
              <w:rPr>
                <w:rFonts w:hint="eastAsia" w:ascii="宋体" w:cs="宋体"/>
                <w:sz w:val="18"/>
                <w:szCs w:val="18"/>
              </w:rPr>
              <w:t>创新中国</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left"/>
              <w:rPr>
                <w:rFonts w:ascii="Times New Roman" w:hAnsi="Times New Roman"/>
                <w:b/>
                <w:bCs/>
                <w:sz w:val="18"/>
                <w:szCs w:val="18"/>
              </w:rPr>
            </w:pPr>
          </w:p>
        </w:tc>
        <w:tc>
          <w:tcPr>
            <w:tcW w:w="775" w:type="dxa"/>
            <w:gridSpan w:val="2"/>
            <w:vAlign w:val="center"/>
          </w:tcPr>
          <w:p>
            <w:pPr>
              <w:autoSpaceDE w:val="0"/>
              <w:autoSpaceDN w:val="0"/>
              <w:jc w:val="left"/>
              <w:rPr>
                <w:rFonts w:ascii="Times New Roman" w:hAnsi="Times New Roman"/>
                <w:b/>
                <w:bCs/>
                <w:sz w:val="18"/>
                <w:szCs w:val="18"/>
              </w:rPr>
            </w:pPr>
          </w:p>
        </w:tc>
        <w:tc>
          <w:tcPr>
            <w:tcW w:w="775" w:type="dxa"/>
            <w:vAlign w:val="center"/>
          </w:tcPr>
          <w:p>
            <w:pPr>
              <w:autoSpaceDE w:val="0"/>
              <w:autoSpaceDN w:val="0"/>
              <w:jc w:val="left"/>
              <w:rPr>
                <w:rFonts w:ascii="Times New Roman" w:hAnsi="Times New Roman"/>
                <w:b/>
                <w:bCs/>
                <w:sz w:val="18"/>
                <w:szCs w:val="18"/>
              </w:rPr>
            </w:pPr>
          </w:p>
        </w:tc>
        <w:tc>
          <w:tcPr>
            <w:tcW w:w="779" w:type="dxa"/>
            <w:vAlign w:val="center"/>
          </w:tcPr>
          <w:p>
            <w:pPr>
              <w:autoSpaceDE w:val="0"/>
              <w:autoSpaceDN w:val="0"/>
              <w:jc w:val="left"/>
              <w:rPr>
                <w:rFonts w:ascii="Times New Roman" w:hAnsi="Times New Roman"/>
                <w:b/>
                <w:bCs/>
                <w:sz w:val="18"/>
                <w:szCs w:val="18"/>
              </w:rPr>
            </w:pPr>
          </w:p>
        </w:tc>
        <w:tc>
          <w:tcPr>
            <w:tcW w:w="774" w:type="dxa"/>
            <w:vAlign w:val="center"/>
          </w:tcPr>
          <w:p>
            <w:pPr>
              <w:autoSpaceDE w:val="0"/>
              <w:autoSpaceDN w:val="0"/>
              <w:jc w:val="left"/>
              <w:rPr>
                <w:rFonts w:ascii="Times New Roman" w:hAnsi="Times New Roman"/>
                <w:b/>
                <w:bCs/>
                <w:sz w:val="18"/>
                <w:szCs w:val="18"/>
              </w:rPr>
            </w:pPr>
          </w:p>
        </w:tc>
        <w:tc>
          <w:tcPr>
            <w:tcW w:w="783" w:type="dxa"/>
            <w:vAlign w:val="center"/>
          </w:tcPr>
          <w:p>
            <w:pPr>
              <w:autoSpaceDE w:val="0"/>
              <w:autoSpaceDN w:val="0"/>
              <w:jc w:val="left"/>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bCs/>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sz w:val="18"/>
                <w:szCs w:val="18"/>
              </w:rPr>
            </w:pPr>
            <w:r>
              <w:rPr>
                <w:rFonts w:hint="eastAsia" w:ascii="宋体" w:cs="宋体"/>
                <w:sz w:val="18"/>
                <w:szCs w:val="18"/>
              </w:rPr>
              <w:t>企业绿色管理</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left"/>
              <w:rPr>
                <w:rFonts w:ascii="Times New Roman" w:hAnsi="Times New Roman"/>
                <w:b/>
                <w:bCs/>
                <w:sz w:val="18"/>
                <w:szCs w:val="18"/>
              </w:rPr>
            </w:pPr>
          </w:p>
        </w:tc>
        <w:tc>
          <w:tcPr>
            <w:tcW w:w="775" w:type="dxa"/>
            <w:gridSpan w:val="2"/>
            <w:vAlign w:val="center"/>
          </w:tcPr>
          <w:p>
            <w:pPr>
              <w:autoSpaceDE w:val="0"/>
              <w:autoSpaceDN w:val="0"/>
              <w:jc w:val="left"/>
              <w:rPr>
                <w:rFonts w:ascii="Times New Roman" w:hAnsi="Times New Roman"/>
                <w:b/>
                <w:bCs/>
                <w:sz w:val="18"/>
                <w:szCs w:val="18"/>
              </w:rPr>
            </w:pPr>
          </w:p>
        </w:tc>
        <w:tc>
          <w:tcPr>
            <w:tcW w:w="775" w:type="dxa"/>
            <w:vAlign w:val="center"/>
          </w:tcPr>
          <w:p>
            <w:pPr>
              <w:autoSpaceDE w:val="0"/>
              <w:autoSpaceDN w:val="0"/>
              <w:jc w:val="left"/>
              <w:rPr>
                <w:rFonts w:ascii="Times New Roman" w:hAnsi="Times New Roman"/>
                <w:b/>
                <w:bCs/>
                <w:sz w:val="18"/>
                <w:szCs w:val="18"/>
              </w:rPr>
            </w:pPr>
          </w:p>
        </w:tc>
        <w:tc>
          <w:tcPr>
            <w:tcW w:w="779" w:type="dxa"/>
            <w:vAlign w:val="center"/>
          </w:tcPr>
          <w:p>
            <w:pPr>
              <w:autoSpaceDE w:val="0"/>
              <w:autoSpaceDN w:val="0"/>
              <w:jc w:val="left"/>
              <w:rPr>
                <w:rFonts w:ascii="Times New Roman" w:hAnsi="Times New Roman"/>
                <w:b/>
                <w:bCs/>
                <w:sz w:val="18"/>
                <w:szCs w:val="18"/>
              </w:rPr>
            </w:pPr>
          </w:p>
        </w:tc>
        <w:tc>
          <w:tcPr>
            <w:tcW w:w="774" w:type="dxa"/>
            <w:vAlign w:val="center"/>
          </w:tcPr>
          <w:p>
            <w:pPr>
              <w:autoSpaceDE w:val="0"/>
              <w:autoSpaceDN w:val="0"/>
              <w:jc w:val="left"/>
              <w:rPr>
                <w:rFonts w:ascii="Times New Roman" w:hAnsi="Times New Roman"/>
                <w:b/>
                <w:bCs/>
                <w:sz w:val="18"/>
                <w:szCs w:val="18"/>
              </w:rPr>
            </w:pPr>
          </w:p>
        </w:tc>
        <w:tc>
          <w:tcPr>
            <w:tcW w:w="783" w:type="dxa"/>
            <w:vAlign w:val="center"/>
          </w:tcPr>
          <w:p>
            <w:pPr>
              <w:autoSpaceDE w:val="0"/>
              <w:autoSpaceDN w:val="0"/>
              <w:jc w:val="left"/>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bCs/>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sz w:val="18"/>
                <w:szCs w:val="18"/>
              </w:rPr>
            </w:pPr>
            <w:r>
              <w:rPr>
                <w:rFonts w:hint="eastAsia" w:ascii="宋体" w:cs="宋体"/>
                <w:sz w:val="18"/>
                <w:szCs w:val="18"/>
              </w:rPr>
              <w:t>文献信息检索与利用</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left"/>
              <w:rPr>
                <w:rFonts w:ascii="Times New Roman" w:hAnsi="Times New Roman"/>
                <w:b/>
                <w:bCs/>
                <w:sz w:val="18"/>
                <w:szCs w:val="18"/>
              </w:rPr>
            </w:pPr>
          </w:p>
        </w:tc>
        <w:tc>
          <w:tcPr>
            <w:tcW w:w="775" w:type="dxa"/>
            <w:gridSpan w:val="2"/>
            <w:vAlign w:val="center"/>
          </w:tcPr>
          <w:p>
            <w:pPr>
              <w:autoSpaceDE w:val="0"/>
              <w:autoSpaceDN w:val="0"/>
              <w:jc w:val="left"/>
              <w:rPr>
                <w:rFonts w:ascii="Times New Roman" w:hAnsi="Times New Roman"/>
                <w:b/>
                <w:bCs/>
                <w:sz w:val="18"/>
                <w:szCs w:val="18"/>
              </w:rPr>
            </w:pPr>
          </w:p>
        </w:tc>
        <w:tc>
          <w:tcPr>
            <w:tcW w:w="775" w:type="dxa"/>
            <w:vAlign w:val="center"/>
          </w:tcPr>
          <w:p>
            <w:pPr>
              <w:autoSpaceDE w:val="0"/>
              <w:autoSpaceDN w:val="0"/>
              <w:jc w:val="left"/>
              <w:rPr>
                <w:rFonts w:ascii="Times New Roman" w:hAnsi="Times New Roman"/>
                <w:b/>
                <w:bCs/>
                <w:sz w:val="18"/>
                <w:szCs w:val="18"/>
              </w:rPr>
            </w:pPr>
          </w:p>
        </w:tc>
        <w:tc>
          <w:tcPr>
            <w:tcW w:w="779" w:type="dxa"/>
            <w:vAlign w:val="center"/>
          </w:tcPr>
          <w:p>
            <w:pPr>
              <w:autoSpaceDE w:val="0"/>
              <w:autoSpaceDN w:val="0"/>
              <w:jc w:val="left"/>
              <w:rPr>
                <w:rFonts w:ascii="Times New Roman" w:hAnsi="Times New Roman"/>
                <w:b/>
                <w:bCs/>
                <w:sz w:val="18"/>
                <w:szCs w:val="18"/>
              </w:rPr>
            </w:pPr>
          </w:p>
        </w:tc>
        <w:tc>
          <w:tcPr>
            <w:tcW w:w="774" w:type="dxa"/>
            <w:vAlign w:val="center"/>
          </w:tcPr>
          <w:p>
            <w:pPr>
              <w:autoSpaceDE w:val="0"/>
              <w:autoSpaceDN w:val="0"/>
              <w:jc w:val="left"/>
              <w:rPr>
                <w:rFonts w:ascii="Times New Roman" w:hAnsi="Times New Roman"/>
                <w:b/>
                <w:bCs/>
                <w:sz w:val="18"/>
                <w:szCs w:val="18"/>
              </w:rPr>
            </w:pPr>
          </w:p>
        </w:tc>
        <w:tc>
          <w:tcPr>
            <w:tcW w:w="783" w:type="dxa"/>
            <w:vAlign w:val="center"/>
          </w:tcPr>
          <w:p>
            <w:pPr>
              <w:autoSpaceDE w:val="0"/>
              <w:autoSpaceDN w:val="0"/>
              <w:jc w:val="left"/>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bCs/>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sz w:val="18"/>
                <w:szCs w:val="18"/>
              </w:rPr>
            </w:pPr>
            <w:r>
              <w:rPr>
                <w:rFonts w:hint="eastAsia" w:ascii="宋体" w:cs="宋体"/>
                <w:sz w:val="18"/>
                <w:szCs w:val="18"/>
              </w:rPr>
              <w:t>艺术鉴赏</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left"/>
              <w:rPr>
                <w:rFonts w:ascii="Times New Roman" w:hAnsi="Times New Roman"/>
                <w:b/>
                <w:bCs/>
                <w:sz w:val="18"/>
                <w:szCs w:val="18"/>
              </w:rPr>
            </w:pPr>
          </w:p>
        </w:tc>
        <w:tc>
          <w:tcPr>
            <w:tcW w:w="775" w:type="dxa"/>
            <w:gridSpan w:val="2"/>
            <w:vAlign w:val="center"/>
          </w:tcPr>
          <w:p>
            <w:pPr>
              <w:autoSpaceDE w:val="0"/>
              <w:autoSpaceDN w:val="0"/>
              <w:jc w:val="left"/>
              <w:rPr>
                <w:rFonts w:ascii="Times New Roman" w:hAnsi="Times New Roman"/>
                <w:b/>
                <w:bCs/>
                <w:sz w:val="18"/>
                <w:szCs w:val="18"/>
              </w:rPr>
            </w:pPr>
          </w:p>
        </w:tc>
        <w:tc>
          <w:tcPr>
            <w:tcW w:w="775" w:type="dxa"/>
            <w:vAlign w:val="center"/>
          </w:tcPr>
          <w:p>
            <w:pPr>
              <w:autoSpaceDE w:val="0"/>
              <w:autoSpaceDN w:val="0"/>
              <w:jc w:val="left"/>
              <w:rPr>
                <w:rFonts w:ascii="Times New Roman" w:hAnsi="Times New Roman"/>
                <w:b/>
                <w:bCs/>
                <w:sz w:val="18"/>
                <w:szCs w:val="18"/>
              </w:rPr>
            </w:pPr>
          </w:p>
        </w:tc>
        <w:tc>
          <w:tcPr>
            <w:tcW w:w="779" w:type="dxa"/>
            <w:vAlign w:val="center"/>
          </w:tcPr>
          <w:p>
            <w:pPr>
              <w:autoSpaceDE w:val="0"/>
              <w:autoSpaceDN w:val="0"/>
              <w:jc w:val="left"/>
              <w:rPr>
                <w:rFonts w:ascii="Times New Roman" w:hAnsi="Times New Roman"/>
                <w:b/>
                <w:bCs/>
                <w:sz w:val="18"/>
                <w:szCs w:val="18"/>
              </w:rPr>
            </w:pPr>
          </w:p>
        </w:tc>
        <w:tc>
          <w:tcPr>
            <w:tcW w:w="774" w:type="dxa"/>
            <w:vAlign w:val="center"/>
          </w:tcPr>
          <w:p>
            <w:pPr>
              <w:autoSpaceDE w:val="0"/>
              <w:autoSpaceDN w:val="0"/>
              <w:jc w:val="left"/>
              <w:rPr>
                <w:rFonts w:ascii="Times New Roman" w:hAnsi="Times New Roman"/>
                <w:b/>
                <w:bCs/>
                <w:sz w:val="18"/>
                <w:szCs w:val="18"/>
              </w:rPr>
            </w:pPr>
          </w:p>
        </w:tc>
        <w:tc>
          <w:tcPr>
            <w:tcW w:w="783" w:type="dxa"/>
            <w:vAlign w:val="center"/>
          </w:tcPr>
          <w:p>
            <w:pPr>
              <w:autoSpaceDE w:val="0"/>
              <w:autoSpaceDN w:val="0"/>
              <w:jc w:val="left"/>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bCs/>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sz w:val="18"/>
                <w:szCs w:val="18"/>
              </w:rPr>
            </w:pPr>
            <w:r>
              <w:rPr>
                <w:rFonts w:hint="eastAsia" w:ascii="宋体" w:cs="宋体"/>
                <w:sz w:val="18"/>
                <w:szCs w:val="18"/>
              </w:rPr>
              <w:t>常见病的健康管理</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left"/>
              <w:rPr>
                <w:rFonts w:ascii="Times New Roman" w:hAnsi="Times New Roman"/>
                <w:b/>
                <w:bCs/>
                <w:sz w:val="18"/>
                <w:szCs w:val="18"/>
              </w:rPr>
            </w:pPr>
          </w:p>
        </w:tc>
        <w:tc>
          <w:tcPr>
            <w:tcW w:w="775" w:type="dxa"/>
            <w:gridSpan w:val="2"/>
            <w:vAlign w:val="center"/>
          </w:tcPr>
          <w:p>
            <w:pPr>
              <w:autoSpaceDE w:val="0"/>
              <w:autoSpaceDN w:val="0"/>
              <w:jc w:val="left"/>
              <w:rPr>
                <w:rFonts w:ascii="Times New Roman" w:hAnsi="Times New Roman"/>
                <w:b/>
                <w:bCs/>
                <w:sz w:val="18"/>
                <w:szCs w:val="18"/>
              </w:rPr>
            </w:pPr>
          </w:p>
        </w:tc>
        <w:tc>
          <w:tcPr>
            <w:tcW w:w="775" w:type="dxa"/>
            <w:vAlign w:val="center"/>
          </w:tcPr>
          <w:p>
            <w:pPr>
              <w:autoSpaceDE w:val="0"/>
              <w:autoSpaceDN w:val="0"/>
              <w:jc w:val="left"/>
              <w:rPr>
                <w:rFonts w:ascii="Times New Roman" w:hAnsi="Times New Roman"/>
                <w:b/>
                <w:bCs/>
                <w:sz w:val="18"/>
                <w:szCs w:val="18"/>
              </w:rPr>
            </w:pPr>
          </w:p>
        </w:tc>
        <w:tc>
          <w:tcPr>
            <w:tcW w:w="779" w:type="dxa"/>
            <w:vAlign w:val="center"/>
          </w:tcPr>
          <w:p>
            <w:pPr>
              <w:autoSpaceDE w:val="0"/>
              <w:autoSpaceDN w:val="0"/>
              <w:jc w:val="left"/>
              <w:rPr>
                <w:rFonts w:ascii="Times New Roman" w:hAnsi="Times New Roman"/>
                <w:b/>
                <w:bCs/>
                <w:sz w:val="18"/>
                <w:szCs w:val="18"/>
              </w:rPr>
            </w:pPr>
          </w:p>
        </w:tc>
        <w:tc>
          <w:tcPr>
            <w:tcW w:w="774" w:type="dxa"/>
            <w:vAlign w:val="center"/>
          </w:tcPr>
          <w:p>
            <w:pPr>
              <w:autoSpaceDE w:val="0"/>
              <w:autoSpaceDN w:val="0"/>
              <w:jc w:val="left"/>
              <w:rPr>
                <w:rFonts w:ascii="Times New Roman" w:hAnsi="Times New Roman"/>
                <w:b/>
                <w:bCs/>
                <w:sz w:val="18"/>
                <w:szCs w:val="18"/>
              </w:rPr>
            </w:pPr>
          </w:p>
        </w:tc>
        <w:tc>
          <w:tcPr>
            <w:tcW w:w="783" w:type="dxa"/>
            <w:vAlign w:val="center"/>
          </w:tcPr>
          <w:p>
            <w:pPr>
              <w:autoSpaceDE w:val="0"/>
              <w:autoSpaceDN w:val="0"/>
              <w:jc w:val="left"/>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bCs/>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cs="宋体"/>
                <w:sz w:val="18"/>
                <w:szCs w:val="18"/>
              </w:rPr>
            </w:pPr>
            <w:r>
              <w:rPr>
                <w:rFonts w:hint="eastAsia" w:ascii="宋体" w:cs="宋体"/>
                <w:sz w:val="18"/>
                <w:szCs w:val="18"/>
              </w:rPr>
              <w:t>语言学（普通话）</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left"/>
              <w:rPr>
                <w:rFonts w:ascii="Times New Roman" w:hAnsi="Times New Roman"/>
                <w:b/>
                <w:bCs/>
                <w:sz w:val="18"/>
                <w:szCs w:val="18"/>
              </w:rPr>
            </w:pPr>
          </w:p>
        </w:tc>
        <w:tc>
          <w:tcPr>
            <w:tcW w:w="775" w:type="dxa"/>
            <w:gridSpan w:val="2"/>
            <w:vAlign w:val="center"/>
          </w:tcPr>
          <w:p>
            <w:pPr>
              <w:autoSpaceDE w:val="0"/>
              <w:autoSpaceDN w:val="0"/>
              <w:jc w:val="left"/>
              <w:rPr>
                <w:rFonts w:ascii="Times New Roman" w:hAnsi="Times New Roman"/>
                <w:b/>
                <w:bCs/>
                <w:sz w:val="18"/>
                <w:szCs w:val="18"/>
              </w:rPr>
            </w:pPr>
          </w:p>
        </w:tc>
        <w:tc>
          <w:tcPr>
            <w:tcW w:w="775" w:type="dxa"/>
            <w:vAlign w:val="center"/>
          </w:tcPr>
          <w:p>
            <w:pPr>
              <w:autoSpaceDE w:val="0"/>
              <w:autoSpaceDN w:val="0"/>
              <w:jc w:val="left"/>
              <w:rPr>
                <w:rFonts w:ascii="Times New Roman" w:hAnsi="Times New Roman"/>
                <w:b/>
                <w:bCs/>
                <w:sz w:val="18"/>
                <w:szCs w:val="18"/>
              </w:rPr>
            </w:pPr>
          </w:p>
        </w:tc>
        <w:tc>
          <w:tcPr>
            <w:tcW w:w="779" w:type="dxa"/>
            <w:vAlign w:val="center"/>
          </w:tcPr>
          <w:p>
            <w:pPr>
              <w:autoSpaceDE w:val="0"/>
              <w:autoSpaceDN w:val="0"/>
              <w:jc w:val="left"/>
              <w:rPr>
                <w:rFonts w:ascii="Times New Roman" w:hAnsi="Times New Roman"/>
                <w:b/>
                <w:bCs/>
                <w:sz w:val="18"/>
                <w:szCs w:val="18"/>
              </w:rPr>
            </w:pPr>
          </w:p>
        </w:tc>
        <w:tc>
          <w:tcPr>
            <w:tcW w:w="774" w:type="dxa"/>
            <w:vAlign w:val="center"/>
          </w:tcPr>
          <w:p>
            <w:pPr>
              <w:autoSpaceDE w:val="0"/>
              <w:autoSpaceDN w:val="0"/>
              <w:jc w:val="left"/>
              <w:rPr>
                <w:rFonts w:ascii="Times New Roman" w:hAnsi="Times New Roman"/>
                <w:b/>
                <w:bCs/>
                <w:sz w:val="18"/>
                <w:szCs w:val="18"/>
              </w:rPr>
            </w:pPr>
          </w:p>
        </w:tc>
        <w:tc>
          <w:tcPr>
            <w:tcW w:w="783" w:type="dxa"/>
            <w:vAlign w:val="center"/>
          </w:tcPr>
          <w:p>
            <w:pPr>
              <w:autoSpaceDE w:val="0"/>
              <w:autoSpaceDN w:val="0"/>
              <w:jc w:val="left"/>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bCs/>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cs="宋体"/>
                <w:sz w:val="18"/>
                <w:szCs w:val="18"/>
              </w:rPr>
            </w:pPr>
            <w:r>
              <w:rPr>
                <w:rFonts w:hint="eastAsia" w:ascii="宋体" w:cs="宋体"/>
                <w:sz w:val="18"/>
                <w:szCs w:val="18"/>
              </w:rPr>
              <w:t>中国文化概论</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left"/>
              <w:rPr>
                <w:rFonts w:ascii="Times New Roman" w:hAnsi="Times New Roman"/>
                <w:b/>
                <w:bCs/>
                <w:sz w:val="18"/>
                <w:szCs w:val="18"/>
              </w:rPr>
            </w:pPr>
          </w:p>
        </w:tc>
        <w:tc>
          <w:tcPr>
            <w:tcW w:w="775" w:type="dxa"/>
            <w:gridSpan w:val="2"/>
            <w:vAlign w:val="center"/>
          </w:tcPr>
          <w:p>
            <w:pPr>
              <w:autoSpaceDE w:val="0"/>
              <w:autoSpaceDN w:val="0"/>
              <w:jc w:val="left"/>
              <w:rPr>
                <w:rFonts w:ascii="Times New Roman" w:hAnsi="Times New Roman"/>
                <w:b/>
                <w:bCs/>
                <w:sz w:val="18"/>
                <w:szCs w:val="18"/>
              </w:rPr>
            </w:pPr>
          </w:p>
        </w:tc>
        <w:tc>
          <w:tcPr>
            <w:tcW w:w="775" w:type="dxa"/>
            <w:vAlign w:val="center"/>
          </w:tcPr>
          <w:p>
            <w:pPr>
              <w:autoSpaceDE w:val="0"/>
              <w:autoSpaceDN w:val="0"/>
              <w:jc w:val="left"/>
              <w:rPr>
                <w:rFonts w:ascii="Times New Roman" w:hAnsi="Times New Roman"/>
                <w:b/>
                <w:bCs/>
                <w:sz w:val="18"/>
                <w:szCs w:val="18"/>
              </w:rPr>
            </w:pPr>
          </w:p>
        </w:tc>
        <w:tc>
          <w:tcPr>
            <w:tcW w:w="779" w:type="dxa"/>
            <w:vAlign w:val="center"/>
          </w:tcPr>
          <w:p>
            <w:pPr>
              <w:autoSpaceDE w:val="0"/>
              <w:autoSpaceDN w:val="0"/>
              <w:jc w:val="left"/>
              <w:rPr>
                <w:rFonts w:ascii="Times New Roman" w:hAnsi="Times New Roman"/>
                <w:b/>
                <w:bCs/>
                <w:sz w:val="18"/>
                <w:szCs w:val="18"/>
              </w:rPr>
            </w:pPr>
          </w:p>
        </w:tc>
        <w:tc>
          <w:tcPr>
            <w:tcW w:w="774" w:type="dxa"/>
            <w:vAlign w:val="center"/>
          </w:tcPr>
          <w:p>
            <w:pPr>
              <w:autoSpaceDE w:val="0"/>
              <w:autoSpaceDN w:val="0"/>
              <w:jc w:val="left"/>
              <w:rPr>
                <w:rFonts w:ascii="Times New Roman" w:hAnsi="Times New Roman"/>
                <w:b/>
                <w:bCs/>
                <w:sz w:val="18"/>
                <w:szCs w:val="18"/>
              </w:rPr>
            </w:pPr>
          </w:p>
        </w:tc>
        <w:tc>
          <w:tcPr>
            <w:tcW w:w="783" w:type="dxa"/>
            <w:vAlign w:val="center"/>
          </w:tcPr>
          <w:p>
            <w:pPr>
              <w:autoSpaceDE w:val="0"/>
              <w:autoSpaceDN w:val="0"/>
              <w:jc w:val="left"/>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bCs/>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cs="宋体"/>
                <w:sz w:val="18"/>
                <w:szCs w:val="18"/>
              </w:rPr>
            </w:pPr>
            <w:r>
              <w:rPr>
                <w:rFonts w:hint="eastAsia" w:ascii="宋体" w:cs="宋体"/>
                <w:sz w:val="18"/>
                <w:szCs w:val="18"/>
              </w:rPr>
              <w:t>论文写作初阶</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left"/>
              <w:rPr>
                <w:rFonts w:ascii="Times New Roman" w:hAnsi="Times New Roman"/>
                <w:b/>
                <w:bCs/>
                <w:sz w:val="18"/>
                <w:szCs w:val="18"/>
              </w:rPr>
            </w:pPr>
          </w:p>
        </w:tc>
        <w:tc>
          <w:tcPr>
            <w:tcW w:w="775" w:type="dxa"/>
            <w:gridSpan w:val="2"/>
            <w:vAlign w:val="center"/>
          </w:tcPr>
          <w:p>
            <w:pPr>
              <w:autoSpaceDE w:val="0"/>
              <w:autoSpaceDN w:val="0"/>
              <w:jc w:val="left"/>
              <w:rPr>
                <w:rFonts w:ascii="Times New Roman" w:hAnsi="Times New Roman"/>
                <w:b/>
                <w:bCs/>
                <w:sz w:val="18"/>
                <w:szCs w:val="18"/>
              </w:rPr>
            </w:pPr>
          </w:p>
        </w:tc>
        <w:tc>
          <w:tcPr>
            <w:tcW w:w="775" w:type="dxa"/>
            <w:vAlign w:val="center"/>
          </w:tcPr>
          <w:p>
            <w:pPr>
              <w:autoSpaceDE w:val="0"/>
              <w:autoSpaceDN w:val="0"/>
              <w:jc w:val="left"/>
              <w:rPr>
                <w:rFonts w:ascii="Times New Roman" w:hAnsi="Times New Roman"/>
                <w:b/>
                <w:bCs/>
                <w:sz w:val="18"/>
                <w:szCs w:val="18"/>
              </w:rPr>
            </w:pPr>
          </w:p>
        </w:tc>
        <w:tc>
          <w:tcPr>
            <w:tcW w:w="779" w:type="dxa"/>
            <w:vAlign w:val="center"/>
          </w:tcPr>
          <w:p>
            <w:pPr>
              <w:autoSpaceDE w:val="0"/>
              <w:autoSpaceDN w:val="0"/>
              <w:jc w:val="left"/>
              <w:rPr>
                <w:rFonts w:ascii="Times New Roman" w:hAnsi="Times New Roman"/>
                <w:b/>
                <w:bCs/>
                <w:sz w:val="18"/>
                <w:szCs w:val="18"/>
              </w:rPr>
            </w:pPr>
          </w:p>
        </w:tc>
        <w:tc>
          <w:tcPr>
            <w:tcW w:w="774" w:type="dxa"/>
            <w:vAlign w:val="center"/>
          </w:tcPr>
          <w:p>
            <w:pPr>
              <w:autoSpaceDE w:val="0"/>
              <w:autoSpaceDN w:val="0"/>
              <w:jc w:val="left"/>
              <w:rPr>
                <w:rFonts w:ascii="Times New Roman" w:hAnsi="Times New Roman"/>
                <w:b/>
                <w:bCs/>
                <w:sz w:val="18"/>
                <w:szCs w:val="18"/>
              </w:rPr>
            </w:pPr>
          </w:p>
        </w:tc>
        <w:tc>
          <w:tcPr>
            <w:tcW w:w="783" w:type="dxa"/>
            <w:vAlign w:val="center"/>
          </w:tcPr>
          <w:p>
            <w:pPr>
              <w:autoSpaceDE w:val="0"/>
              <w:autoSpaceDN w:val="0"/>
              <w:jc w:val="left"/>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bCs/>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小计</w:t>
            </w:r>
          </w:p>
        </w:tc>
        <w:tc>
          <w:tcPr>
            <w:tcW w:w="710"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128</w:t>
            </w:r>
          </w:p>
        </w:tc>
        <w:tc>
          <w:tcPr>
            <w:tcW w:w="569"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128</w:t>
            </w:r>
          </w:p>
        </w:tc>
        <w:tc>
          <w:tcPr>
            <w:tcW w:w="567" w:type="dxa"/>
            <w:vAlign w:val="center"/>
          </w:tcPr>
          <w:p>
            <w:pPr>
              <w:autoSpaceDE w:val="0"/>
              <w:autoSpaceDN w:val="0"/>
              <w:jc w:val="center"/>
              <w:rPr>
                <w:rFonts w:ascii="Times New Roman" w:hAnsi="Times New Roman"/>
                <w:b/>
                <w:bCs/>
                <w:sz w:val="18"/>
                <w:szCs w:val="18"/>
              </w:rPr>
            </w:pPr>
          </w:p>
        </w:tc>
        <w:tc>
          <w:tcPr>
            <w:tcW w:w="599"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4</w:t>
            </w:r>
          </w:p>
        </w:tc>
        <w:tc>
          <w:tcPr>
            <w:tcW w:w="776" w:type="dxa"/>
            <w:vAlign w:val="center"/>
          </w:tcPr>
          <w:p>
            <w:pPr>
              <w:autoSpaceDE w:val="0"/>
              <w:autoSpaceDN w:val="0"/>
              <w:jc w:val="center"/>
              <w:rPr>
                <w:rFonts w:ascii="Times New Roman" w:hAnsi="Times New Roman"/>
                <w:b/>
                <w:bCs/>
                <w:sz w:val="18"/>
                <w:szCs w:val="18"/>
              </w:rPr>
            </w:pPr>
          </w:p>
        </w:tc>
        <w:tc>
          <w:tcPr>
            <w:tcW w:w="775" w:type="dxa"/>
            <w:gridSpan w:val="2"/>
            <w:vAlign w:val="center"/>
          </w:tcPr>
          <w:p>
            <w:pPr>
              <w:autoSpaceDE w:val="0"/>
              <w:autoSpaceDN w:val="0"/>
              <w:jc w:val="center"/>
              <w:rPr>
                <w:rFonts w:ascii="Times New Roman" w:hAnsi="Times New Roman"/>
                <w:b/>
                <w:bCs/>
                <w:sz w:val="18"/>
                <w:szCs w:val="18"/>
              </w:rPr>
            </w:pPr>
          </w:p>
        </w:tc>
        <w:tc>
          <w:tcPr>
            <w:tcW w:w="775" w:type="dxa"/>
            <w:vAlign w:val="center"/>
          </w:tcPr>
          <w:p>
            <w:pPr>
              <w:autoSpaceDE w:val="0"/>
              <w:autoSpaceDN w:val="0"/>
              <w:jc w:val="center"/>
              <w:rPr>
                <w:rFonts w:ascii="Times New Roman" w:hAnsi="Times New Roman"/>
                <w:b/>
                <w:bCs/>
                <w:sz w:val="18"/>
                <w:szCs w:val="18"/>
              </w:rPr>
            </w:pPr>
          </w:p>
        </w:tc>
        <w:tc>
          <w:tcPr>
            <w:tcW w:w="779" w:type="dxa"/>
            <w:vAlign w:val="center"/>
          </w:tcPr>
          <w:p>
            <w:pPr>
              <w:autoSpaceDE w:val="0"/>
              <w:autoSpaceDN w:val="0"/>
              <w:jc w:val="center"/>
              <w:rPr>
                <w:rFonts w:ascii="Times New Roman" w:hAnsi="Times New Roman"/>
                <w:b/>
                <w:bCs/>
                <w:sz w:val="18"/>
                <w:szCs w:val="18"/>
              </w:rPr>
            </w:pPr>
          </w:p>
        </w:tc>
        <w:tc>
          <w:tcPr>
            <w:tcW w:w="774" w:type="dxa"/>
            <w:vAlign w:val="center"/>
          </w:tcPr>
          <w:p>
            <w:pPr>
              <w:autoSpaceDE w:val="0"/>
              <w:autoSpaceDN w:val="0"/>
              <w:jc w:val="center"/>
              <w:rPr>
                <w:rFonts w:ascii="Times New Roman" w:hAnsi="Times New Roman"/>
                <w:b/>
                <w:bCs/>
                <w:sz w:val="18"/>
                <w:szCs w:val="18"/>
              </w:rPr>
            </w:pPr>
          </w:p>
        </w:tc>
        <w:tc>
          <w:tcPr>
            <w:tcW w:w="783" w:type="dxa"/>
            <w:vAlign w:val="center"/>
          </w:tcPr>
          <w:p>
            <w:pPr>
              <w:autoSpaceDE w:val="0"/>
              <w:autoSpaceDN w:val="0"/>
              <w:jc w:val="center"/>
              <w:rPr>
                <w:rFonts w:ascii="Times New Roman" w:hAnsi="Times New Roman"/>
                <w:b/>
                <w:bCs/>
                <w:sz w:val="18"/>
                <w:szCs w:val="18"/>
              </w:rPr>
            </w:pPr>
          </w:p>
        </w:tc>
        <w:tc>
          <w:tcPr>
            <w:tcW w:w="549" w:type="dxa"/>
            <w:vAlign w:val="center"/>
          </w:tcPr>
          <w:p>
            <w:pPr>
              <w:autoSpaceDE w:val="0"/>
              <w:autoSpaceDN w:val="0"/>
              <w:jc w:val="center"/>
              <w:rPr>
                <w:rFonts w:ascii="Times New Roman" w:hAnsi="Times New Roman"/>
                <w:bCs/>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16" w:type="dxa"/>
            <w:vMerge w:val="continue"/>
            <w:vAlign w:val="center"/>
          </w:tcPr>
          <w:p>
            <w:pPr>
              <w:jc w:val="center"/>
              <w:rPr>
                <w:rFonts w:ascii="Times New Roman" w:hAnsi="Times New Roman"/>
                <w:sz w:val="18"/>
                <w:szCs w:val="18"/>
              </w:rPr>
            </w:pPr>
          </w:p>
        </w:tc>
        <w:tc>
          <w:tcPr>
            <w:tcW w:w="566" w:type="dxa"/>
            <w:vMerge w:val="restart"/>
            <w:vAlign w:val="center"/>
          </w:tcPr>
          <w:p>
            <w:pPr>
              <w:jc w:val="center"/>
              <w:rPr>
                <w:rFonts w:ascii="Times New Roman" w:hAnsi="Times New Roman"/>
                <w:sz w:val="18"/>
                <w:szCs w:val="18"/>
              </w:rPr>
            </w:pPr>
            <w:r>
              <w:rPr>
                <w:rFonts w:hint="eastAsia" w:ascii="Times New Roman" w:hAnsi="Times New Roman"/>
                <w:sz w:val="18"/>
                <w:szCs w:val="18"/>
              </w:rPr>
              <w:t>公共限选课程</w:t>
            </w:r>
          </w:p>
        </w:tc>
        <w:tc>
          <w:tcPr>
            <w:tcW w:w="4394" w:type="dxa"/>
            <w:gridSpan w:val="3"/>
            <w:vAlign w:val="center"/>
          </w:tcPr>
          <w:p>
            <w:pPr>
              <w:widowControl/>
              <w:jc w:val="center"/>
              <w:rPr>
                <w:rFonts w:ascii="宋体" w:cs="宋体"/>
                <w:sz w:val="18"/>
                <w:szCs w:val="18"/>
              </w:rPr>
            </w:pPr>
            <w:r>
              <w:rPr>
                <w:rFonts w:hint="eastAsia" w:ascii="宋体" w:cs="宋体"/>
                <w:sz w:val="18"/>
                <w:szCs w:val="18"/>
              </w:rPr>
              <w:t>人文素养类</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center"/>
              <w:rPr>
                <w:rFonts w:ascii="Times New Roman" w:hAnsi="Times New Roman"/>
                <w:b/>
                <w:bCs/>
                <w:sz w:val="18"/>
                <w:szCs w:val="18"/>
              </w:rPr>
            </w:pPr>
          </w:p>
        </w:tc>
        <w:tc>
          <w:tcPr>
            <w:tcW w:w="775" w:type="dxa"/>
            <w:gridSpan w:val="2"/>
            <w:vAlign w:val="center"/>
          </w:tcPr>
          <w:p>
            <w:pPr>
              <w:autoSpaceDE w:val="0"/>
              <w:autoSpaceDN w:val="0"/>
              <w:jc w:val="center"/>
              <w:rPr>
                <w:rFonts w:ascii="Times New Roman" w:hAnsi="Times New Roman"/>
                <w:b/>
                <w:bCs/>
                <w:sz w:val="18"/>
                <w:szCs w:val="18"/>
              </w:rPr>
            </w:pPr>
          </w:p>
        </w:tc>
        <w:tc>
          <w:tcPr>
            <w:tcW w:w="775" w:type="dxa"/>
            <w:vAlign w:val="center"/>
          </w:tcPr>
          <w:p>
            <w:pPr>
              <w:autoSpaceDE w:val="0"/>
              <w:autoSpaceDN w:val="0"/>
              <w:jc w:val="center"/>
              <w:rPr>
                <w:rFonts w:ascii="Times New Roman" w:hAnsi="Times New Roman"/>
                <w:b/>
                <w:bCs/>
                <w:sz w:val="18"/>
                <w:szCs w:val="18"/>
              </w:rPr>
            </w:pPr>
          </w:p>
        </w:tc>
        <w:tc>
          <w:tcPr>
            <w:tcW w:w="779" w:type="dxa"/>
            <w:vAlign w:val="center"/>
          </w:tcPr>
          <w:p>
            <w:pPr>
              <w:autoSpaceDE w:val="0"/>
              <w:autoSpaceDN w:val="0"/>
              <w:jc w:val="center"/>
              <w:rPr>
                <w:rFonts w:ascii="Times New Roman" w:hAnsi="Times New Roman"/>
                <w:b/>
                <w:bCs/>
                <w:sz w:val="18"/>
                <w:szCs w:val="18"/>
              </w:rPr>
            </w:pPr>
          </w:p>
        </w:tc>
        <w:tc>
          <w:tcPr>
            <w:tcW w:w="774" w:type="dxa"/>
            <w:vAlign w:val="center"/>
          </w:tcPr>
          <w:p>
            <w:pPr>
              <w:autoSpaceDE w:val="0"/>
              <w:autoSpaceDN w:val="0"/>
              <w:jc w:val="center"/>
              <w:rPr>
                <w:rFonts w:ascii="Times New Roman" w:hAnsi="Times New Roman"/>
                <w:b/>
                <w:bCs/>
                <w:sz w:val="18"/>
                <w:szCs w:val="18"/>
              </w:rPr>
            </w:pPr>
          </w:p>
        </w:tc>
        <w:tc>
          <w:tcPr>
            <w:tcW w:w="783" w:type="dxa"/>
            <w:vAlign w:val="center"/>
          </w:tcPr>
          <w:p>
            <w:pPr>
              <w:autoSpaceDE w:val="0"/>
              <w:autoSpaceDN w:val="0"/>
              <w:jc w:val="center"/>
              <w:rPr>
                <w:rFonts w:ascii="Times New Roman" w:hAnsi="Times New Roman"/>
                <w:b/>
                <w:bCs/>
                <w:sz w:val="18"/>
                <w:szCs w:val="18"/>
              </w:rPr>
            </w:pPr>
          </w:p>
        </w:tc>
        <w:tc>
          <w:tcPr>
            <w:tcW w:w="549" w:type="dxa"/>
            <w:vMerge w:val="restart"/>
            <w:vAlign w:val="center"/>
          </w:tcPr>
          <w:p>
            <w:pPr>
              <w:autoSpaceDE w:val="0"/>
              <w:autoSpaceDN w:val="0"/>
              <w:jc w:val="center"/>
              <w:rPr>
                <w:rFonts w:ascii="Times New Roman" w:hAnsi="Times New Roman"/>
                <w:bCs/>
                <w:spacing w:val="-20"/>
                <w:sz w:val="18"/>
                <w:szCs w:val="18"/>
              </w:rPr>
            </w:pPr>
            <w:r>
              <w:rPr>
                <w:rFonts w:hint="eastAsia" w:ascii="宋体"/>
                <w:bCs/>
                <w:kern w:val="0"/>
                <w:sz w:val="18"/>
                <w:szCs w:val="18"/>
              </w:rPr>
              <w:t>每位学生公共限选课程总学分数最少4学分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cs="宋体"/>
                <w:sz w:val="18"/>
                <w:szCs w:val="18"/>
              </w:rPr>
            </w:pPr>
            <w:r>
              <w:rPr>
                <w:rFonts w:hint="eastAsia" w:ascii="宋体" w:cs="宋体"/>
                <w:sz w:val="18"/>
                <w:szCs w:val="18"/>
              </w:rPr>
              <w:t>前沿科技类</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center"/>
              <w:rPr>
                <w:rFonts w:ascii="Times New Roman" w:hAnsi="Times New Roman"/>
                <w:b/>
                <w:bCs/>
                <w:sz w:val="18"/>
                <w:szCs w:val="18"/>
              </w:rPr>
            </w:pPr>
          </w:p>
        </w:tc>
        <w:tc>
          <w:tcPr>
            <w:tcW w:w="775" w:type="dxa"/>
            <w:gridSpan w:val="2"/>
            <w:vAlign w:val="center"/>
          </w:tcPr>
          <w:p>
            <w:pPr>
              <w:autoSpaceDE w:val="0"/>
              <w:autoSpaceDN w:val="0"/>
              <w:jc w:val="center"/>
              <w:rPr>
                <w:rFonts w:ascii="Times New Roman" w:hAnsi="Times New Roman"/>
                <w:b/>
                <w:bCs/>
                <w:sz w:val="18"/>
                <w:szCs w:val="18"/>
              </w:rPr>
            </w:pPr>
          </w:p>
        </w:tc>
        <w:tc>
          <w:tcPr>
            <w:tcW w:w="775" w:type="dxa"/>
            <w:vAlign w:val="center"/>
          </w:tcPr>
          <w:p>
            <w:pPr>
              <w:autoSpaceDE w:val="0"/>
              <w:autoSpaceDN w:val="0"/>
              <w:jc w:val="center"/>
              <w:rPr>
                <w:rFonts w:ascii="Times New Roman" w:hAnsi="Times New Roman"/>
                <w:b/>
                <w:bCs/>
                <w:sz w:val="18"/>
                <w:szCs w:val="18"/>
              </w:rPr>
            </w:pPr>
          </w:p>
        </w:tc>
        <w:tc>
          <w:tcPr>
            <w:tcW w:w="779" w:type="dxa"/>
            <w:vAlign w:val="center"/>
          </w:tcPr>
          <w:p>
            <w:pPr>
              <w:autoSpaceDE w:val="0"/>
              <w:autoSpaceDN w:val="0"/>
              <w:jc w:val="center"/>
              <w:rPr>
                <w:rFonts w:ascii="Times New Roman" w:hAnsi="Times New Roman"/>
                <w:b/>
                <w:bCs/>
                <w:sz w:val="18"/>
                <w:szCs w:val="18"/>
              </w:rPr>
            </w:pPr>
          </w:p>
        </w:tc>
        <w:tc>
          <w:tcPr>
            <w:tcW w:w="774" w:type="dxa"/>
            <w:vAlign w:val="center"/>
          </w:tcPr>
          <w:p>
            <w:pPr>
              <w:autoSpaceDE w:val="0"/>
              <w:autoSpaceDN w:val="0"/>
              <w:jc w:val="center"/>
              <w:rPr>
                <w:rFonts w:ascii="Times New Roman" w:hAnsi="Times New Roman"/>
                <w:b/>
                <w:bCs/>
                <w:sz w:val="18"/>
                <w:szCs w:val="18"/>
              </w:rPr>
            </w:pPr>
          </w:p>
        </w:tc>
        <w:tc>
          <w:tcPr>
            <w:tcW w:w="783" w:type="dxa"/>
            <w:vAlign w:val="center"/>
          </w:tcPr>
          <w:p>
            <w:pPr>
              <w:autoSpaceDE w:val="0"/>
              <w:autoSpaceDN w:val="0"/>
              <w:jc w:val="center"/>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cs="宋体"/>
                <w:sz w:val="18"/>
                <w:szCs w:val="18"/>
              </w:rPr>
            </w:pPr>
            <w:r>
              <w:rPr>
                <w:rFonts w:hint="eastAsia" w:ascii="宋体" w:cs="宋体"/>
                <w:sz w:val="18"/>
                <w:szCs w:val="18"/>
              </w:rPr>
              <w:t>马克思主义理论类</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center"/>
              <w:rPr>
                <w:rFonts w:ascii="Times New Roman" w:hAnsi="Times New Roman"/>
                <w:b/>
                <w:bCs/>
                <w:sz w:val="18"/>
                <w:szCs w:val="18"/>
              </w:rPr>
            </w:pPr>
          </w:p>
        </w:tc>
        <w:tc>
          <w:tcPr>
            <w:tcW w:w="775" w:type="dxa"/>
            <w:gridSpan w:val="2"/>
            <w:vAlign w:val="center"/>
          </w:tcPr>
          <w:p>
            <w:pPr>
              <w:autoSpaceDE w:val="0"/>
              <w:autoSpaceDN w:val="0"/>
              <w:jc w:val="center"/>
              <w:rPr>
                <w:rFonts w:ascii="Times New Roman" w:hAnsi="Times New Roman"/>
                <w:b/>
                <w:bCs/>
                <w:sz w:val="18"/>
                <w:szCs w:val="18"/>
              </w:rPr>
            </w:pPr>
          </w:p>
        </w:tc>
        <w:tc>
          <w:tcPr>
            <w:tcW w:w="775" w:type="dxa"/>
            <w:vAlign w:val="center"/>
          </w:tcPr>
          <w:p>
            <w:pPr>
              <w:autoSpaceDE w:val="0"/>
              <w:autoSpaceDN w:val="0"/>
              <w:jc w:val="center"/>
              <w:rPr>
                <w:rFonts w:ascii="Times New Roman" w:hAnsi="Times New Roman"/>
                <w:b/>
                <w:bCs/>
                <w:sz w:val="18"/>
                <w:szCs w:val="18"/>
              </w:rPr>
            </w:pPr>
          </w:p>
        </w:tc>
        <w:tc>
          <w:tcPr>
            <w:tcW w:w="779" w:type="dxa"/>
            <w:vAlign w:val="center"/>
          </w:tcPr>
          <w:p>
            <w:pPr>
              <w:autoSpaceDE w:val="0"/>
              <w:autoSpaceDN w:val="0"/>
              <w:jc w:val="center"/>
              <w:rPr>
                <w:rFonts w:ascii="Times New Roman" w:hAnsi="Times New Roman"/>
                <w:b/>
                <w:bCs/>
                <w:sz w:val="18"/>
                <w:szCs w:val="18"/>
              </w:rPr>
            </w:pPr>
          </w:p>
        </w:tc>
        <w:tc>
          <w:tcPr>
            <w:tcW w:w="774" w:type="dxa"/>
            <w:vAlign w:val="center"/>
          </w:tcPr>
          <w:p>
            <w:pPr>
              <w:autoSpaceDE w:val="0"/>
              <w:autoSpaceDN w:val="0"/>
              <w:jc w:val="center"/>
              <w:rPr>
                <w:rFonts w:ascii="Times New Roman" w:hAnsi="Times New Roman"/>
                <w:b/>
                <w:bCs/>
                <w:sz w:val="18"/>
                <w:szCs w:val="18"/>
              </w:rPr>
            </w:pPr>
          </w:p>
        </w:tc>
        <w:tc>
          <w:tcPr>
            <w:tcW w:w="783" w:type="dxa"/>
            <w:vAlign w:val="center"/>
          </w:tcPr>
          <w:p>
            <w:pPr>
              <w:autoSpaceDE w:val="0"/>
              <w:autoSpaceDN w:val="0"/>
              <w:jc w:val="center"/>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cs="宋体"/>
                <w:sz w:val="18"/>
                <w:szCs w:val="18"/>
              </w:rPr>
            </w:pPr>
            <w:r>
              <w:rPr>
                <w:rFonts w:hint="eastAsia" w:ascii="宋体" w:cs="宋体"/>
                <w:sz w:val="18"/>
                <w:szCs w:val="18"/>
              </w:rPr>
              <w:t>党史国史类</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center"/>
              <w:rPr>
                <w:rFonts w:ascii="Times New Roman" w:hAnsi="Times New Roman"/>
                <w:b/>
                <w:bCs/>
                <w:sz w:val="18"/>
                <w:szCs w:val="18"/>
              </w:rPr>
            </w:pPr>
          </w:p>
        </w:tc>
        <w:tc>
          <w:tcPr>
            <w:tcW w:w="775" w:type="dxa"/>
            <w:gridSpan w:val="2"/>
            <w:vAlign w:val="center"/>
          </w:tcPr>
          <w:p>
            <w:pPr>
              <w:autoSpaceDE w:val="0"/>
              <w:autoSpaceDN w:val="0"/>
              <w:jc w:val="center"/>
              <w:rPr>
                <w:rFonts w:ascii="Times New Roman" w:hAnsi="Times New Roman"/>
                <w:b/>
                <w:bCs/>
                <w:sz w:val="18"/>
                <w:szCs w:val="18"/>
              </w:rPr>
            </w:pPr>
          </w:p>
        </w:tc>
        <w:tc>
          <w:tcPr>
            <w:tcW w:w="775" w:type="dxa"/>
            <w:vAlign w:val="center"/>
          </w:tcPr>
          <w:p>
            <w:pPr>
              <w:autoSpaceDE w:val="0"/>
              <w:autoSpaceDN w:val="0"/>
              <w:jc w:val="center"/>
              <w:rPr>
                <w:rFonts w:ascii="Times New Roman" w:hAnsi="Times New Roman"/>
                <w:b/>
                <w:bCs/>
                <w:sz w:val="18"/>
                <w:szCs w:val="18"/>
              </w:rPr>
            </w:pPr>
          </w:p>
        </w:tc>
        <w:tc>
          <w:tcPr>
            <w:tcW w:w="779" w:type="dxa"/>
            <w:vAlign w:val="center"/>
          </w:tcPr>
          <w:p>
            <w:pPr>
              <w:autoSpaceDE w:val="0"/>
              <w:autoSpaceDN w:val="0"/>
              <w:jc w:val="center"/>
              <w:rPr>
                <w:rFonts w:ascii="Times New Roman" w:hAnsi="Times New Roman"/>
                <w:b/>
                <w:bCs/>
                <w:sz w:val="18"/>
                <w:szCs w:val="18"/>
              </w:rPr>
            </w:pPr>
          </w:p>
        </w:tc>
        <w:tc>
          <w:tcPr>
            <w:tcW w:w="774" w:type="dxa"/>
            <w:vAlign w:val="center"/>
          </w:tcPr>
          <w:p>
            <w:pPr>
              <w:autoSpaceDE w:val="0"/>
              <w:autoSpaceDN w:val="0"/>
              <w:jc w:val="center"/>
              <w:rPr>
                <w:rFonts w:ascii="Times New Roman" w:hAnsi="Times New Roman"/>
                <w:b/>
                <w:bCs/>
                <w:sz w:val="18"/>
                <w:szCs w:val="18"/>
              </w:rPr>
            </w:pPr>
          </w:p>
        </w:tc>
        <w:tc>
          <w:tcPr>
            <w:tcW w:w="783" w:type="dxa"/>
            <w:vAlign w:val="center"/>
          </w:tcPr>
          <w:p>
            <w:pPr>
              <w:autoSpaceDE w:val="0"/>
              <w:autoSpaceDN w:val="0"/>
              <w:jc w:val="center"/>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cs="宋体"/>
                <w:sz w:val="18"/>
                <w:szCs w:val="18"/>
              </w:rPr>
            </w:pPr>
            <w:r>
              <w:rPr>
                <w:rFonts w:hint="eastAsia" w:ascii="宋体" w:cs="宋体"/>
                <w:sz w:val="18"/>
                <w:szCs w:val="18"/>
              </w:rPr>
              <w:t>传统文化类</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center"/>
              <w:rPr>
                <w:rFonts w:ascii="Times New Roman" w:hAnsi="Times New Roman"/>
                <w:b/>
                <w:bCs/>
                <w:sz w:val="18"/>
                <w:szCs w:val="18"/>
              </w:rPr>
            </w:pPr>
          </w:p>
        </w:tc>
        <w:tc>
          <w:tcPr>
            <w:tcW w:w="775" w:type="dxa"/>
            <w:gridSpan w:val="2"/>
            <w:vAlign w:val="center"/>
          </w:tcPr>
          <w:p>
            <w:pPr>
              <w:autoSpaceDE w:val="0"/>
              <w:autoSpaceDN w:val="0"/>
              <w:jc w:val="center"/>
              <w:rPr>
                <w:rFonts w:ascii="Times New Roman" w:hAnsi="Times New Roman"/>
                <w:b/>
                <w:bCs/>
                <w:sz w:val="18"/>
                <w:szCs w:val="18"/>
              </w:rPr>
            </w:pPr>
          </w:p>
        </w:tc>
        <w:tc>
          <w:tcPr>
            <w:tcW w:w="775" w:type="dxa"/>
            <w:vAlign w:val="center"/>
          </w:tcPr>
          <w:p>
            <w:pPr>
              <w:autoSpaceDE w:val="0"/>
              <w:autoSpaceDN w:val="0"/>
              <w:jc w:val="center"/>
              <w:rPr>
                <w:rFonts w:ascii="Times New Roman" w:hAnsi="Times New Roman"/>
                <w:b/>
                <w:bCs/>
                <w:sz w:val="18"/>
                <w:szCs w:val="18"/>
              </w:rPr>
            </w:pPr>
          </w:p>
        </w:tc>
        <w:tc>
          <w:tcPr>
            <w:tcW w:w="779" w:type="dxa"/>
            <w:vAlign w:val="center"/>
          </w:tcPr>
          <w:p>
            <w:pPr>
              <w:autoSpaceDE w:val="0"/>
              <w:autoSpaceDN w:val="0"/>
              <w:jc w:val="center"/>
              <w:rPr>
                <w:rFonts w:ascii="Times New Roman" w:hAnsi="Times New Roman"/>
                <w:b/>
                <w:bCs/>
                <w:sz w:val="18"/>
                <w:szCs w:val="18"/>
              </w:rPr>
            </w:pPr>
          </w:p>
        </w:tc>
        <w:tc>
          <w:tcPr>
            <w:tcW w:w="774" w:type="dxa"/>
            <w:vAlign w:val="center"/>
          </w:tcPr>
          <w:p>
            <w:pPr>
              <w:autoSpaceDE w:val="0"/>
              <w:autoSpaceDN w:val="0"/>
              <w:jc w:val="center"/>
              <w:rPr>
                <w:rFonts w:ascii="Times New Roman" w:hAnsi="Times New Roman"/>
                <w:b/>
                <w:bCs/>
                <w:sz w:val="18"/>
                <w:szCs w:val="18"/>
              </w:rPr>
            </w:pPr>
          </w:p>
        </w:tc>
        <w:tc>
          <w:tcPr>
            <w:tcW w:w="783" w:type="dxa"/>
            <w:vAlign w:val="center"/>
          </w:tcPr>
          <w:p>
            <w:pPr>
              <w:autoSpaceDE w:val="0"/>
              <w:autoSpaceDN w:val="0"/>
              <w:jc w:val="center"/>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cs="宋体"/>
                <w:sz w:val="18"/>
                <w:szCs w:val="18"/>
              </w:rPr>
            </w:pPr>
            <w:r>
              <w:rPr>
                <w:rFonts w:hint="eastAsia" w:ascii="宋体" w:cs="宋体"/>
                <w:sz w:val="18"/>
                <w:szCs w:val="18"/>
              </w:rPr>
              <w:t>职业素养类</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center"/>
              <w:rPr>
                <w:rFonts w:ascii="Times New Roman" w:hAnsi="Times New Roman"/>
                <w:b/>
                <w:bCs/>
                <w:sz w:val="18"/>
                <w:szCs w:val="18"/>
              </w:rPr>
            </w:pPr>
          </w:p>
        </w:tc>
        <w:tc>
          <w:tcPr>
            <w:tcW w:w="775" w:type="dxa"/>
            <w:gridSpan w:val="2"/>
            <w:vAlign w:val="center"/>
          </w:tcPr>
          <w:p>
            <w:pPr>
              <w:autoSpaceDE w:val="0"/>
              <w:autoSpaceDN w:val="0"/>
              <w:jc w:val="center"/>
              <w:rPr>
                <w:rFonts w:ascii="Times New Roman" w:hAnsi="Times New Roman"/>
                <w:b/>
                <w:bCs/>
                <w:sz w:val="18"/>
                <w:szCs w:val="18"/>
              </w:rPr>
            </w:pPr>
          </w:p>
        </w:tc>
        <w:tc>
          <w:tcPr>
            <w:tcW w:w="775" w:type="dxa"/>
            <w:vAlign w:val="center"/>
          </w:tcPr>
          <w:p>
            <w:pPr>
              <w:autoSpaceDE w:val="0"/>
              <w:autoSpaceDN w:val="0"/>
              <w:jc w:val="center"/>
              <w:rPr>
                <w:rFonts w:ascii="Times New Roman" w:hAnsi="Times New Roman"/>
                <w:b/>
                <w:bCs/>
                <w:sz w:val="18"/>
                <w:szCs w:val="18"/>
              </w:rPr>
            </w:pPr>
          </w:p>
        </w:tc>
        <w:tc>
          <w:tcPr>
            <w:tcW w:w="779" w:type="dxa"/>
            <w:vAlign w:val="center"/>
          </w:tcPr>
          <w:p>
            <w:pPr>
              <w:autoSpaceDE w:val="0"/>
              <w:autoSpaceDN w:val="0"/>
              <w:jc w:val="center"/>
              <w:rPr>
                <w:rFonts w:ascii="Times New Roman" w:hAnsi="Times New Roman"/>
                <w:b/>
                <w:bCs/>
                <w:sz w:val="18"/>
                <w:szCs w:val="18"/>
              </w:rPr>
            </w:pPr>
          </w:p>
        </w:tc>
        <w:tc>
          <w:tcPr>
            <w:tcW w:w="774" w:type="dxa"/>
            <w:vAlign w:val="center"/>
          </w:tcPr>
          <w:p>
            <w:pPr>
              <w:autoSpaceDE w:val="0"/>
              <w:autoSpaceDN w:val="0"/>
              <w:jc w:val="center"/>
              <w:rPr>
                <w:rFonts w:ascii="Times New Roman" w:hAnsi="Times New Roman"/>
                <w:b/>
                <w:bCs/>
                <w:sz w:val="18"/>
                <w:szCs w:val="18"/>
              </w:rPr>
            </w:pPr>
          </w:p>
        </w:tc>
        <w:tc>
          <w:tcPr>
            <w:tcW w:w="783" w:type="dxa"/>
            <w:vAlign w:val="center"/>
          </w:tcPr>
          <w:p>
            <w:pPr>
              <w:autoSpaceDE w:val="0"/>
              <w:autoSpaceDN w:val="0"/>
              <w:jc w:val="center"/>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cs="宋体"/>
                <w:sz w:val="18"/>
                <w:szCs w:val="18"/>
              </w:rPr>
            </w:pPr>
            <w:r>
              <w:rPr>
                <w:rFonts w:hint="eastAsia" w:ascii="宋体" w:cs="宋体"/>
                <w:sz w:val="18"/>
                <w:szCs w:val="18"/>
              </w:rPr>
              <w:t>身心健康类</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center"/>
              <w:rPr>
                <w:rFonts w:ascii="Times New Roman" w:hAnsi="Times New Roman"/>
                <w:b/>
                <w:bCs/>
                <w:sz w:val="18"/>
                <w:szCs w:val="18"/>
              </w:rPr>
            </w:pPr>
          </w:p>
        </w:tc>
        <w:tc>
          <w:tcPr>
            <w:tcW w:w="775" w:type="dxa"/>
            <w:gridSpan w:val="2"/>
            <w:vAlign w:val="center"/>
          </w:tcPr>
          <w:p>
            <w:pPr>
              <w:autoSpaceDE w:val="0"/>
              <w:autoSpaceDN w:val="0"/>
              <w:jc w:val="center"/>
              <w:rPr>
                <w:rFonts w:ascii="Times New Roman" w:hAnsi="Times New Roman"/>
                <w:b/>
                <w:bCs/>
                <w:sz w:val="18"/>
                <w:szCs w:val="18"/>
              </w:rPr>
            </w:pPr>
          </w:p>
        </w:tc>
        <w:tc>
          <w:tcPr>
            <w:tcW w:w="775" w:type="dxa"/>
            <w:vAlign w:val="center"/>
          </w:tcPr>
          <w:p>
            <w:pPr>
              <w:autoSpaceDE w:val="0"/>
              <w:autoSpaceDN w:val="0"/>
              <w:jc w:val="center"/>
              <w:rPr>
                <w:rFonts w:ascii="Times New Roman" w:hAnsi="Times New Roman"/>
                <w:b/>
                <w:bCs/>
                <w:sz w:val="18"/>
                <w:szCs w:val="18"/>
              </w:rPr>
            </w:pPr>
          </w:p>
        </w:tc>
        <w:tc>
          <w:tcPr>
            <w:tcW w:w="779" w:type="dxa"/>
            <w:vAlign w:val="center"/>
          </w:tcPr>
          <w:p>
            <w:pPr>
              <w:autoSpaceDE w:val="0"/>
              <w:autoSpaceDN w:val="0"/>
              <w:jc w:val="center"/>
              <w:rPr>
                <w:rFonts w:ascii="Times New Roman" w:hAnsi="Times New Roman"/>
                <w:b/>
                <w:bCs/>
                <w:sz w:val="18"/>
                <w:szCs w:val="18"/>
              </w:rPr>
            </w:pPr>
          </w:p>
        </w:tc>
        <w:tc>
          <w:tcPr>
            <w:tcW w:w="774" w:type="dxa"/>
            <w:vAlign w:val="center"/>
          </w:tcPr>
          <w:p>
            <w:pPr>
              <w:autoSpaceDE w:val="0"/>
              <w:autoSpaceDN w:val="0"/>
              <w:jc w:val="center"/>
              <w:rPr>
                <w:rFonts w:ascii="Times New Roman" w:hAnsi="Times New Roman"/>
                <w:b/>
                <w:bCs/>
                <w:sz w:val="18"/>
                <w:szCs w:val="18"/>
              </w:rPr>
            </w:pPr>
          </w:p>
        </w:tc>
        <w:tc>
          <w:tcPr>
            <w:tcW w:w="783" w:type="dxa"/>
            <w:vAlign w:val="center"/>
          </w:tcPr>
          <w:p>
            <w:pPr>
              <w:autoSpaceDE w:val="0"/>
              <w:autoSpaceDN w:val="0"/>
              <w:jc w:val="center"/>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widowControl/>
              <w:jc w:val="center"/>
              <w:rPr>
                <w:rFonts w:ascii="宋体" w:cs="宋体"/>
                <w:sz w:val="18"/>
                <w:szCs w:val="18"/>
              </w:rPr>
            </w:pPr>
            <w:r>
              <w:rPr>
                <w:rFonts w:hint="eastAsia" w:ascii="宋体" w:cs="宋体"/>
                <w:sz w:val="18"/>
                <w:szCs w:val="18"/>
              </w:rPr>
              <w:t>美育教育类</w:t>
            </w:r>
          </w:p>
        </w:tc>
        <w:tc>
          <w:tcPr>
            <w:tcW w:w="710"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32</w:t>
            </w:r>
          </w:p>
        </w:tc>
        <w:tc>
          <w:tcPr>
            <w:tcW w:w="567" w:type="dxa"/>
            <w:vAlign w:val="center"/>
          </w:tcPr>
          <w:p>
            <w:pPr>
              <w:autoSpaceDE w:val="0"/>
              <w:autoSpaceDN w:val="0"/>
              <w:jc w:val="left"/>
              <w:rPr>
                <w:rFonts w:ascii="Times New Roman" w:hAnsi="Times New Roman"/>
                <w:sz w:val="18"/>
                <w:szCs w:val="18"/>
              </w:rPr>
            </w:pPr>
          </w:p>
        </w:tc>
        <w:tc>
          <w:tcPr>
            <w:tcW w:w="599" w:type="dxa"/>
            <w:vAlign w:val="center"/>
          </w:tcPr>
          <w:p>
            <w:pPr>
              <w:autoSpaceDE w:val="0"/>
              <w:autoSpaceDN w:val="0"/>
              <w:ind w:firstLine="180" w:firstLineChars="100"/>
              <w:jc w:val="left"/>
              <w:rPr>
                <w:rFonts w:ascii="Times New Roman" w:hAnsi="Times New Roman"/>
                <w:sz w:val="18"/>
                <w:szCs w:val="18"/>
              </w:rPr>
            </w:pPr>
            <w:r>
              <w:rPr>
                <w:rFonts w:hint="eastAsia" w:ascii="Times New Roman" w:hAnsi="Times New Roman"/>
                <w:sz w:val="18"/>
                <w:szCs w:val="18"/>
              </w:rPr>
              <w:t>1</w:t>
            </w:r>
          </w:p>
        </w:tc>
        <w:tc>
          <w:tcPr>
            <w:tcW w:w="776" w:type="dxa"/>
            <w:vAlign w:val="center"/>
          </w:tcPr>
          <w:p>
            <w:pPr>
              <w:autoSpaceDE w:val="0"/>
              <w:autoSpaceDN w:val="0"/>
              <w:jc w:val="center"/>
              <w:rPr>
                <w:rFonts w:ascii="Times New Roman" w:hAnsi="Times New Roman"/>
                <w:b/>
                <w:bCs/>
                <w:sz w:val="18"/>
                <w:szCs w:val="18"/>
              </w:rPr>
            </w:pPr>
          </w:p>
        </w:tc>
        <w:tc>
          <w:tcPr>
            <w:tcW w:w="775" w:type="dxa"/>
            <w:gridSpan w:val="2"/>
            <w:vAlign w:val="center"/>
          </w:tcPr>
          <w:p>
            <w:pPr>
              <w:autoSpaceDE w:val="0"/>
              <w:autoSpaceDN w:val="0"/>
              <w:jc w:val="center"/>
              <w:rPr>
                <w:rFonts w:ascii="Times New Roman" w:hAnsi="Times New Roman"/>
                <w:b/>
                <w:bCs/>
                <w:sz w:val="18"/>
                <w:szCs w:val="18"/>
              </w:rPr>
            </w:pPr>
          </w:p>
        </w:tc>
        <w:tc>
          <w:tcPr>
            <w:tcW w:w="775" w:type="dxa"/>
            <w:vAlign w:val="center"/>
          </w:tcPr>
          <w:p>
            <w:pPr>
              <w:autoSpaceDE w:val="0"/>
              <w:autoSpaceDN w:val="0"/>
              <w:jc w:val="center"/>
              <w:rPr>
                <w:rFonts w:ascii="Times New Roman" w:hAnsi="Times New Roman"/>
                <w:b/>
                <w:bCs/>
                <w:sz w:val="18"/>
                <w:szCs w:val="18"/>
              </w:rPr>
            </w:pPr>
          </w:p>
        </w:tc>
        <w:tc>
          <w:tcPr>
            <w:tcW w:w="779" w:type="dxa"/>
            <w:vAlign w:val="center"/>
          </w:tcPr>
          <w:p>
            <w:pPr>
              <w:autoSpaceDE w:val="0"/>
              <w:autoSpaceDN w:val="0"/>
              <w:jc w:val="center"/>
              <w:rPr>
                <w:rFonts w:ascii="Times New Roman" w:hAnsi="Times New Roman"/>
                <w:b/>
                <w:bCs/>
                <w:sz w:val="18"/>
                <w:szCs w:val="18"/>
              </w:rPr>
            </w:pPr>
          </w:p>
        </w:tc>
        <w:tc>
          <w:tcPr>
            <w:tcW w:w="774" w:type="dxa"/>
            <w:vAlign w:val="center"/>
          </w:tcPr>
          <w:p>
            <w:pPr>
              <w:autoSpaceDE w:val="0"/>
              <w:autoSpaceDN w:val="0"/>
              <w:jc w:val="center"/>
              <w:rPr>
                <w:rFonts w:ascii="Times New Roman" w:hAnsi="Times New Roman"/>
                <w:b/>
                <w:bCs/>
                <w:sz w:val="18"/>
                <w:szCs w:val="18"/>
              </w:rPr>
            </w:pPr>
          </w:p>
        </w:tc>
        <w:tc>
          <w:tcPr>
            <w:tcW w:w="783" w:type="dxa"/>
            <w:vAlign w:val="center"/>
          </w:tcPr>
          <w:p>
            <w:pPr>
              <w:autoSpaceDE w:val="0"/>
              <w:autoSpaceDN w:val="0"/>
              <w:jc w:val="center"/>
              <w:rPr>
                <w:rFonts w:ascii="Times New Roman" w:hAnsi="Times New Roman"/>
                <w:b/>
                <w:bCs/>
                <w:sz w:val="18"/>
                <w:szCs w:val="18"/>
              </w:rPr>
            </w:pPr>
          </w:p>
        </w:tc>
        <w:tc>
          <w:tcPr>
            <w:tcW w:w="549"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小计</w:t>
            </w:r>
          </w:p>
        </w:tc>
        <w:tc>
          <w:tcPr>
            <w:tcW w:w="710"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128</w:t>
            </w:r>
          </w:p>
        </w:tc>
        <w:tc>
          <w:tcPr>
            <w:tcW w:w="569"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128</w:t>
            </w:r>
          </w:p>
        </w:tc>
        <w:tc>
          <w:tcPr>
            <w:tcW w:w="567" w:type="dxa"/>
            <w:vAlign w:val="center"/>
          </w:tcPr>
          <w:p>
            <w:pPr>
              <w:autoSpaceDE w:val="0"/>
              <w:autoSpaceDN w:val="0"/>
              <w:jc w:val="center"/>
              <w:rPr>
                <w:rFonts w:ascii="Times New Roman" w:hAnsi="Times New Roman"/>
                <w:b/>
                <w:bCs/>
                <w:sz w:val="18"/>
                <w:szCs w:val="18"/>
              </w:rPr>
            </w:pPr>
          </w:p>
        </w:tc>
        <w:tc>
          <w:tcPr>
            <w:tcW w:w="599"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4</w:t>
            </w:r>
          </w:p>
        </w:tc>
        <w:tc>
          <w:tcPr>
            <w:tcW w:w="776" w:type="dxa"/>
            <w:vAlign w:val="center"/>
          </w:tcPr>
          <w:p>
            <w:pPr>
              <w:autoSpaceDE w:val="0"/>
              <w:autoSpaceDN w:val="0"/>
              <w:jc w:val="center"/>
              <w:rPr>
                <w:rFonts w:ascii="Times New Roman" w:hAnsi="Times New Roman"/>
                <w:b/>
                <w:bCs/>
                <w:sz w:val="18"/>
                <w:szCs w:val="18"/>
              </w:rPr>
            </w:pPr>
          </w:p>
        </w:tc>
        <w:tc>
          <w:tcPr>
            <w:tcW w:w="775" w:type="dxa"/>
            <w:gridSpan w:val="2"/>
            <w:vAlign w:val="center"/>
          </w:tcPr>
          <w:p>
            <w:pPr>
              <w:autoSpaceDE w:val="0"/>
              <w:autoSpaceDN w:val="0"/>
              <w:jc w:val="center"/>
              <w:rPr>
                <w:rFonts w:ascii="Times New Roman" w:hAnsi="Times New Roman"/>
                <w:b/>
                <w:bCs/>
                <w:sz w:val="18"/>
                <w:szCs w:val="18"/>
              </w:rPr>
            </w:pPr>
          </w:p>
        </w:tc>
        <w:tc>
          <w:tcPr>
            <w:tcW w:w="775" w:type="dxa"/>
            <w:vAlign w:val="center"/>
          </w:tcPr>
          <w:p>
            <w:pPr>
              <w:autoSpaceDE w:val="0"/>
              <w:autoSpaceDN w:val="0"/>
              <w:jc w:val="center"/>
              <w:rPr>
                <w:rFonts w:ascii="Times New Roman" w:hAnsi="Times New Roman"/>
                <w:b/>
                <w:bCs/>
                <w:sz w:val="18"/>
                <w:szCs w:val="18"/>
              </w:rPr>
            </w:pPr>
          </w:p>
        </w:tc>
        <w:tc>
          <w:tcPr>
            <w:tcW w:w="779" w:type="dxa"/>
            <w:vAlign w:val="center"/>
          </w:tcPr>
          <w:p>
            <w:pPr>
              <w:autoSpaceDE w:val="0"/>
              <w:autoSpaceDN w:val="0"/>
              <w:jc w:val="center"/>
              <w:rPr>
                <w:rFonts w:ascii="Times New Roman" w:hAnsi="Times New Roman"/>
                <w:b/>
                <w:bCs/>
                <w:sz w:val="18"/>
                <w:szCs w:val="18"/>
              </w:rPr>
            </w:pPr>
          </w:p>
        </w:tc>
        <w:tc>
          <w:tcPr>
            <w:tcW w:w="774" w:type="dxa"/>
            <w:vAlign w:val="center"/>
          </w:tcPr>
          <w:p>
            <w:pPr>
              <w:autoSpaceDE w:val="0"/>
              <w:autoSpaceDN w:val="0"/>
              <w:jc w:val="center"/>
              <w:rPr>
                <w:rFonts w:ascii="Times New Roman" w:hAnsi="Times New Roman"/>
                <w:b/>
                <w:bCs/>
                <w:sz w:val="18"/>
                <w:szCs w:val="18"/>
              </w:rPr>
            </w:pPr>
          </w:p>
        </w:tc>
        <w:tc>
          <w:tcPr>
            <w:tcW w:w="783" w:type="dxa"/>
            <w:vAlign w:val="center"/>
          </w:tcPr>
          <w:p>
            <w:pPr>
              <w:autoSpaceDE w:val="0"/>
              <w:autoSpaceDN w:val="0"/>
              <w:jc w:val="center"/>
              <w:rPr>
                <w:rFonts w:ascii="Times New Roman" w:hAnsi="Times New Roman"/>
                <w:b/>
                <w:bCs/>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restart"/>
            <w:vAlign w:val="center"/>
          </w:tcPr>
          <w:p>
            <w:pPr>
              <w:jc w:val="center"/>
              <w:rPr>
                <w:rFonts w:ascii="Times New Roman" w:hAnsi="Times New Roman"/>
                <w:sz w:val="18"/>
                <w:szCs w:val="18"/>
              </w:rPr>
            </w:pPr>
            <w:r>
              <w:rPr>
                <w:rFonts w:hint="eastAsia" w:ascii="Times New Roman" w:hAnsi="Times New Roman"/>
                <w:sz w:val="18"/>
                <w:szCs w:val="18"/>
              </w:rPr>
              <w:t>专业拓展课程</w:t>
            </w:r>
          </w:p>
        </w:tc>
        <w:tc>
          <w:tcPr>
            <w:tcW w:w="4394" w:type="dxa"/>
            <w:gridSpan w:val="3"/>
            <w:vAlign w:val="center"/>
          </w:tcPr>
          <w:p>
            <w:pPr>
              <w:autoSpaceDE w:val="0"/>
              <w:autoSpaceDN w:val="0"/>
              <w:jc w:val="left"/>
              <w:rPr>
                <w:rFonts w:ascii="Times New Roman" w:hAnsi="Times New Roman"/>
                <w:b/>
                <w:bCs/>
                <w:sz w:val="18"/>
                <w:szCs w:val="18"/>
              </w:rPr>
            </w:pPr>
            <w:r>
              <w:rPr>
                <w:rFonts w:hint="eastAsia" w:ascii="Times New Roman" w:hAnsi="Times New Roman"/>
                <w:b/>
                <w:bCs/>
                <w:sz w:val="18"/>
                <w:szCs w:val="18"/>
              </w:rPr>
              <w:t>选修要求：</w:t>
            </w:r>
            <w:r>
              <w:rPr>
                <w:rFonts w:hint="eastAsia" w:ascii="Times New Roman" w:hAnsi="Times New Roman"/>
                <w:sz w:val="18"/>
                <w:szCs w:val="18"/>
              </w:rPr>
              <w:t>选修学分要求、先修课程要求等。</w:t>
            </w:r>
          </w:p>
        </w:tc>
        <w:tc>
          <w:tcPr>
            <w:tcW w:w="7107" w:type="dxa"/>
            <w:gridSpan w:val="11"/>
            <w:vAlign w:val="center"/>
          </w:tcPr>
          <w:p>
            <w:pPr>
              <w:autoSpaceDE w:val="0"/>
              <w:autoSpaceDN w:val="0"/>
              <w:jc w:val="center"/>
              <w:rPr>
                <w:rFonts w:ascii="Times New Roman" w:hAnsi="Times New Roman"/>
                <w:b/>
                <w:bCs/>
                <w:sz w:val="18"/>
                <w:szCs w:val="18"/>
              </w:rPr>
            </w:pPr>
            <w:r>
              <w:rPr>
                <w:rFonts w:hint="eastAsia" w:ascii="Times New Roman" w:hAnsi="Times New Roman"/>
                <w:sz w:val="18"/>
                <w:szCs w:val="18"/>
              </w:rPr>
              <w:t>任选8学分</w:t>
            </w: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p>
        </w:tc>
        <w:tc>
          <w:tcPr>
            <w:tcW w:w="2271" w:type="dxa"/>
            <w:vAlign w:val="center"/>
          </w:tcPr>
          <w:p>
            <w:pPr>
              <w:jc w:val="center"/>
              <w:rPr>
                <w:rFonts w:ascii="Times New Roman" w:hAnsi="Times New Roman" w:cs="宋体"/>
                <w:sz w:val="18"/>
                <w:szCs w:val="18"/>
              </w:rPr>
            </w:pPr>
            <w:r>
              <w:rPr>
                <w:rFonts w:hint="eastAsia" w:ascii="Times New Roman" w:hAnsi="Times New Roman" w:cs="宋体"/>
                <w:sz w:val="18"/>
                <w:szCs w:val="18"/>
              </w:rPr>
              <w:t>广联达算量GTJ+钢筋算量</w:t>
            </w:r>
          </w:p>
        </w:tc>
        <w:tc>
          <w:tcPr>
            <w:tcW w:w="710"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96</w:t>
            </w:r>
          </w:p>
        </w:tc>
        <w:tc>
          <w:tcPr>
            <w:tcW w:w="56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48</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48</w:t>
            </w:r>
          </w:p>
        </w:tc>
        <w:tc>
          <w:tcPr>
            <w:tcW w:w="59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6</w:t>
            </w:r>
          </w:p>
        </w:tc>
        <w:tc>
          <w:tcPr>
            <w:tcW w:w="817" w:type="dxa"/>
            <w:gridSpan w:val="2"/>
            <w:vAlign w:val="center"/>
          </w:tcPr>
          <w:p>
            <w:pPr>
              <w:jc w:val="center"/>
              <w:rPr>
                <w:rFonts w:ascii="Times New Roman" w:hAnsi="Times New Roman"/>
                <w:spacing w:val="-20"/>
                <w:sz w:val="18"/>
                <w:szCs w:val="18"/>
              </w:rPr>
            </w:pPr>
          </w:p>
        </w:tc>
        <w:tc>
          <w:tcPr>
            <w:tcW w:w="734" w:type="dxa"/>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Merge w:val="restar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p>
        </w:tc>
        <w:tc>
          <w:tcPr>
            <w:tcW w:w="2271" w:type="dxa"/>
            <w:vAlign w:val="center"/>
          </w:tcPr>
          <w:p>
            <w:pPr>
              <w:jc w:val="center"/>
              <w:rPr>
                <w:rFonts w:ascii="Times New Roman" w:hAnsi="Times New Roman" w:cs="宋体"/>
                <w:sz w:val="18"/>
                <w:szCs w:val="18"/>
              </w:rPr>
            </w:pPr>
            <w:r>
              <w:rPr>
                <w:rFonts w:hint="eastAsia" w:ascii="Times New Roman" w:hAnsi="Times New Roman" w:cs="宋体"/>
                <w:sz w:val="18"/>
                <w:szCs w:val="18"/>
              </w:rPr>
              <w:t>建设工程施工安全</w:t>
            </w:r>
          </w:p>
        </w:tc>
        <w:tc>
          <w:tcPr>
            <w:tcW w:w="710"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64</w:t>
            </w:r>
          </w:p>
        </w:tc>
        <w:tc>
          <w:tcPr>
            <w:tcW w:w="56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48</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16</w:t>
            </w:r>
          </w:p>
        </w:tc>
        <w:tc>
          <w:tcPr>
            <w:tcW w:w="59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817" w:type="dxa"/>
            <w:gridSpan w:val="2"/>
            <w:vAlign w:val="center"/>
          </w:tcPr>
          <w:p>
            <w:pPr>
              <w:jc w:val="center"/>
              <w:rPr>
                <w:rFonts w:ascii="Times New Roman" w:hAnsi="Times New Roman"/>
                <w:spacing w:val="-20"/>
                <w:sz w:val="18"/>
                <w:szCs w:val="18"/>
              </w:rPr>
            </w:pPr>
          </w:p>
        </w:tc>
        <w:tc>
          <w:tcPr>
            <w:tcW w:w="734" w:type="dxa"/>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p>
        </w:tc>
        <w:tc>
          <w:tcPr>
            <w:tcW w:w="2271" w:type="dxa"/>
            <w:vAlign w:val="center"/>
          </w:tcPr>
          <w:p>
            <w:pPr>
              <w:jc w:val="center"/>
              <w:rPr>
                <w:rFonts w:ascii="Times New Roman" w:hAnsi="Times New Roman" w:cs="宋体"/>
                <w:sz w:val="18"/>
                <w:szCs w:val="18"/>
              </w:rPr>
            </w:pPr>
            <w:r>
              <w:rPr>
                <w:rFonts w:hint="eastAsia" w:ascii="Times New Roman" w:hAnsi="Times New Roman" w:cs="宋体"/>
                <w:sz w:val="18"/>
                <w:szCs w:val="18"/>
              </w:rPr>
              <w:t>建设工程质量管理</w:t>
            </w:r>
          </w:p>
        </w:tc>
        <w:tc>
          <w:tcPr>
            <w:tcW w:w="710"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64</w:t>
            </w:r>
          </w:p>
        </w:tc>
        <w:tc>
          <w:tcPr>
            <w:tcW w:w="56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56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59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817" w:type="dxa"/>
            <w:gridSpan w:val="2"/>
            <w:vAlign w:val="center"/>
          </w:tcPr>
          <w:p>
            <w:pPr>
              <w:jc w:val="center"/>
              <w:rPr>
                <w:rFonts w:ascii="Times New Roman" w:hAnsi="Times New Roman"/>
                <w:spacing w:val="-20"/>
                <w:sz w:val="18"/>
                <w:szCs w:val="18"/>
              </w:rPr>
            </w:pPr>
          </w:p>
        </w:tc>
        <w:tc>
          <w:tcPr>
            <w:tcW w:w="734" w:type="dxa"/>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2123" w:type="dxa"/>
            <w:gridSpan w:val="2"/>
            <w:vAlign w:val="center"/>
          </w:tcPr>
          <w:p>
            <w:pPr>
              <w:jc w:val="center"/>
              <w:rPr>
                <w:rFonts w:ascii="微软雅黑" w:hAnsi="微软雅黑" w:eastAsia="微软雅黑" w:cs="Segoe UI"/>
                <w:sz w:val="18"/>
                <w:szCs w:val="18"/>
              </w:rPr>
            </w:pPr>
          </w:p>
        </w:tc>
        <w:tc>
          <w:tcPr>
            <w:tcW w:w="2271" w:type="dxa"/>
            <w:vAlign w:val="center"/>
          </w:tcPr>
          <w:p>
            <w:pPr>
              <w:jc w:val="center"/>
              <w:rPr>
                <w:rFonts w:ascii="Times New Roman" w:hAnsi="Times New Roman"/>
                <w:bCs/>
                <w:sz w:val="18"/>
                <w:szCs w:val="18"/>
              </w:rPr>
            </w:pPr>
            <w:r>
              <w:rPr>
                <w:rFonts w:hint="eastAsia" w:ascii="Times New Roman" w:hAnsi="Times New Roman" w:cs="宋体"/>
                <w:sz w:val="18"/>
                <w:szCs w:val="18"/>
              </w:rPr>
              <w:t>建筑工程资料管理</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64</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32</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32</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4</w:t>
            </w:r>
          </w:p>
        </w:tc>
        <w:tc>
          <w:tcPr>
            <w:tcW w:w="817" w:type="dxa"/>
            <w:gridSpan w:val="2"/>
            <w:vAlign w:val="center"/>
          </w:tcPr>
          <w:p>
            <w:pPr>
              <w:jc w:val="center"/>
              <w:rPr>
                <w:rFonts w:ascii="Times New Roman" w:hAnsi="Times New Roman"/>
                <w:spacing w:val="-20"/>
                <w:sz w:val="18"/>
                <w:szCs w:val="18"/>
              </w:rPr>
            </w:pPr>
          </w:p>
        </w:tc>
        <w:tc>
          <w:tcPr>
            <w:tcW w:w="734" w:type="dxa"/>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16" w:type="dxa"/>
            <w:vMerge w:val="continue"/>
            <w:vAlign w:val="center"/>
          </w:tcPr>
          <w:p>
            <w:pPr>
              <w:jc w:val="center"/>
              <w:rPr>
                <w:rFonts w:ascii="Times New Roman" w:hAnsi="Times New Roman"/>
                <w:sz w:val="18"/>
                <w:szCs w:val="18"/>
              </w:rPr>
            </w:pPr>
          </w:p>
        </w:tc>
        <w:tc>
          <w:tcPr>
            <w:tcW w:w="566" w:type="dxa"/>
            <w:vMerge w:val="continue"/>
            <w:vAlign w:val="center"/>
          </w:tcPr>
          <w:p>
            <w:pPr>
              <w:jc w:val="center"/>
              <w:rPr>
                <w:rFonts w:ascii="Times New Roman" w:hAnsi="Times New Roman"/>
                <w:sz w:val="18"/>
                <w:szCs w:val="18"/>
              </w:rPr>
            </w:pPr>
          </w:p>
        </w:tc>
        <w:tc>
          <w:tcPr>
            <w:tcW w:w="4394" w:type="dxa"/>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710" w:type="dxa"/>
            <w:vAlign w:val="center"/>
          </w:tcPr>
          <w:p>
            <w:pPr>
              <w:jc w:val="center"/>
              <w:rPr>
                <w:rFonts w:ascii="Times New Roman" w:hAnsi="Times New Roman"/>
                <w:b/>
                <w:bCs/>
                <w:spacing w:val="-20"/>
                <w:sz w:val="18"/>
                <w:szCs w:val="18"/>
              </w:rPr>
            </w:pPr>
            <w:r>
              <w:rPr>
                <w:rFonts w:hint="eastAsia" w:ascii="Times New Roman" w:hAnsi="Times New Roman"/>
                <w:b/>
                <w:bCs/>
                <w:spacing w:val="-20"/>
                <w:sz w:val="18"/>
                <w:szCs w:val="18"/>
              </w:rPr>
              <w:t>128</w:t>
            </w:r>
          </w:p>
        </w:tc>
        <w:tc>
          <w:tcPr>
            <w:tcW w:w="569" w:type="dxa"/>
            <w:vAlign w:val="center"/>
          </w:tcPr>
          <w:p>
            <w:pPr>
              <w:jc w:val="center"/>
              <w:rPr>
                <w:rFonts w:ascii="Times New Roman" w:hAnsi="Times New Roman"/>
                <w:b/>
                <w:bCs/>
                <w:spacing w:val="-20"/>
                <w:sz w:val="18"/>
                <w:szCs w:val="18"/>
              </w:rPr>
            </w:pPr>
            <w:r>
              <w:rPr>
                <w:rFonts w:hint="eastAsia" w:ascii="Times New Roman" w:hAnsi="Times New Roman"/>
                <w:b/>
                <w:bCs/>
                <w:spacing w:val="-20"/>
                <w:sz w:val="18"/>
                <w:szCs w:val="18"/>
              </w:rPr>
              <w:t>64</w:t>
            </w:r>
          </w:p>
        </w:tc>
        <w:tc>
          <w:tcPr>
            <w:tcW w:w="567" w:type="dxa"/>
            <w:vAlign w:val="center"/>
          </w:tcPr>
          <w:p>
            <w:pPr>
              <w:jc w:val="center"/>
              <w:rPr>
                <w:rFonts w:ascii="Times New Roman" w:hAnsi="Times New Roman"/>
                <w:b/>
                <w:bCs/>
                <w:spacing w:val="-20"/>
                <w:sz w:val="18"/>
                <w:szCs w:val="18"/>
              </w:rPr>
            </w:pPr>
            <w:r>
              <w:rPr>
                <w:rFonts w:hint="eastAsia" w:ascii="Times New Roman" w:hAnsi="Times New Roman"/>
                <w:b/>
                <w:bCs/>
                <w:spacing w:val="-20"/>
                <w:sz w:val="18"/>
                <w:szCs w:val="18"/>
              </w:rPr>
              <w:t>64</w:t>
            </w:r>
          </w:p>
        </w:tc>
        <w:tc>
          <w:tcPr>
            <w:tcW w:w="599" w:type="dxa"/>
            <w:vAlign w:val="center"/>
          </w:tcPr>
          <w:p>
            <w:pPr>
              <w:jc w:val="center"/>
              <w:rPr>
                <w:rFonts w:ascii="Times New Roman" w:hAnsi="Times New Roman"/>
                <w:b/>
                <w:bCs/>
                <w:spacing w:val="-20"/>
                <w:sz w:val="18"/>
                <w:szCs w:val="18"/>
              </w:rPr>
            </w:pPr>
            <w:r>
              <w:rPr>
                <w:rFonts w:hint="eastAsia" w:ascii="Times New Roman" w:hAnsi="Times New Roman"/>
                <w:b/>
                <w:bCs/>
                <w:spacing w:val="-20"/>
                <w:sz w:val="18"/>
                <w:szCs w:val="18"/>
              </w:rPr>
              <w:t>8</w:t>
            </w:r>
          </w:p>
        </w:tc>
        <w:tc>
          <w:tcPr>
            <w:tcW w:w="817" w:type="dxa"/>
            <w:gridSpan w:val="2"/>
            <w:vAlign w:val="center"/>
          </w:tcPr>
          <w:p>
            <w:pPr>
              <w:jc w:val="center"/>
              <w:rPr>
                <w:rFonts w:ascii="Times New Roman" w:hAnsi="Times New Roman"/>
                <w:b/>
                <w:bCs/>
                <w:spacing w:val="-20"/>
                <w:sz w:val="18"/>
                <w:szCs w:val="18"/>
              </w:rPr>
            </w:pPr>
          </w:p>
        </w:tc>
        <w:tc>
          <w:tcPr>
            <w:tcW w:w="734" w:type="dxa"/>
            <w:vAlign w:val="center"/>
          </w:tcPr>
          <w:p>
            <w:pPr>
              <w:jc w:val="center"/>
              <w:rPr>
                <w:rFonts w:ascii="Times New Roman" w:hAnsi="Times New Roman"/>
                <w:b/>
                <w:bCs/>
                <w:spacing w:val="-20"/>
                <w:sz w:val="18"/>
                <w:szCs w:val="18"/>
              </w:rPr>
            </w:pPr>
          </w:p>
        </w:tc>
        <w:tc>
          <w:tcPr>
            <w:tcW w:w="775" w:type="dxa"/>
            <w:vAlign w:val="center"/>
          </w:tcPr>
          <w:p>
            <w:pPr>
              <w:ind w:right="280"/>
              <w:jc w:val="center"/>
              <w:rPr>
                <w:rFonts w:ascii="Times New Roman" w:hAnsi="Times New Roman"/>
                <w:b/>
                <w:bCs/>
                <w:spacing w:val="-20"/>
                <w:sz w:val="18"/>
                <w:szCs w:val="18"/>
              </w:rPr>
            </w:pPr>
          </w:p>
        </w:tc>
        <w:tc>
          <w:tcPr>
            <w:tcW w:w="779" w:type="dxa"/>
            <w:vAlign w:val="center"/>
          </w:tcPr>
          <w:p>
            <w:pPr>
              <w:ind w:right="280"/>
              <w:jc w:val="center"/>
              <w:rPr>
                <w:rFonts w:ascii="Times New Roman" w:hAnsi="Times New Roman"/>
                <w:b/>
                <w:bCs/>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r>
              <w:rPr>
                <w:rFonts w:hint="eastAsia" w:ascii="Times New Roman" w:hAnsi="Times New Roman"/>
                <w:b/>
                <w:bCs/>
                <w:spacing w:val="-20"/>
                <w:sz w:val="18"/>
                <w:szCs w:val="18"/>
              </w:rPr>
              <w:t>8</w:t>
            </w:r>
          </w:p>
        </w:tc>
        <w:tc>
          <w:tcPr>
            <w:tcW w:w="783" w:type="dxa"/>
            <w:vAlign w:val="center"/>
          </w:tcPr>
          <w:p>
            <w:pPr>
              <w:autoSpaceDE w:val="0"/>
              <w:autoSpaceDN w:val="0"/>
              <w:jc w:val="center"/>
              <w:rPr>
                <w:rFonts w:ascii="Times New Roman" w:hAnsi="Times New Roman"/>
                <w:spacing w:val="-20"/>
                <w:sz w:val="18"/>
                <w:szCs w:val="18"/>
              </w:rPr>
            </w:pPr>
          </w:p>
        </w:tc>
        <w:tc>
          <w:tcPr>
            <w:tcW w:w="549"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5476" w:type="dxa"/>
            <w:gridSpan w:val="5"/>
            <w:vAlign w:val="center"/>
          </w:tcPr>
          <w:p>
            <w:pPr>
              <w:jc w:val="center"/>
              <w:rPr>
                <w:rFonts w:ascii="Times New Roman" w:hAnsi="Times New Roman"/>
                <w:b/>
                <w:spacing w:val="-20"/>
                <w:sz w:val="18"/>
                <w:szCs w:val="18"/>
              </w:rPr>
            </w:pPr>
            <w:r>
              <w:rPr>
                <w:rFonts w:ascii="Times New Roman" w:hAnsi="Times New Roman"/>
                <w:b/>
                <w:spacing w:val="-20"/>
                <w:sz w:val="18"/>
                <w:szCs w:val="18"/>
              </w:rPr>
              <w:t>合计</w:t>
            </w:r>
          </w:p>
        </w:tc>
        <w:tc>
          <w:tcPr>
            <w:tcW w:w="710" w:type="dxa"/>
            <w:vAlign w:val="center"/>
          </w:tcPr>
          <w:p>
            <w:pPr>
              <w:widowControl/>
              <w:jc w:val="center"/>
              <w:textAlignment w:val="center"/>
              <w:rPr>
                <w:rFonts w:ascii="Times New Roman" w:hAnsi="Times New Roman"/>
                <w:spacing w:val="-20"/>
                <w:sz w:val="18"/>
                <w:szCs w:val="18"/>
              </w:rPr>
            </w:pPr>
            <w:r>
              <w:rPr>
                <w:rFonts w:ascii="Times New Roman" w:hAnsi="Times New Roman"/>
                <w:b/>
                <w:bCs/>
                <w:kern w:val="0"/>
                <w:sz w:val="18"/>
                <w:szCs w:val="18"/>
              </w:rPr>
              <w:t>2096</w:t>
            </w:r>
          </w:p>
        </w:tc>
        <w:tc>
          <w:tcPr>
            <w:tcW w:w="569" w:type="dxa"/>
            <w:vAlign w:val="center"/>
          </w:tcPr>
          <w:p>
            <w:pPr>
              <w:widowControl/>
              <w:jc w:val="center"/>
              <w:textAlignment w:val="center"/>
              <w:rPr>
                <w:rFonts w:ascii="Times New Roman" w:hAnsi="Times New Roman"/>
                <w:spacing w:val="-20"/>
                <w:sz w:val="18"/>
                <w:szCs w:val="18"/>
              </w:rPr>
            </w:pPr>
            <w:r>
              <w:rPr>
                <w:rFonts w:ascii="Times New Roman" w:hAnsi="Times New Roman"/>
                <w:b/>
                <w:bCs/>
                <w:kern w:val="0"/>
                <w:sz w:val="18"/>
                <w:szCs w:val="18"/>
              </w:rPr>
              <w:t>1306</w:t>
            </w:r>
          </w:p>
        </w:tc>
        <w:tc>
          <w:tcPr>
            <w:tcW w:w="567" w:type="dxa"/>
            <w:vAlign w:val="center"/>
          </w:tcPr>
          <w:p>
            <w:pPr>
              <w:widowControl/>
              <w:jc w:val="center"/>
              <w:textAlignment w:val="center"/>
              <w:rPr>
                <w:rFonts w:ascii="Times New Roman" w:hAnsi="Times New Roman"/>
                <w:b/>
                <w:spacing w:val="-20"/>
                <w:sz w:val="18"/>
                <w:szCs w:val="18"/>
              </w:rPr>
            </w:pPr>
            <w:r>
              <w:rPr>
                <w:rFonts w:ascii="Times New Roman" w:hAnsi="Times New Roman"/>
                <w:b/>
                <w:bCs/>
                <w:kern w:val="0"/>
                <w:sz w:val="18"/>
                <w:szCs w:val="18"/>
              </w:rPr>
              <w:t>790</w:t>
            </w:r>
          </w:p>
        </w:tc>
        <w:tc>
          <w:tcPr>
            <w:tcW w:w="599" w:type="dxa"/>
            <w:vAlign w:val="center"/>
          </w:tcPr>
          <w:p>
            <w:pPr>
              <w:widowControl/>
              <w:jc w:val="center"/>
              <w:textAlignment w:val="center"/>
              <w:rPr>
                <w:rFonts w:ascii="Times New Roman" w:hAnsi="Times New Roman"/>
                <w:spacing w:val="-20"/>
                <w:sz w:val="18"/>
                <w:szCs w:val="18"/>
              </w:rPr>
            </w:pPr>
            <w:r>
              <w:rPr>
                <w:rFonts w:ascii="Times New Roman" w:hAnsi="Times New Roman"/>
                <w:b/>
                <w:bCs/>
                <w:kern w:val="0"/>
                <w:sz w:val="18"/>
                <w:szCs w:val="18"/>
              </w:rPr>
              <w:t>125</w:t>
            </w:r>
          </w:p>
        </w:tc>
        <w:tc>
          <w:tcPr>
            <w:tcW w:w="817" w:type="dxa"/>
            <w:gridSpan w:val="2"/>
            <w:vAlign w:val="center"/>
          </w:tcPr>
          <w:p>
            <w:pPr>
              <w:widowControl/>
              <w:jc w:val="center"/>
              <w:textAlignment w:val="center"/>
              <w:rPr>
                <w:rFonts w:ascii="Times New Roman" w:hAnsi="Times New Roman"/>
                <w:b/>
                <w:bCs/>
                <w:spacing w:val="-20"/>
                <w:sz w:val="18"/>
                <w:szCs w:val="18"/>
              </w:rPr>
            </w:pPr>
            <w:r>
              <w:rPr>
                <w:rFonts w:hint="eastAsia" w:ascii="Times New Roman" w:hAnsi="Times New Roman"/>
                <w:b/>
                <w:bCs/>
                <w:spacing w:val="-20"/>
                <w:sz w:val="18"/>
                <w:szCs w:val="18"/>
              </w:rPr>
              <w:t>2</w:t>
            </w:r>
            <w:r>
              <w:rPr>
                <w:rFonts w:ascii="Times New Roman" w:hAnsi="Times New Roman"/>
                <w:b/>
                <w:bCs/>
                <w:spacing w:val="-20"/>
                <w:sz w:val="18"/>
                <w:szCs w:val="18"/>
              </w:rPr>
              <w:t>8</w:t>
            </w:r>
          </w:p>
        </w:tc>
        <w:tc>
          <w:tcPr>
            <w:tcW w:w="734" w:type="dxa"/>
            <w:vAlign w:val="center"/>
          </w:tcPr>
          <w:p>
            <w:pPr>
              <w:jc w:val="center"/>
              <w:rPr>
                <w:rFonts w:ascii="Times New Roman" w:hAnsi="Times New Roman"/>
                <w:b/>
                <w:bCs/>
                <w:spacing w:val="-20"/>
                <w:sz w:val="18"/>
                <w:szCs w:val="18"/>
              </w:rPr>
            </w:pPr>
            <w:r>
              <w:rPr>
                <w:rFonts w:ascii="Times New Roman" w:hAnsi="Times New Roman"/>
                <w:b/>
                <w:bCs/>
                <w:spacing w:val="-20"/>
                <w:sz w:val="18"/>
                <w:szCs w:val="18"/>
              </w:rPr>
              <w:t>22</w:t>
            </w:r>
          </w:p>
        </w:tc>
        <w:tc>
          <w:tcPr>
            <w:tcW w:w="775" w:type="dxa"/>
            <w:vAlign w:val="center"/>
          </w:tcPr>
          <w:p>
            <w:pPr>
              <w:ind w:right="280"/>
              <w:jc w:val="center"/>
              <w:rPr>
                <w:rFonts w:ascii="Times New Roman" w:hAnsi="Times New Roman"/>
                <w:b/>
                <w:bCs/>
                <w:spacing w:val="-20"/>
                <w:sz w:val="18"/>
                <w:szCs w:val="18"/>
              </w:rPr>
            </w:pPr>
            <w:r>
              <w:rPr>
                <w:rFonts w:ascii="Times New Roman" w:hAnsi="Times New Roman"/>
                <w:b/>
                <w:bCs/>
                <w:spacing w:val="-20"/>
                <w:sz w:val="18"/>
                <w:szCs w:val="18"/>
              </w:rPr>
              <w:t>24</w:t>
            </w:r>
          </w:p>
        </w:tc>
        <w:tc>
          <w:tcPr>
            <w:tcW w:w="779" w:type="dxa"/>
            <w:vAlign w:val="center"/>
          </w:tcPr>
          <w:p>
            <w:pPr>
              <w:ind w:right="280"/>
              <w:jc w:val="center"/>
              <w:rPr>
                <w:rFonts w:ascii="Times New Roman" w:hAnsi="Times New Roman"/>
                <w:b/>
                <w:bCs/>
                <w:spacing w:val="-20"/>
                <w:sz w:val="18"/>
                <w:szCs w:val="18"/>
              </w:rPr>
            </w:pPr>
            <w:r>
              <w:rPr>
                <w:rFonts w:ascii="Times New Roman" w:hAnsi="Times New Roman"/>
                <w:b/>
                <w:bCs/>
                <w:spacing w:val="-20"/>
                <w:sz w:val="18"/>
                <w:szCs w:val="18"/>
              </w:rPr>
              <w:t>18</w:t>
            </w:r>
          </w:p>
        </w:tc>
        <w:tc>
          <w:tcPr>
            <w:tcW w:w="774" w:type="dxa"/>
            <w:vAlign w:val="center"/>
          </w:tcPr>
          <w:p>
            <w:pPr>
              <w:autoSpaceDE w:val="0"/>
              <w:autoSpaceDN w:val="0"/>
              <w:jc w:val="center"/>
              <w:rPr>
                <w:rFonts w:ascii="Times New Roman" w:hAnsi="Times New Roman"/>
                <w:b/>
                <w:bCs/>
                <w:spacing w:val="-20"/>
                <w:sz w:val="18"/>
                <w:szCs w:val="18"/>
              </w:rPr>
            </w:pPr>
            <w:r>
              <w:rPr>
                <w:rFonts w:ascii="Times New Roman" w:hAnsi="Times New Roman"/>
                <w:b/>
                <w:bCs/>
                <w:spacing w:val="-20"/>
                <w:sz w:val="18"/>
                <w:szCs w:val="18"/>
              </w:rPr>
              <w:t>16</w:t>
            </w: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979" w:type="dxa"/>
            <w:gridSpan w:val="3"/>
            <w:vMerge w:val="restart"/>
            <w:vAlign w:val="center"/>
          </w:tcPr>
          <w:p>
            <w:pPr>
              <w:jc w:val="center"/>
              <w:rPr>
                <w:rFonts w:ascii="Times New Roman" w:hAnsi="Times New Roman"/>
                <w:sz w:val="18"/>
                <w:szCs w:val="18"/>
              </w:rPr>
            </w:pPr>
            <w:r>
              <w:rPr>
                <w:rFonts w:hint="eastAsia" w:ascii="Times New Roman" w:hAnsi="Times New Roman"/>
                <w:sz w:val="18"/>
                <w:szCs w:val="18"/>
              </w:rPr>
              <w:t>集中实践模块</w:t>
            </w:r>
          </w:p>
        </w:tc>
        <w:tc>
          <w:tcPr>
            <w:tcW w:w="1226" w:type="dxa"/>
            <w:vAlign w:val="center"/>
          </w:tcPr>
          <w:p>
            <w:pPr>
              <w:ind w:left="-100" w:leftChars="-48" w:firstLine="73" w:firstLineChars="41"/>
              <w:jc w:val="center"/>
              <w:rPr>
                <w:rFonts w:ascii="Times New Roman" w:hAnsi="Times New Roman"/>
                <w:spacing w:val="-20"/>
                <w:sz w:val="18"/>
                <w:szCs w:val="18"/>
              </w:rPr>
            </w:pPr>
            <w:r>
              <w:rPr>
                <w:rFonts w:hint="eastAsia" w:ascii="微软雅黑" w:hAnsi="微软雅黑" w:eastAsia="微软雅黑" w:cs="Segoe UI"/>
                <w:sz w:val="18"/>
                <w:szCs w:val="18"/>
              </w:rPr>
              <w:t>GG111030</w:t>
            </w:r>
          </w:p>
        </w:tc>
        <w:tc>
          <w:tcPr>
            <w:tcW w:w="2271" w:type="dxa"/>
            <w:vAlign w:val="center"/>
          </w:tcPr>
          <w:p>
            <w:pPr>
              <w:jc w:val="center"/>
              <w:rPr>
                <w:rFonts w:ascii="Times New Roman" w:hAnsi="Times New Roman" w:cs="宋体"/>
                <w:sz w:val="18"/>
                <w:szCs w:val="18"/>
              </w:rPr>
            </w:pPr>
            <w:r>
              <w:rPr>
                <w:rFonts w:hint="eastAsia" w:ascii="Times New Roman" w:hAnsi="Times New Roman" w:cs="宋体"/>
                <w:sz w:val="18"/>
                <w:szCs w:val="18"/>
              </w:rPr>
              <w:t>军事技能训练</w:t>
            </w:r>
          </w:p>
        </w:tc>
        <w:tc>
          <w:tcPr>
            <w:tcW w:w="710"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32</w:t>
            </w:r>
          </w:p>
        </w:tc>
        <w:tc>
          <w:tcPr>
            <w:tcW w:w="56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0</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32</w:t>
            </w:r>
          </w:p>
        </w:tc>
        <w:tc>
          <w:tcPr>
            <w:tcW w:w="59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817" w:type="dxa"/>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2周</w:t>
            </w:r>
          </w:p>
        </w:tc>
        <w:tc>
          <w:tcPr>
            <w:tcW w:w="734" w:type="dxa"/>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9" w:type="dxa"/>
            <w:gridSpan w:val="3"/>
            <w:vMerge w:val="continue"/>
            <w:vAlign w:val="center"/>
          </w:tcPr>
          <w:p>
            <w:pPr>
              <w:jc w:val="center"/>
              <w:rPr>
                <w:rFonts w:ascii="Times New Roman" w:hAnsi="Times New Roman"/>
                <w:sz w:val="18"/>
                <w:szCs w:val="18"/>
              </w:rPr>
            </w:pPr>
          </w:p>
        </w:tc>
        <w:tc>
          <w:tcPr>
            <w:tcW w:w="1226" w:type="dxa"/>
            <w:vAlign w:val="center"/>
          </w:tcPr>
          <w:p>
            <w:pPr>
              <w:jc w:val="center"/>
              <w:rPr>
                <w:rFonts w:ascii="Times New Roman" w:hAnsi="Times New Roman"/>
                <w:spacing w:val="-20"/>
                <w:sz w:val="18"/>
                <w:szCs w:val="18"/>
              </w:rPr>
            </w:pPr>
          </w:p>
        </w:tc>
        <w:tc>
          <w:tcPr>
            <w:tcW w:w="2271" w:type="dxa"/>
            <w:vAlign w:val="center"/>
          </w:tcPr>
          <w:p>
            <w:pPr>
              <w:jc w:val="center"/>
              <w:rPr>
                <w:rFonts w:ascii="Times New Roman" w:hAnsi="Times New Roman" w:cs="宋体"/>
                <w:sz w:val="18"/>
                <w:szCs w:val="18"/>
              </w:rPr>
            </w:pPr>
            <w:r>
              <w:rPr>
                <w:rFonts w:hint="eastAsia" w:ascii="Times New Roman" w:hAnsi="Times New Roman" w:cs="宋体"/>
                <w:sz w:val="18"/>
                <w:szCs w:val="18"/>
              </w:rPr>
              <w:t>劳动实践</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32</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0</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32</w:t>
            </w:r>
          </w:p>
        </w:tc>
        <w:tc>
          <w:tcPr>
            <w:tcW w:w="59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2</w:t>
            </w:r>
          </w:p>
        </w:tc>
        <w:tc>
          <w:tcPr>
            <w:tcW w:w="817" w:type="dxa"/>
            <w:gridSpan w:val="2"/>
            <w:vAlign w:val="center"/>
          </w:tcPr>
          <w:p>
            <w:pPr>
              <w:rPr>
                <w:rFonts w:ascii="Times New Roman" w:hAnsi="Times New Roman"/>
                <w:spacing w:val="-20"/>
                <w:sz w:val="18"/>
                <w:szCs w:val="18"/>
              </w:rPr>
            </w:pPr>
          </w:p>
        </w:tc>
        <w:tc>
          <w:tcPr>
            <w:tcW w:w="734" w:type="dxa"/>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r>
              <w:rPr>
                <w:rFonts w:hint="eastAsia" w:ascii="Times New Roman" w:hAnsi="Times New Roman"/>
                <w:spacing w:val="-20"/>
                <w:sz w:val="18"/>
                <w:szCs w:val="18"/>
              </w:rPr>
              <w:t>2周</w:t>
            </w: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9" w:type="dxa"/>
            <w:gridSpan w:val="3"/>
            <w:vMerge w:val="continue"/>
            <w:vAlign w:val="center"/>
          </w:tcPr>
          <w:p>
            <w:pPr>
              <w:jc w:val="center"/>
              <w:rPr>
                <w:rFonts w:ascii="Times New Roman" w:hAnsi="Times New Roman"/>
                <w:sz w:val="18"/>
                <w:szCs w:val="18"/>
              </w:rPr>
            </w:pPr>
          </w:p>
        </w:tc>
        <w:tc>
          <w:tcPr>
            <w:tcW w:w="1226" w:type="dxa"/>
            <w:vAlign w:val="center"/>
          </w:tcPr>
          <w:p>
            <w:pPr>
              <w:jc w:val="center"/>
              <w:rPr>
                <w:rFonts w:ascii="宋体" w:hAnsi="宋体"/>
                <w:sz w:val="18"/>
                <w:szCs w:val="18"/>
              </w:rPr>
            </w:pPr>
            <w:r>
              <w:rPr>
                <w:rFonts w:hint="eastAsia" w:ascii="微软雅黑" w:hAnsi="微软雅黑" w:eastAsia="微软雅黑" w:cs="Segoe UI"/>
                <w:sz w:val="18"/>
                <w:szCs w:val="18"/>
              </w:rPr>
              <w:t>GG111032</w:t>
            </w:r>
          </w:p>
        </w:tc>
        <w:tc>
          <w:tcPr>
            <w:tcW w:w="2271" w:type="dxa"/>
            <w:vAlign w:val="center"/>
          </w:tcPr>
          <w:p>
            <w:pPr>
              <w:jc w:val="center"/>
              <w:rPr>
                <w:rFonts w:ascii="Times New Roman" w:hAnsi="Times New Roman" w:cs="宋体"/>
                <w:sz w:val="18"/>
                <w:szCs w:val="18"/>
              </w:rPr>
            </w:pPr>
            <w:r>
              <w:rPr>
                <w:rFonts w:hint="eastAsia" w:ascii="Times New Roman" w:hAnsi="Times New Roman" w:cs="宋体"/>
                <w:sz w:val="18"/>
                <w:szCs w:val="18"/>
              </w:rPr>
              <w:t>社会认知实践</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64</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0</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64</w:t>
            </w:r>
          </w:p>
        </w:tc>
        <w:tc>
          <w:tcPr>
            <w:tcW w:w="59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817" w:type="dxa"/>
            <w:gridSpan w:val="2"/>
            <w:vAlign w:val="center"/>
          </w:tcPr>
          <w:p>
            <w:pPr>
              <w:jc w:val="center"/>
              <w:rPr>
                <w:rFonts w:ascii="Times New Roman" w:hAnsi="Times New Roman"/>
                <w:spacing w:val="-20"/>
                <w:sz w:val="18"/>
                <w:szCs w:val="18"/>
              </w:rPr>
            </w:pPr>
          </w:p>
        </w:tc>
        <w:tc>
          <w:tcPr>
            <w:tcW w:w="734"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4周</w:t>
            </w: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9" w:type="dxa"/>
            <w:gridSpan w:val="3"/>
            <w:vMerge w:val="continue"/>
            <w:vAlign w:val="center"/>
          </w:tcPr>
          <w:p>
            <w:pPr>
              <w:jc w:val="center"/>
              <w:rPr>
                <w:rFonts w:ascii="Times New Roman" w:hAnsi="Times New Roman"/>
                <w:sz w:val="18"/>
                <w:szCs w:val="18"/>
              </w:rPr>
            </w:pPr>
          </w:p>
        </w:tc>
        <w:tc>
          <w:tcPr>
            <w:tcW w:w="1226" w:type="dxa"/>
            <w:vAlign w:val="center"/>
          </w:tcPr>
          <w:p>
            <w:pPr>
              <w:jc w:val="center"/>
              <w:rPr>
                <w:rFonts w:ascii="Times New Roman" w:hAnsi="Times New Roman"/>
                <w:spacing w:val="-20"/>
                <w:sz w:val="18"/>
                <w:szCs w:val="18"/>
              </w:rPr>
            </w:pPr>
            <w:r>
              <w:rPr>
                <w:rFonts w:hint="eastAsia" w:ascii="微软雅黑" w:hAnsi="微软雅黑" w:eastAsia="微软雅黑" w:cs="Segoe UI"/>
                <w:sz w:val="18"/>
                <w:szCs w:val="18"/>
              </w:rPr>
              <w:t>GG111031</w:t>
            </w:r>
          </w:p>
        </w:tc>
        <w:tc>
          <w:tcPr>
            <w:tcW w:w="2271" w:type="dxa"/>
            <w:vAlign w:val="center"/>
          </w:tcPr>
          <w:p>
            <w:pPr>
              <w:jc w:val="center"/>
              <w:rPr>
                <w:rFonts w:ascii="Times New Roman" w:hAnsi="Times New Roman" w:cs="宋体"/>
                <w:sz w:val="18"/>
                <w:szCs w:val="18"/>
              </w:rPr>
            </w:pPr>
            <w:r>
              <w:rPr>
                <w:rFonts w:hint="eastAsia" w:ascii="Times New Roman" w:hAnsi="Times New Roman" w:cs="宋体"/>
                <w:sz w:val="18"/>
                <w:szCs w:val="18"/>
              </w:rPr>
              <w:t>毕业设计</w:t>
            </w:r>
          </w:p>
        </w:tc>
        <w:tc>
          <w:tcPr>
            <w:tcW w:w="710"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128</w:t>
            </w:r>
          </w:p>
        </w:tc>
        <w:tc>
          <w:tcPr>
            <w:tcW w:w="569"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0</w:t>
            </w:r>
          </w:p>
        </w:tc>
        <w:tc>
          <w:tcPr>
            <w:tcW w:w="567" w:type="dxa"/>
            <w:vAlign w:val="center"/>
          </w:tcPr>
          <w:p>
            <w:pPr>
              <w:jc w:val="center"/>
              <w:rPr>
                <w:rFonts w:ascii="Times New Roman" w:hAnsi="Times New Roman" w:eastAsiaTheme="minorEastAsia"/>
                <w:spacing w:val="-20"/>
                <w:sz w:val="18"/>
                <w:szCs w:val="18"/>
              </w:rPr>
            </w:pPr>
            <w:r>
              <w:rPr>
                <w:rFonts w:hint="eastAsia" w:ascii="Times New Roman" w:hAnsi="Times New Roman"/>
                <w:spacing w:val="-20"/>
                <w:sz w:val="18"/>
                <w:szCs w:val="18"/>
              </w:rPr>
              <w:t>128</w:t>
            </w:r>
          </w:p>
        </w:tc>
        <w:tc>
          <w:tcPr>
            <w:tcW w:w="59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8</w:t>
            </w:r>
          </w:p>
        </w:tc>
        <w:tc>
          <w:tcPr>
            <w:tcW w:w="817" w:type="dxa"/>
            <w:gridSpan w:val="2"/>
            <w:vAlign w:val="center"/>
          </w:tcPr>
          <w:p>
            <w:pPr>
              <w:jc w:val="center"/>
              <w:rPr>
                <w:rFonts w:ascii="Times New Roman" w:hAnsi="Times New Roman"/>
                <w:spacing w:val="-20"/>
                <w:sz w:val="18"/>
                <w:szCs w:val="18"/>
              </w:rPr>
            </w:pPr>
          </w:p>
        </w:tc>
        <w:tc>
          <w:tcPr>
            <w:tcW w:w="734" w:type="dxa"/>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r>
              <w:rPr>
                <w:rFonts w:hint="eastAsia" w:ascii="Times New Roman" w:hAnsi="Times New Roman"/>
                <w:spacing w:val="-20"/>
                <w:sz w:val="18"/>
                <w:szCs w:val="18"/>
              </w:rPr>
              <w:t>8周</w:t>
            </w: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979" w:type="dxa"/>
            <w:gridSpan w:val="3"/>
            <w:vMerge w:val="continue"/>
            <w:vAlign w:val="center"/>
          </w:tcPr>
          <w:p>
            <w:pPr>
              <w:jc w:val="center"/>
              <w:rPr>
                <w:rFonts w:ascii="Times New Roman" w:hAnsi="Times New Roman"/>
                <w:sz w:val="18"/>
                <w:szCs w:val="18"/>
              </w:rPr>
            </w:pPr>
          </w:p>
        </w:tc>
        <w:tc>
          <w:tcPr>
            <w:tcW w:w="1226" w:type="dxa"/>
            <w:vAlign w:val="center"/>
          </w:tcPr>
          <w:p>
            <w:pPr>
              <w:jc w:val="center"/>
              <w:rPr>
                <w:rFonts w:ascii="Times New Roman" w:hAnsi="Times New Roman"/>
                <w:spacing w:val="-20"/>
                <w:sz w:val="18"/>
                <w:szCs w:val="18"/>
              </w:rPr>
            </w:pPr>
            <w:r>
              <w:rPr>
                <w:rFonts w:hint="eastAsia" w:ascii="微软雅黑" w:hAnsi="微软雅黑" w:eastAsia="微软雅黑" w:cs="Segoe UI"/>
                <w:sz w:val="18"/>
                <w:szCs w:val="18"/>
              </w:rPr>
              <w:t>GG111029</w:t>
            </w:r>
          </w:p>
        </w:tc>
        <w:tc>
          <w:tcPr>
            <w:tcW w:w="2271" w:type="dxa"/>
            <w:vAlign w:val="center"/>
          </w:tcPr>
          <w:p>
            <w:pPr>
              <w:jc w:val="center"/>
              <w:rPr>
                <w:rFonts w:ascii="Times New Roman" w:hAnsi="Times New Roman" w:cs="宋体"/>
                <w:sz w:val="18"/>
                <w:szCs w:val="18"/>
              </w:rPr>
            </w:pPr>
            <w:r>
              <w:rPr>
                <w:rFonts w:hint="eastAsia" w:ascii="Times New Roman" w:hAnsi="Times New Roman" w:cs="宋体"/>
                <w:sz w:val="18"/>
                <w:szCs w:val="18"/>
              </w:rPr>
              <w:t>岗位实习</w:t>
            </w:r>
          </w:p>
        </w:tc>
        <w:tc>
          <w:tcPr>
            <w:tcW w:w="710"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384</w:t>
            </w:r>
          </w:p>
        </w:tc>
        <w:tc>
          <w:tcPr>
            <w:tcW w:w="56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0</w:t>
            </w:r>
          </w:p>
        </w:tc>
        <w:tc>
          <w:tcPr>
            <w:tcW w:w="567" w:type="dxa"/>
            <w:vAlign w:val="center"/>
          </w:tcPr>
          <w:p>
            <w:pPr>
              <w:jc w:val="center"/>
              <w:rPr>
                <w:rFonts w:ascii="Times New Roman" w:hAnsi="Times New Roman"/>
                <w:b/>
                <w:spacing w:val="-20"/>
                <w:sz w:val="18"/>
                <w:szCs w:val="18"/>
              </w:rPr>
            </w:pPr>
            <w:r>
              <w:rPr>
                <w:rFonts w:hint="eastAsia" w:ascii="Times New Roman" w:hAnsi="Times New Roman"/>
                <w:spacing w:val="-20"/>
                <w:sz w:val="18"/>
                <w:szCs w:val="18"/>
              </w:rPr>
              <w:t>384</w:t>
            </w:r>
          </w:p>
        </w:tc>
        <w:tc>
          <w:tcPr>
            <w:tcW w:w="599"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24</w:t>
            </w:r>
          </w:p>
        </w:tc>
        <w:tc>
          <w:tcPr>
            <w:tcW w:w="817" w:type="dxa"/>
            <w:gridSpan w:val="2"/>
            <w:vAlign w:val="center"/>
          </w:tcPr>
          <w:p>
            <w:pPr>
              <w:jc w:val="center"/>
              <w:rPr>
                <w:rFonts w:ascii="Times New Roman" w:hAnsi="Times New Roman"/>
                <w:spacing w:val="-20"/>
                <w:sz w:val="18"/>
                <w:szCs w:val="18"/>
              </w:rPr>
            </w:pPr>
          </w:p>
        </w:tc>
        <w:tc>
          <w:tcPr>
            <w:tcW w:w="734" w:type="dxa"/>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r>
              <w:rPr>
                <w:rFonts w:hint="eastAsia" w:ascii="Times New Roman" w:hAnsi="Times New Roman"/>
                <w:spacing w:val="-20"/>
                <w:sz w:val="18"/>
                <w:szCs w:val="18"/>
              </w:rPr>
              <w:t>24周</w:t>
            </w: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 w:hRule="atLeast"/>
          <w:jc w:val="center"/>
        </w:trPr>
        <w:tc>
          <w:tcPr>
            <w:tcW w:w="1979" w:type="dxa"/>
            <w:gridSpan w:val="3"/>
            <w:vMerge w:val="continue"/>
            <w:vAlign w:val="center"/>
          </w:tcPr>
          <w:p>
            <w:pPr>
              <w:jc w:val="center"/>
              <w:rPr>
                <w:rFonts w:ascii="Times New Roman" w:hAnsi="Times New Roman"/>
                <w:sz w:val="18"/>
                <w:szCs w:val="18"/>
              </w:rPr>
            </w:pPr>
          </w:p>
        </w:tc>
        <w:tc>
          <w:tcPr>
            <w:tcW w:w="3497" w:type="dxa"/>
            <w:gridSpan w:val="2"/>
            <w:vAlign w:val="center"/>
          </w:tcPr>
          <w:p>
            <w:pPr>
              <w:jc w:val="center"/>
              <w:rPr>
                <w:rFonts w:ascii="Times New Roman" w:hAnsi="Times New Roman"/>
                <w:spacing w:val="-20"/>
                <w:sz w:val="18"/>
                <w:szCs w:val="18"/>
              </w:rPr>
            </w:pPr>
            <w:r>
              <w:rPr>
                <w:rFonts w:hint="eastAsia" w:ascii="Times New Roman" w:hAnsi="Times New Roman"/>
                <w:b/>
                <w:bCs/>
                <w:sz w:val="18"/>
                <w:szCs w:val="18"/>
              </w:rPr>
              <w:t>小计</w:t>
            </w:r>
          </w:p>
        </w:tc>
        <w:tc>
          <w:tcPr>
            <w:tcW w:w="710"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640</w:t>
            </w:r>
          </w:p>
        </w:tc>
        <w:tc>
          <w:tcPr>
            <w:tcW w:w="569"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0</w:t>
            </w:r>
          </w:p>
        </w:tc>
        <w:tc>
          <w:tcPr>
            <w:tcW w:w="567"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640</w:t>
            </w:r>
          </w:p>
        </w:tc>
        <w:tc>
          <w:tcPr>
            <w:tcW w:w="599"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40</w:t>
            </w:r>
          </w:p>
        </w:tc>
        <w:tc>
          <w:tcPr>
            <w:tcW w:w="817" w:type="dxa"/>
            <w:gridSpan w:val="2"/>
            <w:vAlign w:val="center"/>
          </w:tcPr>
          <w:p>
            <w:pPr>
              <w:jc w:val="center"/>
              <w:rPr>
                <w:rFonts w:ascii="Times New Roman" w:hAnsi="Times New Roman"/>
                <w:spacing w:val="-20"/>
                <w:sz w:val="18"/>
                <w:szCs w:val="18"/>
              </w:rPr>
            </w:pPr>
          </w:p>
        </w:tc>
        <w:tc>
          <w:tcPr>
            <w:tcW w:w="734" w:type="dxa"/>
            <w:vAlign w:val="center"/>
          </w:tcPr>
          <w:p>
            <w:pPr>
              <w:jc w:val="center"/>
              <w:rPr>
                <w:rFonts w:ascii="Times New Roman" w:hAnsi="Times New Roman"/>
                <w:spacing w:val="-20"/>
                <w:sz w:val="18"/>
                <w:szCs w:val="18"/>
              </w:rPr>
            </w:pPr>
          </w:p>
        </w:tc>
        <w:tc>
          <w:tcPr>
            <w:tcW w:w="775" w:type="dxa"/>
            <w:vAlign w:val="center"/>
          </w:tcPr>
          <w:p>
            <w:pPr>
              <w:ind w:right="280"/>
              <w:jc w:val="center"/>
              <w:rPr>
                <w:rFonts w:ascii="Times New Roman" w:hAnsi="Times New Roman"/>
                <w:spacing w:val="-20"/>
                <w:sz w:val="18"/>
                <w:szCs w:val="18"/>
              </w:rPr>
            </w:pPr>
          </w:p>
        </w:tc>
        <w:tc>
          <w:tcPr>
            <w:tcW w:w="779" w:type="dxa"/>
            <w:vAlign w:val="center"/>
          </w:tcPr>
          <w:p>
            <w:pPr>
              <w:ind w:right="28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5476" w:type="dxa"/>
            <w:gridSpan w:val="5"/>
            <w:vAlign w:val="center"/>
          </w:tcPr>
          <w:p>
            <w:pPr>
              <w:jc w:val="center"/>
              <w:rPr>
                <w:rFonts w:ascii="Times New Roman" w:hAnsi="Times New Roman"/>
                <w:b/>
                <w:bCs/>
                <w:sz w:val="18"/>
                <w:szCs w:val="18"/>
              </w:rPr>
            </w:pPr>
            <w:r>
              <w:rPr>
                <w:rFonts w:hint="eastAsia" w:ascii="Times New Roman" w:hAnsi="Times New Roman"/>
                <w:b/>
                <w:bCs/>
                <w:sz w:val="18"/>
                <w:szCs w:val="18"/>
              </w:rPr>
              <w:t>总计</w:t>
            </w:r>
          </w:p>
        </w:tc>
        <w:tc>
          <w:tcPr>
            <w:tcW w:w="710"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27</w:t>
            </w:r>
            <w:r>
              <w:rPr>
                <w:rFonts w:ascii="Times New Roman" w:hAnsi="Times New Roman"/>
                <w:b/>
                <w:bCs/>
                <w:kern w:val="0"/>
                <w:sz w:val="18"/>
                <w:szCs w:val="18"/>
              </w:rPr>
              <w:t>36</w:t>
            </w:r>
          </w:p>
        </w:tc>
        <w:tc>
          <w:tcPr>
            <w:tcW w:w="569"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13</w:t>
            </w:r>
            <w:r>
              <w:rPr>
                <w:rFonts w:ascii="Times New Roman" w:hAnsi="Times New Roman"/>
                <w:b/>
                <w:bCs/>
                <w:kern w:val="0"/>
                <w:sz w:val="18"/>
                <w:szCs w:val="18"/>
              </w:rPr>
              <w:t>03</w:t>
            </w:r>
          </w:p>
        </w:tc>
        <w:tc>
          <w:tcPr>
            <w:tcW w:w="567"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14</w:t>
            </w:r>
            <w:r>
              <w:rPr>
                <w:rFonts w:ascii="Times New Roman" w:hAnsi="Times New Roman"/>
                <w:b/>
                <w:bCs/>
                <w:kern w:val="0"/>
                <w:sz w:val="18"/>
                <w:szCs w:val="18"/>
              </w:rPr>
              <w:t>30</w:t>
            </w:r>
          </w:p>
        </w:tc>
        <w:tc>
          <w:tcPr>
            <w:tcW w:w="599" w:type="dxa"/>
            <w:vAlign w:val="center"/>
          </w:tcPr>
          <w:p>
            <w:pPr>
              <w:widowControl/>
              <w:jc w:val="center"/>
              <w:textAlignment w:val="center"/>
              <w:rPr>
                <w:rFonts w:ascii="Times New Roman" w:hAnsi="Times New Roman"/>
                <w:b/>
                <w:bCs/>
                <w:kern w:val="0"/>
                <w:sz w:val="18"/>
                <w:szCs w:val="18"/>
              </w:rPr>
            </w:pPr>
            <w:r>
              <w:rPr>
                <w:rFonts w:hint="eastAsia" w:ascii="Times New Roman" w:hAnsi="Times New Roman"/>
                <w:b/>
                <w:bCs/>
                <w:kern w:val="0"/>
                <w:sz w:val="18"/>
                <w:szCs w:val="18"/>
              </w:rPr>
              <w:t>16</w:t>
            </w:r>
            <w:r>
              <w:rPr>
                <w:rFonts w:ascii="Times New Roman" w:hAnsi="Times New Roman"/>
                <w:b/>
                <w:bCs/>
                <w:kern w:val="0"/>
                <w:sz w:val="18"/>
                <w:szCs w:val="18"/>
              </w:rPr>
              <w:t>2</w:t>
            </w:r>
          </w:p>
        </w:tc>
        <w:tc>
          <w:tcPr>
            <w:tcW w:w="817" w:type="dxa"/>
            <w:gridSpan w:val="2"/>
            <w:vAlign w:val="center"/>
          </w:tcPr>
          <w:p>
            <w:pPr>
              <w:widowControl/>
              <w:jc w:val="center"/>
              <w:textAlignment w:val="center"/>
              <w:rPr>
                <w:rFonts w:ascii="Times New Roman" w:hAnsi="Times New Roman"/>
                <w:b/>
                <w:bCs/>
                <w:kern w:val="0"/>
                <w:sz w:val="18"/>
                <w:szCs w:val="18"/>
              </w:rPr>
            </w:pPr>
          </w:p>
        </w:tc>
        <w:tc>
          <w:tcPr>
            <w:tcW w:w="734" w:type="dxa"/>
            <w:vAlign w:val="center"/>
          </w:tcPr>
          <w:p>
            <w:pPr>
              <w:widowControl/>
              <w:jc w:val="center"/>
              <w:textAlignment w:val="center"/>
              <w:rPr>
                <w:rFonts w:ascii="Times New Roman" w:hAnsi="Times New Roman"/>
                <w:b/>
                <w:bCs/>
                <w:kern w:val="0"/>
                <w:sz w:val="18"/>
                <w:szCs w:val="18"/>
              </w:rPr>
            </w:pPr>
          </w:p>
        </w:tc>
        <w:tc>
          <w:tcPr>
            <w:tcW w:w="775" w:type="dxa"/>
            <w:vAlign w:val="center"/>
          </w:tcPr>
          <w:p>
            <w:pPr>
              <w:autoSpaceDE w:val="0"/>
              <w:autoSpaceDN w:val="0"/>
              <w:jc w:val="center"/>
              <w:rPr>
                <w:rFonts w:ascii="Times New Roman" w:hAnsi="Times New Roman"/>
                <w:spacing w:val="-20"/>
                <w:sz w:val="18"/>
                <w:szCs w:val="18"/>
              </w:rPr>
            </w:pPr>
          </w:p>
        </w:tc>
        <w:tc>
          <w:tcPr>
            <w:tcW w:w="779" w:type="dxa"/>
            <w:vAlign w:val="center"/>
          </w:tcPr>
          <w:p>
            <w:pPr>
              <w:autoSpaceDE w:val="0"/>
              <w:autoSpaceDN w:val="0"/>
              <w:jc w:val="center"/>
              <w:rPr>
                <w:rFonts w:ascii="Times New Roman" w:hAnsi="Times New Roman"/>
                <w:spacing w:val="-20"/>
                <w:sz w:val="18"/>
                <w:szCs w:val="18"/>
              </w:rPr>
            </w:pPr>
          </w:p>
        </w:tc>
        <w:tc>
          <w:tcPr>
            <w:tcW w:w="774" w:type="dxa"/>
            <w:vAlign w:val="center"/>
          </w:tcPr>
          <w:p>
            <w:pPr>
              <w:autoSpaceDE w:val="0"/>
              <w:autoSpaceDN w:val="0"/>
              <w:jc w:val="center"/>
              <w:rPr>
                <w:rFonts w:ascii="Times New Roman" w:hAnsi="Times New Roman"/>
                <w:spacing w:val="-20"/>
                <w:sz w:val="18"/>
                <w:szCs w:val="18"/>
              </w:rPr>
            </w:pPr>
          </w:p>
        </w:tc>
        <w:tc>
          <w:tcPr>
            <w:tcW w:w="783" w:type="dxa"/>
            <w:vAlign w:val="center"/>
          </w:tcPr>
          <w:p>
            <w:pPr>
              <w:autoSpaceDE w:val="0"/>
              <w:autoSpaceDN w:val="0"/>
              <w:jc w:val="center"/>
              <w:rPr>
                <w:rFonts w:ascii="Times New Roman" w:hAnsi="Times New Roman"/>
                <w:spacing w:val="-20"/>
                <w:sz w:val="18"/>
                <w:szCs w:val="18"/>
              </w:rPr>
            </w:pPr>
          </w:p>
        </w:tc>
        <w:tc>
          <w:tcPr>
            <w:tcW w:w="549" w:type="dxa"/>
            <w:vAlign w:val="center"/>
          </w:tcPr>
          <w:p>
            <w:pPr>
              <w:autoSpaceDE w:val="0"/>
              <w:autoSpaceDN w:val="0"/>
              <w:jc w:val="center"/>
              <w:rPr>
                <w:rFonts w:ascii="Times New Roman" w:hAnsi="Times New Roman"/>
                <w:spacing w:val="-20"/>
                <w:sz w:val="18"/>
                <w:szCs w:val="18"/>
              </w:rPr>
            </w:pPr>
          </w:p>
        </w:tc>
      </w:tr>
    </w:tbl>
    <w:p>
      <w:pPr>
        <w:rPr>
          <w:rFonts w:ascii="Arial" w:hAnsi="Arial" w:eastAsia="黑体"/>
          <w:b/>
          <w:bCs/>
          <w:sz w:val="28"/>
          <w:szCs w:val="28"/>
        </w:rPr>
        <w:sectPr>
          <w:pgSz w:w="16838" w:h="11906" w:orient="landscape"/>
          <w:pgMar w:top="1797" w:right="1440" w:bottom="1797" w:left="1440" w:header="851" w:footer="992" w:gutter="0"/>
          <w:cols w:space="425" w:num="1"/>
          <w:docGrid w:type="linesAndChars" w:linePitch="312" w:charSpace="0"/>
        </w:sectPr>
      </w:pPr>
    </w:p>
    <w:p>
      <w:pPr>
        <w:keepNext/>
        <w:keepLines/>
        <w:spacing w:line="500" w:lineRule="exact"/>
        <w:ind w:firstLine="643" w:firstLineChars="200"/>
        <w:outlineLvl w:val="0"/>
        <w:rPr>
          <w:rFonts w:eastAsia="黑体"/>
          <w:b/>
          <w:bCs/>
          <w:kern w:val="44"/>
          <w:sz w:val="32"/>
          <w:szCs w:val="30"/>
        </w:rPr>
      </w:pPr>
      <w:bookmarkStart w:id="93" w:name="_Toc46303726"/>
      <w:bookmarkStart w:id="94" w:name="_Toc119633068"/>
      <w:r>
        <w:rPr>
          <w:rFonts w:hint="eastAsia" w:eastAsia="黑体"/>
          <w:b/>
          <w:bCs/>
          <w:kern w:val="44"/>
          <w:sz w:val="32"/>
          <w:szCs w:val="30"/>
        </w:rPr>
        <w:t>十二、实施保障</w:t>
      </w:r>
      <w:bookmarkEnd w:id="93"/>
      <w:bookmarkEnd w:id="94"/>
    </w:p>
    <w:p>
      <w:pPr>
        <w:keepNext/>
        <w:keepLines/>
        <w:spacing w:line="500" w:lineRule="exact"/>
        <w:ind w:firstLine="562" w:firstLineChars="200"/>
        <w:outlineLvl w:val="1"/>
        <w:rPr>
          <w:rFonts w:ascii="Arial" w:hAnsi="Arial" w:eastAsia="黑体"/>
          <w:b/>
          <w:bCs/>
          <w:sz w:val="28"/>
          <w:szCs w:val="28"/>
        </w:rPr>
      </w:pPr>
      <w:bookmarkStart w:id="95" w:name="_Toc46303727"/>
      <w:bookmarkStart w:id="96" w:name="_Toc119633069"/>
      <w:r>
        <w:rPr>
          <w:rFonts w:ascii="Arial" w:hAnsi="Arial" w:eastAsia="黑体"/>
          <w:b/>
          <w:bCs/>
          <w:sz w:val="28"/>
          <w:szCs w:val="28"/>
        </w:rPr>
        <w:t>（</w:t>
      </w:r>
      <w:r>
        <w:rPr>
          <w:rFonts w:hint="eastAsia" w:ascii="Arial" w:hAnsi="Arial" w:eastAsia="黑体"/>
          <w:b/>
          <w:bCs/>
          <w:sz w:val="28"/>
          <w:szCs w:val="28"/>
        </w:rPr>
        <w:t>一</w:t>
      </w:r>
      <w:r>
        <w:rPr>
          <w:rFonts w:ascii="Arial" w:hAnsi="Arial" w:eastAsia="黑体"/>
          <w:b/>
          <w:bCs/>
          <w:sz w:val="28"/>
          <w:szCs w:val="28"/>
        </w:rPr>
        <w:t>）师资队伍</w:t>
      </w:r>
      <w:bookmarkEnd w:id="95"/>
      <w:bookmarkEnd w:id="96"/>
    </w:p>
    <w:p>
      <w:pPr>
        <w:ind w:firstLine="562" w:firstLineChars="200"/>
        <w:rPr>
          <w:rFonts w:ascii="黑体" w:hAnsi="黑体" w:eastAsia="黑体"/>
          <w:b/>
          <w:sz w:val="28"/>
        </w:rPr>
      </w:pPr>
      <w:r>
        <w:rPr>
          <w:rFonts w:hint="eastAsia" w:ascii="黑体" w:hAnsi="黑体" w:eastAsia="黑体"/>
          <w:b/>
          <w:sz w:val="28"/>
        </w:rPr>
        <w:t>1.基本情况</w:t>
      </w:r>
    </w:p>
    <w:p>
      <w:pPr>
        <w:spacing w:line="500" w:lineRule="exact"/>
        <w:ind w:firstLine="480" w:firstLineChars="200"/>
        <w:rPr>
          <w:sz w:val="24"/>
        </w:rPr>
      </w:pPr>
      <w:r>
        <w:rPr>
          <w:rFonts w:hint="eastAsia"/>
          <w:sz w:val="24"/>
        </w:rPr>
        <w:t>学生数与本专业专任教师数比例不高于 25:1，双师素质教师占专业教师比一般不低于 50%，专任教师队伍考虑职称、年龄，形成合理的梯队结构。</w:t>
      </w:r>
    </w:p>
    <w:p>
      <w:pPr>
        <w:spacing w:line="460" w:lineRule="exact"/>
        <w:ind w:firstLine="480" w:firstLineChars="200"/>
        <w:rPr>
          <w:sz w:val="24"/>
        </w:rPr>
      </w:pPr>
      <w:r>
        <w:rPr>
          <w:rFonts w:hint="eastAsia"/>
          <w:sz w:val="24"/>
        </w:rPr>
        <w:t>基础课专任教师应具有硕士及以上学位，专业课专任教师应具有本专业本科及以上学历，且具有两年以上企业工作经历。兼职教师应是来自行业、企业一线的高水平专业技术人员或能工巧匠，具有高级技术职务。</w:t>
      </w:r>
    </w:p>
    <w:p>
      <w:pPr>
        <w:ind w:firstLine="562" w:firstLineChars="200"/>
        <w:rPr>
          <w:rFonts w:ascii="黑体" w:hAnsi="黑体" w:eastAsia="黑体"/>
          <w:b/>
          <w:sz w:val="28"/>
        </w:rPr>
      </w:pPr>
      <w:r>
        <w:rPr>
          <w:rFonts w:hint="eastAsia" w:ascii="黑体" w:hAnsi="黑体" w:eastAsia="黑体"/>
          <w:b/>
          <w:sz w:val="28"/>
        </w:rPr>
        <w:t>2.专任教师</w:t>
      </w:r>
    </w:p>
    <w:p>
      <w:pPr>
        <w:ind w:firstLine="480" w:firstLineChars="200"/>
        <w:rPr>
          <w:sz w:val="24"/>
        </w:rPr>
      </w:pPr>
      <w:r>
        <w:rPr>
          <w:rFonts w:hint="eastAsia"/>
          <w:sz w:val="24"/>
        </w:rPr>
        <w:t>（1）专业带头人</w:t>
      </w:r>
    </w:p>
    <w:p>
      <w:pPr>
        <w:spacing w:line="500" w:lineRule="exact"/>
        <w:ind w:firstLine="480" w:firstLineChars="200"/>
        <w:rPr>
          <w:sz w:val="24"/>
        </w:rPr>
      </w:pPr>
      <w:r>
        <w:rPr>
          <w:rFonts w:hint="eastAsia"/>
          <w:sz w:val="24"/>
        </w:rPr>
        <w:t>专业带头人1-2名，应具有高级职称，并具备较高的教学水平和实践能力，具有行业企业技术服务和技术研发经历，在本行业及专业领域具有较大的影响力。能够主持专业建设规划、教学方案设计、专业建设工作，能够为企业提供技术服务，主持市地级及以上教学或应用技术科研项目或担任院级及以上精品课程负责人。专业到头人必须是“双师型”教师。</w:t>
      </w:r>
    </w:p>
    <w:p>
      <w:pPr>
        <w:spacing w:line="500" w:lineRule="exact"/>
        <w:ind w:firstLine="480" w:firstLineChars="200"/>
        <w:rPr>
          <w:sz w:val="24"/>
        </w:rPr>
      </w:pPr>
      <w:r>
        <w:rPr>
          <w:rFonts w:hint="eastAsia"/>
          <w:sz w:val="24"/>
        </w:rPr>
        <w:t>（2）双师素质与骨干教师</w:t>
      </w:r>
    </w:p>
    <w:p>
      <w:pPr>
        <w:spacing w:line="500" w:lineRule="exact"/>
        <w:ind w:firstLine="480" w:firstLineChars="200"/>
        <w:rPr>
          <w:sz w:val="24"/>
        </w:rPr>
      </w:pPr>
      <w:r>
        <w:rPr>
          <w:rFonts w:hint="eastAsia"/>
          <w:sz w:val="24"/>
        </w:rPr>
        <w:t>专业课专任教师应具有本专业本科以上学历，且具有两年以上企业工作经历。专任教师团队中具有硕士学位的教师占专任老师的比例应达到35%及以上，高级职称不少于30%，获职业（职业）资格证书或教学系列以外职称的教师比例达到30%以上，具有双师素质的教师比例不低于50%。</w:t>
      </w:r>
    </w:p>
    <w:p>
      <w:pPr>
        <w:ind w:firstLine="562" w:firstLineChars="200"/>
        <w:rPr>
          <w:rFonts w:ascii="黑体" w:hAnsi="黑体" w:eastAsia="黑体"/>
          <w:b/>
          <w:sz w:val="28"/>
        </w:rPr>
      </w:pPr>
      <w:r>
        <w:rPr>
          <w:rFonts w:hint="eastAsia" w:ascii="黑体" w:hAnsi="黑体" w:eastAsia="黑体"/>
          <w:b/>
          <w:sz w:val="28"/>
        </w:rPr>
        <w:t>3.兼职教师</w:t>
      </w:r>
    </w:p>
    <w:p>
      <w:pPr>
        <w:spacing w:line="500" w:lineRule="exact"/>
        <w:ind w:firstLine="480" w:firstLineChars="200"/>
        <w:rPr>
          <w:sz w:val="24"/>
        </w:rPr>
      </w:pPr>
      <w:r>
        <w:rPr>
          <w:rFonts w:hint="eastAsia"/>
          <w:sz w:val="24"/>
        </w:rPr>
        <w:t>兼职教师主要从本专业相关的建筑施工企业或者建筑监理公司聘任，具备良好的思想政治素质、职业道德和工匠精神，具有扎实的专业知识和丰富的实际工作经验，具有中级及以上相关专业职称，能承担专业课程教学、实习实训指导和学生职业发展规划指导等教学任务。</w:t>
      </w:r>
    </w:p>
    <w:p>
      <w:pPr>
        <w:keepNext/>
        <w:keepLines/>
        <w:spacing w:line="500" w:lineRule="exact"/>
        <w:ind w:firstLine="562" w:firstLineChars="200"/>
        <w:outlineLvl w:val="1"/>
        <w:rPr>
          <w:rFonts w:ascii="Arial" w:hAnsi="Arial" w:eastAsia="黑体"/>
          <w:b/>
          <w:bCs/>
          <w:sz w:val="28"/>
          <w:szCs w:val="28"/>
        </w:rPr>
      </w:pPr>
      <w:bookmarkStart w:id="97" w:name="_Toc46303728"/>
      <w:bookmarkStart w:id="98" w:name="_Toc119633070"/>
      <w:r>
        <w:rPr>
          <w:rFonts w:ascii="Arial" w:hAnsi="Arial" w:eastAsia="黑体"/>
          <w:b/>
          <w:bCs/>
          <w:sz w:val="28"/>
          <w:szCs w:val="28"/>
        </w:rPr>
        <w:t>（</w:t>
      </w:r>
      <w:r>
        <w:rPr>
          <w:rFonts w:hint="eastAsia" w:ascii="Arial" w:hAnsi="Arial" w:eastAsia="黑体"/>
          <w:b/>
          <w:bCs/>
          <w:sz w:val="28"/>
          <w:szCs w:val="28"/>
        </w:rPr>
        <w:t>二</w:t>
      </w:r>
      <w:r>
        <w:rPr>
          <w:rFonts w:ascii="Arial" w:hAnsi="Arial" w:eastAsia="黑体"/>
          <w:b/>
          <w:bCs/>
          <w:sz w:val="28"/>
          <w:szCs w:val="28"/>
        </w:rPr>
        <w:t>）</w:t>
      </w:r>
      <w:r>
        <w:rPr>
          <w:rFonts w:hint="eastAsia" w:ascii="Arial" w:hAnsi="Arial" w:eastAsia="黑体"/>
          <w:b/>
          <w:bCs/>
          <w:sz w:val="28"/>
          <w:szCs w:val="28"/>
        </w:rPr>
        <w:t>教学设施</w:t>
      </w:r>
      <w:bookmarkEnd w:id="97"/>
      <w:bookmarkEnd w:id="98"/>
    </w:p>
    <w:p>
      <w:pPr>
        <w:ind w:firstLine="562" w:firstLineChars="200"/>
        <w:rPr>
          <w:rFonts w:ascii="黑体" w:hAnsi="黑体" w:eastAsia="黑体"/>
          <w:b/>
          <w:sz w:val="28"/>
        </w:rPr>
      </w:pPr>
      <w:bookmarkStart w:id="99" w:name="_Toc407697923"/>
      <w:bookmarkStart w:id="100" w:name="_Toc407696165"/>
      <w:bookmarkStart w:id="101" w:name="_Toc405393407"/>
      <w:r>
        <w:rPr>
          <w:rFonts w:hint="eastAsia" w:ascii="黑体" w:hAnsi="黑体" w:eastAsia="黑体"/>
          <w:b/>
          <w:sz w:val="28"/>
        </w:rPr>
        <w:t>1.专业教室基本条件</w:t>
      </w:r>
    </w:p>
    <w:p>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pPr>
        <w:ind w:firstLine="562" w:firstLineChars="200"/>
        <w:rPr>
          <w:rFonts w:ascii="黑体" w:hAnsi="黑体" w:eastAsia="黑体"/>
          <w:b/>
          <w:sz w:val="28"/>
        </w:rPr>
      </w:pPr>
      <w:r>
        <w:rPr>
          <w:rFonts w:hint="eastAsia" w:ascii="黑体" w:hAnsi="黑体" w:eastAsia="黑体"/>
          <w:b/>
          <w:sz w:val="28"/>
        </w:rPr>
        <w:t>2.校内实践教学条件</w:t>
      </w:r>
      <w:bookmarkEnd w:id="99"/>
      <w:bookmarkEnd w:id="100"/>
      <w:bookmarkEnd w:id="101"/>
    </w:p>
    <w:p>
      <w:pPr>
        <w:spacing w:line="500" w:lineRule="exact"/>
        <w:ind w:firstLine="480" w:firstLineChars="200"/>
        <w:rPr>
          <w:rFonts w:ascii="宋体" w:hAnsi="宋体"/>
          <w:sz w:val="24"/>
          <w:szCs w:val="24"/>
        </w:rPr>
      </w:pPr>
      <w:r>
        <w:rPr>
          <w:rFonts w:hint="eastAsia" w:ascii="宋体" w:hAnsi="宋体"/>
          <w:sz w:val="24"/>
          <w:szCs w:val="24"/>
        </w:rPr>
        <w:t>建有建筑工程材料实训室、建筑工程仿真模拟实训室、测绘实训室、建筑工程识图室、BIM实训室等5个校内实训室。</w:t>
      </w:r>
    </w:p>
    <w:p>
      <w:pPr>
        <w:spacing w:line="500" w:lineRule="exact"/>
        <w:ind w:firstLine="482" w:firstLineChars="200"/>
        <w:jc w:val="center"/>
        <w:rPr>
          <w:rFonts w:ascii="宋体" w:hAnsi="宋体"/>
          <w:sz w:val="24"/>
          <w:szCs w:val="24"/>
        </w:rPr>
      </w:pPr>
      <w:r>
        <w:rPr>
          <w:rFonts w:hint="eastAsia" w:ascii="宋体" w:hAnsi="宋体"/>
          <w:b/>
          <w:sz w:val="24"/>
          <w:szCs w:val="24"/>
        </w:rPr>
        <w:t>表11 校内实训室情况表</w:t>
      </w:r>
    </w:p>
    <w:tbl>
      <w:tblPr>
        <w:tblStyle w:val="24"/>
        <w:tblW w:w="92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095"/>
        <w:gridCol w:w="1103"/>
        <w:gridCol w:w="720"/>
        <w:gridCol w:w="2460"/>
        <w:gridCol w:w="705"/>
        <w:gridCol w:w="735"/>
        <w:gridCol w:w="12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128" w:type="dxa"/>
            <w:vMerge w:val="restart"/>
            <w:tcBorders>
              <w:top w:val="single" w:color="auto" w:sz="8" w:space="0"/>
              <w:left w:val="single" w:color="auto" w:sz="8" w:space="0"/>
              <w:right w:val="single" w:color="auto" w:sz="4" w:space="0"/>
            </w:tcBorders>
            <w:vAlign w:val="center"/>
          </w:tcPr>
          <w:p>
            <w:pPr>
              <w:snapToGrid w:val="0"/>
              <w:rPr>
                <w:rFonts w:ascii="宋体" w:hAnsi="宋体" w:cs="宋体"/>
                <w:b/>
                <w:sz w:val="18"/>
                <w:szCs w:val="18"/>
              </w:rPr>
            </w:pPr>
            <w:r>
              <w:rPr>
                <w:rFonts w:hint="eastAsia" w:ascii="宋体" w:hAnsi="宋体" w:cs="宋体"/>
                <w:b/>
                <w:sz w:val="18"/>
                <w:szCs w:val="18"/>
              </w:rPr>
              <w:t>实验（实训）教学类别</w:t>
            </w:r>
          </w:p>
        </w:tc>
        <w:tc>
          <w:tcPr>
            <w:tcW w:w="1095" w:type="dxa"/>
            <w:vMerge w:val="restart"/>
            <w:tcBorders>
              <w:top w:val="single" w:color="auto" w:sz="8" w:space="0"/>
              <w:left w:val="single" w:color="auto" w:sz="4" w:space="0"/>
              <w:right w:val="single" w:color="auto" w:sz="4" w:space="0"/>
            </w:tcBorders>
            <w:vAlign w:val="center"/>
          </w:tcPr>
          <w:p>
            <w:pPr>
              <w:snapToGrid w:val="0"/>
              <w:rPr>
                <w:rFonts w:ascii="宋体" w:hAnsi="宋体" w:cs="宋体"/>
                <w:b/>
                <w:sz w:val="18"/>
                <w:szCs w:val="18"/>
              </w:rPr>
            </w:pPr>
            <w:r>
              <w:rPr>
                <w:rFonts w:hint="eastAsia" w:ascii="宋体" w:hAnsi="宋体" w:cs="宋体"/>
                <w:b/>
                <w:sz w:val="18"/>
                <w:szCs w:val="18"/>
              </w:rPr>
              <w:t>实验（实训）教学场所</w:t>
            </w:r>
          </w:p>
        </w:tc>
        <w:tc>
          <w:tcPr>
            <w:tcW w:w="1103" w:type="dxa"/>
            <w:vMerge w:val="restart"/>
            <w:tcBorders>
              <w:top w:val="single" w:color="auto" w:sz="8" w:space="0"/>
              <w:left w:val="single" w:color="auto" w:sz="4" w:space="0"/>
              <w:bottom w:val="single" w:color="auto" w:sz="8" w:space="0"/>
              <w:right w:val="single" w:color="auto" w:sz="4" w:space="0"/>
            </w:tcBorders>
            <w:vAlign w:val="center"/>
          </w:tcPr>
          <w:p>
            <w:pPr>
              <w:tabs>
                <w:tab w:val="left" w:pos="420"/>
                <w:tab w:val="center" w:pos="4153"/>
                <w:tab w:val="right" w:pos="8306"/>
              </w:tabs>
              <w:snapToGrid w:val="0"/>
              <w:rPr>
                <w:rFonts w:ascii="宋体" w:hAnsi="宋体" w:cs="宋体"/>
                <w:b/>
                <w:sz w:val="18"/>
                <w:szCs w:val="18"/>
              </w:rPr>
            </w:pPr>
            <w:r>
              <w:rPr>
                <w:rFonts w:hint="eastAsia" w:ascii="宋体" w:hAnsi="宋体" w:cs="宋体"/>
                <w:b/>
                <w:sz w:val="18"/>
                <w:szCs w:val="18"/>
              </w:rPr>
              <w:t>实验（实训）教学任务</w:t>
            </w:r>
          </w:p>
        </w:tc>
        <w:tc>
          <w:tcPr>
            <w:tcW w:w="5889" w:type="dxa"/>
            <w:gridSpan w:val="5"/>
            <w:tcBorders>
              <w:top w:val="single" w:color="auto" w:sz="8" w:space="0"/>
              <w:left w:val="single" w:color="auto" w:sz="4" w:space="0"/>
              <w:bottom w:val="single" w:color="auto" w:sz="4" w:space="0"/>
              <w:right w:val="single" w:color="auto" w:sz="8" w:space="0"/>
            </w:tcBorders>
            <w:vAlign w:val="center"/>
          </w:tcPr>
          <w:p>
            <w:pPr>
              <w:snapToGrid w:val="0"/>
              <w:ind w:firstLine="422"/>
              <w:jc w:val="center"/>
              <w:rPr>
                <w:rFonts w:ascii="宋体" w:hAnsi="宋体" w:cs="宋体"/>
                <w:b/>
                <w:sz w:val="18"/>
                <w:szCs w:val="18"/>
              </w:rPr>
            </w:pPr>
            <w:r>
              <w:rPr>
                <w:rFonts w:hint="eastAsia" w:ascii="宋体" w:hAnsi="宋体" w:cs="宋体"/>
                <w:b/>
                <w:sz w:val="18"/>
                <w:szCs w:val="18"/>
              </w:rPr>
              <w:t>实验（实训）设备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tblHeader/>
          <w:jc w:val="center"/>
        </w:trPr>
        <w:tc>
          <w:tcPr>
            <w:tcW w:w="1128" w:type="dxa"/>
            <w:vMerge w:val="continue"/>
            <w:tcBorders>
              <w:left w:val="single" w:color="auto" w:sz="8" w:space="0"/>
              <w:right w:val="single" w:color="auto" w:sz="4" w:space="0"/>
            </w:tcBorders>
            <w:vAlign w:val="center"/>
          </w:tcPr>
          <w:p>
            <w:pPr>
              <w:widowControl/>
              <w:snapToGrid w:val="0"/>
              <w:ind w:firstLine="422"/>
              <w:jc w:val="center"/>
              <w:rPr>
                <w:rFonts w:ascii="宋体" w:hAnsi="宋体" w:cs="宋体"/>
                <w:b/>
                <w:sz w:val="18"/>
                <w:szCs w:val="18"/>
              </w:rPr>
            </w:pPr>
          </w:p>
        </w:tc>
        <w:tc>
          <w:tcPr>
            <w:tcW w:w="1095" w:type="dxa"/>
            <w:vMerge w:val="continue"/>
            <w:tcBorders>
              <w:left w:val="single" w:color="auto" w:sz="4" w:space="0"/>
              <w:right w:val="single" w:color="auto" w:sz="4" w:space="0"/>
            </w:tcBorders>
            <w:vAlign w:val="center"/>
          </w:tcPr>
          <w:p>
            <w:pPr>
              <w:widowControl/>
              <w:snapToGrid w:val="0"/>
              <w:ind w:firstLine="422"/>
              <w:jc w:val="center"/>
              <w:rPr>
                <w:rFonts w:ascii="宋体" w:hAnsi="宋体" w:cs="宋体"/>
                <w:b/>
                <w:sz w:val="18"/>
                <w:szCs w:val="18"/>
              </w:rPr>
            </w:pPr>
          </w:p>
        </w:tc>
        <w:tc>
          <w:tcPr>
            <w:tcW w:w="1103" w:type="dxa"/>
            <w:vMerge w:val="continue"/>
            <w:tcBorders>
              <w:top w:val="single" w:color="auto" w:sz="8" w:space="0"/>
              <w:left w:val="single" w:color="auto" w:sz="4" w:space="0"/>
              <w:bottom w:val="single" w:color="auto" w:sz="8" w:space="0"/>
              <w:right w:val="single" w:color="auto" w:sz="4" w:space="0"/>
            </w:tcBorders>
            <w:vAlign w:val="center"/>
          </w:tcPr>
          <w:p>
            <w:pPr>
              <w:widowControl/>
              <w:snapToGrid w:val="0"/>
              <w:ind w:firstLine="422"/>
              <w:jc w:val="center"/>
              <w:rPr>
                <w:rFonts w:ascii="宋体" w:hAnsi="宋体" w:cs="宋体"/>
                <w:b/>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 w:val="18"/>
                <w:szCs w:val="18"/>
              </w:rPr>
            </w:pPr>
            <w:r>
              <w:rPr>
                <w:rFonts w:hint="eastAsia" w:ascii="宋体" w:hAnsi="宋体" w:cs="宋体"/>
                <w:b/>
                <w:sz w:val="18"/>
                <w:szCs w:val="18"/>
              </w:rPr>
              <w:t>序号</w:t>
            </w:r>
          </w:p>
        </w:tc>
        <w:tc>
          <w:tcPr>
            <w:tcW w:w="2460" w:type="dxa"/>
            <w:tcBorders>
              <w:top w:val="single" w:color="auto" w:sz="4" w:space="0"/>
              <w:left w:val="single" w:color="auto" w:sz="4" w:space="0"/>
              <w:bottom w:val="single" w:color="auto" w:sz="4" w:space="0"/>
              <w:right w:val="single" w:color="auto" w:sz="4" w:space="0"/>
            </w:tcBorders>
            <w:vAlign w:val="center"/>
          </w:tcPr>
          <w:p>
            <w:pPr>
              <w:snapToGrid w:val="0"/>
              <w:ind w:firstLine="422"/>
              <w:rPr>
                <w:rFonts w:ascii="宋体" w:hAnsi="宋体" w:cs="宋体"/>
                <w:b/>
                <w:sz w:val="18"/>
                <w:szCs w:val="18"/>
              </w:rPr>
            </w:pPr>
            <w:r>
              <w:rPr>
                <w:rFonts w:hint="eastAsia" w:ascii="宋体" w:hAnsi="宋体" w:cs="宋体"/>
                <w:b/>
                <w:sz w:val="18"/>
                <w:szCs w:val="18"/>
              </w:rPr>
              <w:t>名  称</w:t>
            </w:r>
          </w:p>
        </w:tc>
        <w:tc>
          <w:tcPr>
            <w:tcW w:w="705"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snapToGrid w:val="0"/>
              <w:rPr>
                <w:rFonts w:ascii="宋体" w:hAnsi="宋体" w:cs="宋体"/>
                <w:b/>
                <w:sz w:val="18"/>
                <w:szCs w:val="18"/>
              </w:rPr>
            </w:pPr>
            <w:r>
              <w:rPr>
                <w:rFonts w:hint="eastAsia" w:ascii="宋体" w:hAnsi="宋体" w:cs="宋体"/>
                <w:b/>
                <w:sz w:val="18"/>
                <w:szCs w:val="18"/>
              </w:rPr>
              <w:t>单位</w:t>
            </w:r>
          </w:p>
        </w:tc>
        <w:tc>
          <w:tcPr>
            <w:tcW w:w="73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sz w:val="18"/>
                <w:szCs w:val="18"/>
              </w:rPr>
            </w:pPr>
            <w:r>
              <w:rPr>
                <w:rFonts w:hint="eastAsia" w:ascii="宋体" w:hAnsi="宋体" w:cs="宋体"/>
                <w:b/>
                <w:sz w:val="18"/>
                <w:szCs w:val="18"/>
              </w:rPr>
              <w:t>数量</w:t>
            </w:r>
          </w:p>
        </w:tc>
        <w:tc>
          <w:tcPr>
            <w:tcW w:w="1269" w:type="dxa"/>
            <w:tcBorders>
              <w:top w:val="single" w:color="auto" w:sz="4" w:space="0"/>
              <w:left w:val="single" w:color="auto" w:sz="4" w:space="0"/>
              <w:bottom w:val="single" w:color="auto" w:sz="4" w:space="0"/>
              <w:right w:val="single" w:color="auto" w:sz="8" w:space="0"/>
            </w:tcBorders>
            <w:vAlign w:val="center"/>
          </w:tcPr>
          <w:p>
            <w:pPr>
              <w:snapToGrid w:val="0"/>
              <w:ind w:left="57"/>
              <w:rPr>
                <w:rFonts w:ascii="宋体" w:hAnsi="宋体" w:cs="宋体"/>
                <w:b/>
                <w:sz w:val="18"/>
                <w:szCs w:val="18"/>
              </w:rPr>
            </w:pPr>
            <w:r>
              <w:rPr>
                <w:rFonts w:hint="eastAsia" w:ascii="宋体" w:hAnsi="宋体" w:cs="宋体"/>
                <w:b/>
                <w:sz w:val="18"/>
                <w:szCs w:val="18"/>
              </w:rPr>
              <w:t>参考价格</w:t>
            </w:r>
          </w:p>
          <w:p>
            <w:pPr>
              <w:snapToGrid w:val="0"/>
              <w:ind w:left="57" w:firstLine="422"/>
              <w:jc w:val="center"/>
              <w:rPr>
                <w:rFonts w:ascii="宋体" w:hAnsi="宋体" w:cs="宋体"/>
                <w:b/>
                <w:sz w:val="18"/>
                <w:szCs w:val="18"/>
              </w:rPr>
            </w:pPr>
            <w:r>
              <w:rPr>
                <w:rFonts w:hint="eastAsia" w:ascii="宋体" w:hAnsi="宋体" w:cs="宋体"/>
                <w:b/>
                <w:sz w:val="18"/>
                <w:szCs w:val="18"/>
              </w:rPr>
              <w:t>（元）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restart"/>
            <w:tcBorders>
              <w:top w:val="single" w:color="auto" w:sz="8" w:space="0"/>
              <w:left w:val="single" w:color="auto" w:sz="8" w:space="0"/>
              <w:right w:val="single" w:color="auto" w:sz="4" w:space="0"/>
            </w:tcBorders>
            <w:vAlign w:val="center"/>
          </w:tcPr>
          <w:p>
            <w:pPr>
              <w:widowControl/>
              <w:jc w:val="center"/>
              <w:rPr>
                <w:rFonts w:ascii="宋体" w:cs="宋体"/>
                <w:sz w:val="18"/>
                <w:szCs w:val="18"/>
              </w:rPr>
            </w:pPr>
            <w:r>
              <w:rPr>
                <w:rFonts w:hint="eastAsia" w:ascii="宋体" w:cs="宋体"/>
                <w:sz w:val="18"/>
                <w:szCs w:val="18"/>
              </w:rPr>
              <w:t>基础实验室</w:t>
            </w:r>
          </w:p>
        </w:tc>
        <w:tc>
          <w:tcPr>
            <w:tcW w:w="1095" w:type="dxa"/>
            <w:vMerge w:val="restart"/>
            <w:tcBorders>
              <w:top w:val="single" w:color="auto" w:sz="8" w:space="0"/>
              <w:left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建筑工程材料实训室</w:t>
            </w:r>
          </w:p>
        </w:tc>
        <w:tc>
          <w:tcPr>
            <w:tcW w:w="1103" w:type="dxa"/>
            <w:vMerge w:val="restart"/>
            <w:tcBorders>
              <w:top w:val="single" w:color="auto" w:sz="8" w:space="0"/>
              <w:left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1、建筑材料基本性能实训；2、建筑用砂石性能实训；3、水泥技术性能实训；4、普通混凝土技术性能实训；5、砂浆性能实训。</w:t>
            </w:r>
          </w:p>
        </w:tc>
        <w:tc>
          <w:tcPr>
            <w:tcW w:w="720"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w:t>
            </w:r>
          </w:p>
        </w:tc>
        <w:tc>
          <w:tcPr>
            <w:tcW w:w="2460"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水泥稠度负压筛析仪</w:t>
            </w:r>
          </w:p>
        </w:tc>
        <w:tc>
          <w:tcPr>
            <w:tcW w:w="70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8"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w:t>
            </w:r>
          </w:p>
        </w:tc>
        <w:tc>
          <w:tcPr>
            <w:tcW w:w="1269" w:type="dxa"/>
            <w:tcBorders>
              <w:top w:val="single" w:color="auto" w:sz="8"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2</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水泥净浆搅拌机</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5</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3800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3</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水泥胶砂搅拌机</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5</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3200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4</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雷氏沸煮箱</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2</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5</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水泥胶砂振实台</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4</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3800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6</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水泥标准稠度测定仪</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8</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7</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砂浆稠度仪</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4</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bottom w:val="single" w:color="auto" w:sz="8"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8</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砂浆分层度仪</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4</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28" w:type="dxa"/>
            <w:vMerge w:val="restart"/>
            <w:tcBorders>
              <w:left w:val="single" w:color="auto" w:sz="8" w:space="0"/>
              <w:right w:val="single" w:color="auto" w:sz="4" w:space="0"/>
            </w:tcBorders>
            <w:vAlign w:val="center"/>
          </w:tcPr>
          <w:p>
            <w:pPr>
              <w:widowControl/>
              <w:jc w:val="center"/>
              <w:rPr>
                <w:rFonts w:ascii="宋体" w:cs="宋体"/>
                <w:sz w:val="18"/>
                <w:szCs w:val="18"/>
              </w:rPr>
            </w:pPr>
            <w:r>
              <w:rPr>
                <w:rFonts w:hint="eastAsia" w:ascii="宋体" w:cs="宋体"/>
                <w:sz w:val="18"/>
                <w:szCs w:val="18"/>
              </w:rPr>
              <w:t>仿真模拟</w:t>
            </w:r>
          </w:p>
        </w:tc>
        <w:tc>
          <w:tcPr>
            <w:tcW w:w="1095" w:type="dxa"/>
            <w:vMerge w:val="restart"/>
            <w:tcBorders>
              <w:left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建筑工程仿真模拟实训室</w:t>
            </w:r>
          </w:p>
        </w:tc>
        <w:tc>
          <w:tcPr>
            <w:tcW w:w="1103" w:type="dxa"/>
            <w:vMerge w:val="restart"/>
            <w:tcBorders>
              <w:top w:val="single" w:color="auto" w:sz="8" w:space="0"/>
              <w:left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1、砌筑、抹灰工种操作；2、钢筋工种操作；3、模板搭设操作、脚手架安装操作；4、房屋地面、墙面、顶棚构造的认识。</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钢筋工作台</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6</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2</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钢筋切断机</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4500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3</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钢筋调直机</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6400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4</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钢筋弯曲机</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2000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bottom w:val="single" w:color="auto" w:sz="8"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5</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混凝土搅拌机</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3200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128" w:type="dxa"/>
            <w:vMerge w:val="restart"/>
            <w:tcBorders>
              <w:left w:val="single" w:color="auto" w:sz="8" w:space="0"/>
              <w:right w:val="single" w:color="auto" w:sz="4" w:space="0"/>
            </w:tcBorders>
            <w:vAlign w:val="center"/>
          </w:tcPr>
          <w:p>
            <w:pPr>
              <w:widowControl/>
              <w:jc w:val="center"/>
              <w:rPr>
                <w:rFonts w:ascii="宋体" w:cs="宋体"/>
                <w:sz w:val="18"/>
                <w:szCs w:val="18"/>
              </w:rPr>
            </w:pPr>
            <w:r>
              <w:rPr>
                <w:rFonts w:hint="eastAsia" w:ascii="宋体" w:cs="宋体"/>
                <w:sz w:val="18"/>
                <w:szCs w:val="18"/>
              </w:rPr>
              <w:t>技能实训</w:t>
            </w:r>
          </w:p>
        </w:tc>
        <w:tc>
          <w:tcPr>
            <w:tcW w:w="1095" w:type="dxa"/>
            <w:vMerge w:val="restart"/>
            <w:tcBorders>
              <w:left w:val="single" w:color="auto" w:sz="4" w:space="0"/>
              <w:right w:val="single" w:color="auto" w:sz="4" w:space="0"/>
            </w:tcBorders>
            <w:vAlign w:val="center"/>
          </w:tcPr>
          <w:p>
            <w:pPr>
              <w:widowControl/>
              <w:rPr>
                <w:rFonts w:ascii="宋体" w:cs="宋体"/>
                <w:sz w:val="18"/>
                <w:szCs w:val="18"/>
              </w:rPr>
            </w:pPr>
            <w:r>
              <w:rPr>
                <w:rFonts w:hint="eastAsia" w:ascii="宋体" w:cs="宋体"/>
                <w:sz w:val="18"/>
                <w:szCs w:val="18"/>
              </w:rPr>
              <w:t>测绘实训室</w:t>
            </w:r>
          </w:p>
        </w:tc>
        <w:tc>
          <w:tcPr>
            <w:tcW w:w="1103" w:type="dxa"/>
            <w:vMerge w:val="restart"/>
            <w:tcBorders>
              <w:top w:val="single" w:color="auto" w:sz="8" w:space="0"/>
              <w:left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1、水准仪的使用；2、经纬仪的使用；3、水平角、竖直角测量、距离测量；4、地形图测量、施工测量。</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经纬仪J6E</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10</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1800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2</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自动安平水准仪DSZ2</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2</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3</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激光铅垂仪DAJ2</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3</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850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4</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电子经纬仪DJD2A</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3</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2700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bottom w:val="single" w:color="auto" w:sz="8"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5</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全站仪</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2</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restart"/>
            <w:tcBorders>
              <w:left w:val="single" w:color="auto" w:sz="8" w:space="0"/>
              <w:right w:val="single" w:color="auto" w:sz="4" w:space="0"/>
            </w:tcBorders>
            <w:vAlign w:val="center"/>
          </w:tcPr>
          <w:p>
            <w:pPr>
              <w:widowControl/>
              <w:jc w:val="center"/>
              <w:rPr>
                <w:rFonts w:ascii="宋体" w:cs="宋体"/>
                <w:sz w:val="18"/>
                <w:szCs w:val="18"/>
              </w:rPr>
            </w:pPr>
            <w:r>
              <w:rPr>
                <w:rFonts w:hint="eastAsia" w:ascii="宋体" w:cs="宋体"/>
                <w:sz w:val="18"/>
                <w:szCs w:val="18"/>
              </w:rPr>
              <w:t>技能实训</w:t>
            </w:r>
          </w:p>
        </w:tc>
        <w:tc>
          <w:tcPr>
            <w:tcW w:w="1095" w:type="dxa"/>
            <w:vMerge w:val="restart"/>
            <w:tcBorders>
              <w:left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建筑工程识图室</w:t>
            </w:r>
          </w:p>
        </w:tc>
        <w:tc>
          <w:tcPr>
            <w:tcW w:w="1103" w:type="dxa"/>
            <w:vMerge w:val="restart"/>
            <w:tcBorders>
              <w:top w:val="single" w:color="auto" w:sz="8" w:space="0"/>
              <w:left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1、建筑平面图、剖面图、立面图等识图训练；2、建筑结构图、钢筋配筋图识图训练；3、平法识图综合训练</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钢筋节点平面图</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个</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30</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2</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钢筋节点立体图</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个</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30</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3</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钢筋节点模型</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个</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60</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4</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建筑结构图集</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册</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60</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bottom w:val="single" w:color="auto" w:sz="8"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5</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建筑结构设备施工图</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套</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10</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restart"/>
            <w:tcBorders>
              <w:left w:val="single" w:color="auto" w:sz="8" w:space="0"/>
              <w:right w:val="single" w:color="auto" w:sz="4" w:space="0"/>
            </w:tcBorders>
            <w:vAlign w:val="center"/>
          </w:tcPr>
          <w:p>
            <w:pPr>
              <w:widowControl/>
              <w:jc w:val="center"/>
              <w:rPr>
                <w:rFonts w:ascii="宋体" w:cs="宋体"/>
                <w:sz w:val="18"/>
                <w:szCs w:val="18"/>
              </w:rPr>
            </w:pPr>
            <w:r>
              <w:rPr>
                <w:rFonts w:hint="eastAsia" w:ascii="宋体" w:cs="宋体"/>
                <w:sz w:val="18"/>
                <w:szCs w:val="18"/>
              </w:rPr>
              <w:t>技能实训</w:t>
            </w:r>
          </w:p>
        </w:tc>
        <w:tc>
          <w:tcPr>
            <w:tcW w:w="1095" w:type="dxa"/>
            <w:vMerge w:val="restart"/>
            <w:tcBorders>
              <w:left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BIM实训室</w:t>
            </w:r>
          </w:p>
        </w:tc>
        <w:tc>
          <w:tcPr>
            <w:tcW w:w="1103" w:type="dxa"/>
            <w:vMerge w:val="restart"/>
            <w:tcBorders>
              <w:top w:val="single" w:color="auto" w:sz="8" w:space="0"/>
              <w:left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1、模板工程设计；2、工程算量；3、定额套用；4、工程量清单计价</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1</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电脑</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台</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60</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1128" w:type="dxa"/>
            <w:vMerge w:val="continue"/>
            <w:tcBorders>
              <w:left w:val="single" w:color="auto" w:sz="8" w:space="0"/>
              <w:right w:val="single" w:color="auto" w:sz="4" w:space="0"/>
            </w:tcBorders>
          </w:tcPr>
          <w:p>
            <w:pPr>
              <w:widowControl/>
              <w:jc w:val="center"/>
              <w:rPr>
                <w:rFonts w:ascii="宋体" w:cs="宋体"/>
                <w:sz w:val="18"/>
                <w:szCs w:val="18"/>
              </w:rPr>
            </w:pPr>
          </w:p>
        </w:tc>
        <w:tc>
          <w:tcPr>
            <w:tcW w:w="1095" w:type="dxa"/>
            <w:vMerge w:val="continue"/>
            <w:tcBorders>
              <w:left w:val="single" w:color="auto" w:sz="4" w:space="0"/>
              <w:right w:val="single" w:color="auto" w:sz="4" w:space="0"/>
            </w:tcBorders>
          </w:tcPr>
          <w:p>
            <w:pPr>
              <w:widowControl/>
              <w:jc w:val="center"/>
              <w:rPr>
                <w:rFonts w:ascii="宋体" w:cs="宋体"/>
                <w:sz w:val="18"/>
                <w:szCs w:val="18"/>
              </w:rPr>
            </w:pPr>
          </w:p>
        </w:tc>
        <w:tc>
          <w:tcPr>
            <w:tcW w:w="1103" w:type="dxa"/>
            <w:vMerge w:val="continue"/>
            <w:tcBorders>
              <w:left w:val="single" w:color="auto" w:sz="4" w:space="0"/>
              <w:right w:val="single" w:color="auto" w:sz="4" w:space="0"/>
            </w:tcBorders>
            <w:vAlign w:val="center"/>
          </w:tcPr>
          <w:p>
            <w:pPr>
              <w:widowControl/>
              <w:jc w:val="center"/>
              <w:rPr>
                <w:rFonts w:ascii="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2</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品茗软件（建模、土建算量、钢筋算量、安装算量、计价软件）</w:t>
            </w:r>
          </w:p>
        </w:tc>
        <w:tc>
          <w:tcPr>
            <w:tcW w:w="7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节点</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sz w:val="18"/>
                <w:szCs w:val="18"/>
              </w:rPr>
            </w:pPr>
            <w:r>
              <w:rPr>
                <w:rFonts w:hint="eastAsia" w:ascii="宋体" w:cs="宋体"/>
                <w:sz w:val="18"/>
                <w:szCs w:val="18"/>
              </w:rPr>
              <w:t>60</w:t>
            </w:r>
          </w:p>
        </w:tc>
        <w:tc>
          <w:tcPr>
            <w:tcW w:w="1269" w:type="dxa"/>
            <w:tcBorders>
              <w:top w:val="single" w:color="auto" w:sz="4" w:space="0"/>
              <w:left w:val="single" w:color="auto" w:sz="4" w:space="0"/>
              <w:bottom w:val="single" w:color="auto" w:sz="4" w:space="0"/>
              <w:right w:val="single" w:color="auto" w:sz="8" w:space="0"/>
            </w:tcBorders>
            <w:vAlign w:val="center"/>
          </w:tcPr>
          <w:p>
            <w:pPr>
              <w:widowControl/>
              <w:jc w:val="center"/>
              <w:rPr>
                <w:rFonts w:ascii="宋体" w:cs="宋体"/>
                <w:sz w:val="18"/>
                <w:szCs w:val="18"/>
              </w:rPr>
            </w:pPr>
            <w:r>
              <w:rPr>
                <w:rFonts w:hint="eastAsia" w:ascii="宋体" w:cs="宋体"/>
                <w:sz w:val="18"/>
                <w:szCs w:val="18"/>
              </w:rPr>
              <w:t>100</w:t>
            </w:r>
          </w:p>
          <w:p>
            <w:pPr>
              <w:widowControl/>
              <w:jc w:val="center"/>
              <w:rPr>
                <w:rFonts w:ascii="宋体" w:cs="宋体"/>
                <w:sz w:val="18"/>
                <w:szCs w:val="18"/>
              </w:rPr>
            </w:pPr>
            <w:r>
              <w:rPr>
                <w:rFonts w:hint="eastAsia" w:ascii="宋体" w:cs="宋体"/>
                <w:sz w:val="18"/>
                <w:szCs w:val="18"/>
              </w:rPr>
              <w:t>00</w:t>
            </w:r>
          </w:p>
        </w:tc>
      </w:tr>
    </w:tbl>
    <w:p>
      <w:pPr>
        <w:spacing w:line="500" w:lineRule="exact"/>
        <w:rPr>
          <w:rFonts w:ascii="宋体" w:hAnsi="宋体"/>
          <w:sz w:val="24"/>
          <w:szCs w:val="24"/>
        </w:rPr>
      </w:pPr>
    </w:p>
    <w:p>
      <w:pPr>
        <w:ind w:firstLine="562" w:firstLineChars="200"/>
        <w:rPr>
          <w:rFonts w:ascii="黑体" w:hAnsi="黑体" w:eastAsia="黑体"/>
          <w:b/>
          <w:sz w:val="28"/>
        </w:rPr>
      </w:pPr>
      <w:bookmarkStart w:id="102" w:name="_Toc405393408"/>
      <w:bookmarkStart w:id="103" w:name="_Toc407697924"/>
      <w:bookmarkStart w:id="104" w:name="_Toc407696166"/>
      <w:r>
        <w:rPr>
          <w:rFonts w:hint="eastAsia" w:ascii="黑体" w:hAnsi="黑体" w:eastAsia="黑体"/>
          <w:b/>
          <w:sz w:val="28"/>
        </w:rPr>
        <w:t>3.校外实践教学条件</w:t>
      </w:r>
      <w:bookmarkEnd w:id="102"/>
      <w:bookmarkEnd w:id="103"/>
      <w:bookmarkEnd w:id="104"/>
    </w:p>
    <w:p>
      <w:pPr>
        <w:spacing w:line="500" w:lineRule="exact"/>
        <w:ind w:firstLine="480"/>
        <w:rPr>
          <w:sz w:val="24"/>
        </w:rPr>
      </w:pPr>
      <w:bookmarkStart w:id="105" w:name="_Toc407697925"/>
      <w:bookmarkStart w:id="106" w:name="_Toc407696167"/>
      <w:bookmarkStart w:id="107" w:name="_Toc405393409"/>
      <w:r>
        <w:rPr>
          <w:rFonts w:hint="eastAsia"/>
          <w:sz w:val="24"/>
        </w:rPr>
        <w:t>通过校企合作，与</w:t>
      </w:r>
      <w:r>
        <w:rPr>
          <w:rFonts w:hint="eastAsia" w:ascii="宋体" w:hAnsi="宋体" w:cs="宋体"/>
          <w:kern w:val="0"/>
          <w:sz w:val="24"/>
          <w:szCs w:val="24"/>
        </w:rPr>
        <w:t>中建八局、青岛华鹏工程咨询集团、浙江凤山建设集团、山东监理咨询有限公司、青岛海大监理公司、山东路桥、天齐置业有限公司、江苏省建等几</w:t>
      </w:r>
      <w:r>
        <w:rPr>
          <w:rFonts w:hint="eastAsia"/>
          <w:sz w:val="24"/>
        </w:rPr>
        <w:t>家企业签订合作协议，建成稳定的校外实训基地，</w:t>
      </w:r>
      <w:r>
        <w:rPr>
          <w:rFonts w:hint="eastAsia" w:ascii="宋体" w:hAnsi="宋体" w:cs="宋体"/>
          <w:kern w:val="0"/>
          <w:sz w:val="24"/>
          <w:szCs w:val="24"/>
        </w:rPr>
        <w:t>既解决了学生的实习问题，也为我们兼职教师队伍的稳定提供了基础，更有利于我们人才培养方案的修订与教学改革的推进。</w:t>
      </w:r>
    </w:p>
    <w:p>
      <w:pPr>
        <w:ind w:firstLine="562" w:firstLineChars="200"/>
        <w:rPr>
          <w:rFonts w:ascii="黑体" w:hAnsi="黑体" w:eastAsia="黑体"/>
          <w:b/>
          <w:sz w:val="28"/>
        </w:rPr>
      </w:pPr>
      <w:r>
        <w:rPr>
          <w:rFonts w:hint="eastAsia" w:ascii="黑体" w:hAnsi="黑体" w:eastAsia="黑体"/>
          <w:b/>
          <w:sz w:val="28"/>
        </w:rPr>
        <w:t>4.信息化资源</w:t>
      </w:r>
      <w:bookmarkEnd w:id="105"/>
      <w:bookmarkEnd w:id="106"/>
      <w:bookmarkEnd w:id="107"/>
    </w:p>
    <w:p>
      <w:pPr>
        <w:spacing w:line="500" w:lineRule="exact"/>
        <w:ind w:firstLine="480" w:firstLineChars="200"/>
        <w:rPr>
          <w:sz w:val="24"/>
        </w:rPr>
      </w:pPr>
      <w:bookmarkStart w:id="108" w:name="_Toc46303729"/>
      <w:r>
        <w:rPr>
          <w:rFonts w:hint="eastAsia"/>
          <w:sz w:val="24"/>
        </w:rPr>
        <w:t>具有可利用的数字化教学资源库、文献资料、常见问题解答等信息化条件；鼓励教师开发并利用信息化教学资源、教学平台，创新教学方法，引导学生利用信息化教学条件自主学习，提升教学效果。</w:t>
      </w:r>
    </w:p>
    <w:p>
      <w:pPr>
        <w:keepNext/>
        <w:keepLines/>
        <w:spacing w:line="500" w:lineRule="exact"/>
        <w:ind w:firstLine="562" w:firstLineChars="200"/>
        <w:outlineLvl w:val="1"/>
        <w:rPr>
          <w:rFonts w:ascii="Arial" w:hAnsi="Arial" w:eastAsia="黑体"/>
          <w:b/>
          <w:bCs/>
          <w:sz w:val="28"/>
          <w:szCs w:val="28"/>
        </w:rPr>
      </w:pPr>
      <w:bookmarkStart w:id="109" w:name="_Toc119633071"/>
      <w:r>
        <w:rPr>
          <w:rFonts w:ascii="Arial" w:hAnsi="Arial" w:eastAsia="黑体"/>
          <w:b/>
          <w:bCs/>
          <w:sz w:val="28"/>
          <w:szCs w:val="28"/>
        </w:rPr>
        <w:t>（</w:t>
      </w:r>
      <w:r>
        <w:rPr>
          <w:rFonts w:hint="eastAsia" w:ascii="Arial" w:hAnsi="Arial" w:eastAsia="黑体"/>
          <w:b/>
          <w:bCs/>
          <w:sz w:val="28"/>
          <w:szCs w:val="28"/>
        </w:rPr>
        <w:t>三</w:t>
      </w:r>
      <w:r>
        <w:rPr>
          <w:rFonts w:ascii="Arial" w:hAnsi="Arial" w:eastAsia="黑体"/>
          <w:b/>
          <w:bCs/>
          <w:sz w:val="28"/>
          <w:szCs w:val="28"/>
        </w:rPr>
        <w:t>）</w:t>
      </w:r>
      <w:r>
        <w:rPr>
          <w:rFonts w:hint="eastAsia" w:ascii="Arial" w:hAnsi="Arial" w:eastAsia="黑体"/>
          <w:b/>
          <w:bCs/>
          <w:sz w:val="28"/>
          <w:szCs w:val="28"/>
        </w:rPr>
        <w:t>教学资源</w:t>
      </w:r>
      <w:bookmarkEnd w:id="108"/>
      <w:bookmarkEnd w:id="109"/>
    </w:p>
    <w:p>
      <w:pPr>
        <w:spacing w:line="500" w:lineRule="exact"/>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教材使用及开发情况</w:t>
      </w:r>
    </w:p>
    <w:p>
      <w:pPr>
        <w:spacing w:line="500" w:lineRule="exact"/>
        <w:ind w:firstLine="480" w:firstLineChars="200"/>
        <w:rPr>
          <w:sz w:val="24"/>
        </w:rPr>
      </w:pPr>
      <w:r>
        <w:rPr>
          <w:rFonts w:hint="eastAsia"/>
          <w:sz w:val="24"/>
        </w:rPr>
        <w:t>能按照国家规定选用优质教材，禁止不合格的教材进入课堂。学校应建立由专业教师、行业专家和教研人员等参与的教材选用机构，完善教材选用制度，经过规范程序择优选用教材。</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图书</w:t>
      </w:r>
    </w:p>
    <w:p>
      <w:pPr>
        <w:spacing w:line="500" w:lineRule="exact"/>
        <w:ind w:firstLine="480" w:firstLineChars="200"/>
        <w:rPr>
          <w:sz w:val="24"/>
        </w:rPr>
      </w:pPr>
      <w:r>
        <w:rPr>
          <w:rFonts w:hint="eastAsia"/>
          <w:sz w:val="24"/>
        </w:rPr>
        <w:t>生均纸质图书藏量在30册以上，其中专业图书不少于60%，同时适用于本专业的相关书籍不应少于2000册；与本专业相关的报刊种类不少于20种，其中专业期刊不少于10种；应有电子阅览室、电子图书资源等。</w:t>
      </w:r>
    </w:p>
    <w:p>
      <w:pPr>
        <w:numPr>
          <w:ilvl w:val="0"/>
          <w:numId w:val="6"/>
        </w:numPr>
        <w:spacing w:line="500" w:lineRule="exact"/>
        <w:ind w:firstLine="480" w:firstLineChars="200"/>
        <w:rPr>
          <w:rFonts w:ascii="宋体" w:hAnsi="宋体" w:cs="宋体"/>
          <w:sz w:val="24"/>
          <w:szCs w:val="24"/>
        </w:rPr>
      </w:pPr>
      <w:r>
        <w:rPr>
          <w:rFonts w:hint="eastAsia" w:ascii="宋体" w:hAnsi="宋体" w:cs="宋体"/>
          <w:sz w:val="24"/>
          <w:szCs w:val="24"/>
        </w:rPr>
        <w:t>数字化教学资源建设与使用情况</w:t>
      </w:r>
    </w:p>
    <w:p>
      <w:pPr>
        <w:spacing w:line="500" w:lineRule="exact"/>
        <w:ind w:firstLine="480" w:firstLineChars="200"/>
        <w:rPr>
          <w:sz w:val="24"/>
        </w:rPr>
      </w:pPr>
      <w:r>
        <w:rPr>
          <w:rFonts w:hint="eastAsia"/>
          <w:sz w:val="24"/>
        </w:rPr>
        <w:t>以优质数字化资源建设为载体，以课程为主要表现形式，以素材资源为补充，利用网络学习平台建设共享性教学资源库，资源库建设内容应涵盖学历教育与职业培训。专业教学软件包应包括试题库、案例库、课件库、专业教学素材库、教学录像库等。</w:t>
      </w:r>
    </w:p>
    <w:p>
      <w:pPr>
        <w:keepNext/>
        <w:keepLines/>
        <w:spacing w:line="500" w:lineRule="exact"/>
        <w:ind w:firstLine="562" w:firstLineChars="200"/>
        <w:outlineLvl w:val="1"/>
        <w:rPr>
          <w:rFonts w:ascii="Arial" w:hAnsi="Arial" w:eastAsia="黑体"/>
          <w:b/>
          <w:bCs/>
          <w:sz w:val="28"/>
          <w:szCs w:val="28"/>
        </w:rPr>
      </w:pPr>
      <w:bookmarkStart w:id="110" w:name="_Toc46303730"/>
      <w:bookmarkStart w:id="111" w:name="_Toc119633072"/>
      <w:r>
        <w:rPr>
          <w:rFonts w:ascii="Arial" w:hAnsi="Arial" w:eastAsia="黑体"/>
          <w:b/>
          <w:bCs/>
          <w:sz w:val="28"/>
          <w:szCs w:val="28"/>
        </w:rPr>
        <w:t>（</w:t>
      </w:r>
      <w:r>
        <w:rPr>
          <w:rFonts w:hint="eastAsia" w:ascii="Arial" w:hAnsi="Arial" w:eastAsia="黑体"/>
          <w:b/>
          <w:bCs/>
          <w:sz w:val="28"/>
          <w:szCs w:val="28"/>
        </w:rPr>
        <w:t>四</w:t>
      </w:r>
      <w:r>
        <w:rPr>
          <w:rFonts w:ascii="Arial" w:hAnsi="Arial" w:eastAsia="黑体"/>
          <w:b/>
          <w:bCs/>
          <w:sz w:val="28"/>
          <w:szCs w:val="28"/>
        </w:rPr>
        <w:t>）</w:t>
      </w:r>
      <w:r>
        <w:rPr>
          <w:rFonts w:hint="eastAsia" w:ascii="Arial" w:hAnsi="Arial" w:eastAsia="黑体"/>
          <w:b/>
          <w:bCs/>
          <w:sz w:val="28"/>
          <w:szCs w:val="28"/>
        </w:rPr>
        <w:t>教学方法</w:t>
      </w:r>
      <w:bookmarkEnd w:id="110"/>
      <w:bookmarkEnd w:id="111"/>
    </w:p>
    <w:p>
      <w:pPr>
        <w:spacing w:line="500" w:lineRule="exact"/>
        <w:ind w:firstLine="480" w:firstLineChars="200"/>
        <w:rPr>
          <w:sz w:val="24"/>
        </w:rPr>
      </w:pPr>
      <w:r>
        <w:rPr>
          <w:rFonts w:hint="eastAsia"/>
          <w:sz w:val="24"/>
        </w:rPr>
        <w:t>新的课程体系，对专业教师的教学方法与教学手段提出了全新的要求。根据专业特点、实训条件及教学内容不同，需采用不同的教学方法进行教学，如案例分析、分组讨论、角色扮演、启发引导等教学方法，激励引导学生积极思考、乐于实践，从而提高教学效果。以《建筑工程施工技术》课程中屋面及地下防水工程章节为例，主要运用的是以下几种教学方法：</w:t>
      </w:r>
    </w:p>
    <w:p>
      <w:pPr>
        <w:spacing w:line="500" w:lineRule="exact"/>
        <w:ind w:firstLine="480" w:firstLineChars="200"/>
        <w:rPr>
          <w:sz w:val="24"/>
        </w:rPr>
      </w:pPr>
      <w:r>
        <w:rPr>
          <w:rFonts w:hint="eastAsia"/>
          <w:sz w:val="24"/>
        </w:rPr>
        <w:t>1、分组互动讨论法：对于课程前期的基本知识，如防水材料、防水等级要求等，老师先进行完各组学习任务分配，让学生自主查询相关知识后，再与各组以师生互动探讨式的教学方法，让学生领会和把握方法的路径、程序和手段，保证教学的顺利实施。同时，让学生逐渐养成自主思考的习惯。</w:t>
      </w:r>
    </w:p>
    <w:p>
      <w:pPr>
        <w:spacing w:line="500" w:lineRule="exact"/>
        <w:ind w:firstLine="480" w:firstLineChars="200"/>
        <w:rPr>
          <w:sz w:val="24"/>
        </w:rPr>
      </w:pPr>
      <w:r>
        <w:rPr>
          <w:rFonts w:hint="eastAsia"/>
          <w:sz w:val="24"/>
        </w:rPr>
        <w:t>2、现场情境教学法：对于具体的防水施工工艺流程介绍，为了使学生能更好的掌握与理解，带领学生来到校外实训基地，由现场的技术指导老师讲解工艺流程，并请现场的工人进行示范。</w:t>
      </w:r>
    </w:p>
    <w:p>
      <w:pPr>
        <w:spacing w:line="500" w:lineRule="exact"/>
        <w:ind w:firstLine="480" w:firstLineChars="200"/>
        <w:rPr>
          <w:sz w:val="24"/>
        </w:rPr>
      </w:pPr>
      <w:r>
        <w:rPr>
          <w:rFonts w:hint="eastAsia"/>
          <w:sz w:val="24"/>
        </w:rPr>
        <w:t>3、工程项目任务驱动法。在学生掌握了基本的防水施工如“屋顶卷材防水施工”实操环节，采用项目任务教学法，布置项目任务，师生共同讨论制定任务方案，以学生为教学过程的主体，教师起到教学指导，帮助作用。对学生项目实施方案设计的专业能力、调研和信息收集的方法能力、与人沟通和团队合作的社会能力等进行考查，以达到良好的教学效果。</w:t>
      </w:r>
    </w:p>
    <w:p>
      <w:pPr>
        <w:spacing w:line="500" w:lineRule="exact"/>
        <w:ind w:firstLine="480" w:firstLineChars="200"/>
        <w:rPr>
          <w:sz w:val="24"/>
        </w:rPr>
      </w:pPr>
      <w:r>
        <w:rPr>
          <w:rFonts w:hint="eastAsia"/>
          <w:sz w:val="24"/>
        </w:rPr>
        <w:t>4、角色扮演法。在学生完成相关的实训项目前后，抽几个学生扮演安全员、质检员，针对施工中的安全与产品质量进行监督与评价。通过多次的实训项目，让每个学生都有这样角色扮演的机会，从而让学生们接触与熟悉其他岗位的工作流程。</w:t>
      </w:r>
    </w:p>
    <w:p>
      <w:pPr>
        <w:keepNext/>
        <w:keepLines/>
        <w:spacing w:line="500" w:lineRule="exact"/>
        <w:ind w:firstLine="562" w:firstLineChars="200"/>
        <w:outlineLvl w:val="1"/>
        <w:rPr>
          <w:rFonts w:ascii="Arial" w:hAnsi="Arial" w:eastAsia="黑体"/>
          <w:b/>
          <w:bCs/>
          <w:sz w:val="28"/>
          <w:szCs w:val="28"/>
        </w:rPr>
      </w:pPr>
      <w:bookmarkStart w:id="112" w:name="_Toc119633073"/>
      <w:r>
        <w:rPr>
          <w:rFonts w:hint="eastAsia" w:ascii="Arial" w:hAnsi="Arial" w:eastAsia="黑体"/>
          <w:b/>
          <w:bCs/>
          <w:sz w:val="28"/>
          <w:szCs w:val="28"/>
        </w:rPr>
        <w:t>（五）考核评价</w:t>
      </w:r>
      <w:bookmarkEnd w:id="112"/>
    </w:p>
    <w:p>
      <w:pPr>
        <w:spacing w:line="500" w:lineRule="exact"/>
        <w:ind w:firstLine="480" w:firstLineChars="200"/>
        <w:rPr>
          <w:sz w:val="24"/>
        </w:rPr>
      </w:pPr>
      <w:r>
        <w:rPr>
          <w:rFonts w:hint="eastAsia"/>
          <w:sz w:val="24"/>
        </w:rPr>
        <w:t>1、建立多元化的评价方式</w:t>
      </w:r>
    </w:p>
    <w:p>
      <w:pPr>
        <w:spacing w:line="500" w:lineRule="exact"/>
        <w:ind w:firstLine="480" w:firstLineChars="200"/>
        <w:rPr>
          <w:sz w:val="24"/>
        </w:rPr>
      </w:pPr>
      <w:r>
        <w:rPr>
          <w:rFonts w:hint="eastAsia"/>
          <w:sz w:val="24"/>
        </w:rPr>
        <w:t>首先，评价主体多元化。教师、小组成员、学生本人、企业人员都是教学评价的主体，改变以往单纯以教师为主体的评价。</w:t>
      </w:r>
    </w:p>
    <w:p>
      <w:pPr>
        <w:spacing w:line="500" w:lineRule="exact"/>
        <w:ind w:firstLine="480" w:firstLineChars="200"/>
        <w:rPr>
          <w:sz w:val="24"/>
        </w:rPr>
      </w:pPr>
      <w:r>
        <w:rPr>
          <w:rFonts w:hint="eastAsia"/>
          <w:sz w:val="24"/>
        </w:rPr>
        <w:t>其次，评价方式的多元化。课程考核改变以往单纯用闭卷、开卷考试评定成绩的片面做法，引入考查、实践操作、调研报告、口试等多种考核方式，着重考察学生的能力与素质。</w:t>
      </w:r>
    </w:p>
    <w:p>
      <w:pPr>
        <w:spacing w:line="500" w:lineRule="exact"/>
        <w:ind w:firstLine="480" w:firstLineChars="200"/>
        <w:rPr>
          <w:sz w:val="24"/>
        </w:rPr>
      </w:pPr>
      <w:r>
        <w:rPr>
          <w:rFonts w:hint="eastAsia"/>
          <w:sz w:val="24"/>
        </w:rPr>
        <w:t>2、建立与职业资格标准相接轨的课程考核标准</w:t>
      </w:r>
    </w:p>
    <w:p>
      <w:pPr>
        <w:spacing w:line="500" w:lineRule="exact"/>
        <w:ind w:firstLine="480" w:firstLineChars="200"/>
        <w:rPr>
          <w:sz w:val="24"/>
        </w:rPr>
      </w:pPr>
      <w:r>
        <w:rPr>
          <w:rFonts w:hint="eastAsia"/>
          <w:sz w:val="24"/>
        </w:rPr>
        <w:t>（1）课程考核中引入建筑行业各工作岗位的评价标准，对学生的岗位能力及素质进行综合考核。</w:t>
      </w:r>
    </w:p>
    <w:p>
      <w:pPr>
        <w:spacing w:line="500" w:lineRule="exact"/>
        <w:ind w:firstLine="480" w:firstLineChars="200"/>
        <w:rPr>
          <w:sz w:val="24"/>
        </w:rPr>
      </w:pPr>
      <w:r>
        <w:rPr>
          <w:rFonts w:hint="eastAsia"/>
          <w:sz w:val="24"/>
        </w:rPr>
        <w:t>（2）将专业拓展选修课程考核与实习相结合，凡从事了相关岗位的实习工作，根据工作内容及单位证明、现场考核后可以进行相关课程成绩的认定。</w:t>
      </w:r>
    </w:p>
    <w:p>
      <w:pPr>
        <w:spacing w:line="500" w:lineRule="exact"/>
        <w:ind w:firstLine="480" w:firstLineChars="200"/>
        <w:rPr>
          <w:sz w:val="24"/>
        </w:rPr>
      </w:pPr>
      <w:r>
        <w:rPr>
          <w:rFonts w:hint="eastAsia"/>
          <w:sz w:val="24"/>
        </w:rPr>
        <w:t>3、建立过程性考核与终结性考核相结合的考核制度</w:t>
      </w:r>
    </w:p>
    <w:p>
      <w:pPr>
        <w:spacing w:line="500" w:lineRule="exact"/>
        <w:ind w:firstLine="480" w:firstLineChars="200"/>
        <w:rPr>
          <w:sz w:val="24"/>
        </w:rPr>
      </w:pPr>
      <w:r>
        <w:rPr>
          <w:rFonts w:hint="eastAsia"/>
          <w:sz w:val="24"/>
        </w:rPr>
        <w:t>对于考试课程，按照学院统一规定，所有课程均采用过程性考核+期末考核相结合的方式：平时成绩25%（课堂表现10%+作业15%）+阶段性考核35%（理论或实操或理论实操相结合）+期末综合考核40%(理论或实操)。</w:t>
      </w:r>
    </w:p>
    <w:p>
      <w:pPr>
        <w:pStyle w:val="4"/>
        <w:ind w:firstLine="562"/>
        <w:rPr>
          <w:b w:val="0"/>
          <w:bCs w:val="0"/>
        </w:rPr>
      </w:pPr>
      <w:bookmarkStart w:id="113" w:name="_Toc119633074"/>
      <w:r>
        <w:rPr>
          <w:rFonts w:hint="eastAsia"/>
        </w:rPr>
        <w:t>（六）质量管理</w:t>
      </w:r>
      <w:bookmarkEnd w:id="113"/>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1. 学校和系部已经建立建筑工程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4.建筑工程技术教研室充分利用评价分析结果有效改进专业教学，持续提高人才培养质量。</w:t>
      </w:r>
    </w:p>
    <w:p>
      <w:pPr>
        <w:keepNext/>
        <w:keepLines/>
        <w:spacing w:line="500" w:lineRule="exact"/>
        <w:ind w:firstLine="643" w:firstLineChars="200"/>
        <w:outlineLvl w:val="0"/>
        <w:rPr>
          <w:rFonts w:eastAsia="黑体"/>
          <w:b/>
          <w:bCs/>
          <w:kern w:val="44"/>
          <w:sz w:val="32"/>
          <w:szCs w:val="30"/>
        </w:rPr>
      </w:pPr>
      <w:bookmarkStart w:id="114" w:name="_Toc46303733"/>
      <w:bookmarkStart w:id="115" w:name="_Toc119633075"/>
      <w:r>
        <w:rPr>
          <w:rFonts w:hint="eastAsia" w:eastAsia="黑体"/>
          <w:b/>
          <w:bCs/>
          <w:kern w:val="44"/>
          <w:sz w:val="32"/>
          <w:szCs w:val="30"/>
        </w:rPr>
        <w:t>十三、毕业要求</w:t>
      </w:r>
      <w:bookmarkEnd w:id="114"/>
      <w:bookmarkEnd w:id="115"/>
    </w:p>
    <w:p>
      <w:pPr>
        <w:keepNext/>
        <w:keepLines/>
        <w:spacing w:line="500" w:lineRule="exact"/>
        <w:ind w:firstLine="562" w:firstLineChars="200"/>
        <w:outlineLvl w:val="1"/>
        <w:rPr>
          <w:rFonts w:ascii="Arial" w:hAnsi="Arial" w:eastAsia="黑体"/>
          <w:b/>
          <w:bCs/>
          <w:sz w:val="28"/>
          <w:szCs w:val="28"/>
        </w:rPr>
      </w:pPr>
      <w:bookmarkStart w:id="116" w:name="_Toc46303734"/>
      <w:bookmarkStart w:id="117" w:name="_Toc407697910"/>
      <w:bookmarkStart w:id="118" w:name="_Toc407696152"/>
      <w:bookmarkStart w:id="119" w:name="_Toc405393395"/>
      <w:bookmarkStart w:id="120" w:name="_Toc119633076"/>
      <w:r>
        <w:rPr>
          <w:rFonts w:hint="eastAsia" w:ascii="Arial" w:hAnsi="Arial" w:eastAsia="黑体"/>
          <w:b/>
          <w:bCs/>
          <w:sz w:val="28"/>
          <w:szCs w:val="28"/>
        </w:rPr>
        <w:t>（一）学分要求</w:t>
      </w:r>
      <w:bookmarkEnd w:id="116"/>
      <w:bookmarkEnd w:id="117"/>
      <w:bookmarkEnd w:id="118"/>
      <w:bookmarkEnd w:id="119"/>
      <w:bookmarkEnd w:id="120"/>
    </w:p>
    <w:p>
      <w:pPr>
        <w:snapToGrid w:val="0"/>
        <w:spacing w:line="460" w:lineRule="exact"/>
        <w:ind w:firstLine="480" w:firstLineChars="200"/>
        <w:rPr>
          <w:rFonts w:ascii="宋体" w:hAnsi="宋体" w:cs="宋体"/>
          <w:sz w:val="24"/>
          <w:szCs w:val="24"/>
        </w:rPr>
      </w:pPr>
      <w:bookmarkStart w:id="121" w:name="_Hlk11874548"/>
      <w:r>
        <w:rPr>
          <w:rFonts w:hint="eastAsia" w:ascii="宋体" w:hAnsi="宋体" w:cs="宋体"/>
          <w:sz w:val="24"/>
          <w:szCs w:val="24"/>
        </w:rPr>
        <w:t>总学分：要求学生毕业最低学分17</w:t>
      </w:r>
      <w:r>
        <w:rPr>
          <w:rFonts w:ascii="宋体" w:hAnsi="宋体" w:cs="宋体"/>
          <w:sz w:val="24"/>
          <w:szCs w:val="24"/>
        </w:rPr>
        <w:t>0</w:t>
      </w:r>
      <w:r>
        <w:rPr>
          <w:rFonts w:hint="eastAsia" w:ascii="宋体" w:hAnsi="宋体" w:cs="宋体"/>
          <w:sz w:val="24"/>
          <w:szCs w:val="24"/>
        </w:rPr>
        <w:t>学分。（说明：毕业最低学分由课程学分、第二课堂学分、操行学分三部分组成。其中包括“课程学分”</w:t>
      </w:r>
      <w:r>
        <w:rPr>
          <w:rFonts w:ascii="宋体" w:hAnsi="宋体" w:cs="宋体"/>
          <w:sz w:val="24"/>
          <w:szCs w:val="24"/>
        </w:rPr>
        <w:t>162</w:t>
      </w:r>
      <w:r>
        <w:rPr>
          <w:rFonts w:hint="eastAsia" w:ascii="宋体" w:hAnsi="宋体" w:cs="宋体"/>
          <w:sz w:val="24"/>
          <w:szCs w:val="24"/>
        </w:rPr>
        <w:t>学分，第二课堂5学分，操行学分3学分）</w:t>
      </w:r>
      <w:bookmarkEnd w:id="121"/>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1．理论与实践一体化课程教学按每16学时1学分计；</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2．综合实践教学环节按每周1学分计；</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3．学分的最小计量单元为0.5学分。</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sz w:val="24"/>
          <w:szCs w:val="24"/>
        </w:rPr>
      </w:pPr>
      <w:r>
        <w:rPr>
          <w:rFonts w:hint="eastAsia" w:ascii="宋体" w:hAnsi="宋体" w:cs="宋体"/>
          <w:sz w:val="24"/>
          <w:szCs w:val="24"/>
        </w:rPr>
        <w:t>5．实施学分奖励、以证代考抵学分和学分互认转换，具体办法按《德州科技职业学院学分制管理办法》及其配套实施细则执行。</w:t>
      </w:r>
    </w:p>
    <w:p>
      <w:pPr>
        <w:pStyle w:val="2"/>
        <w:rPr>
          <w:rFonts w:ascii="宋体" w:hAnsi="宋体" w:eastAsia="宋体" w:cs="宋体"/>
          <w:sz w:val="24"/>
          <w:lang w:val="en-US"/>
        </w:rPr>
      </w:pPr>
      <w:r>
        <w:rPr>
          <w:rFonts w:hint="eastAsia" w:ascii="宋体" w:hAnsi="宋体" w:eastAsia="宋体" w:cs="宋体"/>
          <w:sz w:val="24"/>
          <w:lang w:val="en-US"/>
        </w:rPr>
        <w:t>6.第二课堂学分，按《德州科技职业学院第二课堂学分认定及管理暂行办法》执行。</w:t>
      </w:r>
    </w:p>
    <w:bookmarkEnd w:id="76"/>
    <w:bookmarkEnd w:id="77"/>
    <w:bookmarkEnd w:id="78"/>
    <w:bookmarkEnd w:id="79"/>
    <w:bookmarkEnd w:id="80"/>
    <w:p>
      <w:pPr>
        <w:keepNext/>
        <w:keepLines/>
        <w:spacing w:line="500" w:lineRule="exact"/>
        <w:ind w:firstLine="562" w:firstLineChars="200"/>
        <w:outlineLvl w:val="1"/>
        <w:rPr>
          <w:rFonts w:ascii="Arial" w:hAnsi="Arial" w:eastAsia="黑体"/>
          <w:b/>
          <w:bCs/>
          <w:sz w:val="28"/>
          <w:szCs w:val="28"/>
        </w:rPr>
      </w:pPr>
      <w:bookmarkStart w:id="122" w:name="_Toc305418734"/>
      <w:bookmarkStart w:id="123" w:name="_Toc405393396"/>
      <w:bookmarkStart w:id="124" w:name="_Toc407697911"/>
      <w:bookmarkStart w:id="125" w:name="_Toc407696153"/>
      <w:bookmarkStart w:id="126" w:name="_Toc46303735"/>
      <w:bookmarkStart w:id="127" w:name="_Toc119633077"/>
      <w:bookmarkStart w:id="128" w:name="_Toc303837894"/>
      <w:r>
        <w:rPr>
          <w:rFonts w:hint="eastAsia" w:ascii="Arial" w:hAnsi="Arial" w:eastAsia="黑体"/>
          <w:b/>
          <w:bCs/>
          <w:sz w:val="28"/>
          <w:szCs w:val="28"/>
        </w:rPr>
        <w:t>（二）</w:t>
      </w:r>
      <w:bookmarkEnd w:id="122"/>
      <w:bookmarkEnd w:id="123"/>
      <w:bookmarkEnd w:id="124"/>
      <w:bookmarkEnd w:id="125"/>
      <w:r>
        <w:rPr>
          <w:rFonts w:hint="eastAsia" w:ascii="Arial" w:hAnsi="Arial" w:eastAsia="黑体"/>
          <w:b/>
          <w:bCs/>
          <w:sz w:val="28"/>
          <w:szCs w:val="28"/>
        </w:rPr>
        <w:t>证书要求</w:t>
      </w:r>
      <w:bookmarkEnd w:id="126"/>
      <w:bookmarkEnd w:id="127"/>
    </w:p>
    <w:p>
      <w:pPr>
        <w:snapToGrid w:val="0"/>
        <w:spacing w:beforeLines="50" w:afterLines="50" w:line="360" w:lineRule="auto"/>
        <w:jc w:val="center"/>
        <w:rPr>
          <w:rFonts w:ascii="Times New Roman" w:hAnsi="Times New Roman"/>
          <w:b/>
          <w:sz w:val="24"/>
          <w:szCs w:val="24"/>
        </w:rPr>
      </w:pPr>
      <w:r>
        <w:rPr>
          <w:rFonts w:hint="eastAsia" w:ascii="Times New Roman" w:hAnsi="Times New Roman"/>
          <w:b/>
          <w:sz w:val="24"/>
          <w:szCs w:val="24"/>
        </w:rPr>
        <w:t>表</w:t>
      </w:r>
      <w:r>
        <w:rPr>
          <w:rFonts w:ascii="Times New Roman" w:hAnsi="Times New Roman"/>
          <w:b/>
          <w:sz w:val="24"/>
          <w:szCs w:val="24"/>
        </w:rPr>
        <w:t>1</w:t>
      </w:r>
      <w:r>
        <w:rPr>
          <w:rFonts w:hint="eastAsia" w:ascii="Times New Roman" w:hAnsi="Times New Roman"/>
          <w:b/>
          <w:sz w:val="24"/>
          <w:szCs w:val="24"/>
        </w:rPr>
        <w:t>2通用证书要求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Lines="20" w:afterLines="20" w:line="360" w:lineRule="auto"/>
              <w:jc w:val="center"/>
              <w:rPr>
                <w:rFonts w:ascii="宋体"/>
                <w:b/>
                <w:szCs w:val="21"/>
              </w:rPr>
            </w:pPr>
            <w:r>
              <w:rPr>
                <w:rFonts w:hint="eastAsia" w:ascii="宋体" w:hAnsi="宋体"/>
                <w:b/>
                <w:szCs w:val="21"/>
              </w:rPr>
              <w:t>序号</w:t>
            </w:r>
          </w:p>
        </w:tc>
        <w:tc>
          <w:tcPr>
            <w:tcW w:w="3336" w:type="dxa"/>
          </w:tcPr>
          <w:p>
            <w:pPr>
              <w:snapToGrid w:val="0"/>
              <w:spacing w:beforeLines="20" w:afterLines="20" w:line="360" w:lineRule="auto"/>
              <w:jc w:val="center"/>
              <w:rPr>
                <w:rFonts w:ascii="宋体"/>
                <w:b/>
                <w:szCs w:val="21"/>
              </w:rPr>
            </w:pPr>
            <w:r>
              <w:rPr>
                <w:rFonts w:hint="eastAsia" w:ascii="宋体" w:hAnsi="宋体"/>
                <w:b/>
                <w:szCs w:val="21"/>
              </w:rPr>
              <w:t>职业资格名称</w:t>
            </w:r>
          </w:p>
        </w:tc>
        <w:tc>
          <w:tcPr>
            <w:tcW w:w="3393" w:type="dxa"/>
          </w:tcPr>
          <w:p>
            <w:pPr>
              <w:snapToGrid w:val="0"/>
              <w:spacing w:beforeLines="20" w:afterLines="20" w:line="360" w:lineRule="auto"/>
              <w:jc w:val="center"/>
              <w:rPr>
                <w:rFonts w:ascii="宋体"/>
                <w:b/>
                <w:szCs w:val="21"/>
              </w:rPr>
            </w:pPr>
            <w:r>
              <w:rPr>
                <w:rFonts w:hint="eastAsia" w:ascii="宋体" w:hAnsi="宋体"/>
                <w:b/>
                <w:szCs w:val="21"/>
              </w:rPr>
              <w:t>颁证单位</w:t>
            </w:r>
          </w:p>
        </w:tc>
        <w:tc>
          <w:tcPr>
            <w:tcW w:w="1060" w:type="dxa"/>
          </w:tcPr>
          <w:p>
            <w:pPr>
              <w:snapToGrid w:val="0"/>
              <w:spacing w:beforeLines="20" w:afterLines="20" w:line="360" w:lineRule="auto"/>
              <w:jc w:val="center"/>
              <w:rPr>
                <w:rFonts w:ascii="宋体"/>
                <w:b/>
                <w:szCs w:val="21"/>
              </w:rPr>
            </w:pPr>
            <w:r>
              <w:rPr>
                <w:rFonts w:hint="eastAsia" w:ascii="宋体" w:hAnsi="宋体"/>
                <w:b/>
                <w:szCs w:val="21"/>
              </w:rPr>
              <w:t>等级</w:t>
            </w:r>
          </w:p>
        </w:tc>
        <w:tc>
          <w:tcPr>
            <w:tcW w:w="747" w:type="dxa"/>
          </w:tcPr>
          <w:p>
            <w:pPr>
              <w:snapToGrid w:val="0"/>
              <w:spacing w:beforeLines="20" w:afterLines="20" w:line="360" w:lineRule="auto"/>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spacing w:beforeLines="20" w:afterLines="20"/>
              <w:jc w:val="center"/>
              <w:rPr>
                <w:rFonts w:ascii="宋体"/>
                <w:szCs w:val="21"/>
              </w:rPr>
            </w:pPr>
            <w:r>
              <w:rPr>
                <w:rFonts w:ascii="宋体" w:hAnsi="宋体"/>
                <w:szCs w:val="21"/>
              </w:rPr>
              <w:t>1</w:t>
            </w:r>
          </w:p>
        </w:tc>
        <w:tc>
          <w:tcPr>
            <w:tcW w:w="3336" w:type="dxa"/>
            <w:vAlign w:val="center"/>
          </w:tcPr>
          <w:p>
            <w:pPr>
              <w:spacing w:beforeLines="20" w:afterLines="20"/>
              <w:jc w:val="center"/>
              <w:rPr>
                <w:rFonts w:ascii="宋体"/>
                <w:szCs w:val="21"/>
              </w:rPr>
            </w:pPr>
            <w:r>
              <w:rPr>
                <w:rFonts w:hint="eastAsia" w:ascii="宋体" w:hAnsi="宋体"/>
                <w:szCs w:val="21"/>
              </w:rPr>
              <w:t>普通话水平测试等级证书</w:t>
            </w:r>
          </w:p>
        </w:tc>
        <w:tc>
          <w:tcPr>
            <w:tcW w:w="3393" w:type="dxa"/>
            <w:vAlign w:val="center"/>
          </w:tcPr>
          <w:p>
            <w:pPr>
              <w:spacing w:beforeLines="20" w:afterLines="20"/>
              <w:jc w:val="center"/>
              <w:rPr>
                <w:rFonts w:ascii="宋体"/>
                <w:szCs w:val="21"/>
              </w:rPr>
            </w:pPr>
            <w:r>
              <w:rPr>
                <w:rFonts w:hint="eastAsia" w:ascii="宋体" w:hAnsi="宋体"/>
                <w:szCs w:val="21"/>
              </w:rPr>
              <w:t>山东省语言文字工作委员会</w:t>
            </w:r>
          </w:p>
        </w:tc>
        <w:tc>
          <w:tcPr>
            <w:tcW w:w="1060" w:type="dxa"/>
            <w:vAlign w:val="center"/>
          </w:tcPr>
          <w:p>
            <w:pPr>
              <w:spacing w:beforeLines="20" w:afterLines="20"/>
              <w:jc w:val="center"/>
              <w:rPr>
                <w:rFonts w:ascii="宋体"/>
                <w:szCs w:val="21"/>
              </w:rPr>
            </w:pPr>
            <w:r>
              <w:rPr>
                <w:rFonts w:hint="eastAsia" w:ascii="宋体" w:hAnsi="宋体"/>
                <w:szCs w:val="21"/>
              </w:rPr>
              <w:t>二级乙等及以上</w:t>
            </w:r>
          </w:p>
        </w:tc>
        <w:tc>
          <w:tcPr>
            <w:tcW w:w="747" w:type="dxa"/>
            <w:vAlign w:val="center"/>
          </w:tcPr>
          <w:p>
            <w:pPr>
              <w:spacing w:beforeLines="20" w:afterLines="20"/>
              <w:jc w:val="center"/>
              <w:rPr>
                <w:rFonts w:ascii="宋体"/>
                <w:szCs w:val="21"/>
              </w:rPr>
            </w:pPr>
            <w:r>
              <w:rPr>
                <w:rFonts w:hint="eastAsia" w:ascii="宋体" w:hAnsi="宋体"/>
                <w:szCs w:val="21"/>
              </w:rPr>
              <w:t>必取</w:t>
            </w:r>
          </w:p>
        </w:tc>
      </w:tr>
    </w:tbl>
    <w:p>
      <w:pPr>
        <w:snapToGrid w:val="0"/>
        <w:spacing w:beforeLines="50" w:afterLines="50" w:line="360" w:lineRule="auto"/>
        <w:ind w:firstLine="482" w:firstLineChars="200"/>
        <w:jc w:val="center"/>
        <w:rPr>
          <w:rFonts w:ascii="Times New Roman" w:hAnsi="Times New Roman"/>
          <w:b/>
          <w:sz w:val="24"/>
          <w:szCs w:val="24"/>
        </w:rPr>
      </w:pPr>
      <w:r>
        <w:rPr>
          <w:rFonts w:hint="eastAsia" w:ascii="Times New Roman" w:hAnsi="Times New Roman"/>
          <w:b/>
          <w:sz w:val="24"/>
          <w:szCs w:val="24"/>
        </w:rPr>
        <w:t>表</w:t>
      </w:r>
      <w:r>
        <w:rPr>
          <w:rFonts w:ascii="Times New Roman" w:hAnsi="Times New Roman"/>
          <w:b/>
          <w:sz w:val="24"/>
          <w:szCs w:val="24"/>
        </w:rPr>
        <w:t>1</w:t>
      </w:r>
      <w:r>
        <w:rPr>
          <w:rFonts w:hint="eastAsia" w:ascii="Times New Roman" w:hAnsi="Times New Roman"/>
          <w:b/>
          <w:sz w:val="24"/>
          <w:szCs w:val="24"/>
        </w:rPr>
        <w:t>3职业资格/职业技能等级证书要求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50" w:type="dxa"/>
            <w:vAlign w:val="center"/>
          </w:tcPr>
          <w:p>
            <w:pPr>
              <w:snapToGrid w:val="0"/>
              <w:spacing w:beforeLines="20" w:afterLines="20" w:line="360" w:lineRule="auto"/>
              <w:jc w:val="center"/>
              <w:rPr>
                <w:rFonts w:ascii="宋体"/>
                <w:b/>
                <w:szCs w:val="21"/>
              </w:rPr>
            </w:pPr>
            <w:r>
              <w:rPr>
                <w:rFonts w:hint="eastAsia" w:ascii="宋体" w:hAnsi="宋体"/>
                <w:b/>
                <w:szCs w:val="21"/>
              </w:rPr>
              <w:t>序号</w:t>
            </w:r>
          </w:p>
        </w:tc>
        <w:tc>
          <w:tcPr>
            <w:tcW w:w="3336" w:type="dxa"/>
            <w:vAlign w:val="center"/>
          </w:tcPr>
          <w:p>
            <w:pPr>
              <w:snapToGrid w:val="0"/>
              <w:spacing w:beforeLines="20" w:afterLines="20" w:line="360" w:lineRule="auto"/>
              <w:jc w:val="center"/>
              <w:rPr>
                <w:rFonts w:ascii="宋体"/>
                <w:b/>
                <w:szCs w:val="21"/>
              </w:rPr>
            </w:pPr>
            <w:r>
              <w:rPr>
                <w:rFonts w:hint="eastAsia" w:ascii="宋体" w:hAnsi="宋体"/>
                <w:b/>
                <w:szCs w:val="21"/>
              </w:rPr>
              <w:t>证书名称</w:t>
            </w:r>
          </w:p>
        </w:tc>
        <w:tc>
          <w:tcPr>
            <w:tcW w:w="3705" w:type="dxa"/>
            <w:vAlign w:val="center"/>
          </w:tcPr>
          <w:p>
            <w:pPr>
              <w:snapToGrid w:val="0"/>
              <w:spacing w:beforeLines="20" w:afterLines="20" w:line="360" w:lineRule="auto"/>
              <w:jc w:val="center"/>
              <w:rPr>
                <w:rFonts w:ascii="宋体"/>
                <w:b/>
                <w:szCs w:val="21"/>
              </w:rPr>
            </w:pPr>
            <w:r>
              <w:rPr>
                <w:rFonts w:hint="eastAsia" w:ascii="宋体" w:hAnsi="宋体"/>
                <w:b/>
                <w:szCs w:val="21"/>
              </w:rPr>
              <w:t>颁证单位</w:t>
            </w:r>
          </w:p>
        </w:tc>
        <w:tc>
          <w:tcPr>
            <w:tcW w:w="748" w:type="dxa"/>
            <w:vAlign w:val="center"/>
          </w:tcPr>
          <w:p>
            <w:pPr>
              <w:snapToGrid w:val="0"/>
              <w:spacing w:beforeLines="20" w:afterLines="20" w:line="360" w:lineRule="auto"/>
              <w:jc w:val="center"/>
              <w:rPr>
                <w:rFonts w:ascii="宋体"/>
                <w:b/>
                <w:szCs w:val="21"/>
              </w:rPr>
            </w:pPr>
            <w:r>
              <w:rPr>
                <w:rFonts w:hint="eastAsia" w:ascii="宋体" w:hAnsi="宋体"/>
                <w:b/>
                <w:szCs w:val="21"/>
              </w:rPr>
              <w:t>等级</w:t>
            </w:r>
          </w:p>
        </w:tc>
        <w:tc>
          <w:tcPr>
            <w:tcW w:w="747" w:type="dxa"/>
            <w:vAlign w:val="center"/>
          </w:tcPr>
          <w:p>
            <w:pPr>
              <w:snapToGrid w:val="0"/>
              <w:spacing w:beforeLines="20" w:afterLines="20" w:line="360" w:lineRule="auto"/>
              <w:jc w:val="center"/>
              <w:rPr>
                <w:rFonts w:ascii="宋体"/>
                <w:b/>
                <w:szCs w:val="21"/>
              </w:rPr>
            </w:pPr>
            <w:r>
              <w:rPr>
                <w:rFonts w:hint="eastAsia" w:ascii="宋体" w:hAnsi="宋体"/>
                <w:b/>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750" w:type="dxa"/>
            <w:vAlign w:val="center"/>
          </w:tcPr>
          <w:p>
            <w:pPr>
              <w:spacing w:beforeLines="20" w:afterLines="20"/>
              <w:jc w:val="center"/>
              <w:rPr>
                <w:rFonts w:ascii="宋体"/>
                <w:szCs w:val="21"/>
              </w:rPr>
            </w:pPr>
            <w:r>
              <w:rPr>
                <w:rFonts w:ascii="宋体" w:hAnsi="宋体"/>
                <w:szCs w:val="21"/>
              </w:rPr>
              <w:t>1</w:t>
            </w:r>
          </w:p>
        </w:tc>
        <w:tc>
          <w:tcPr>
            <w:tcW w:w="3336" w:type="dxa"/>
            <w:vAlign w:val="center"/>
          </w:tcPr>
          <w:p>
            <w:pPr>
              <w:spacing w:beforeLines="20" w:afterLines="20"/>
              <w:jc w:val="center"/>
              <w:rPr>
                <w:rFonts w:ascii="宋体"/>
                <w:szCs w:val="21"/>
              </w:rPr>
            </w:pPr>
            <w:r>
              <w:rPr>
                <w:rFonts w:hint="eastAsia" w:ascii="宋体"/>
                <w:szCs w:val="21"/>
              </w:rPr>
              <w:t>1+X BIM等级技能证书</w:t>
            </w:r>
          </w:p>
        </w:tc>
        <w:tc>
          <w:tcPr>
            <w:tcW w:w="3705" w:type="dxa"/>
            <w:vAlign w:val="center"/>
          </w:tcPr>
          <w:p>
            <w:pPr>
              <w:spacing w:beforeLines="20" w:afterLines="20"/>
              <w:jc w:val="center"/>
              <w:rPr>
                <w:rFonts w:ascii="宋体"/>
                <w:szCs w:val="21"/>
              </w:rPr>
            </w:pPr>
            <w:r>
              <w:rPr>
                <w:rFonts w:hint="eastAsia" w:ascii="宋体"/>
                <w:szCs w:val="21"/>
              </w:rPr>
              <w:t>中国建设教育协会</w:t>
            </w:r>
          </w:p>
          <w:p>
            <w:pPr>
              <w:spacing w:beforeLines="20" w:afterLines="20"/>
              <w:jc w:val="center"/>
              <w:rPr>
                <w:rFonts w:ascii="宋体"/>
                <w:szCs w:val="21"/>
              </w:rPr>
            </w:pPr>
            <w:r>
              <w:rPr>
                <w:rFonts w:hint="eastAsia" w:ascii="宋体"/>
                <w:szCs w:val="21"/>
              </w:rPr>
              <w:t>人才评价中心</w:t>
            </w:r>
          </w:p>
        </w:tc>
        <w:tc>
          <w:tcPr>
            <w:tcW w:w="748" w:type="dxa"/>
            <w:vAlign w:val="center"/>
          </w:tcPr>
          <w:p>
            <w:pPr>
              <w:spacing w:beforeLines="20" w:afterLines="20"/>
              <w:jc w:val="center"/>
              <w:rPr>
                <w:rFonts w:ascii="宋体"/>
                <w:szCs w:val="21"/>
              </w:rPr>
            </w:pPr>
            <w:r>
              <w:rPr>
                <w:rFonts w:hint="eastAsia" w:ascii="宋体"/>
                <w:szCs w:val="21"/>
              </w:rPr>
              <w:t>中级</w:t>
            </w:r>
          </w:p>
        </w:tc>
        <w:tc>
          <w:tcPr>
            <w:tcW w:w="747" w:type="dxa"/>
            <w:vMerge w:val="restart"/>
            <w:vAlign w:val="center"/>
          </w:tcPr>
          <w:p>
            <w:pPr>
              <w:spacing w:beforeLines="20" w:afterLines="20"/>
              <w:jc w:val="center"/>
              <w:rPr>
                <w:rFonts w:ascii="宋体" w:hAnsi="宋体"/>
                <w:szCs w:val="21"/>
              </w:rPr>
            </w:pPr>
            <w:r>
              <w:rPr>
                <w:rFonts w:hint="eastAsia" w:ascii="宋体" w:hAnsi="宋体"/>
                <w:szCs w:val="21"/>
              </w:rPr>
              <w:t>选考其中之一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exact"/>
        </w:trPr>
        <w:tc>
          <w:tcPr>
            <w:tcW w:w="750" w:type="dxa"/>
            <w:vAlign w:val="center"/>
          </w:tcPr>
          <w:p>
            <w:pPr>
              <w:snapToGrid w:val="0"/>
              <w:spacing w:beforeLines="20" w:afterLines="20" w:line="360" w:lineRule="auto"/>
              <w:jc w:val="center"/>
              <w:rPr>
                <w:rFonts w:ascii="宋体"/>
                <w:szCs w:val="21"/>
              </w:rPr>
            </w:pPr>
            <w:r>
              <w:rPr>
                <w:rFonts w:hint="eastAsia" w:ascii="宋体" w:hAnsi="宋体"/>
                <w:szCs w:val="21"/>
              </w:rPr>
              <w:t>2</w:t>
            </w:r>
          </w:p>
        </w:tc>
        <w:tc>
          <w:tcPr>
            <w:tcW w:w="3336" w:type="dxa"/>
            <w:vAlign w:val="center"/>
          </w:tcPr>
          <w:p>
            <w:pPr>
              <w:spacing w:beforeLines="20" w:afterLines="20"/>
              <w:jc w:val="center"/>
              <w:rPr>
                <w:rFonts w:ascii="宋体" w:hAnsi="宋体"/>
                <w:szCs w:val="21"/>
              </w:rPr>
            </w:pPr>
            <w:r>
              <w:rPr>
                <w:rFonts w:hint="eastAsia" w:ascii="宋体" w:hAnsi="宋体"/>
                <w:szCs w:val="21"/>
              </w:rPr>
              <w:t>工程测量员/土建施工员/</w:t>
            </w:r>
            <w:r>
              <w:rPr>
                <w:rFonts w:hint="eastAsia" w:ascii="宋体" w:hAnsi="宋体"/>
                <w:bCs/>
                <w:szCs w:val="21"/>
              </w:rPr>
              <w:t>土建预算员/土建安全员/土建质检员/土建材料员/土建资料员/土建监理员</w:t>
            </w:r>
          </w:p>
        </w:tc>
        <w:tc>
          <w:tcPr>
            <w:tcW w:w="3705" w:type="dxa"/>
            <w:vAlign w:val="center"/>
          </w:tcPr>
          <w:p>
            <w:pPr>
              <w:spacing w:beforeLines="20" w:afterLines="20"/>
              <w:jc w:val="center"/>
              <w:rPr>
                <w:rFonts w:ascii="宋体" w:hAnsi="宋体"/>
                <w:szCs w:val="21"/>
              </w:rPr>
            </w:pPr>
            <w:r>
              <w:rPr>
                <w:rFonts w:hint="eastAsia" w:ascii="宋体" w:hAnsi="宋体"/>
                <w:szCs w:val="21"/>
              </w:rPr>
              <w:t>中国通信工业协会/XX住房和城乡建设教育厅</w:t>
            </w:r>
          </w:p>
        </w:tc>
        <w:tc>
          <w:tcPr>
            <w:tcW w:w="748" w:type="dxa"/>
            <w:vAlign w:val="center"/>
          </w:tcPr>
          <w:p>
            <w:pPr>
              <w:spacing w:beforeLines="20" w:afterLines="20"/>
              <w:jc w:val="center"/>
              <w:rPr>
                <w:rFonts w:ascii="宋体" w:hAnsi="宋体"/>
                <w:szCs w:val="21"/>
              </w:rPr>
            </w:pPr>
            <w:r>
              <w:rPr>
                <w:rFonts w:hint="eastAsia" w:ascii="宋体" w:hAnsi="宋体"/>
                <w:szCs w:val="21"/>
              </w:rPr>
              <w:t>中级</w:t>
            </w:r>
          </w:p>
        </w:tc>
        <w:tc>
          <w:tcPr>
            <w:tcW w:w="747" w:type="dxa"/>
            <w:vMerge w:val="continue"/>
          </w:tcPr>
          <w:p>
            <w:pPr>
              <w:spacing w:beforeLines="20" w:afterLines="20"/>
              <w:jc w:val="center"/>
              <w:rPr>
                <w:rFonts w:ascii="宋体" w:hAnsi="宋体"/>
                <w:szCs w:val="21"/>
              </w:rPr>
            </w:pPr>
          </w:p>
        </w:tc>
      </w:tr>
      <w:bookmarkEnd w:id="128"/>
    </w:tbl>
    <w:p>
      <w:pPr>
        <w:spacing w:line="360" w:lineRule="auto"/>
        <w:ind w:firstLine="420" w:firstLineChars="200"/>
        <w:jc w:val="left"/>
        <w:rPr>
          <w:rFonts w:ascii="宋体" w:hAnsi="宋体"/>
          <w:sz w:val="28"/>
          <w:szCs w:val="28"/>
        </w:rPr>
      </w:pPr>
      <w:bookmarkStart w:id="129" w:name="_Toc14913"/>
      <w:bookmarkStart w:id="130" w:name="_Hlk45893963"/>
      <w:r>
        <w:rPr>
          <w:rFonts w:hint="eastAsia" w:ascii="宋体" w:hAnsi="宋体"/>
          <w:szCs w:val="21"/>
        </w:rPr>
        <w:t>注：除第一项工程测量员证外，其他证件国家已于2015年停止对在校生的考证，工作后可自行考取，考取的工程测量员证是中国通信工业协会技能鉴定机构组织的工程测量员考试，该职业职格证主要通过大赛及建筑工程测量课程来进行证书考取知识点的融入。</w:t>
      </w:r>
      <w:bookmarkEnd w:id="129"/>
    </w:p>
    <w:p>
      <w:pPr>
        <w:spacing w:line="360" w:lineRule="auto"/>
        <w:ind w:firstLine="560" w:firstLineChars="200"/>
        <w:jc w:val="right"/>
        <w:rPr>
          <w:rFonts w:ascii="宋体" w:hAnsi="宋体"/>
          <w:sz w:val="28"/>
          <w:szCs w:val="28"/>
        </w:rPr>
      </w:pPr>
    </w:p>
    <w:p>
      <w:pPr>
        <w:spacing w:line="360" w:lineRule="auto"/>
        <w:ind w:firstLine="560" w:firstLineChars="200"/>
        <w:jc w:val="right"/>
        <w:rPr>
          <w:rFonts w:ascii="宋体"/>
          <w:sz w:val="28"/>
          <w:szCs w:val="28"/>
        </w:rPr>
      </w:pPr>
      <w:r>
        <w:rPr>
          <w:rFonts w:hint="eastAsia" w:ascii="宋体" w:hAnsi="宋体"/>
          <w:sz w:val="28"/>
          <w:szCs w:val="28"/>
        </w:rPr>
        <w:t>起草人：</w:t>
      </w:r>
    </w:p>
    <w:p>
      <w:pPr>
        <w:spacing w:line="360" w:lineRule="auto"/>
        <w:ind w:firstLine="560" w:firstLineChars="200"/>
        <w:jc w:val="right"/>
        <w:rPr>
          <w:rFonts w:ascii="宋体" w:hAnsi="宋体"/>
          <w:sz w:val="28"/>
          <w:szCs w:val="28"/>
        </w:rPr>
      </w:pPr>
      <w:r>
        <w:rPr>
          <w:rFonts w:hint="eastAsia" w:ascii="宋体" w:hAnsi="宋体"/>
          <w:sz w:val="28"/>
          <w:szCs w:val="28"/>
        </w:rPr>
        <w:t>审核人：</w:t>
      </w:r>
      <w:bookmarkEnd w:id="130"/>
    </w:p>
    <w:p>
      <w:pPr>
        <w:pStyle w:val="2"/>
        <w:ind w:firstLine="560"/>
        <w:rPr>
          <w:rFonts w:ascii="宋体" w:hAnsi="宋体"/>
          <w:sz w:val="28"/>
          <w:szCs w:val="28"/>
        </w:rPr>
      </w:pPr>
    </w:p>
    <w:p>
      <w:pPr>
        <w:pStyle w:val="2"/>
        <w:ind w:firstLine="560"/>
        <w:rPr>
          <w:rFonts w:ascii="宋体" w:hAnsi="宋体"/>
          <w:sz w:val="28"/>
          <w:szCs w:val="28"/>
        </w:rPr>
      </w:pPr>
    </w:p>
    <w:p>
      <w:pPr>
        <w:pStyle w:val="2"/>
        <w:ind w:firstLine="0" w:firstLineChars="0"/>
        <w:rPr>
          <w:rFonts w:ascii="宋体" w:hAnsi="宋体"/>
          <w:sz w:val="28"/>
          <w:szCs w:val="28"/>
        </w:rPr>
      </w:pPr>
    </w:p>
    <w:p>
      <w:pPr>
        <w:spacing w:before="240" w:after="60"/>
        <w:jc w:val="center"/>
        <w:outlineLvl w:val="0"/>
        <w:rPr>
          <w:rFonts w:ascii="等线 Light" w:hAnsi="等线 Light"/>
          <w:b/>
          <w:bCs/>
          <w:sz w:val="32"/>
          <w:szCs w:val="32"/>
        </w:rPr>
      </w:pPr>
      <w:bookmarkStart w:id="131" w:name="_Toc119633078"/>
      <w:bookmarkStart w:id="132" w:name="_Hlk119320404"/>
      <w:r>
        <w:rPr>
          <w:rFonts w:hint="eastAsia" w:ascii="等线 Light" w:hAnsi="等线 Light"/>
          <w:b/>
          <w:bCs/>
          <w:sz w:val="32"/>
          <w:szCs w:val="32"/>
        </w:rPr>
        <w:t>《建筑工程制图与识图》课程标准</w:t>
      </w:r>
      <w:bookmarkEnd w:id="131"/>
    </w:p>
    <w:bookmarkEnd w:id="132"/>
    <w:p>
      <w:pPr>
        <w:spacing w:line="360" w:lineRule="auto"/>
        <w:rPr>
          <w:rFonts w:ascii="黑体" w:hAnsi="宋体" w:eastAsia="黑体"/>
          <w:b/>
          <w:caps/>
          <w:szCs w:val="21"/>
        </w:rPr>
      </w:pPr>
    </w:p>
    <w:p>
      <w:pPr>
        <w:spacing w:line="360" w:lineRule="auto"/>
        <w:rPr>
          <w:rFonts w:ascii="黑体" w:hAnsi="宋体" w:eastAsia="黑体"/>
          <w:caps/>
          <w:sz w:val="24"/>
          <w:szCs w:val="24"/>
        </w:rPr>
      </w:pPr>
      <w:r>
        <w:rPr>
          <w:rFonts w:hint="eastAsia" w:ascii="黑体" w:hAnsi="宋体" w:eastAsia="黑体"/>
          <w:b/>
          <w:caps/>
          <w:sz w:val="24"/>
          <w:szCs w:val="24"/>
        </w:rPr>
        <w:t>课程性质：</w:t>
      </w:r>
      <w:r>
        <w:rPr>
          <w:rFonts w:hint="eastAsia" w:ascii="黑体" w:hAnsi="宋体" w:eastAsia="黑体"/>
          <w:caps/>
          <w:sz w:val="24"/>
          <w:szCs w:val="24"/>
        </w:rPr>
        <w:t>专业基础课程</w:t>
      </w:r>
    </w:p>
    <w:p>
      <w:pPr>
        <w:spacing w:line="360" w:lineRule="auto"/>
        <w:rPr>
          <w:rFonts w:ascii="黑体" w:hAnsi="宋体" w:eastAsia="黑体"/>
          <w:b/>
          <w:caps/>
          <w:sz w:val="24"/>
          <w:szCs w:val="24"/>
        </w:rPr>
      </w:pPr>
      <w:r>
        <w:rPr>
          <w:rFonts w:hint="eastAsia" w:ascii="黑体" w:hAnsi="宋体" w:eastAsia="黑体"/>
          <w:b/>
          <w:caps/>
          <w:sz w:val="24"/>
          <w:szCs w:val="24"/>
        </w:rPr>
        <w:t>课程代码：</w:t>
      </w:r>
      <w:r>
        <w:rPr>
          <w:rFonts w:ascii="微软雅黑" w:hAnsi="微软雅黑" w:eastAsia="微软雅黑"/>
          <w:sz w:val="18"/>
          <w:szCs w:val="18"/>
        </w:rPr>
        <w:t>QJZ121001</w:t>
      </w:r>
    </w:p>
    <w:p>
      <w:pPr>
        <w:spacing w:line="360" w:lineRule="auto"/>
        <w:rPr>
          <w:rFonts w:ascii="黑体" w:hAnsi="宋体" w:eastAsia="黑体"/>
          <w:caps/>
          <w:sz w:val="24"/>
          <w:szCs w:val="24"/>
        </w:rPr>
      </w:pPr>
      <w:r>
        <w:rPr>
          <w:rFonts w:hint="eastAsia" w:ascii="黑体" w:hAnsi="宋体" w:eastAsia="黑体"/>
          <w:b/>
          <w:caps/>
          <w:sz w:val="24"/>
          <w:szCs w:val="24"/>
        </w:rPr>
        <w:t>学时数：</w:t>
      </w:r>
      <w:r>
        <w:rPr>
          <w:rFonts w:hint="eastAsia" w:ascii="黑体" w:hAnsi="宋体" w:eastAsia="黑体"/>
          <w:caps/>
          <w:sz w:val="24"/>
          <w:szCs w:val="24"/>
        </w:rPr>
        <w:t>64</w:t>
      </w:r>
    </w:p>
    <w:p>
      <w:pPr>
        <w:spacing w:line="360" w:lineRule="auto"/>
        <w:rPr>
          <w:rFonts w:hint="eastAsia" w:ascii="黑体" w:hAnsi="宋体" w:eastAsia="黑体"/>
          <w:caps/>
          <w:sz w:val="24"/>
          <w:szCs w:val="24"/>
          <w:lang w:eastAsia="zh-CN"/>
        </w:rPr>
      </w:pPr>
      <w:r>
        <w:rPr>
          <w:rFonts w:hint="eastAsia" w:ascii="黑体" w:hAnsi="宋体" w:eastAsia="黑体"/>
          <w:b/>
          <w:caps/>
          <w:sz w:val="24"/>
          <w:szCs w:val="24"/>
        </w:rPr>
        <w:t>学分数：</w:t>
      </w:r>
      <w:r>
        <w:rPr>
          <w:rFonts w:hint="eastAsia" w:ascii="黑体" w:hAnsi="宋体" w:eastAsia="黑体"/>
          <w:caps/>
          <w:sz w:val="24"/>
          <w:szCs w:val="24"/>
          <w:lang w:val="en-US" w:eastAsia="zh-CN"/>
        </w:rPr>
        <w:t>4</w:t>
      </w:r>
    </w:p>
    <w:p>
      <w:pPr>
        <w:spacing w:line="360" w:lineRule="auto"/>
        <w:rPr>
          <w:rFonts w:ascii="黑体" w:hAnsi="宋体" w:eastAsia="黑体"/>
          <w:caps/>
          <w:sz w:val="24"/>
          <w:szCs w:val="24"/>
        </w:rPr>
      </w:pPr>
      <w:r>
        <w:rPr>
          <w:rFonts w:hint="eastAsia" w:ascii="黑体" w:hAnsi="宋体" w:eastAsia="黑体"/>
          <w:b/>
          <w:caps/>
          <w:sz w:val="24"/>
          <w:szCs w:val="24"/>
        </w:rPr>
        <w:t>开设学期：</w:t>
      </w:r>
      <w:r>
        <w:rPr>
          <w:rFonts w:hint="eastAsia" w:ascii="黑体" w:hAnsi="宋体" w:eastAsia="黑体"/>
          <w:caps/>
          <w:sz w:val="24"/>
          <w:szCs w:val="24"/>
        </w:rPr>
        <w:t>1</w:t>
      </w:r>
    </w:p>
    <w:p>
      <w:pPr>
        <w:spacing w:line="360" w:lineRule="auto"/>
        <w:rPr>
          <w:rFonts w:ascii="黑体" w:hAnsi="宋体" w:eastAsia="黑体"/>
          <w:caps/>
          <w:sz w:val="24"/>
          <w:szCs w:val="24"/>
        </w:rPr>
      </w:pPr>
      <w:r>
        <w:rPr>
          <w:rFonts w:hint="eastAsia" w:ascii="黑体" w:hAnsi="宋体" w:eastAsia="黑体"/>
          <w:b/>
          <w:caps/>
          <w:sz w:val="24"/>
          <w:szCs w:val="24"/>
        </w:rPr>
        <w:t>适用对象：</w:t>
      </w:r>
      <w:r>
        <w:rPr>
          <w:rFonts w:hint="eastAsia" w:ascii="黑体" w:hAnsi="宋体" w:eastAsia="黑体"/>
          <w:caps/>
          <w:sz w:val="24"/>
          <w:szCs w:val="24"/>
        </w:rPr>
        <w:t>三年制高职建筑工程技术，建筑工程造价</w:t>
      </w:r>
    </w:p>
    <w:p>
      <w:pPr>
        <w:spacing w:line="360" w:lineRule="auto"/>
        <w:rPr>
          <w:rFonts w:ascii="Times New Roman" w:hAnsi="Times New Roman"/>
          <w:b/>
          <w:sz w:val="24"/>
          <w:szCs w:val="24"/>
        </w:rPr>
      </w:pPr>
      <w:r>
        <w:rPr>
          <w:rFonts w:hint="eastAsia" w:ascii="黑体" w:hAnsi="Times New Roman" w:eastAsia="黑体"/>
          <w:b/>
          <w:sz w:val="24"/>
          <w:szCs w:val="24"/>
        </w:rPr>
        <w:t>开课系部：智能工程学院</w:t>
      </w:r>
    </w:p>
    <w:p>
      <w:pPr>
        <w:spacing w:line="360" w:lineRule="auto"/>
        <w:jc w:val="left"/>
        <w:rPr>
          <w:rFonts w:ascii="Times New Roman" w:hAnsi="Times New Roman"/>
          <w:b/>
          <w:sz w:val="24"/>
          <w:szCs w:val="24"/>
        </w:rPr>
      </w:pPr>
    </w:p>
    <w:p>
      <w:pPr>
        <w:spacing w:line="360" w:lineRule="auto"/>
        <w:jc w:val="center"/>
        <w:rPr>
          <w:rFonts w:ascii="黑体" w:hAnsi="Times New Roman" w:eastAsia="黑体"/>
          <w:b/>
          <w:sz w:val="28"/>
          <w:szCs w:val="28"/>
        </w:rPr>
      </w:pPr>
      <w:r>
        <w:rPr>
          <w:rFonts w:hint="eastAsia" w:ascii="黑体" w:hAnsi="Times New Roman" w:eastAsia="黑体"/>
          <w:b/>
          <w:sz w:val="28"/>
          <w:szCs w:val="28"/>
        </w:rPr>
        <w:t>一、课程性质</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（一）课程定位</w:t>
      </w:r>
    </w:p>
    <w:p>
      <w:pPr>
        <w:spacing w:line="360" w:lineRule="auto"/>
        <w:ind w:firstLine="720" w:firstLineChars="300"/>
        <w:jc w:val="left"/>
        <w:rPr>
          <w:rFonts w:ascii="Times New Roman" w:hAnsi="Times New Roman"/>
          <w:szCs w:val="24"/>
        </w:rPr>
      </w:pPr>
      <w:r>
        <w:rPr>
          <w:rFonts w:hint="eastAsia" w:ascii="Times New Roman" w:hAnsi="Times New Roman"/>
          <w:sz w:val="24"/>
          <w:szCs w:val="24"/>
        </w:rPr>
        <w:t>本课程是建筑工程技术专业学生必修的专业基础课程，在课程设置上，后续课程有建筑CAD、砌体工程施工、装饰与防水工程施工等课程。通过学习本课程，能够理解投影的原理，视图的形成及绘图原则，能够识读建筑施工图和结构施工图。养成良好的沟通能力与团队协作精神，具有安全文明的工作习惯、良好的职业道德、较强的质量意识为其职业发展、终身学习和服务社会奠定基础</w:t>
      </w:r>
    </w:p>
    <w:p>
      <w:pPr>
        <w:spacing w:line="360" w:lineRule="auto"/>
        <w:ind w:firstLine="360" w:firstLineChars="200"/>
        <w:rPr>
          <w:rFonts w:ascii="Times New Roman" w:hAnsi="Times New Roman"/>
          <w:sz w:val="18"/>
          <w:szCs w:val="18"/>
        </w:rPr>
      </w:pP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（二）设计思路</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在教学模块和教学方案设计时组织职业技术教育教学专家、专业教师、建筑行业施工和管理一线专家一起设计，充分体现工学结合、案例引导、项目导向、任务驱动。以校企合作为基础，深入到建筑类的大中型企事业单位进行调研，与企业技术骨干一起，分析课程对应职业岗位的工作任务为：对建设工程项目进行招标标底、工程预算、投标报价、工程结算的编制及工程造价的审核等。在此基础上形成学习领域并转化成具体的学习情境，采用课堂讨论、实际案例、施工现场工学结合、岗位实习等教学模式和方法。</w:t>
      </w:r>
    </w:p>
    <w:p>
      <w:pPr>
        <w:spacing w:line="360" w:lineRule="auto"/>
        <w:jc w:val="center"/>
        <w:rPr>
          <w:rFonts w:ascii="黑体" w:hAnsi="Times New Roman" w:eastAsia="黑体"/>
          <w:b/>
          <w:sz w:val="28"/>
          <w:szCs w:val="28"/>
        </w:rPr>
      </w:pPr>
      <w:r>
        <w:rPr>
          <w:rFonts w:hint="eastAsia" w:ascii="黑体" w:hAnsi="Times New Roman" w:eastAsia="黑体"/>
          <w:b/>
          <w:sz w:val="28"/>
          <w:szCs w:val="28"/>
        </w:rPr>
        <w:t>二、课程目标</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（一）素质目标</w:t>
      </w:r>
    </w:p>
    <w:p>
      <w:pPr>
        <w:spacing w:line="360" w:lineRule="auto"/>
        <w:ind w:firstLine="480" w:firstLineChars="200"/>
        <w:rPr>
          <w:rFonts w:ascii="宋体" w:hAnsi="宋体"/>
          <w:sz w:val="24"/>
          <w:szCs w:val="24"/>
        </w:rPr>
      </w:pPr>
      <w:r>
        <w:rPr>
          <w:rFonts w:hint="eastAsia" w:ascii="宋体" w:hAnsi="宋体"/>
          <w:sz w:val="24"/>
          <w:szCs w:val="24"/>
        </w:rPr>
        <w:t>1、培养学生热爱本专业、爱岗敬业的精神；</w:t>
      </w:r>
    </w:p>
    <w:p>
      <w:pPr>
        <w:spacing w:line="360" w:lineRule="auto"/>
        <w:ind w:firstLine="480" w:firstLineChars="200"/>
        <w:rPr>
          <w:rFonts w:ascii="宋体" w:hAnsi="宋体"/>
          <w:sz w:val="24"/>
          <w:szCs w:val="24"/>
        </w:rPr>
      </w:pPr>
      <w:r>
        <w:rPr>
          <w:rFonts w:hint="eastAsia" w:ascii="宋体" w:hAnsi="宋体"/>
          <w:sz w:val="24"/>
          <w:szCs w:val="24"/>
        </w:rPr>
        <w:t>2、培养学生工作认真负责、一丝不苟、实事求是的工作态度；</w:t>
      </w:r>
    </w:p>
    <w:p>
      <w:pPr>
        <w:spacing w:line="360" w:lineRule="auto"/>
        <w:ind w:firstLine="480" w:firstLineChars="200"/>
        <w:rPr>
          <w:rFonts w:ascii="宋体" w:hAnsi="宋体"/>
          <w:sz w:val="24"/>
          <w:szCs w:val="24"/>
        </w:rPr>
      </w:pPr>
      <w:r>
        <w:rPr>
          <w:rFonts w:hint="eastAsia" w:ascii="宋体" w:hAnsi="宋体"/>
          <w:sz w:val="24"/>
          <w:szCs w:val="24"/>
        </w:rPr>
        <w:t>3、培养学生勤于思考、善于钻研、吃苦耐劳的品质。</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（二）知识目标</w:t>
      </w:r>
    </w:p>
    <w:p>
      <w:pPr>
        <w:spacing w:line="360" w:lineRule="auto"/>
        <w:ind w:firstLine="480" w:firstLineChars="200"/>
        <w:rPr>
          <w:rFonts w:ascii="宋体" w:hAnsi="宋体"/>
          <w:sz w:val="24"/>
          <w:szCs w:val="24"/>
        </w:rPr>
      </w:pPr>
      <w:r>
        <w:rPr>
          <w:rFonts w:hint="eastAsia" w:ascii="宋体" w:hAnsi="宋体"/>
          <w:sz w:val="24"/>
          <w:szCs w:val="24"/>
        </w:rPr>
        <w:t>1、掌握正投影的基本理论，熟悉国家现行制图标准；</w:t>
      </w:r>
    </w:p>
    <w:p>
      <w:pPr>
        <w:spacing w:line="360" w:lineRule="auto"/>
        <w:ind w:firstLine="480" w:firstLineChars="200"/>
        <w:rPr>
          <w:rFonts w:ascii="宋体" w:hAnsi="宋体"/>
          <w:sz w:val="24"/>
          <w:szCs w:val="24"/>
        </w:rPr>
      </w:pPr>
      <w:r>
        <w:rPr>
          <w:rFonts w:hint="eastAsia" w:ascii="宋体" w:hAnsi="宋体"/>
          <w:sz w:val="24"/>
          <w:szCs w:val="24"/>
        </w:rPr>
        <w:t>2、掌握建筑施工图与结构施工图的图示方法与识读方法；</w:t>
      </w:r>
    </w:p>
    <w:p>
      <w:pPr>
        <w:spacing w:line="360" w:lineRule="auto"/>
        <w:ind w:firstLine="480" w:firstLineChars="200"/>
        <w:rPr>
          <w:rFonts w:ascii="宋体" w:hAnsi="宋体"/>
          <w:sz w:val="24"/>
          <w:szCs w:val="24"/>
        </w:rPr>
      </w:pPr>
      <w:r>
        <w:rPr>
          <w:rFonts w:hint="eastAsia" w:ascii="宋体" w:hAnsi="宋体"/>
          <w:sz w:val="24"/>
          <w:szCs w:val="24"/>
        </w:rPr>
        <w:t>3、能熟练识读一般民用建筑施工图。</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（三）能力目标</w:t>
      </w:r>
    </w:p>
    <w:p>
      <w:pPr>
        <w:spacing w:line="360" w:lineRule="auto"/>
        <w:ind w:firstLine="480" w:firstLineChars="200"/>
        <w:rPr>
          <w:rFonts w:ascii="宋体" w:hAnsi="宋体"/>
          <w:sz w:val="24"/>
          <w:szCs w:val="24"/>
        </w:rPr>
      </w:pPr>
      <w:r>
        <w:rPr>
          <w:rFonts w:hint="eastAsia" w:ascii="宋体" w:hAnsi="宋体"/>
          <w:sz w:val="24"/>
          <w:szCs w:val="24"/>
        </w:rPr>
        <w:t>1、能按照国家现行制图标准，正确绘制常见的工程形体投影图；</w:t>
      </w:r>
    </w:p>
    <w:p>
      <w:pPr>
        <w:spacing w:line="360" w:lineRule="auto"/>
        <w:ind w:firstLine="480" w:firstLineChars="200"/>
        <w:rPr>
          <w:rFonts w:ascii="宋体" w:hAnsi="宋体"/>
          <w:sz w:val="24"/>
          <w:szCs w:val="24"/>
        </w:rPr>
      </w:pPr>
      <w:r>
        <w:rPr>
          <w:rFonts w:hint="eastAsia" w:ascii="宋体" w:hAnsi="宋体"/>
          <w:sz w:val="24"/>
          <w:szCs w:val="24"/>
        </w:rPr>
        <w:t>2、能熟练的识读一般民用建筑施工图；</w:t>
      </w:r>
    </w:p>
    <w:p>
      <w:pPr>
        <w:spacing w:line="360" w:lineRule="auto"/>
        <w:ind w:firstLine="480" w:firstLineChars="200"/>
        <w:rPr>
          <w:rFonts w:ascii="宋体" w:hAnsi="宋体"/>
          <w:sz w:val="24"/>
          <w:szCs w:val="24"/>
        </w:rPr>
      </w:pPr>
      <w:r>
        <w:rPr>
          <w:rFonts w:hint="eastAsia" w:ascii="宋体" w:hAnsi="宋体"/>
          <w:sz w:val="24"/>
          <w:szCs w:val="24"/>
        </w:rPr>
        <w:t>3、会绘制是施工图的放样图；</w:t>
      </w:r>
    </w:p>
    <w:p>
      <w:pPr>
        <w:spacing w:line="360" w:lineRule="auto"/>
        <w:ind w:firstLine="480" w:firstLineChars="200"/>
        <w:rPr>
          <w:rFonts w:ascii="宋体" w:hAnsi="宋体"/>
          <w:sz w:val="24"/>
          <w:szCs w:val="24"/>
        </w:rPr>
      </w:pPr>
      <w:r>
        <w:rPr>
          <w:rFonts w:hint="eastAsia" w:ascii="宋体" w:hAnsi="宋体"/>
          <w:sz w:val="24"/>
          <w:szCs w:val="24"/>
        </w:rPr>
        <w:t>4、具有绘制一般建筑物的能力</w:t>
      </w:r>
    </w:p>
    <w:p>
      <w:pPr>
        <w:spacing w:line="360" w:lineRule="auto"/>
        <w:jc w:val="center"/>
        <w:rPr>
          <w:rFonts w:ascii="黑体" w:hAnsi="Times New Roman" w:eastAsia="黑体"/>
          <w:b/>
          <w:sz w:val="28"/>
          <w:szCs w:val="28"/>
        </w:rPr>
      </w:pPr>
      <w:r>
        <w:rPr>
          <w:rFonts w:hint="eastAsia" w:ascii="黑体" w:hAnsi="Times New Roman"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建筑形体基本的表达</w:t>
            </w:r>
          </w:p>
        </w:tc>
        <w:tc>
          <w:tcPr>
            <w:tcW w:w="2152" w:type="dxa"/>
            <w:tcBorders>
              <w:top w:val="single" w:color="auto" w:sz="4" w:space="0"/>
            </w:tcBorders>
            <w:vAlign w:val="center"/>
          </w:tcPr>
          <w:p>
            <w:pPr>
              <w:jc w:val="center"/>
              <w:rPr>
                <w:rFonts w:ascii="宋体" w:hAnsi="宋体" w:cs="宋体"/>
                <w:szCs w:val="21"/>
              </w:rPr>
            </w:pPr>
            <w:r>
              <w:rPr>
                <w:rFonts w:hint="eastAsia" w:ascii="宋体" w:hAnsi="宋体" w:cs="宋体"/>
                <w:szCs w:val="21"/>
              </w:rPr>
              <w:t>建筑制图国家标准</w:t>
            </w:r>
          </w:p>
        </w:tc>
        <w:tc>
          <w:tcPr>
            <w:tcW w:w="2180" w:type="dxa"/>
            <w:tcBorders>
              <w:top w:val="single" w:color="auto" w:sz="4" w:space="0"/>
            </w:tcBorders>
            <w:vAlign w:val="center"/>
          </w:tcPr>
          <w:p>
            <w:pPr>
              <w:rPr>
                <w:rFonts w:ascii="宋体" w:hAnsi="宋体" w:cs="宋体"/>
                <w:szCs w:val="24"/>
                <w:lang w:val="zh-CN"/>
              </w:rPr>
            </w:pPr>
            <w:r>
              <w:rPr>
                <w:rFonts w:hint="eastAsia" w:ascii="宋体" w:hAnsi="宋体" w:cs="宋体"/>
                <w:szCs w:val="24"/>
                <w:lang w:val="zh-CN"/>
              </w:rPr>
              <w:t>遵章守纪</w:t>
            </w:r>
          </w:p>
        </w:tc>
        <w:tc>
          <w:tcPr>
            <w:tcW w:w="2087" w:type="dxa"/>
            <w:tcBorders>
              <w:top w:val="single" w:color="auto" w:sz="4" w:space="0"/>
            </w:tcBorders>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投影的基本知识</w:t>
            </w:r>
          </w:p>
        </w:tc>
        <w:tc>
          <w:tcPr>
            <w:tcW w:w="2180" w:type="dxa"/>
            <w:vAlign w:val="center"/>
          </w:tcPr>
          <w:p>
            <w:pPr>
              <w:jc w:val="left"/>
              <w:rPr>
                <w:rFonts w:ascii="宋体" w:hAnsi="宋体" w:cs="宋体"/>
                <w:szCs w:val="24"/>
              </w:rPr>
            </w:pPr>
            <w:r>
              <w:rPr>
                <w:rFonts w:hint="eastAsia" w:ascii="宋体" w:hAnsi="宋体" w:cs="宋体"/>
                <w:szCs w:val="24"/>
              </w:rPr>
              <w:t>严谨认真细致，善于思考</w:t>
            </w:r>
          </w:p>
        </w:tc>
        <w:tc>
          <w:tcPr>
            <w:tcW w:w="2087" w:type="dxa"/>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轴测图的绘制表达</w:t>
            </w:r>
          </w:p>
        </w:tc>
        <w:tc>
          <w:tcPr>
            <w:tcW w:w="2180" w:type="dxa"/>
            <w:vAlign w:val="center"/>
          </w:tcPr>
          <w:p>
            <w:pPr>
              <w:jc w:val="left"/>
              <w:rPr>
                <w:rFonts w:ascii="宋体" w:hAnsi="宋体" w:cs="宋体"/>
                <w:szCs w:val="24"/>
              </w:rPr>
            </w:pPr>
            <w:r>
              <w:rPr>
                <w:rFonts w:hint="eastAsia" w:ascii="宋体" w:hAnsi="宋体" w:cs="宋体"/>
                <w:szCs w:val="24"/>
              </w:rPr>
              <w:t>善于观察，思考分析能力</w:t>
            </w:r>
          </w:p>
        </w:tc>
        <w:tc>
          <w:tcPr>
            <w:tcW w:w="2087" w:type="dxa"/>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断面图和剖视图的画法</w:t>
            </w:r>
          </w:p>
        </w:tc>
        <w:tc>
          <w:tcPr>
            <w:tcW w:w="2180" w:type="dxa"/>
            <w:vAlign w:val="center"/>
          </w:tcPr>
          <w:p>
            <w:pPr>
              <w:jc w:val="left"/>
              <w:rPr>
                <w:rFonts w:ascii="宋体" w:hAnsi="宋体" w:cs="宋体"/>
                <w:szCs w:val="24"/>
              </w:rPr>
            </w:pPr>
            <w:r>
              <w:rPr>
                <w:rFonts w:hint="eastAsia" w:ascii="宋体" w:hAnsi="宋体" w:cs="宋体"/>
                <w:szCs w:val="24"/>
              </w:rPr>
              <w:t>刻苦钻研，独立思考解决问题能力</w:t>
            </w:r>
          </w:p>
        </w:tc>
        <w:tc>
          <w:tcPr>
            <w:tcW w:w="2087" w:type="dxa"/>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建筑施工图</w:t>
            </w:r>
          </w:p>
        </w:tc>
        <w:tc>
          <w:tcPr>
            <w:tcW w:w="2152" w:type="dxa"/>
            <w:vAlign w:val="center"/>
          </w:tcPr>
          <w:p>
            <w:pPr>
              <w:jc w:val="center"/>
              <w:rPr>
                <w:rFonts w:ascii="宋体" w:hAnsi="宋体" w:cs="宋体"/>
                <w:szCs w:val="21"/>
              </w:rPr>
            </w:pPr>
            <w:r>
              <w:rPr>
                <w:rFonts w:hint="eastAsia" w:ascii="宋体" w:hAnsi="宋体" w:cs="宋体"/>
                <w:szCs w:val="21"/>
              </w:rPr>
              <w:t>建筑平面图</w:t>
            </w:r>
          </w:p>
        </w:tc>
        <w:tc>
          <w:tcPr>
            <w:tcW w:w="2180" w:type="dxa"/>
            <w:vAlign w:val="center"/>
          </w:tcPr>
          <w:p>
            <w:pPr>
              <w:jc w:val="left"/>
              <w:rPr>
                <w:rFonts w:ascii="宋体" w:hAnsi="宋体" w:cs="宋体"/>
                <w:szCs w:val="21"/>
              </w:rPr>
            </w:pPr>
            <w:r>
              <w:rPr>
                <w:rFonts w:hint="eastAsia" w:ascii="宋体" w:hAnsi="宋体" w:cs="宋体"/>
                <w:szCs w:val="21"/>
              </w:rPr>
              <w:t>细心观察精益求精工匠精神</w:t>
            </w:r>
          </w:p>
        </w:tc>
        <w:tc>
          <w:tcPr>
            <w:tcW w:w="2087" w:type="dxa"/>
            <w:vAlign w:val="center"/>
          </w:tcPr>
          <w:p>
            <w:pPr>
              <w:rPr>
                <w:rFonts w:ascii="宋体" w:hAnsi="宋体" w:cs="宋体"/>
                <w:szCs w:val="21"/>
              </w:rPr>
            </w:pPr>
            <w:r>
              <w:rPr>
                <w:rFonts w:hint="eastAsia" w:ascii="宋体" w:hAnsi="宋体" w:cs="宋体"/>
                <w:szCs w:val="21"/>
              </w:rPr>
              <w:t>故宫，布达拉宫等古建筑案例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建筑立面图</w:t>
            </w:r>
          </w:p>
        </w:tc>
        <w:tc>
          <w:tcPr>
            <w:tcW w:w="2180" w:type="dxa"/>
            <w:vAlign w:val="center"/>
          </w:tcPr>
          <w:p>
            <w:pPr>
              <w:jc w:val="left"/>
              <w:rPr>
                <w:rFonts w:ascii="宋体" w:hAnsi="宋体" w:cs="宋体"/>
                <w:szCs w:val="21"/>
              </w:rPr>
            </w:pPr>
            <w:r>
              <w:rPr>
                <w:rFonts w:hint="eastAsia" w:ascii="宋体" w:hAnsi="宋体" w:cs="宋体"/>
                <w:szCs w:val="21"/>
              </w:rPr>
              <w:t>吃苦耐劳刻苦认真民族自豪感</w:t>
            </w:r>
          </w:p>
        </w:tc>
        <w:tc>
          <w:tcPr>
            <w:tcW w:w="2087" w:type="dxa"/>
            <w:vAlign w:val="center"/>
          </w:tcPr>
          <w:p>
            <w:pPr>
              <w:rPr>
                <w:rFonts w:ascii="宋体" w:hAnsi="宋体" w:cs="宋体"/>
                <w:szCs w:val="21"/>
              </w:rPr>
            </w:pPr>
            <w:r>
              <w:rPr>
                <w:rFonts w:hint="eastAsia" w:ascii="宋体" w:hAnsi="宋体" w:cs="宋体"/>
                <w:szCs w:val="21"/>
              </w:rPr>
              <w:t>梁思成绘制山西五台山佛光寺大殿图片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建筑剖面图</w:t>
            </w:r>
          </w:p>
        </w:tc>
        <w:tc>
          <w:tcPr>
            <w:tcW w:w="2180" w:type="dxa"/>
            <w:vAlign w:val="center"/>
          </w:tcPr>
          <w:p>
            <w:pPr>
              <w:jc w:val="left"/>
              <w:rPr>
                <w:rFonts w:ascii="宋体" w:hAnsi="宋体" w:cs="宋体"/>
                <w:szCs w:val="21"/>
              </w:rPr>
            </w:pPr>
            <w:r>
              <w:rPr>
                <w:rFonts w:hint="eastAsia" w:ascii="宋体" w:hAnsi="宋体" w:cs="宋体"/>
                <w:szCs w:val="21"/>
              </w:rPr>
              <w:t>独立分析思考</w:t>
            </w:r>
          </w:p>
        </w:tc>
        <w:tc>
          <w:tcPr>
            <w:tcW w:w="2087" w:type="dxa"/>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建筑详图</w:t>
            </w:r>
          </w:p>
        </w:tc>
        <w:tc>
          <w:tcPr>
            <w:tcW w:w="2180" w:type="dxa"/>
            <w:vAlign w:val="center"/>
          </w:tcPr>
          <w:p>
            <w:pPr>
              <w:jc w:val="left"/>
              <w:rPr>
                <w:rFonts w:ascii="宋体" w:hAnsi="宋体" w:cs="宋体"/>
                <w:szCs w:val="21"/>
              </w:rPr>
            </w:pPr>
            <w:r>
              <w:rPr>
                <w:rFonts w:hint="eastAsia" w:ascii="宋体" w:hAnsi="宋体" w:cs="宋体"/>
                <w:szCs w:val="21"/>
              </w:rPr>
              <w:t>严谨认真，注意细节</w:t>
            </w:r>
          </w:p>
        </w:tc>
        <w:tc>
          <w:tcPr>
            <w:tcW w:w="2087" w:type="dxa"/>
            <w:vAlign w:val="center"/>
          </w:tcPr>
          <w:p>
            <w:pPr>
              <w:rPr>
                <w:rFonts w:ascii="宋体" w:hAnsi="宋体" w:cs="宋体"/>
                <w:szCs w:val="21"/>
              </w:rPr>
            </w:pPr>
          </w:p>
        </w:tc>
      </w:tr>
    </w:tbl>
    <w:p>
      <w:pPr>
        <w:spacing w:line="360" w:lineRule="auto"/>
        <w:jc w:val="center"/>
        <w:rPr>
          <w:rFonts w:ascii="黑体" w:hAnsi="Times New Roman" w:eastAsia="黑体"/>
          <w:b/>
          <w:sz w:val="28"/>
          <w:szCs w:val="28"/>
        </w:rPr>
      </w:pPr>
      <w:r>
        <w:rPr>
          <w:rFonts w:hint="eastAsia" w:ascii="黑体" w:hAnsi="Times New Roman" w:eastAsia="黑体"/>
          <w:b/>
          <w:sz w:val="28"/>
          <w:szCs w:val="28"/>
        </w:rPr>
        <w:t>四、实施建议</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（一）教学基本要求</w:t>
      </w:r>
    </w:p>
    <w:p>
      <w:pPr>
        <w:jc w:val="left"/>
        <w:rPr>
          <w:rFonts w:ascii="宋体" w:hAnsi="宋体"/>
          <w:sz w:val="24"/>
          <w:szCs w:val="24"/>
        </w:rPr>
      </w:pPr>
      <w:r>
        <w:rPr>
          <w:rFonts w:hint="eastAsia" w:ascii="宋体" w:hAnsi="宋体"/>
          <w:sz w:val="24"/>
          <w:szCs w:val="24"/>
        </w:rPr>
        <w:t>1.教学团队</w:t>
      </w:r>
    </w:p>
    <w:p>
      <w:pPr>
        <w:spacing w:line="360" w:lineRule="auto"/>
        <w:ind w:firstLine="480" w:firstLineChars="200"/>
        <w:rPr>
          <w:rFonts w:ascii="宋体" w:hAnsi="宋体"/>
          <w:sz w:val="24"/>
          <w:szCs w:val="24"/>
        </w:rPr>
      </w:pPr>
      <w:r>
        <w:rPr>
          <w:rFonts w:hint="eastAsia" w:ascii="宋体" w:hAnsi="宋体"/>
          <w:sz w:val="24"/>
          <w:szCs w:val="24"/>
        </w:rPr>
        <w:t>（1）在团队构成方面本课程教学团队由4名校内专职主讲教师和1名企业兼职教师形成“4+1”教学团队。采用了老中青结合的团队结构，教授1个、3位副教授、工程师两名均毕业于综合性大学的土木建筑大类专业</w:t>
      </w:r>
    </w:p>
    <w:p>
      <w:pPr>
        <w:spacing w:line="360" w:lineRule="auto"/>
        <w:ind w:firstLine="480" w:firstLineChars="200"/>
        <w:rPr>
          <w:rFonts w:ascii="宋体" w:hAnsi="宋体"/>
          <w:sz w:val="24"/>
          <w:szCs w:val="24"/>
        </w:rPr>
      </w:pPr>
      <w:r>
        <w:rPr>
          <w:rFonts w:hint="eastAsia" w:ascii="宋体" w:hAnsi="宋体"/>
          <w:sz w:val="24"/>
          <w:szCs w:val="24"/>
        </w:rPr>
        <w:t>（2）在教师素质方面</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在教师素质方面，主讲教师应具有教师资格证，要通过学院职业教育教学能力测评；有一年以上建筑行业企业工作经历或企业锻炼经历，具有与该课程内容相关的建筑制图识图实践经验，获取了相关职业资格证书，能够不断学习掌握建筑行业新的发展方向，新的技术改进，具有一定的科研能力。</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企业兼职教师在企业需是技术骨干或业务骨干，本科学历，具有中级及以上职称。要具有较高的师德修养，懂得教学规律。应遵守学校教学管理制度。积极参与专业建设和课程建设</w:t>
      </w:r>
    </w:p>
    <w:p>
      <w:pPr>
        <w:spacing w:line="360" w:lineRule="auto"/>
        <w:ind w:firstLine="480" w:firstLineChars="200"/>
        <w:rPr>
          <w:rFonts w:ascii="宋体" w:hAnsi="宋体"/>
          <w:sz w:val="24"/>
          <w:szCs w:val="24"/>
        </w:rPr>
      </w:pPr>
      <w:r>
        <w:rPr>
          <w:rFonts w:hint="eastAsia" w:ascii="宋体" w:hAnsi="宋体"/>
          <w:sz w:val="24"/>
          <w:szCs w:val="24"/>
        </w:rPr>
        <w:t>2.实训条件：有多媒体教室、专用绘图室、图板、丁字尺、教学模型、供学生参观的建筑施工场地</w:t>
      </w:r>
    </w:p>
    <w:p>
      <w:pPr>
        <w:spacing w:line="360" w:lineRule="auto"/>
        <w:ind w:firstLine="480" w:firstLineChars="200"/>
        <w:rPr>
          <w:rFonts w:ascii="宋体" w:hAnsi="宋体"/>
          <w:sz w:val="24"/>
          <w:szCs w:val="24"/>
        </w:rPr>
      </w:pPr>
      <w:r>
        <w:rPr>
          <w:rFonts w:hint="eastAsia" w:ascii="宋体" w:hAnsi="宋体"/>
          <w:sz w:val="24"/>
          <w:szCs w:val="24"/>
        </w:rPr>
        <w:t>3.教学资源：省级教育资源精品课程《建筑工程识图与计算机绘图》、《建筑工程制图与识图》课程标准、《建筑工程制图与识图》教学实施方案、多媒体教室、教学课件 建筑制图试题库。</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（二）教学建议</w:t>
      </w:r>
    </w:p>
    <w:p>
      <w:pPr>
        <w:spacing w:line="360" w:lineRule="auto"/>
        <w:ind w:firstLine="480" w:firstLineChars="200"/>
        <w:rPr>
          <w:rFonts w:ascii="宋体" w:hAnsi="宋体"/>
          <w:sz w:val="24"/>
          <w:szCs w:val="24"/>
        </w:rPr>
      </w:pPr>
      <w:r>
        <w:rPr>
          <w:rFonts w:hint="eastAsia" w:ascii="宋体" w:hAnsi="宋体"/>
          <w:sz w:val="24"/>
          <w:szCs w:val="24"/>
        </w:rPr>
        <w:t>1.在教学模式上，采取教学做一体教学模式，教师讲解基本知识，同时进行必要的绘图操作，学生进行学习，随后学生按教师布置的任务和要求进行必要的实践操作。</w:t>
      </w:r>
    </w:p>
    <w:p>
      <w:pPr>
        <w:spacing w:line="360" w:lineRule="auto"/>
        <w:ind w:firstLine="480" w:firstLineChars="200"/>
        <w:rPr>
          <w:rFonts w:ascii="宋体" w:hAnsi="宋体"/>
          <w:sz w:val="24"/>
          <w:szCs w:val="24"/>
        </w:rPr>
      </w:pPr>
      <w:r>
        <w:rPr>
          <w:rFonts w:hint="eastAsia" w:ascii="宋体" w:hAnsi="宋体"/>
          <w:sz w:val="24"/>
          <w:szCs w:val="24"/>
        </w:rPr>
        <w:t>2.在教学方法上，有项目教学法，是以学习性任务中的某一个项目为对象，先由教师对该项目进行适当的示范，然后让学生分组围绕各自的项目进行讨论、协作学习；案例教学，建筑制图在真实情境中有很多成功的例子，教师在对每个项目进行设计讲解时，会根据这些成功的案例组织学生讨论制图的内容。</w:t>
      </w:r>
    </w:p>
    <w:p>
      <w:pPr>
        <w:spacing w:line="360" w:lineRule="auto"/>
        <w:rPr>
          <w:rFonts w:ascii="宋体" w:hAnsi="宋体"/>
          <w:sz w:val="24"/>
          <w:szCs w:val="24"/>
        </w:rPr>
      </w:pPr>
      <w:r>
        <w:rPr>
          <w:rFonts w:hint="eastAsia" w:ascii="宋体" w:hAnsi="宋体"/>
          <w:sz w:val="24"/>
          <w:szCs w:val="24"/>
        </w:rPr>
        <w:t>多媒体教学，建筑制图在讲授中需要绘制很多图例及演示作图过程，所以采用多媒体教学可以给学生展示更多的图例，同时也能比较详细的演示每一个作图的步骤。</w:t>
      </w:r>
    </w:p>
    <w:p>
      <w:pPr>
        <w:spacing w:line="360" w:lineRule="auto"/>
        <w:ind w:firstLine="560" w:firstLineChars="200"/>
        <w:rPr>
          <w:rFonts w:ascii="Times New Roman" w:hAnsi="Times New Roman"/>
          <w:szCs w:val="21"/>
        </w:rPr>
      </w:pPr>
      <w:r>
        <w:rPr>
          <w:rFonts w:hint="eastAsia" w:ascii="黑体" w:hAnsi="Times New Roman" w:eastAsia="黑体"/>
          <w:sz w:val="28"/>
          <w:szCs w:val="28"/>
        </w:rPr>
        <w:t>（三）参考书</w:t>
      </w:r>
    </w:p>
    <w:p>
      <w:pPr>
        <w:ind w:left="930" w:leftChars="100" w:hanging="720" w:hangingChars="300"/>
        <w:jc w:val="left"/>
        <w:rPr>
          <w:rFonts w:ascii="Times New Roman" w:hAnsi="Times New Roman"/>
          <w:sz w:val="24"/>
          <w:szCs w:val="24"/>
        </w:rPr>
      </w:pPr>
      <w:r>
        <w:rPr>
          <w:rFonts w:hint="eastAsia" w:ascii="Times New Roman" w:hAnsi="Times New Roman"/>
          <w:sz w:val="24"/>
          <w:szCs w:val="24"/>
        </w:rPr>
        <w:t>1.王强张小平《建筑工程制图与识图》（十一五国家规划教材）第3版</w:t>
      </w:r>
    </w:p>
    <w:p>
      <w:pPr>
        <w:ind w:left="840" w:leftChars="400" w:firstLine="1440" w:firstLineChars="600"/>
        <w:jc w:val="left"/>
        <w:rPr>
          <w:rFonts w:ascii="Times New Roman" w:hAnsi="Times New Roman"/>
          <w:sz w:val="24"/>
          <w:szCs w:val="24"/>
        </w:rPr>
      </w:pPr>
      <w:r>
        <w:rPr>
          <w:rFonts w:hint="eastAsia" w:ascii="Times New Roman" w:hAnsi="Times New Roman"/>
          <w:sz w:val="24"/>
          <w:szCs w:val="24"/>
        </w:rPr>
        <w:t>北京机械工业出版社2017</w:t>
      </w:r>
    </w:p>
    <w:p>
      <w:pPr>
        <w:ind w:firstLine="240" w:firstLineChars="100"/>
        <w:jc w:val="left"/>
        <w:rPr>
          <w:rFonts w:ascii="Times New Roman" w:hAnsi="Times New Roman"/>
          <w:sz w:val="24"/>
          <w:szCs w:val="24"/>
        </w:rPr>
      </w:pPr>
      <w:r>
        <w:rPr>
          <w:rFonts w:hint="eastAsia" w:ascii="Times New Roman" w:hAnsi="Times New Roman"/>
          <w:sz w:val="24"/>
          <w:szCs w:val="24"/>
        </w:rPr>
        <w:t>2.赵研《建筑识图与构造》（十二五职业教育国家规划）第3版北京</w:t>
      </w:r>
    </w:p>
    <w:p>
      <w:pPr>
        <w:ind w:firstLine="1200" w:firstLineChars="500"/>
        <w:jc w:val="left"/>
        <w:rPr>
          <w:rFonts w:ascii="Times New Roman" w:hAnsi="Times New Roman"/>
          <w:sz w:val="24"/>
          <w:szCs w:val="24"/>
        </w:rPr>
      </w:pPr>
      <w:r>
        <w:rPr>
          <w:rFonts w:hint="eastAsia" w:ascii="Times New Roman" w:hAnsi="Times New Roman"/>
          <w:sz w:val="24"/>
          <w:szCs w:val="24"/>
        </w:rPr>
        <w:t>中国建筑工业出版社2016</w:t>
      </w:r>
      <w:r>
        <w:rPr>
          <w:rFonts w:ascii="Times New Roman" w:hAnsi="Times New Roman"/>
          <w:sz w:val="24"/>
          <w:szCs w:val="24"/>
        </w:rPr>
        <w:t>.</w:t>
      </w:r>
    </w:p>
    <w:p>
      <w:pPr>
        <w:spacing w:line="360" w:lineRule="auto"/>
        <w:ind w:firstLine="240"/>
        <w:jc w:val="center"/>
        <w:rPr>
          <w:rFonts w:ascii="黑体" w:hAnsi="Times New Roman" w:eastAsia="黑体"/>
          <w:b/>
          <w:sz w:val="28"/>
          <w:szCs w:val="28"/>
        </w:rPr>
      </w:pPr>
      <w:r>
        <w:rPr>
          <w:rFonts w:hint="eastAsia" w:ascii="黑体" w:hAnsi="Times New Roman" w:eastAsia="黑体"/>
          <w:b/>
          <w:sz w:val="28"/>
          <w:szCs w:val="28"/>
        </w:rPr>
        <w:t>五、学生考核与评价</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1.考核方式</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本课程采用课堂学习和考试相结合的考核评价模式。考核成绩由平时学习考核成绩和期末考试成绩两部分组成。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其中平时学习考核成绩占总成绩的50%，平时考核成绩主要从考勤，作业，课堂表现三方面考核，考核依据是提交的作业、成果、平时学习表现记载，其中：</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期末考试试题类型为填空题，作图题和读图题。考试成绩占50%，其中制图基本知识和技能占20%，画法几何占40%,建筑制图读图占40%。</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2.考核标准</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考核标准应与本专业学生绘图、识读图职业能力和施工、预算上岗条件相结合，与相对应的施工员、预算员职业资格证书相对接。</w:t>
      </w:r>
    </w:p>
    <w:p>
      <w:pPr>
        <w:spacing w:line="360" w:lineRule="auto"/>
        <w:ind w:firstLine="240"/>
        <w:jc w:val="center"/>
        <w:rPr>
          <w:rFonts w:ascii="黑体" w:hAnsi="Times New Roman" w:eastAsia="黑体"/>
          <w:b/>
          <w:sz w:val="28"/>
          <w:szCs w:val="28"/>
        </w:rPr>
      </w:pPr>
      <w:r>
        <w:rPr>
          <w:rFonts w:hint="eastAsia" w:ascii="黑体" w:hAnsi="Times New Roman" w:eastAsia="黑体"/>
          <w:b/>
          <w:sz w:val="28"/>
          <w:szCs w:val="28"/>
        </w:rPr>
        <w:t>六、课程整体设计</w:t>
      </w:r>
    </w:p>
    <w:tbl>
      <w:tblPr>
        <w:tblStyle w:val="2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301"/>
        <w:gridCol w:w="1388"/>
        <w:gridCol w:w="1754"/>
        <w:gridCol w:w="1580"/>
        <w:gridCol w:w="1120"/>
        <w:gridCol w:w="1418"/>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rFonts w:ascii="Times New Roman" w:hAnsi="Times New Roman"/>
                <w:b/>
                <w:szCs w:val="24"/>
              </w:rPr>
            </w:pPr>
            <w:r>
              <w:rPr>
                <w:rFonts w:hint="eastAsia" w:ascii="Times New Roman" w:hAnsi="Times New Roman"/>
                <w:b/>
                <w:szCs w:val="24"/>
              </w:rPr>
              <w:t>序号</w:t>
            </w:r>
          </w:p>
        </w:tc>
        <w:tc>
          <w:tcPr>
            <w:tcW w:w="1301" w:type="dxa"/>
            <w:vAlign w:val="center"/>
          </w:tcPr>
          <w:p>
            <w:pPr>
              <w:jc w:val="center"/>
              <w:rPr>
                <w:rFonts w:ascii="Times New Roman" w:hAnsi="Times New Roman"/>
                <w:b/>
                <w:szCs w:val="24"/>
              </w:rPr>
            </w:pPr>
            <w:r>
              <w:rPr>
                <w:rFonts w:hint="eastAsia" w:ascii="Times New Roman" w:hAnsi="Times New Roman"/>
                <w:b/>
                <w:szCs w:val="24"/>
              </w:rPr>
              <w:t>项目（或情境、任务、模块）</w:t>
            </w:r>
          </w:p>
        </w:tc>
        <w:tc>
          <w:tcPr>
            <w:tcW w:w="1388" w:type="dxa"/>
            <w:vAlign w:val="center"/>
          </w:tcPr>
          <w:p>
            <w:pPr>
              <w:jc w:val="center"/>
              <w:rPr>
                <w:rFonts w:ascii="Times New Roman" w:hAnsi="Times New Roman"/>
                <w:b/>
                <w:szCs w:val="24"/>
              </w:rPr>
            </w:pPr>
            <w:r>
              <w:rPr>
                <w:rFonts w:hint="eastAsia" w:ascii="Times New Roman" w:hAnsi="Times New Roman"/>
                <w:b/>
                <w:szCs w:val="24"/>
              </w:rPr>
              <w:t>任务</w:t>
            </w:r>
          </w:p>
        </w:tc>
        <w:tc>
          <w:tcPr>
            <w:tcW w:w="1754" w:type="dxa"/>
            <w:vAlign w:val="center"/>
          </w:tcPr>
          <w:p>
            <w:pPr>
              <w:jc w:val="center"/>
              <w:rPr>
                <w:rFonts w:ascii="Times New Roman" w:hAnsi="Times New Roman"/>
                <w:b/>
                <w:szCs w:val="24"/>
              </w:rPr>
            </w:pPr>
            <w:r>
              <w:rPr>
                <w:rFonts w:hint="eastAsia" w:ascii="Times New Roman" w:hAnsi="Times New Roman"/>
                <w:b/>
                <w:szCs w:val="24"/>
              </w:rPr>
              <w:t>知识点</w:t>
            </w:r>
          </w:p>
        </w:tc>
        <w:tc>
          <w:tcPr>
            <w:tcW w:w="1580" w:type="dxa"/>
            <w:vAlign w:val="center"/>
          </w:tcPr>
          <w:p>
            <w:pPr>
              <w:jc w:val="center"/>
              <w:rPr>
                <w:rFonts w:ascii="Times New Roman" w:hAnsi="Times New Roman"/>
                <w:b/>
                <w:szCs w:val="24"/>
              </w:rPr>
            </w:pPr>
            <w:r>
              <w:rPr>
                <w:rFonts w:hint="eastAsia" w:ascii="Times New Roman" w:hAnsi="Times New Roman"/>
                <w:b/>
                <w:szCs w:val="24"/>
              </w:rPr>
              <w:t>技能训练</w:t>
            </w:r>
          </w:p>
        </w:tc>
        <w:tc>
          <w:tcPr>
            <w:tcW w:w="1120" w:type="dxa"/>
            <w:vAlign w:val="center"/>
          </w:tcPr>
          <w:p>
            <w:pPr>
              <w:jc w:val="center"/>
              <w:rPr>
                <w:rFonts w:ascii="Times New Roman" w:hAnsi="Times New Roman"/>
                <w:b/>
                <w:szCs w:val="24"/>
              </w:rPr>
            </w:pPr>
            <w:r>
              <w:rPr>
                <w:rFonts w:hint="eastAsia" w:ascii="Times New Roman" w:hAnsi="Times New Roman"/>
                <w:b/>
                <w:szCs w:val="24"/>
              </w:rPr>
              <w:t>教学重点（思政元素融入）</w:t>
            </w:r>
          </w:p>
        </w:tc>
        <w:tc>
          <w:tcPr>
            <w:tcW w:w="1418" w:type="dxa"/>
            <w:vAlign w:val="center"/>
          </w:tcPr>
          <w:p>
            <w:pPr>
              <w:jc w:val="center"/>
              <w:rPr>
                <w:rFonts w:ascii="Times New Roman" w:hAnsi="Times New Roman"/>
                <w:b/>
                <w:szCs w:val="24"/>
              </w:rPr>
            </w:pPr>
            <w:r>
              <w:rPr>
                <w:rFonts w:hint="eastAsia" w:ascii="Times New Roman" w:hAnsi="Times New Roman"/>
                <w:b/>
                <w:szCs w:val="24"/>
              </w:rPr>
              <w:t>教学设计（或教学情景）</w:t>
            </w:r>
          </w:p>
        </w:tc>
        <w:tc>
          <w:tcPr>
            <w:tcW w:w="552" w:type="dxa"/>
            <w:vAlign w:val="center"/>
          </w:tcPr>
          <w:p>
            <w:pPr>
              <w:jc w:val="center"/>
              <w:rPr>
                <w:rFonts w:ascii="Times New Roman" w:hAnsi="Times New Roman"/>
                <w:b/>
                <w:szCs w:val="24"/>
              </w:rPr>
            </w:pPr>
            <w:r>
              <w:rPr>
                <w:rFonts w:hint="eastAsia" w:ascii="Times New Roman" w:hAnsi="Times New Roman"/>
                <w:b/>
                <w:szCs w:val="24"/>
              </w:rPr>
              <w:t>建议</w:t>
            </w:r>
          </w:p>
          <w:p>
            <w:pPr>
              <w:jc w:val="center"/>
              <w:rPr>
                <w:rFonts w:ascii="Times New Roman" w:hAnsi="Times New Roman"/>
                <w:b/>
                <w:szCs w:val="24"/>
              </w:rPr>
            </w:pPr>
            <w:r>
              <w:rPr>
                <w:rFonts w:hint="eastAsia" w:ascii="Times New Roman" w:hAnsi="Times New Roman"/>
                <w:b/>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restart"/>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1</w:t>
            </w:r>
          </w:p>
        </w:tc>
        <w:tc>
          <w:tcPr>
            <w:tcW w:w="1301" w:type="dxa"/>
            <w:vMerge w:val="restart"/>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建筑形体的基本表达</w:t>
            </w:r>
          </w:p>
        </w:tc>
        <w:tc>
          <w:tcPr>
            <w:tcW w:w="1388" w:type="dxa"/>
          </w:tcPr>
          <w:p>
            <w:pPr>
              <w:rPr>
                <w:rFonts w:ascii="宋体" w:hAnsi="宋体"/>
                <w:szCs w:val="21"/>
              </w:rPr>
            </w:pPr>
            <w:r>
              <w:rPr>
                <w:rFonts w:hint="eastAsia" w:ascii="宋体" w:hAnsi="宋体"/>
                <w:szCs w:val="21"/>
              </w:rPr>
              <w:t>建筑制图国家标准</w:t>
            </w:r>
          </w:p>
        </w:tc>
        <w:tc>
          <w:tcPr>
            <w:tcW w:w="1754" w:type="dxa"/>
          </w:tcPr>
          <w:p>
            <w:pPr>
              <w:rPr>
                <w:rFonts w:ascii="宋体" w:hAnsi="宋体"/>
                <w:szCs w:val="21"/>
              </w:rPr>
            </w:pPr>
            <w:r>
              <w:rPr>
                <w:rFonts w:hint="eastAsia" w:ascii="宋体" w:hAnsi="宋体"/>
                <w:szCs w:val="21"/>
              </w:rPr>
              <w:t>图幅</w:t>
            </w:r>
          </w:p>
          <w:p>
            <w:pPr>
              <w:rPr>
                <w:rFonts w:ascii="Times New Roman" w:hAnsi="Times New Roman"/>
                <w:szCs w:val="24"/>
              </w:rPr>
            </w:pPr>
            <w:r>
              <w:rPr>
                <w:rFonts w:hint="eastAsia" w:ascii="Times New Roman" w:hAnsi="Times New Roman"/>
                <w:szCs w:val="24"/>
              </w:rPr>
              <w:t>比例</w:t>
            </w:r>
          </w:p>
          <w:p>
            <w:pPr>
              <w:rPr>
                <w:rFonts w:ascii="Times New Roman" w:hAnsi="Times New Roman"/>
                <w:szCs w:val="24"/>
              </w:rPr>
            </w:pPr>
            <w:r>
              <w:rPr>
                <w:rFonts w:hint="eastAsia" w:ascii="Times New Roman" w:hAnsi="Times New Roman"/>
                <w:szCs w:val="24"/>
              </w:rPr>
              <w:t>文字</w:t>
            </w:r>
          </w:p>
          <w:p>
            <w:pPr>
              <w:rPr>
                <w:rFonts w:ascii="Times New Roman" w:hAnsi="Times New Roman"/>
                <w:szCs w:val="24"/>
              </w:rPr>
            </w:pPr>
            <w:r>
              <w:rPr>
                <w:rFonts w:hint="eastAsia" w:ascii="Times New Roman" w:hAnsi="Times New Roman"/>
                <w:szCs w:val="24"/>
              </w:rPr>
              <w:t>标注</w:t>
            </w:r>
          </w:p>
          <w:p>
            <w:pPr>
              <w:rPr>
                <w:rFonts w:ascii="Times New Roman" w:hAnsi="Times New Roman"/>
                <w:szCs w:val="24"/>
              </w:rPr>
            </w:pPr>
            <w:r>
              <w:rPr>
                <w:rFonts w:hint="eastAsia" w:ascii="Times New Roman" w:hAnsi="Times New Roman"/>
                <w:szCs w:val="24"/>
              </w:rPr>
              <w:t>线型</w:t>
            </w:r>
          </w:p>
        </w:tc>
        <w:tc>
          <w:tcPr>
            <w:tcW w:w="1580" w:type="dxa"/>
          </w:tcPr>
          <w:p>
            <w:pPr>
              <w:rPr>
                <w:rFonts w:ascii="宋体" w:hAnsi="宋体"/>
                <w:szCs w:val="21"/>
              </w:rPr>
            </w:pPr>
            <w:r>
              <w:rPr>
                <w:rFonts w:hint="eastAsia" w:ascii="宋体" w:hAnsi="宋体"/>
                <w:szCs w:val="21"/>
              </w:rPr>
              <w:t>1.练仿宋字</w:t>
            </w:r>
          </w:p>
          <w:p>
            <w:pPr>
              <w:rPr>
                <w:rFonts w:ascii="Times New Roman" w:hAnsi="Times New Roman"/>
                <w:szCs w:val="24"/>
              </w:rPr>
            </w:pPr>
            <w:r>
              <w:rPr>
                <w:rFonts w:hint="eastAsia" w:ascii="Times New Roman" w:hAnsi="Times New Roman"/>
                <w:szCs w:val="24"/>
              </w:rPr>
              <w:t>2.绘图</w:t>
            </w:r>
          </w:p>
          <w:p>
            <w:pPr>
              <w:rPr>
                <w:rFonts w:ascii="Times New Roman" w:hAnsi="Times New Roman"/>
                <w:szCs w:val="24"/>
              </w:rPr>
            </w:pPr>
            <w:r>
              <w:rPr>
                <w:rFonts w:hint="eastAsia" w:ascii="Times New Roman" w:hAnsi="Times New Roman"/>
                <w:szCs w:val="24"/>
              </w:rPr>
              <w:t>3.标注尺寸</w:t>
            </w:r>
          </w:p>
        </w:tc>
        <w:tc>
          <w:tcPr>
            <w:tcW w:w="1120" w:type="dxa"/>
          </w:tcPr>
          <w:p>
            <w:pPr>
              <w:rPr>
                <w:rFonts w:ascii="宋体" w:hAnsi="宋体"/>
                <w:szCs w:val="21"/>
              </w:rPr>
            </w:pPr>
          </w:p>
          <w:p>
            <w:pPr>
              <w:rPr>
                <w:rFonts w:ascii="宋体" w:hAnsi="宋体"/>
                <w:szCs w:val="21"/>
              </w:rPr>
            </w:pPr>
            <w:r>
              <w:rPr>
                <w:rFonts w:hint="eastAsia" w:ascii="宋体" w:hAnsi="宋体"/>
                <w:szCs w:val="21"/>
              </w:rPr>
              <w:t>比例尺寸标注</w:t>
            </w:r>
          </w:p>
          <w:p>
            <w:pPr>
              <w:rPr>
                <w:rFonts w:ascii="宋体" w:hAnsi="宋体"/>
                <w:szCs w:val="21"/>
              </w:rPr>
            </w:pPr>
          </w:p>
          <w:p>
            <w:pPr>
              <w:rPr>
                <w:rFonts w:ascii="宋体" w:hAnsi="宋体"/>
                <w:szCs w:val="21"/>
              </w:rPr>
            </w:pPr>
            <w:r>
              <w:rPr>
                <w:rFonts w:hint="eastAsia" w:ascii="宋体" w:hAnsi="宋体"/>
                <w:szCs w:val="21"/>
              </w:rPr>
              <w:t>遵纪守章</w:t>
            </w:r>
          </w:p>
        </w:tc>
        <w:tc>
          <w:tcPr>
            <w:tcW w:w="1418" w:type="dxa"/>
          </w:tcPr>
          <w:p>
            <w:pPr>
              <w:rPr>
                <w:rFonts w:ascii="宋体" w:hAnsi="宋体"/>
                <w:szCs w:val="21"/>
              </w:rPr>
            </w:pPr>
            <w:r>
              <w:rPr>
                <w:rFonts w:hint="eastAsia" w:ascii="宋体" w:hAnsi="宋体"/>
                <w:szCs w:val="21"/>
              </w:rPr>
              <w:t>教师布置任务，学生学习，老师讲解</w:t>
            </w:r>
          </w:p>
          <w:p>
            <w:pPr>
              <w:rPr>
                <w:rFonts w:ascii="Times New Roman" w:hAnsi="Times New Roman"/>
                <w:szCs w:val="24"/>
              </w:rPr>
            </w:pPr>
            <w:r>
              <w:rPr>
                <w:rFonts w:hint="eastAsia" w:ascii="Times New Roman" w:hAnsi="Times New Roman"/>
                <w:szCs w:val="24"/>
              </w:rPr>
              <w:t>学生绘图</w:t>
            </w:r>
          </w:p>
        </w:tc>
        <w:tc>
          <w:tcPr>
            <w:tcW w:w="552" w:type="dxa"/>
            <w:vMerge w:val="restart"/>
            <w:vAlign w:val="center"/>
          </w:tcPr>
          <w:p>
            <w:pPr>
              <w:spacing w:line="360" w:lineRule="auto"/>
              <w:jc w:val="center"/>
              <w:rPr>
                <w:rFonts w:ascii="宋体" w:hAnsi="宋体"/>
                <w:szCs w:val="21"/>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388" w:type="dxa"/>
          </w:tcPr>
          <w:p>
            <w:pPr>
              <w:rPr>
                <w:rFonts w:ascii="宋体" w:hAnsi="宋体"/>
                <w:szCs w:val="21"/>
              </w:rPr>
            </w:pPr>
            <w:r>
              <w:rPr>
                <w:rFonts w:hint="eastAsia" w:ascii="宋体" w:hAnsi="宋体"/>
                <w:szCs w:val="21"/>
              </w:rPr>
              <w:t>投影基本知识</w:t>
            </w:r>
          </w:p>
        </w:tc>
        <w:tc>
          <w:tcPr>
            <w:tcW w:w="1754" w:type="dxa"/>
          </w:tcPr>
          <w:p>
            <w:pPr>
              <w:spacing w:line="360" w:lineRule="auto"/>
              <w:rPr>
                <w:rFonts w:ascii="宋体" w:hAnsi="宋体"/>
                <w:szCs w:val="21"/>
              </w:rPr>
            </w:pPr>
            <w:r>
              <w:rPr>
                <w:rFonts w:hint="eastAsia" w:ascii="宋体" w:hAnsi="宋体"/>
                <w:szCs w:val="21"/>
              </w:rPr>
              <w:t>1.点的投影规律</w:t>
            </w:r>
          </w:p>
          <w:p>
            <w:pPr>
              <w:rPr>
                <w:rFonts w:ascii="Times New Roman" w:hAnsi="Times New Roman"/>
                <w:szCs w:val="24"/>
              </w:rPr>
            </w:pPr>
            <w:r>
              <w:rPr>
                <w:rFonts w:hint="eastAsia" w:ascii="Times New Roman" w:hAnsi="Times New Roman"/>
                <w:szCs w:val="24"/>
              </w:rPr>
              <w:t>2.线的投影</w:t>
            </w:r>
          </w:p>
          <w:p>
            <w:pPr>
              <w:rPr>
                <w:rFonts w:ascii="Times New Roman" w:hAnsi="Times New Roman"/>
                <w:szCs w:val="24"/>
              </w:rPr>
            </w:pPr>
            <w:r>
              <w:rPr>
                <w:rFonts w:hint="eastAsia" w:ascii="Times New Roman" w:hAnsi="Times New Roman"/>
                <w:szCs w:val="24"/>
              </w:rPr>
              <w:t>3.面的投影</w:t>
            </w:r>
          </w:p>
        </w:tc>
        <w:tc>
          <w:tcPr>
            <w:tcW w:w="1580" w:type="dxa"/>
          </w:tcPr>
          <w:p>
            <w:pPr>
              <w:spacing w:line="360" w:lineRule="auto"/>
              <w:rPr>
                <w:rFonts w:ascii="宋体" w:hAnsi="宋体"/>
                <w:szCs w:val="21"/>
              </w:rPr>
            </w:pPr>
            <w:r>
              <w:rPr>
                <w:rFonts w:hint="eastAsia" w:ascii="宋体" w:hAnsi="宋体"/>
                <w:szCs w:val="21"/>
              </w:rPr>
              <w:t>1.根据点的两面投影作第三面投影</w:t>
            </w:r>
          </w:p>
          <w:p>
            <w:pPr>
              <w:rPr>
                <w:rFonts w:ascii="Times New Roman" w:hAnsi="Times New Roman"/>
                <w:szCs w:val="24"/>
              </w:rPr>
            </w:pPr>
            <w:r>
              <w:rPr>
                <w:rFonts w:hint="eastAsia" w:ascii="Times New Roman" w:hAnsi="Times New Roman"/>
                <w:szCs w:val="24"/>
              </w:rPr>
              <w:t>2.根据线两面投影，作第三面投影</w:t>
            </w:r>
          </w:p>
          <w:p>
            <w:pPr>
              <w:rPr>
                <w:rFonts w:ascii="Times New Roman" w:hAnsi="Times New Roman"/>
                <w:szCs w:val="24"/>
              </w:rPr>
            </w:pPr>
            <w:r>
              <w:rPr>
                <w:rFonts w:hint="eastAsia" w:ascii="Times New Roman" w:hAnsi="Times New Roman"/>
                <w:szCs w:val="24"/>
              </w:rPr>
              <w:t>3.判断空间点，直线，平面位置关系</w:t>
            </w:r>
          </w:p>
        </w:tc>
        <w:tc>
          <w:tcPr>
            <w:tcW w:w="1120" w:type="dxa"/>
          </w:tcPr>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点的投影规律</w:t>
            </w:r>
          </w:p>
          <w:p>
            <w:pPr>
              <w:spacing w:line="360" w:lineRule="auto"/>
              <w:rPr>
                <w:rFonts w:ascii="宋体" w:hAnsi="宋体"/>
                <w:szCs w:val="21"/>
              </w:rPr>
            </w:pPr>
            <w:r>
              <w:rPr>
                <w:rFonts w:hint="eastAsia" w:ascii="宋体" w:hAnsi="宋体"/>
                <w:szCs w:val="21"/>
              </w:rPr>
              <w:t>严谨细致，善于思考</w:t>
            </w:r>
          </w:p>
        </w:tc>
        <w:tc>
          <w:tcPr>
            <w:tcW w:w="1418" w:type="dxa"/>
          </w:tcPr>
          <w:p>
            <w:pPr>
              <w:spacing w:line="360" w:lineRule="auto"/>
              <w:rPr>
                <w:rFonts w:ascii="宋体" w:hAnsi="宋体"/>
                <w:szCs w:val="21"/>
              </w:rPr>
            </w:pPr>
            <w:r>
              <w:rPr>
                <w:rFonts w:hint="eastAsia" w:ascii="宋体" w:hAnsi="宋体"/>
                <w:szCs w:val="21"/>
              </w:rPr>
              <w:t>利用多媒体课件展示提出问题学生思考学习绘图练习</w:t>
            </w:r>
          </w:p>
        </w:tc>
        <w:tc>
          <w:tcPr>
            <w:tcW w:w="552"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388" w:type="dxa"/>
          </w:tcPr>
          <w:p>
            <w:pPr>
              <w:rPr>
                <w:rFonts w:ascii="宋体" w:hAnsi="宋体"/>
                <w:szCs w:val="21"/>
              </w:rPr>
            </w:pPr>
            <w:r>
              <w:rPr>
                <w:rFonts w:hint="eastAsia" w:ascii="宋体" w:hAnsi="宋体"/>
                <w:szCs w:val="21"/>
              </w:rPr>
              <w:t>轴测图绘制表达</w:t>
            </w:r>
          </w:p>
        </w:tc>
        <w:tc>
          <w:tcPr>
            <w:tcW w:w="1754" w:type="dxa"/>
          </w:tcPr>
          <w:p>
            <w:pPr>
              <w:spacing w:line="360" w:lineRule="auto"/>
              <w:rPr>
                <w:rFonts w:ascii="宋体" w:hAnsi="宋体"/>
                <w:szCs w:val="21"/>
              </w:rPr>
            </w:pPr>
            <w:r>
              <w:rPr>
                <w:rFonts w:hint="eastAsia" w:ascii="宋体" w:hAnsi="宋体"/>
                <w:szCs w:val="21"/>
              </w:rPr>
              <w:t>1.正等测</w:t>
            </w:r>
          </w:p>
          <w:p>
            <w:pPr>
              <w:rPr>
                <w:rFonts w:ascii="Times New Roman" w:hAnsi="Times New Roman"/>
                <w:szCs w:val="24"/>
              </w:rPr>
            </w:pPr>
            <w:r>
              <w:rPr>
                <w:rFonts w:hint="eastAsia" w:ascii="Times New Roman" w:hAnsi="Times New Roman"/>
                <w:szCs w:val="24"/>
              </w:rPr>
              <w:t>2.斜二测</w:t>
            </w:r>
          </w:p>
        </w:tc>
        <w:tc>
          <w:tcPr>
            <w:tcW w:w="1580" w:type="dxa"/>
          </w:tcPr>
          <w:p>
            <w:pPr>
              <w:spacing w:line="360" w:lineRule="auto"/>
              <w:rPr>
                <w:rFonts w:ascii="宋体" w:hAnsi="宋体"/>
                <w:szCs w:val="21"/>
              </w:rPr>
            </w:pPr>
            <w:r>
              <w:rPr>
                <w:rFonts w:hint="eastAsia" w:ascii="宋体" w:hAnsi="宋体"/>
                <w:szCs w:val="21"/>
              </w:rPr>
              <w:t>根据三视图绘制轴测图</w:t>
            </w:r>
          </w:p>
        </w:tc>
        <w:tc>
          <w:tcPr>
            <w:tcW w:w="1120" w:type="dxa"/>
          </w:tcPr>
          <w:p>
            <w:pPr>
              <w:spacing w:line="360" w:lineRule="auto"/>
              <w:rPr>
                <w:rFonts w:ascii="宋体" w:hAnsi="宋体"/>
                <w:szCs w:val="21"/>
              </w:rPr>
            </w:pPr>
            <w:r>
              <w:rPr>
                <w:rFonts w:hint="eastAsia" w:ascii="宋体" w:hAnsi="宋体"/>
                <w:szCs w:val="21"/>
              </w:rPr>
              <w:t>正等测</w:t>
            </w:r>
          </w:p>
          <w:p>
            <w:pPr>
              <w:spacing w:line="360" w:lineRule="auto"/>
              <w:rPr>
                <w:rFonts w:ascii="宋体" w:hAnsi="宋体"/>
                <w:szCs w:val="21"/>
              </w:rPr>
            </w:pPr>
            <w:r>
              <w:rPr>
                <w:rFonts w:hint="eastAsia" w:ascii="宋体" w:hAnsi="宋体"/>
                <w:szCs w:val="21"/>
              </w:rPr>
              <w:t>善于观察思考分析能力</w:t>
            </w:r>
          </w:p>
        </w:tc>
        <w:tc>
          <w:tcPr>
            <w:tcW w:w="1418" w:type="dxa"/>
          </w:tcPr>
          <w:p>
            <w:pPr>
              <w:spacing w:line="360" w:lineRule="auto"/>
              <w:rPr>
                <w:rFonts w:ascii="宋体" w:hAnsi="宋体"/>
                <w:szCs w:val="21"/>
              </w:rPr>
            </w:pPr>
            <w:r>
              <w:rPr>
                <w:rFonts w:hint="eastAsia" w:ascii="宋体" w:hAnsi="宋体"/>
                <w:szCs w:val="21"/>
              </w:rPr>
              <w:t>教学做一体化</w:t>
            </w:r>
          </w:p>
        </w:tc>
        <w:tc>
          <w:tcPr>
            <w:tcW w:w="552"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388" w:type="dxa"/>
          </w:tcPr>
          <w:p>
            <w:pPr>
              <w:rPr>
                <w:rFonts w:ascii="宋体" w:hAnsi="宋体"/>
                <w:szCs w:val="21"/>
              </w:rPr>
            </w:pPr>
            <w:r>
              <w:rPr>
                <w:rFonts w:hint="eastAsia" w:ascii="宋体" w:hAnsi="宋体"/>
                <w:szCs w:val="21"/>
              </w:rPr>
              <w:t>绘制断面图和剖面图</w:t>
            </w:r>
          </w:p>
        </w:tc>
        <w:tc>
          <w:tcPr>
            <w:tcW w:w="1754" w:type="dxa"/>
          </w:tcPr>
          <w:p>
            <w:pPr>
              <w:spacing w:line="360" w:lineRule="auto"/>
              <w:rPr>
                <w:rFonts w:ascii="宋体" w:hAnsi="宋体"/>
                <w:szCs w:val="21"/>
              </w:rPr>
            </w:pPr>
            <w:r>
              <w:rPr>
                <w:rFonts w:hint="eastAsia" w:ascii="宋体" w:hAnsi="宋体"/>
                <w:szCs w:val="21"/>
              </w:rPr>
              <w:t>1.断面图的画法</w:t>
            </w:r>
          </w:p>
          <w:p>
            <w:pPr>
              <w:rPr>
                <w:rFonts w:ascii="Times New Roman" w:hAnsi="Times New Roman"/>
                <w:szCs w:val="24"/>
              </w:rPr>
            </w:pPr>
            <w:r>
              <w:rPr>
                <w:rFonts w:hint="eastAsia" w:ascii="Times New Roman" w:hAnsi="Times New Roman"/>
                <w:szCs w:val="24"/>
              </w:rPr>
              <w:t>2.剖面图</w:t>
            </w:r>
          </w:p>
        </w:tc>
        <w:tc>
          <w:tcPr>
            <w:tcW w:w="1580" w:type="dxa"/>
          </w:tcPr>
          <w:p>
            <w:pPr>
              <w:spacing w:line="360" w:lineRule="auto"/>
              <w:rPr>
                <w:rFonts w:ascii="宋体" w:hAnsi="宋体"/>
                <w:szCs w:val="21"/>
              </w:rPr>
            </w:pPr>
            <w:r>
              <w:rPr>
                <w:rFonts w:hint="eastAsia" w:ascii="宋体" w:hAnsi="宋体"/>
                <w:szCs w:val="21"/>
              </w:rPr>
              <w:t>1.绘制断面图</w:t>
            </w:r>
          </w:p>
          <w:p>
            <w:pPr>
              <w:rPr>
                <w:rFonts w:ascii="Times New Roman" w:hAnsi="Times New Roman"/>
                <w:szCs w:val="24"/>
              </w:rPr>
            </w:pPr>
            <w:r>
              <w:rPr>
                <w:rFonts w:hint="eastAsia" w:ascii="Times New Roman" w:hAnsi="Times New Roman"/>
                <w:szCs w:val="24"/>
              </w:rPr>
              <w:t>2.绘制剖面图</w:t>
            </w:r>
          </w:p>
        </w:tc>
        <w:tc>
          <w:tcPr>
            <w:tcW w:w="1120" w:type="dxa"/>
          </w:tcPr>
          <w:p>
            <w:pPr>
              <w:spacing w:line="360" w:lineRule="auto"/>
              <w:rPr>
                <w:rFonts w:ascii="宋体" w:hAnsi="宋体"/>
                <w:szCs w:val="21"/>
              </w:rPr>
            </w:pPr>
            <w:r>
              <w:rPr>
                <w:rFonts w:hint="eastAsia" w:ascii="宋体" w:hAnsi="宋体"/>
                <w:szCs w:val="21"/>
              </w:rPr>
              <w:t>剖面图</w:t>
            </w:r>
          </w:p>
          <w:p>
            <w:pPr>
              <w:spacing w:line="360" w:lineRule="auto"/>
              <w:rPr>
                <w:rFonts w:ascii="宋体" w:hAnsi="宋体"/>
                <w:szCs w:val="21"/>
              </w:rPr>
            </w:pPr>
            <w:r>
              <w:rPr>
                <w:rFonts w:hint="eastAsia" w:ascii="宋体" w:hAnsi="宋体"/>
                <w:szCs w:val="21"/>
              </w:rPr>
              <w:t>刻苦钻研独立思考解决问题能力</w:t>
            </w:r>
          </w:p>
        </w:tc>
        <w:tc>
          <w:tcPr>
            <w:tcW w:w="1418" w:type="dxa"/>
          </w:tcPr>
          <w:p>
            <w:pPr>
              <w:spacing w:line="360" w:lineRule="auto"/>
              <w:rPr>
                <w:rFonts w:ascii="宋体" w:hAnsi="宋体"/>
                <w:szCs w:val="21"/>
              </w:rPr>
            </w:pPr>
            <w:r>
              <w:rPr>
                <w:rFonts w:hint="eastAsia" w:ascii="宋体" w:hAnsi="宋体"/>
                <w:szCs w:val="21"/>
              </w:rPr>
              <w:t>利用多媒体及教学模型展示加深学生理解学习绘图</w:t>
            </w:r>
          </w:p>
        </w:tc>
        <w:tc>
          <w:tcPr>
            <w:tcW w:w="552"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2</w:t>
            </w:r>
          </w:p>
        </w:tc>
        <w:tc>
          <w:tcPr>
            <w:tcW w:w="1301"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建筑施工图</w:t>
            </w:r>
          </w:p>
        </w:tc>
        <w:tc>
          <w:tcPr>
            <w:tcW w:w="1388" w:type="dxa"/>
          </w:tcPr>
          <w:p>
            <w:pPr>
              <w:rPr>
                <w:rFonts w:ascii="宋体" w:hAnsi="宋体"/>
                <w:szCs w:val="21"/>
              </w:rPr>
            </w:pPr>
            <w:r>
              <w:rPr>
                <w:rFonts w:hint="eastAsia" w:ascii="宋体" w:hAnsi="宋体"/>
                <w:szCs w:val="21"/>
              </w:rPr>
              <w:t>建筑平面图</w:t>
            </w:r>
          </w:p>
        </w:tc>
        <w:tc>
          <w:tcPr>
            <w:tcW w:w="1754" w:type="dxa"/>
          </w:tcPr>
          <w:p>
            <w:pPr>
              <w:spacing w:line="360" w:lineRule="auto"/>
              <w:rPr>
                <w:rFonts w:ascii="宋体" w:hAnsi="宋体"/>
                <w:szCs w:val="21"/>
              </w:rPr>
            </w:pPr>
            <w:r>
              <w:rPr>
                <w:rFonts w:hint="eastAsia" w:ascii="宋体" w:hAnsi="宋体"/>
                <w:szCs w:val="21"/>
              </w:rPr>
              <w:t>1.平面图的形成</w:t>
            </w:r>
          </w:p>
          <w:p>
            <w:pPr>
              <w:rPr>
                <w:rFonts w:ascii="Times New Roman" w:hAnsi="Times New Roman"/>
                <w:szCs w:val="24"/>
              </w:rPr>
            </w:pPr>
            <w:r>
              <w:rPr>
                <w:rFonts w:hint="eastAsia" w:ascii="Times New Roman" w:hAnsi="Times New Roman"/>
                <w:szCs w:val="24"/>
              </w:rPr>
              <w:t>2.平面图的图示内容</w:t>
            </w:r>
          </w:p>
        </w:tc>
        <w:tc>
          <w:tcPr>
            <w:tcW w:w="1580" w:type="dxa"/>
          </w:tcPr>
          <w:p>
            <w:pPr>
              <w:spacing w:line="360" w:lineRule="auto"/>
              <w:rPr>
                <w:rFonts w:ascii="宋体" w:hAnsi="宋体"/>
                <w:szCs w:val="21"/>
              </w:rPr>
            </w:pPr>
            <w:r>
              <w:rPr>
                <w:rFonts w:hint="eastAsia" w:ascii="宋体" w:hAnsi="宋体"/>
                <w:szCs w:val="21"/>
              </w:rPr>
              <w:t>识读施工图纸中的平面图</w:t>
            </w:r>
          </w:p>
        </w:tc>
        <w:tc>
          <w:tcPr>
            <w:tcW w:w="1120" w:type="dxa"/>
          </w:tcPr>
          <w:p>
            <w:pPr>
              <w:spacing w:line="360" w:lineRule="auto"/>
              <w:rPr>
                <w:rFonts w:ascii="宋体" w:hAnsi="宋体"/>
                <w:szCs w:val="21"/>
              </w:rPr>
            </w:pPr>
            <w:r>
              <w:rPr>
                <w:rFonts w:hint="eastAsia" w:ascii="宋体" w:hAnsi="宋体"/>
                <w:szCs w:val="21"/>
              </w:rPr>
              <w:t>平面图图示内容</w:t>
            </w:r>
          </w:p>
          <w:p>
            <w:pPr>
              <w:spacing w:line="360" w:lineRule="auto"/>
              <w:rPr>
                <w:rFonts w:ascii="宋体" w:hAnsi="宋体"/>
                <w:szCs w:val="21"/>
              </w:rPr>
            </w:pPr>
            <w:r>
              <w:rPr>
                <w:rFonts w:hint="eastAsia" w:ascii="宋体" w:hAnsi="宋体"/>
                <w:szCs w:val="21"/>
              </w:rPr>
              <w:t>细心观察精益求精工匠精神</w:t>
            </w:r>
          </w:p>
        </w:tc>
        <w:tc>
          <w:tcPr>
            <w:tcW w:w="1418" w:type="dxa"/>
          </w:tcPr>
          <w:p>
            <w:pPr>
              <w:spacing w:line="360" w:lineRule="auto"/>
              <w:rPr>
                <w:rFonts w:ascii="宋体" w:hAnsi="宋体"/>
                <w:szCs w:val="21"/>
              </w:rPr>
            </w:pPr>
            <w:r>
              <w:rPr>
                <w:rFonts w:hint="eastAsia" w:ascii="宋体" w:hAnsi="宋体"/>
                <w:szCs w:val="21"/>
              </w:rPr>
              <w:t>教师布置任务学生学习在引入真正施工图纸引导学生识读</w:t>
            </w:r>
          </w:p>
        </w:tc>
        <w:tc>
          <w:tcPr>
            <w:tcW w:w="552"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388" w:type="dxa"/>
          </w:tcPr>
          <w:p>
            <w:pPr>
              <w:rPr>
                <w:rFonts w:ascii="宋体" w:hAnsi="宋体"/>
                <w:szCs w:val="21"/>
              </w:rPr>
            </w:pPr>
            <w:r>
              <w:rPr>
                <w:rFonts w:hint="eastAsia" w:ascii="宋体" w:hAnsi="宋体"/>
                <w:szCs w:val="21"/>
              </w:rPr>
              <w:t>建筑立面图</w:t>
            </w:r>
          </w:p>
        </w:tc>
        <w:tc>
          <w:tcPr>
            <w:tcW w:w="1754" w:type="dxa"/>
          </w:tcPr>
          <w:p>
            <w:pPr>
              <w:spacing w:line="360" w:lineRule="auto"/>
              <w:rPr>
                <w:rFonts w:ascii="宋体" w:hAnsi="宋体"/>
                <w:szCs w:val="21"/>
              </w:rPr>
            </w:pPr>
            <w:r>
              <w:rPr>
                <w:rFonts w:hint="eastAsia" w:ascii="宋体" w:hAnsi="宋体"/>
                <w:szCs w:val="21"/>
              </w:rPr>
              <w:t>1.立面图的形成</w:t>
            </w:r>
          </w:p>
          <w:p>
            <w:pPr>
              <w:rPr>
                <w:rFonts w:ascii="Times New Roman" w:hAnsi="Times New Roman"/>
                <w:szCs w:val="24"/>
              </w:rPr>
            </w:pPr>
            <w:r>
              <w:rPr>
                <w:rFonts w:hint="eastAsia" w:ascii="Times New Roman" w:hAnsi="Times New Roman"/>
                <w:szCs w:val="24"/>
              </w:rPr>
              <w:t>2.立面图图示内容</w:t>
            </w:r>
          </w:p>
        </w:tc>
        <w:tc>
          <w:tcPr>
            <w:tcW w:w="1580" w:type="dxa"/>
          </w:tcPr>
          <w:p>
            <w:pPr>
              <w:spacing w:line="360" w:lineRule="auto"/>
              <w:rPr>
                <w:rFonts w:ascii="宋体" w:hAnsi="宋体"/>
                <w:szCs w:val="21"/>
              </w:rPr>
            </w:pPr>
            <w:r>
              <w:rPr>
                <w:rFonts w:hint="eastAsia" w:ascii="宋体" w:hAnsi="宋体"/>
                <w:szCs w:val="21"/>
              </w:rPr>
              <w:t>识读立面图</w:t>
            </w:r>
          </w:p>
        </w:tc>
        <w:tc>
          <w:tcPr>
            <w:tcW w:w="1120" w:type="dxa"/>
          </w:tcPr>
          <w:p>
            <w:pPr>
              <w:spacing w:line="360" w:lineRule="auto"/>
              <w:rPr>
                <w:rFonts w:ascii="宋体" w:hAnsi="宋体"/>
                <w:szCs w:val="21"/>
              </w:rPr>
            </w:pPr>
            <w:r>
              <w:rPr>
                <w:rFonts w:hint="eastAsia" w:ascii="宋体" w:hAnsi="宋体"/>
                <w:szCs w:val="21"/>
              </w:rPr>
              <w:t>立面图图示内容吃苦耐劳刻苦认真民族自豪感</w:t>
            </w:r>
          </w:p>
        </w:tc>
        <w:tc>
          <w:tcPr>
            <w:tcW w:w="1418" w:type="dxa"/>
          </w:tcPr>
          <w:p>
            <w:pPr>
              <w:spacing w:line="360" w:lineRule="auto"/>
              <w:rPr>
                <w:rFonts w:ascii="宋体" w:hAnsi="宋体"/>
                <w:szCs w:val="21"/>
              </w:rPr>
            </w:pPr>
            <w:r>
              <w:rPr>
                <w:rFonts w:hint="eastAsia" w:ascii="宋体" w:hAnsi="宋体"/>
                <w:szCs w:val="21"/>
              </w:rPr>
              <w:t>教学做一体化</w:t>
            </w:r>
          </w:p>
        </w:tc>
        <w:tc>
          <w:tcPr>
            <w:tcW w:w="552"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388" w:type="dxa"/>
          </w:tcPr>
          <w:p>
            <w:pPr>
              <w:rPr>
                <w:rFonts w:ascii="宋体" w:hAnsi="宋体"/>
                <w:szCs w:val="21"/>
              </w:rPr>
            </w:pPr>
            <w:r>
              <w:rPr>
                <w:rFonts w:hint="eastAsia" w:ascii="宋体" w:hAnsi="宋体"/>
                <w:szCs w:val="21"/>
              </w:rPr>
              <w:t>建筑剖面图</w:t>
            </w:r>
          </w:p>
        </w:tc>
        <w:tc>
          <w:tcPr>
            <w:tcW w:w="1754" w:type="dxa"/>
          </w:tcPr>
          <w:p>
            <w:pPr>
              <w:spacing w:line="360" w:lineRule="auto"/>
              <w:rPr>
                <w:rFonts w:ascii="宋体" w:hAnsi="宋体"/>
                <w:szCs w:val="21"/>
              </w:rPr>
            </w:pPr>
            <w:r>
              <w:rPr>
                <w:rFonts w:hint="eastAsia" w:ascii="宋体" w:hAnsi="宋体"/>
                <w:szCs w:val="21"/>
              </w:rPr>
              <w:t>1.剖面图的形成</w:t>
            </w:r>
          </w:p>
          <w:p>
            <w:pPr>
              <w:rPr>
                <w:rFonts w:ascii="Times New Roman" w:hAnsi="Times New Roman"/>
                <w:szCs w:val="24"/>
              </w:rPr>
            </w:pPr>
            <w:r>
              <w:rPr>
                <w:rFonts w:hint="eastAsia" w:ascii="Times New Roman" w:hAnsi="Times New Roman"/>
                <w:szCs w:val="24"/>
              </w:rPr>
              <w:t>2.剖面图读图步骤</w:t>
            </w:r>
          </w:p>
        </w:tc>
        <w:tc>
          <w:tcPr>
            <w:tcW w:w="1580" w:type="dxa"/>
          </w:tcPr>
          <w:p>
            <w:pPr>
              <w:spacing w:line="360" w:lineRule="auto"/>
              <w:rPr>
                <w:rFonts w:ascii="宋体" w:hAnsi="宋体"/>
                <w:szCs w:val="21"/>
              </w:rPr>
            </w:pPr>
            <w:r>
              <w:rPr>
                <w:rFonts w:hint="eastAsia" w:ascii="宋体" w:hAnsi="宋体"/>
                <w:szCs w:val="21"/>
              </w:rPr>
              <w:t>剖面图识读</w:t>
            </w:r>
          </w:p>
        </w:tc>
        <w:tc>
          <w:tcPr>
            <w:tcW w:w="1120" w:type="dxa"/>
          </w:tcPr>
          <w:p>
            <w:pPr>
              <w:spacing w:line="360" w:lineRule="auto"/>
              <w:rPr>
                <w:rFonts w:ascii="宋体" w:hAnsi="宋体"/>
                <w:szCs w:val="21"/>
              </w:rPr>
            </w:pPr>
            <w:r>
              <w:rPr>
                <w:rFonts w:hint="eastAsia" w:ascii="宋体" w:hAnsi="宋体"/>
                <w:szCs w:val="21"/>
              </w:rPr>
              <w:t>剖面图读图步骤</w:t>
            </w:r>
          </w:p>
          <w:p>
            <w:pPr>
              <w:spacing w:line="360" w:lineRule="auto"/>
              <w:rPr>
                <w:rFonts w:ascii="宋体" w:hAnsi="宋体"/>
                <w:szCs w:val="21"/>
              </w:rPr>
            </w:pPr>
            <w:r>
              <w:rPr>
                <w:rFonts w:hint="eastAsia" w:ascii="宋体" w:hAnsi="宋体"/>
                <w:szCs w:val="21"/>
              </w:rPr>
              <w:t>独立分析思考</w:t>
            </w:r>
          </w:p>
          <w:p>
            <w:pPr>
              <w:spacing w:line="360" w:lineRule="auto"/>
              <w:rPr>
                <w:rFonts w:ascii="宋体" w:hAnsi="宋体"/>
                <w:szCs w:val="21"/>
              </w:rPr>
            </w:pPr>
          </w:p>
        </w:tc>
        <w:tc>
          <w:tcPr>
            <w:tcW w:w="1418" w:type="dxa"/>
          </w:tcPr>
          <w:p>
            <w:pPr>
              <w:spacing w:line="360" w:lineRule="auto"/>
              <w:rPr>
                <w:rFonts w:ascii="宋体" w:hAnsi="宋体"/>
                <w:szCs w:val="21"/>
              </w:rPr>
            </w:pPr>
            <w:r>
              <w:rPr>
                <w:rFonts w:hint="eastAsia" w:ascii="宋体" w:hAnsi="宋体"/>
                <w:szCs w:val="21"/>
              </w:rPr>
              <w:t>利用多媒体及教学模型展示加深学生理解学习读图</w:t>
            </w:r>
          </w:p>
        </w:tc>
        <w:tc>
          <w:tcPr>
            <w:tcW w:w="552"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388" w:type="dxa"/>
          </w:tcPr>
          <w:p>
            <w:pPr>
              <w:rPr>
                <w:rFonts w:ascii="宋体" w:hAnsi="宋体"/>
                <w:szCs w:val="21"/>
              </w:rPr>
            </w:pPr>
            <w:r>
              <w:rPr>
                <w:rFonts w:hint="eastAsia" w:ascii="宋体" w:hAnsi="宋体"/>
                <w:szCs w:val="21"/>
              </w:rPr>
              <w:t>建筑详图</w:t>
            </w:r>
          </w:p>
        </w:tc>
        <w:tc>
          <w:tcPr>
            <w:tcW w:w="1754" w:type="dxa"/>
          </w:tcPr>
          <w:p>
            <w:pPr>
              <w:numPr>
                <w:ilvl w:val="0"/>
                <w:numId w:val="7"/>
              </w:numPr>
              <w:spacing w:line="360" w:lineRule="auto"/>
              <w:rPr>
                <w:rFonts w:ascii="宋体" w:hAnsi="宋体"/>
                <w:szCs w:val="21"/>
              </w:rPr>
            </w:pPr>
            <w:r>
              <w:rPr>
                <w:rFonts w:hint="eastAsia" w:ascii="宋体" w:hAnsi="宋体"/>
                <w:szCs w:val="21"/>
              </w:rPr>
              <w:t>建筑详图的形成</w:t>
            </w:r>
          </w:p>
          <w:p>
            <w:pPr>
              <w:rPr>
                <w:rFonts w:ascii="Times New Roman" w:hAnsi="Times New Roman"/>
                <w:szCs w:val="24"/>
              </w:rPr>
            </w:pPr>
            <w:r>
              <w:rPr>
                <w:rFonts w:hint="eastAsia" w:ascii="Times New Roman" w:hAnsi="Times New Roman"/>
                <w:szCs w:val="24"/>
              </w:rPr>
              <w:t>2.建筑详图图示内容</w:t>
            </w:r>
          </w:p>
        </w:tc>
        <w:tc>
          <w:tcPr>
            <w:tcW w:w="1580" w:type="dxa"/>
          </w:tcPr>
          <w:p>
            <w:pPr>
              <w:spacing w:line="360" w:lineRule="auto"/>
              <w:rPr>
                <w:rFonts w:ascii="宋体" w:hAnsi="宋体"/>
                <w:szCs w:val="21"/>
              </w:rPr>
            </w:pPr>
            <w:r>
              <w:rPr>
                <w:rFonts w:hint="eastAsia" w:ascii="宋体" w:hAnsi="宋体"/>
                <w:szCs w:val="21"/>
              </w:rPr>
              <w:t>识读墙大样图楼梯详图门窗图</w:t>
            </w:r>
          </w:p>
        </w:tc>
        <w:tc>
          <w:tcPr>
            <w:tcW w:w="1120" w:type="dxa"/>
          </w:tcPr>
          <w:p>
            <w:pPr>
              <w:spacing w:line="360" w:lineRule="auto"/>
              <w:rPr>
                <w:rFonts w:ascii="宋体" w:hAnsi="宋体"/>
                <w:szCs w:val="21"/>
              </w:rPr>
            </w:pPr>
            <w:r>
              <w:rPr>
                <w:rFonts w:hint="eastAsia" w:ascii="宋体" w:hAnsi="宋体"/>
                <w:szCs w:val="21"/>
              </w:rPr>
              <w:t>详图图示内容严谨认真，注意细节</w:t>
            </w:r>
          </w:p>
        </w:tc>
        <w:tc>
          <w:tcPr>
            <w:tcW w:w="1418" w:type="dxa"/>
          </w:tcPr>
          <w:p>
            <w:pPr>
              <w:spacing w:line="360" w:lineRule="auto"/>
              <w:rPr>
                <w:rFonts w:ascii="宋体" w:hAnsi="宋体"/>
                <w:szCs w:val="21"/>
              </w:rPr>
            </w:pPr>
            <w:r>
              <w:rPr>
                <w:rFonts w:hint="eastAsia" w:ascii="宋体" w:hAnsi="宋体"/>
                <w:szCs w:val="21"/>
              </w:rPr>
              <w:t>教师布置任务学生学习在引入真正施工图纸引导学生识读</w:t>
            </w:r>
          </w:p>
        </w:tc>
        <w:tc>
          <w:tcPr>
            <w:tcW w:w="552"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3</w:t>
            </w:r>
          </w:p>
        </w:tc>
        <w:tc>
          <w:tcPr>
            <w:tcW w:w="1301"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结构施工图</w:t>
            </w:r>
          </w:p>
        </w:tc>
        <w:tc>
          <w:tcPr>
            <w:tcW w:w="1388" w:type="dxa"/>
          </w:tcPr>
          <w:p>
            <w:pPr>
              <w:rPr>
                <w:rFonts w:ascii="宋体" w:hAnsi="宋体"/>
                <w:szCs w:val="21"/>
              </w:rPr>
            </w:pPr>
            <w:r>
              <w:rPr>
                <w:rFonts w:hint="eastAsia" w:ascii="宋体" w:hAnsi="宋体"/>
                <w:szCs w:val="21"/>
              </w:rPr>
              <w:t>钢筋混凝土构件图</w:t>
            </w:r>
          </w:p>
        </w:tc>
        <w:tc>
          <w:tcPr>
            <w:tcW w:w="1754" w:type="dxa"/>
          </w:tcPr>
          <w:p>
            <w:pPr>
              <w:spacing w:line="360" w:lineRule="auto"/>
              <w:rPr>
                <w:rFonts w:ascii="宋体" w:hAnsi="宋体"/>
                <w:szCs w:val="21"/>
              </w:rPr>
            </w:pPr>
            <w:r>
              <w:rPr>
                <w:rFonts w:hint="eastAsia" w:ascii="宋体" w:hAnsi="宋体"/>
                <w:szCs w:val="21"/>
              </w:rPr>
              <w:t>1.钢筋2.保护层3.钢筋弯钩4.钢筋图示与标注</w:t>
            </w:r>
          </w:p>
        </w:tc>
        <w:tc>
          <w:tcPr>
            <w:tcW w:w="1580" w:type="dxa"/>
          </w:tcPr>
          <w:p>
            <w:pPr>
              <w:spacing w:line="360" w:lineRule="auto"/>
              <w:rPr>
                <w:rFonts w:ascii="宋体" w:hAnsi="宋体"/>
                <w:szCs w:val="21"/>
              </w:rPr>
            </w:pPr>
            <w:r>
              <w:rPr>
                <w:rFonts w:hint="eastAsia" w:ascii="宋体" w:hAnsi="宋体"/>
                <w:szCs w:val="21"/>
              </w:rPr>
              <w:t>识读构件图中钢筋尺寸形状标注</w:t>
            </w:r>
          </w:p>
        </w:tc>
        <w:tc>
          <w:tcPr>
            <w:tcW w:w="1120" w:type="dxa"/>
          </w:tcPr>
          <w:p>
            <w:pPr>
              <w:spacing w:line="360" w:lineRule="auto"/>
              <w:rPr>
                <w:rFonts w:ascii="宋体" w:hAnsi="宋体"/>
                <w:szCs w:val="21"/>
              </w:rPr>
            </w:pPr>
            <w:r>
              <w:rPr>
                <w:rFonts w:hint="eastAsia" w:ascii="宋体" w:hAnsi="宋体"/>
                <w:szCs w:val="21"/>
              </w:rPr>
              <w:t>钢筋图示与标注</w:t>
            </w:r>
          </w:p>
          <w:p>
            <w:pPr>
              <w:spacing w:line="360" w:lineRule="auto"/>
              <w:rPr>
                <w:rFonts w:ascii="宋体" w:hAnsi="宋体"/>
                <w:szCs w:val="21"/>
              </w:rPr>
            </w:pPr>
            <w:r>
              <w:rPr>
                <w:rFonts w:hint="eastAsia" w:ascii="宋体" w:hAnsi="宋体"/>
                <w:szCs w:val="21"/>
              </w:rPr>
              <w:t>严谨认真</w:t>
            </w:r>
          </w:p>
        </w:tc>
        <w:tc>
          <w:tcPr>
            <w:tcW w:w="1418" w:type="dxa"/>
          </w:tcPr>
          <w:p>
            <w:pPr>
              <w:spacing w:line="360" w:lineRule="auto"/>
              <w:rPr>
                <w:rFonts w:ascii="宋体" w:hAnsi="宋体"/>
                <w:szCs w:val="21"/>
              </w:rPr>
            </w:pPr>
            <w:r>
              <w:rPr>
                <w:rFonts w:hint="eastAsia" w:ascii="宋体" w:hAnsi="宋体"/>
                <w:szCs w:val="21"/>
              </w:rPr>
              <w:t>利用多媒体及教学模型展示加深学生理解学习识图</w:t>
            </w:r>
          </w:p>
        </w:tc>
        <w:tc>
          <w:tcPr>
            <w:tcW w:w="552"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388" w:type="dxa"/>
          </w:tcPr>
          <w:p>
            <w:pPr>
              <w:rPr>
                <w:rFonts w:ascii="宋体" w:hAnsi="宋体"/>
                <w:szCs w:val="21"/>
              </w:rPr>
            </w:pPr>
            <w:r>
              <w:rPr>
                <w:rFonts w:hint="eastAsia" w:ascii="宋体" w:hAnsi="宋体"/>
                <w:szCs w:val="21"/>
              </w:rPr>
              <w:t>基础图</w:t>
            </w:r>
          </w:p>
        </w:tc>
        <w:tc>
          <w:tcPr>
            <w:tcW w:w="1754" w:type="dxa"/>
          </w:tcPr>
          <w:p>
            <w:pPr>
              <w:spacing w:line="360" w:lineRule="auto"/>
              <w:rPr>
                <w:rFonts w:ascii="宋体" w:hAnsi="宋体"/>
                <w:szCs w:val="21"/>
              </w:rPr>
            </w:pPr>
            <w:r>
              <w:rPr>
                <w:rFonts w:hint="eastAsia" w:ascii="宋体" w:hAnsi="宋体"/>
                <w:szCs w:val="21"/>
              </w:rPr>
              <w:t>1.基础平面图2.基础详图</w:t>
            </w:r>
          </w:p>
        </w:tc>
        <w:tc>
          <w:tcPr>
            <w:tcW w:w="1580" w:type="dxa"/>
          </w:tcPr>
          <w:p>
            <w:pPr>
              <w:spacing w:line="360" w:lineRule="auto"/>
              <w:rPr>
                <w:rFonts w:ascii="宋体" w:hAnsi="宋体"/>
                <w:szCs w:val="21"/>
              </w:rPr>
            </w:pPr>
            <w:r>
              <w:rPr>
                <w:rFonts w:hint="eastAsia" w:ascii="宋体" w:hAnsi="宋体"/>
                <w:szCs w:val="21"/>
              </w:rPr>
              <w:t>识读施工图纸中的的基础图</w:t>
            </w:r>
          </w:p>
        </w:tc>
        <w:tc>
          <w:tcPr>
            <w:tcW w:w="1120" w:type="dxa"/>
          </w:tcPr>
          <w:p>
            <w:pPr>
              <w:spacing w:line="360" w:lineRule="auto"/>
              <w:rPr>
                <w:rFonts w:ascii="宋体" w:hAnsi="宋体"/>
                <w:szCs w:val="21"/>
              </w:rPr>
            </w:pPr>
            <w:r>
              <w:rPr>
                <w:rFonts w:hint="eastAsia" w:ascii="宋体" w:hAnsi="宋体"/>
                <w:szCs w:val="21"/>
              </w:rPr>
              <w:t>基础详图</w:t>
            </w:r>
          </w:p>
          <w:p>
            <w:pPr>
              <w:rPr>
                <w:rFonts w:ascii="Times New Roman" w:hAnsi="Times New Roman"/>
                <w:szCs w:val="24"/>
              </w:rPr>
            </w:pPr>
            <w:r>
              <w:rPr>
                <w:rFonts w:hint="eastAsia" w:ascii="Times New Roman" w:hAnsi="Times New Roman"/>
                <w:szCs w:val="24"/>
              </w:rPr>
              <w:t>注意细节</w:t>
            </w:r>
          </w:p>
        </w:tc>
        <w:tc>
          <w:tcPr>
            <w:tcW w:w="1418" w:type="dxa"/>
          </w:tcPr>
          <w:p>
            <w:pPr>
              <w:spacing w:line="360" w:lineRule="auto"/>
              <w:rPr>
                <w:rFonts w:ascii="宋体" w:hAnsi="宋体"/>
                <w:szCs w:val="21"/>
              </w:rPr>
            </w:pPr>
            <w:r>
              <w:rPr>
                <w:rFonts w:hint="eastAsia" w:ascii="宋体" w:hAnsi="宋体"/>
                <w:szCs w:val="21"/>
              </w:rPr>
              <w:t>教师布置任务学生学习在引入真正施工图纸引导学生识读</w:t>
            </w:r>
          </w:p>
        </w:tc>
        <w:tc>
          <w:tcPr>
            <w:tcW w:w="552"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388" w:type="dxa"/>
          </w:tcPr>
          <w:p>
            <w:pPr>
              <w:rPr>
                <w:rFonts w:ascii="宋体" w:hAnsi="宋体"/>
                <w:szCs w:val="21"/>
              </w:rPr>
            </w:pPr>
            <w:r>
              <w:rPr>
                <w:rFonts w:hint="eastAsia" w:ascii="宋体" w:hAnsi="宋体"/>
                <w:szCs w:val="21"/>
              </w:rPr>
              <w:t>楼层结构平面图</w:t>
            </w:r>
          </w:p>
        </w:tc>
        <w:tc>
          <w:tcPr>
            <w:tcW w:w="1754" w:type="dxa"/>
          </w:tcPr>
          <w:p>
            <w:pPr>
              <w:spacing w:line="360" w:lineRule="auto"/>
              <w:rPr>
                <w:rFonts w:ascii="宋体" w:hAnsi="宋体"/>
                <w:szCs w:val="21"/>
              </w:rPr>
            </w:pPr>
            <w:r>
              <w:rPr>
                <w:rFonts w:hint="eastAsia" w:ascii="宋体" w:hAnsi="宋体"/>
                <w:szCs w:val="21"/>
              </w:rPr>
              <w:t>1.楼层结构平面图的表示方法、</w:t>
            </w:r>
          </w:p>
          <w:p>
            <w:pPr>
              <w:rPr>
                <w:rFonts w:ascii="Times New Roman" w:hAnsi="Times New Roman"/>
                <w:szCs w:val="24"/>
              </w:rPr>
            </w:pPr>
            <w:r>
              <w:rPr>
                <w:rFonts w:hint="eastAsia" w:ascii="Times New Roman" w:hAnsi="Times New Roman"/>
                <w:szCs w:val="24"/>
              </w:rPr>
              <w:t>2.楼层结构平面图的图示内容</w:t>
            </w:r>
          </w:p>
        </w:tc>
        <w:tc>
          <w:tcPr>
            <w:tcW w:w="1580" w:type="dxa"/>
          </w:tcPr>
          <w:p>
            <w:pPr>
              <w:spacing w:line="360" w:lineRule="auto"/>
              <w:rPr>
                <w:rFonts w:ascii="宋体" w:hAnsi="宋体"/>
                <w:szCs w:val="21"/>
              </w:rPr>
            </w:pPr>
            <w:r>
              <w:rPr>
                <w:rFonts w:hint="eastAsia" w:ascii="宋体" w:hAnsi="宋体"/>
                <w:szCs w:val="21"/>
              </w:rPr>
              <w:t>识读楼层结构平面图</w:t>
            </w:r>
          </w:p>
        </w:tc>
        <w:tc>
          <w:tcPr>
            <w:tcW w:w="1120" w:type="dxa"/>
          </w:tcPr>
          <w:p>
            <w:pPr>
              <w:spacing w:line="360" w:lineRule="auto"/>
              <w:rPr>
                <w:rFonts w:ascii="宋体" w:hAnsi="宋体"/>
                <w:szCs w:val="21"/>
              </w:rPr>
            </w:pPr>
            <w:r>
              <w:rPr>
                <w:rFonts w:hint="eastAsia" w:ascii="宋体" w:hAnsi="宋体"/>
                <w:szCs w:val="21"/>
              </w:rPr>
              <w:t>楼层结构图示内容</w:t>
            </w:r>
          </w:p>
          <w:p>
            <w:pPr>
              <w:rPr>
                <w:rFonts w:ascii="Times New Roman" w:hAnsi="Times New Roman"/>
                <w:szCs w:val="24"/>
              </w:rPr>
            </w:pPr>
            <w:r>
              <w:rPr>
                <w:rFonts w:hint="eastAsia" w:ascii="Times New Roman" w:hAnsi="Times New Roman"/>
                <w:szCs w:val="24"/>
              </w:rPr>
              <w:t>独立思考分析</w:t>
            </w:r>
          </w:p>
        </w:tc>
        <w:tc>
          <w:tcPr>
            <w:tcW w:w="1418" w:type="dxa"/>
          </w:tcPr>
          <w:p>
            <w:pPr>
              <w:spacing w:line="360" w:lineRule="auto"/>
              <w:rPr>
                <w:rFonts w:ascii="宋体" w:hAnsi="宋体"/>
                <w:szCs w:val="21"/>
              </w:rPr>
            </w:pPr>
            <w:r>
              <w:rPr>
                <w:rFonts w:hint="eastAsia" w:ascii="宋体" w:hAnsi="宋体"/>
                <w:szCs w:val="21"/>
              </w:rPr>
              <w:t>教师布置任务学生学习在引入真正施工图纸引导学生识读</w:t>
            </w:r>
          </w:p>
        </w:tc>
        <w:tc>
          <w:tcPr>
            <w:tcW w:w="552"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7"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388" w:type="dxa"/>
          </w:tcPr>
          <w:p>
            <w:pPr>
              <w:rPr>
                <w:rFonts w:ascii="宋体" w:hAnsi="宋体"/>
                <w:szCs w:val="21"/>
              </w:rPr>
            </w:pPr>
            <w:r>
              <w:rPr>
                <w:rFonts w:hint="eastAsia" w:ascii="宋体" w:hAnsi="宋体"/>
                <w:szCs w:val="21"/>
              </w:rPr>
              <w:t>结构构件详图</w:t>
            </w:r>
          </w:p>
        </w:tc>
        <w:tc>
          <w:tcPr>
            <w:tcW w:w="1754" w:type="dxa"/>
          </w:tcPr>
          <w:p>
            <w:pPr>
              <w:spacing w:line="360" w:lineRule="auto"/>
              <w:rPr>
                <w:rFonts w:ascii="宋体" w:hAnsi="宋体"/>
                <w:szCs w:val="21"/>
              </w:rPr>
            </w:pPr>
            <w:r>
              <w:rPr>
                <w:rFonts w:hint="eastAsia" w:ascii="宋体" w:hAnsi="宋体"/>
                <w:szCs w:val="21"/>
              </w:rPr>
              <w:t>1.钢筋砼梁、柱、板 2.楼梯详图</w:t>
            </w:r>
          </w:p>
        </w:tc>
        <w:tc>
          <w:tcPr>
            <w:tcW w:w="1580" w:type="dxa"/>
          </w:tcPr>
          <w:p>
            <w:pPr>
              <w:spacing w:line="360" w:lineRule="auto"/>
              <w:rPr>
                <w:rFonts w:ascii="宋体" w:hAnsi="宋体"/>
                <w:szCs w:val="21"/>
              </w:rPr>
            </w:pPr>
            <w:r>
              <w:rPr>
                <w:rFonts w:hint="eastAsia" w:ascii="宋体" w:hAnsi="宋体"/>
                <w:szCs w:val="21"/>
              </w:rPr>
              <w:t>识读柱梁板钢筋结构详图</w:t>
            </w:r>
          </w:p>
        </w:tc>
        <w:tc>
          <w:tcPr>
            <w:tcW w:w="1120" w:type="dxa"/>
          </w:tcPr>
          <w:p>
            <w:pPr>
              <w:spacing w:line="360" w:lineRule="auto"/>
              <w:rPr>
                <w:rFonts w:ascii="宋体" w:hAnsi="宋体"/>
                <w:szCs w:val="21"/>
              </w:rPr>
            </w:pPr>
            <w:r>
              <w:rPr>
                <w:rFonts w:hint="eastAsia" w:ascii="宋体" w:hAnsi="宋体"/>
                <w:szCs w:val="21"/>
              </w:rPr>
              <w:t>柱梁钢筋详图注意细节，解决能力</w:t>
            </w:r>
          </w:p>
        </w:tc>
        <w:tc>
          <w:tcPr>
            <w:tcW w:w="1418" w:type="dxa"/>
          </w:tcPr>
          <w:p>
            <w:pPr>
              <w:spacing w:line="360" w:lineRule="auto"/>
              <w:rPr>
                <w:rFonts w:ascii="宋体" w:hAnsi="宋体"/>
                <w:szCs w:val="21"/>
              </w:rPr>
            </w:pPr>
            <w:r>
              <w:rPr>
                <w:rFonts w:hint="eastAsia" w:ascii="宋体" w:hAnsi="宋体"/>
                <w:szCs w:val="21"/>
              </w:rPr>
              <w:t>教师布置任务学生学习在引入真正施工图纸引导学生识读</w:t>
            </w:r>
          </w:p>
        </w:tc>
        <w:tc>
          <w:tcPr>
            <w:tcW w:w="552" w:type="dxa"/>
            <w:vMerge w:val="continue"/>
          </w:tcPr>
          <w:p>
            <w:pPr>
              <w:spacing w:line="360" w:lineRule="auto"/>
              <w:rPr>
                <w:rFonts w:ascii="宋体" w:hAnsi="宋体"/>
                <w:szCs w:val="21"/>
              </w:rPr>
            </w:pPr>
          </w:p>
        </w:tc>
      </w:tr>
    </w:tbl>
    <w:p>
      <w:pPr>
        <w:spacing w:line="360" w:lineRule="auto"/>
        <w:ind w:firstLine="240"/>
        <w:rPr>
          <w:rFonts w:ascii="Times New Roman" w:hAnsi="Times New Roman"/>
          <w:sz w:val="24"/>
          <w:szCs w:val="24"/>
        </w:rPr>
      </w:pPr>
      <w:r>
        <w:rPr>
          <w:rFonts w:hint="eastAsia" w:ascii="Times New Roman" w:hAnsi="Times New Roman"/>
          <w:sz w:val="24"/>
          <w:szCs w:val="24"/>
        </w:rPr>
        <w:t>执笔人：审核人：</w:t>
      </w:r>
    </w:p>
    <w:p>
      <w:pPr>
        <w:spacing w:line="360" w:lineRule="auto"/>
        <w:ind w:firstLine="240"/>
        <w:rPr>
          <w:rFonts w:ascii="Times New Roman" w:hAnsi="Times New Roman"/>
          <w:sz w:val="24"/>
          <w:szCs w:val="24"/>
        </w:rPr>
      </w:pPr>
      <w:r>
        <w:rPr>
          <w:rFonts w:hint="eastAsia" w:ascii="Times New Roman" w:hAnsi="Times New Roman"/>
          <w:sz w:val="24"/>
          <w:szCs w:val="24"/>
        </w:rPr>
        <w:t>制定（修订）日期：2023.09</w:t>
      </w: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spacing w:before="240" w:after="60"/>
        <w:jc w:val="center"/>
        <w:outlineLvl w:val="0"/>
        <w:rPr>
          <w:rFonts w:ascii="等线 Light" w:hAnsi="等线 Light"/>
          <w:b/>
          <w:bCs/>
          <w:sz w:val="32"/>
          <w:szCs w:val="32"/>
        </w:rPr>
      </w:pPr>
      <w:bookmarkStart w:id="133" w:name="_Toc119633079"/>
      <w:r>
        <w:rPr>
          <w:rFonts w:hint="eastAsia" w:ascii="等线 Light" w:hAnsi="等线 Light"/>
          <w:b/>
          <w:bCs/>
          <w:sz w:val="32"/>
          <w:szCs w:val="32"/>
        </w:rPr>
        <w:t>建筑专业《建筑材料与检测》课程标准</w:t>
      </w:r>
      <w:bookmarkEnd w:id="133"/>
    </w:p>
    <w:p>
      <w:pPr>
        <w:spacing w:line="360" w:lineRule="auto"/>
        <w:rPr>
          <w:rFonts w:ascii="黑体" w:hAnsi="宋体" w:eastAsia="黑体"/>
          <w:b/>
          <w:caps/>
          <w:szCs w:val="21"/>
        </w:rPr>
      </w:pPr>
    </w:p>
    <w:p>
      <w:pPr>
        <w:spacing w:line="360" w:lineRule="auto"/>
        <w:rPr>
          <w:rFonts w:ascii="黑体" w:hAnsi="宋体" w:eastAsia="黑体"/>
          <w:caps/>
          <w:sz w:val="24"/>
          <w:szCs w:val="24"/>
        </w:rPr>
      </w:pPr>
      <w:r>
        <w:rPr>
          <w:rFonts w:hint="eastAsia" w:ascii="黑体" w:hAnsi="宋体" w:eastAsia="黑体"/>
          <w:b/>
          <w:caps/>
          <w:sz w:val="24"/>
          <w:szCs w:val="24"/>
        </w:rPr>
        <w:t>课程性质：</w:t>
      </w:r>
      <w:r>
        <w:rPr>
          <w:rFonts w:hint="eastAsia" w:ascii="黑体" w:hAnsi="宋体" w:eastAsia="黑体"/>
          <w:caps/>
          <w:sz w:val="24"/>
          <w:szCs w:val="24"/>
        </w:rPr>
        <w:t>专业基础课程</w:t>
      </w:r>
    </w:p>
    <w:p>
      <w:pPr>
        <w:spacing w:line="360" w:lineRule="auto"/>
        <w:rPr>
          <w:rFonts w:hint="eastAsia" w:ascii="黑体" w:hAnsi="宋体" w:eastAsia="微软雅黑"/>
          <w:b/>
          <w:caps/>
          <w:sz w:val="24"/>
          <w:szCs w:val="24"/>
          <w:lang w:val="en-US" w:eastAsia="zh-CN"/>
        </w:rPr>
      </w:pPr>
      <w:r>
        <w:rPr>
          <w:rFonts w:hint="eastAsia" w:ascii="黑体" w:hAnsi="宋体" w:eastAsia="黑体"/>
          <w:b/>
          <w:caps/>
          <w:sz w:val="24"/>
          <w:szCs w:val="24"/>
        </w:rPr>
        <w:t>课程代码：</w:t>
      </w:r>
      <w:r>
        <w:rPr>
          <w:rFonts w:ascii="微软雅黑" w:hAnsi="微软雅黑" w:eastAsia="微软雅黑"/>
          <w:sz w:val="18"/>
          <w:szCs w:val="18"/>
        </w:rPr>
        <w:t>QJZ12100</w:t>
      </w:r>
      <w:r>
        <w:rPr>
          <w:rFonts w:hint="eastAsia" w:ascii="微软雅黑" w:hAnsi="微软雅黑" w:eastAsia="微软雅黑"/>
          <w:sz w:val="18"/>
          <w:szCs w:val="18"/>
          <w:lang w:val="en-US" w:eastAsia="zh-CN"/>
        </w:rPr>
        <w:t>2</w:t>
      </w:r>
    </w:p>
    <w:p>
      <w:pPr>
        <w:spacing w:line="360" w:lineRule="auto"/>
        <w:rPr>
          <w:rFonts w:ascii="黑体" w:hAnsi="宋体" w:eastAsia="黑体"/>
          <w:caps/>
          <w:sz w:val="24"/>
          <w:szCs w:val="24"/>
        </w:rPr>
      </w:pPr>
      <w:r>
        <w:rPr>
          <w:rFonts w:hint="eastAsia" w:ascii="黑体" w:hAnsi="宋体" w:eastAsia="黑体"/>
          <w:b/>
          <w:caps/>
          <w:sz w:val="24"/>
          <w:szCs w:val="24"/>
        </w:rPr>
        <w:t>学时数：</w:t>
      </w:r>
      <w:r>
        <w:rPr>
          <w:rFonts w:hint="eastAsia" w:ascii="黑体" w:hAnsi="宋体" w:eastAsia="黑体"/>
          <w:caps/>
          <w:sz w:val="24"/>
          <w:szCs w:val="24"/>
        </w:rPr>
        <w:t xml:space="preserve">64 </w:t>
      </w:r>
    </w:p>
    <w:p>
      <w:pPr>
        <w:spacing w:line="360" w:lineRule="auto"/>
        <w:rPr>
          <w:rFonts w:hint="eastAsia" w:ascii="黑体" w:hAnsi="宋体" w:eastAsia="黑体"/>
          <w:caps/>
          <w:sz w:val="24"/>
          <w:szCs w:val="24"/>
          <w:lang w:eastAsia="zh-CN"/>
        </w:rPr>
      </w:pPr>
      <w:r>
        <w:rPr>
          <w:rFonts w:hint="eastAsia" w:ascii="黑体" w:hAnsi="宋体" w:eastAsia="黑体"/>
          <w:b/>
          <w:caps/>
          <w:sz w:val="24"/>
          <w:szCs w:val="24"/>
        </w:rPr>
        <w:t>学分数：</w:t>
      </w:r>
      <w:r>
        <w:rPr>
          <w:rFonts w:hint="eastAsia" w:ascii="黑体" w:hAnsi="宋体" w:eastAsia="黑体"/>
          <w:caps/>
          <w:sz w:val="24"/>
          <w:szCs w:val="24"/>
          <w:lang w:val="en-US" w:eastAsia="zh-CN"/>
        </w:rPr>
        <w:t>4</w:t>
      </w:r>
    </w:p>
    <w:p>
      <w:pPr>
        <w:spacing w:line="360" w:lineRule="auto"/>
        <w:rPr>
          <w:rFonts w:ascii="黑体" w:hAnsi="宋体" w:eastAsia="黑体"/>
          <w:caps/>
          <w:sz w:val="24"/>
          <w:szCs w:val="24"/>
        </w:rPr>
      </w:pPr>
      <w:r>
        <w:rPr>
          <w:rFonts w:hint="eastAsia" w:ascii="黑体" w:hAnsi="宋体" w:eastAsia="黑体"/>
          <w:b/>
          <w:caps/>
          <w:sz w:val="24"/>
          <w:szCs w:val="24"/>
        </w:rPr>
        <w:t>开设学期：</w:t>
      </w:r>
      <w:r>
        <w:rPr>
          <w:rFonts w:hint="eastAsia" w:ascii="黑体" w:hAnsi="宋体" w:eastAsia="黑体"/>
          <w:caps/>
          <w:sz w:val="24"/>
          <w:szCs w:val="24"/>
        </w:rPr>
        <w:t>1</w:t>
      </w:r>
    </w:p>
    <w:p>
      <w:pPr>
        <w:spacing w:line="360" w:lineRule="auto"/>
        <w:rPr>
          <w:rFonts w:ascii="黑体" w:hAnsi="宋体" w:eastAsia="黑体"/>
          <w:caps/>
          <w:sz w:val="24"/>
          <w:szCs w:val="24"/>
        </w:rPr>
      </w:pPr>
      <w:r>
        <w:rPr>
          <w:rFonts w:hint="eastAsia" w:ascii="黑体" w:hAnsi="宋体" w:eastAsia="黑体"/>
          <w:b/>
          <w:caps/>
          <w:sz w:val="24"/>
          <w:szCs w:val="24"/>
        </w:rPr>
        <w:t>适用对象：</w:t>
      </w:r>
      <w:r>
        <w:rPr>
          <w:rFonts w:hint="eastAsia" w:ascii="黑体" w:hAnsi="宋体" w:eastAsia="黑体"/>
          <w:caps/>
          <w:sz w:val="24"/>
          <w:szCs w:val="24"/>
        </w:rPr>
        <w:t>三年制高职建筑工程技术</w:t>
      </w:r>
    </w:p>
    <w:p>
      <w:pPr>
        <w:spacing w:line="360" w:lineRule="auto"/>
        <w:rPr>
          <w:rFonts w:ascii="Times New Roman" w:hAnsi="Times New Roman"/>
          <w:sz w:val="24"/>
          <w:szCs w:val="24"/>
        </w:rPr>
      </w:pPr>
      <w:r>
        <w:rPr>
          <w:rFonts w:hint="eastAsia" w:ascii="黑体" w:hAnsi="Times New Roman" w:eastAsia="黑体"/>
          <w:b/>
          <w:sz w:val="24"/>
          <w:szCs w:val="24"/>
        </w:rPr>
        <w:t>开课系部：</w:t>
      </w:r>
      <w:r>
        <w:rPr>
          <w:rFonts w:hint="eastAsia" w:ascii="黑体" w:hAnsi="Times New Roman" w:eastAsia="黑体"/>
          <w:sz w:val="24"/>
          <w:szCs w:val="24"/>
        </w:rPr>
        <w:t>智能工程学院</w:t>
      </w:r>
    </w:p>
    <w:p>
      <w:pPr>
        <w:spacing w:line="360" w:lineRule="auto"/>
        <w:jc w:val="left"/>
        <w:rPr>
          <w:rFonts w:ascii="Times New Roman" w:hAnsi="Times New Roman"/>
          <w:b/>
          <w:sz w:val="24"/>
          <w:szCs w:val="24"/>
        </w:rPr>
      </w:pPr>
    </w:p>
    <w:p>
      <w:pPr>
        <w:spacing w:line="360" w:lineRule="auto"/>
        <w:jc w:val="center"/>
        <w:rPr>
          <w:rFonts w:ascii="黑体" w:hAnsi="Times New Roman" w:eastAsia="黑体"/>
          <w:b/>
          <w:sz w:val="28"/>
          <w:szCs w:val="28"/>
        </w:rPr>
      </w:pPr>
      <w:r>
        <w:rPr>
          <w:rFonts w:hint="eastAsia" w:ascii="黑体" w:hAnsi="Times New Roman" w:eastAsia="黑体"/>
          <w:b/>
          <w:sz w:val="28"/>
          <w:szCs w:val="28"/>
        </w:rPr>
        <w:t>一、课程性质</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（一）课程定位</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本课程是建筑工程技术专业学生</w:t>
      </w:r>
      <w:r>
        <w:rPr>
          <w:rFonts w:ascii="Times New Roman" w:hAnsi="Times New Roman"/>
          <w:spacing w:val="2"/>
          <w:sz w:val="24"/>
          <w:szCs w:val="24"/>
        </w:rPr>
        <w:t>必修的</w:t>
      </w:r>
      <w:r>
        <w:rPr>
          <w:rFonts w:hint="eastAsia" w:ascii="Times New Roman" w:hAnsi="Times New Roman"/>
          <w:spacing w:val="2"/>
          <w:sz w:val="24"/>
          <w:szCs w:val="24"/>
        </w:rPr>
        <w:t>专业基础</w:t>
      </w:r>
      <w:r>
        <w:rPr>
          <w:rFonts w:ascii="Times New Roman" w:hAnsi="Times New Roman"/>
          <w:spacing w:val="-10"/>
          <w:sz w:val="24"/>
          <w:szCs w:val="24"/>
        </w:rPr>
        <w:t>课程。</w:t>
      </w:r>
      <w:r>
        <w:rPr>
          <w:rFonts w:hint="eastAsia" w:ascii="Times New Roman" w:hAnsi="Times New Roman"/>
          <w:sz w:val="24"/>
          <w:szCs w:val="24"/>
        </w:rPr>
        <w:t>在该专业课程体系中，后续课程有《建筑工程施工技术》、《房屋建筑学》、《建筑设计》、《质量控制》、《工程造价》、《结构设计》等课程。</w:t>
      </w:r>
      <w:r>
        <w:rPr>
          <w:rFonts w:ascii="Times New Roman" w:hAnsi="Times New Roman"/>
          <w:spacing w:val="-10"/>
          <w:sz w:val="24"/>
          <w:szCs w:val="24"/>
        </w:rPr>
        <w:t>学生通过学习本课程，</w:t>
      </w:r>
      <w:r>
        <w:rPr>
          <w:rFonts w:hint="eastAsia" w:ascii="Times New Roman" w:hAnsi="Times New Roman"/>
          <w:spacing w:val="-10"/>
          <w:sz w:val="24"/>
          <w:szCs w:val="24"/>
        </w:rPr>
        <w:t>培养学生具备建筑工程、水利工程施工现场质量员、施工员、试验员岗位的职业能力和职业素质，通过学习，学生能熟悉常用建筑材料的质量标准，能编制常用建筑材料检测方案，并能在保证环境和安全的条件下实施检测，填写检测报告，最终能根据检测结果正确判断材料质量状况，正确选用、验收和保管材料同时进一步培养学生树立独立思考、吃苦耐劳、勤奋工作的意识以及团结协作、诚实守信的优秀品质</w:t>
      </w:r>
      <w:r>
        <w:rPr>
          <w:rFonts w:ascii="Times New Roman" w:hAnsi="Times New Roman"/>
          <w:spacing w:val="-8"/>
          <w:sz w:val="24"/>
          <w:szCs w:val="24"/>
        </w:rPr>
        <w:t>为其职业发展、终身学习</w:t>
      </w:r>
      <w:r>
        <w:rPr>
          <w:rFonts w:ascii="Times New Roman" w:hAnsi="Times New Roman"/>
          <w:sz w:val="24"/>
          <w:szCs w:val="24"/>
        </w:rPr>
        <w:t>和服务社会奠定基础。</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（二）设计思路</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建筑材料是依据召开实践专家访谈会，分析典型工作任务，确定工作与学习内容参照建设工程试验检测员的资格标准，与企业合作共同制定课程标准和评价方法。以“工程材料”和工作情境为载体，由简单到复杂，依据工作过程组织教学，合理采用案例导入，任务驱动等教学方法</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按照完成该工程施工现场建筑材料应用与检测任务要求选择教学内容，根据施工过程中建筑材料应用与检测出现的顺序，兼顾材料构成的前后顺序，构建了6个学习情境，教学内容之间层次渐进、内容联贯、主线分明。）</w:t>
      </w:r>
    </w:p>
    <w:p>
      <w:pPr>
        <w:spacing w:line="360" w:lineRule="auto"/>
        <w:jc w:val="center"/>
        <w:rPr>
          <w:rFonts w:ascii="黑体" w:hAnsi="Times New Roman" w:eastAsia="黑体"/>
          <w:b/>
          <w:sz w:val="28"/>
          <w:szCs w:val="28"/>
        </w:rPr>
      </w:pPr>
      <w:r>
        <w:rPr>
          <w:rFonts w:hint="eastAsia" w:ascii="黑体" w:hAnsi="Times New Roman" w:eastAsia="黑体"/>
          <w:b/>
          <w:sz w:val="28"/>
          <w:szCs w:val="28"/>
        </w:rPr>
        <w:t>二、课程目标</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（一）素质目标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1、培养学生热爱本专业、爱岗敬业的精神；</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2、培养学生工作认真负责、一丝不苟、实事求是的工作态度；</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3、培养学生勤于思考、善于钻研、吃苦耐劳的品质。</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（二）知识目标</w:t>
      </w:r>
    </w:p>
    <w:p>
      <w:pPr>
        <w:spacing w:line="360" w:lineRule="auto"/>
        <w:ind w:firstLine="480" w:firstLineChars="200"/>
        <w:rPr>
          <w:rFonts w:ascii="宋体" w:hAnsi="宋体"/>
          <w:sz w:val="24"/>
          <w:szCs w:val="24"/>
        </w:rPr>
      </w:pPr>
      <w:r>
        <w:rPr>
          <w:rFonts w:hint="eastAsia" w:ascii="宋体" w:hAnsi="宋体"/>
          <w:sz w:val="24"/>
          <w:szCs w:val="24"/>
        </w:rPr>
        <w:t>1．了解有关常用建筑材料的来源、分类、质量要求，学会建设工程用的主要建筑材料的技术性能检测和评定方法。</w:t>
      </w:r>
    </w:p>
    <w:p>
      <w:pPr>
        <w:spacing w:line="360" w:lineRule="auto"/>
        <w:ind w:firstLine="480" w:firstLineChars="200"/>
        <w:rPr>
          <w:rFonts w:ascii="宋体" w:hAnsi="宋体"/>
          <w:sz w:val="24"/>
          <w:szCs w:val="24"/>
        </w:rPr>
      </w:pPr>
      <w:r>
        <w:rPr>
          <w:rFonts w:hint="eastAsia" w:ascii="宋体" w:hAnsi="宋体"/>
          <w:sz w:val="24"/>
          <w:szCs w:val="24"/>
        </w:rPr>
        <w:t>2．掌握物理、化学和材料力学的基本知识分析材料的影响因素及工程应用。</w:t>
      </w:r>
    </w:p>
    <w:p>
      <w:pPr>
        <w:spacing w:line="360" w:lineRule="auto"/>
        <w:ind w:firstLine="480" w:firstLineChars="200"/>
        <w:rPr>
          <w:rFonts w:ascii="宋体" w:hAnsi="宋体"/>
          <w:sz w:val="24"/>
          <w:szCs w:val="24"/>
        </w:rPr>
      </w:pPr>
      <w:r>
        <w:rPr>
          <w:rFonts w:hint="eastAsia" w:ascii="宋体" w:hAnsi="宋体"/>
          <w:sz w:val="24"/>
          <w:szCs w:val="24"/>
        </w:rPr>
        <w:t>3．了解新型材料的发展方向及跟踪新材料、新技术、新工艺。</w:t>
      </w:r>
    </w:p>
    <w:p>
      <w:pPr>
        <w:spacing w:line="360" w:lineRule="auto"/>
        <w:ind w:firstLine="560" w:firstLineChars="200"/>
        <w:rPr>
          <w:rFonts w:ascii="黑体" w:hAnsi="Times New Roman" w:eastAsia="黑体"/>
          <w:sz w:val="28"/>
          <w:szCs w:val="28"/>
        </w:rPr>
      </w:pPr>
      <w:r>
        <w:rPr>
          <w:rFonts w:hint="eastAsia" w:ascii="黑体" w:hAnsi="Times New Roman" w:eastAsia="黑体"/>
          <w:sz w:val="28"/>
          <w:szCs w:val="28"/>
        </w:rPr>
        <w:t>（三）能力目标</w:t>
      </w:r>
    </w:p>
    <w:p>
      <w:pPr>
        <w:spacing w:line="360" w:lineRule="auto"/>
        <w:ind w:firstLine="480" w:firstLineChars="200"/>
        <w:rPr>
          <w:rFonts w:ascii="宋体" w:hAnsi="宋体"/>
          <w:sz w:val="24"/>
          <w:szCs w:val="24"/>
        </w:rPr>
      </w:pPr>
      <w:r>
        <w:rPr>
          <w:rFonts w:hint="eastAsia" w:ascii="宋体" w:hAnsi="宋体"/>
          <w:sz w:val="24"/>
          <w:szCs w:val="24"/>
        </w:rPr>
        <w:t>（1）能够科学、合理、经济地选用各种建筑材料；</w:t>
      </w:r>
    </w:p>
    <w:p>
      <w:pPr>
        <w:spacing w:line="360" w:lineRule="auto"/>
        <w:ind w:firstLine="480" w:firstLineChars="200"/>
        <w:rPr>
          <w:rFonts w:ascii="宋体" w:hAnsi="宋体"/>
          <w:sz w:val="24"/>
          <w:szCs w:val="24"/>
        </w:rPr>
      </w:pPr>
      <w:r>
        <w:rPr>
          <w:rFonts w:hint="eastAsia" w:ascii="宋体" w:hAnsi="宋体"/>
          <w:sz w:val="24"/>
          <w:szCs w:val="24"/>
        </w:rPr>
        <w:t>（2）能根据工程标准规范要求进行水泥、普通混凝土、砌筑砂浆、砌墙砖、建筑钢材等各项材料试验检测并评定结果，存放及保管；具有分析判别的能力，并能提出改善方案的措施。</w:t>
      </w:r>
    </w:p>
    <w:p>
      <w:pPr>
        <w:spacing w:line="360" w:lineRule="auto"/>
        <w:ind w:firstLine="480" w:firstLineChars="200"/>
        <w:rPr>
          <w:rFonts w:ascii="宋体" w:hAnsi="宋体"/>
          <w:sz w:val="24"/>
          <w:szCs w:val="24"/>
        </w:rPr>
      </w:pPr>
      <w:r>
        <w:rPr>
          <w:rFonts w:hint="eastAsia" w:ascii="宋体" w:hAnsi="宋体"/>
          <w:sz w:val="24"/>
          <w:szCs w:val="24"/>
        </w:rPr>
        <w:t>（3）会较快熟悉新型材料和掌握其技术性能、新技术标准、并应用于工程实践的能力。</w:t>
      </w:r>
    </w:p>
    <w:p>
      <w:pPr>
        <w:spacing w:line="360" w:lineRule="auto"/>
        <w:ind w:firstLine="480" w:firstLineChars="200"/>
        <w:rPr>
          <w:rFonts w:ascii="宋体" w:hAnsi="宋体"/>
          <w:sz w:val="24"/>
          <w:szCs w:val="24"/>
        </w:rPr>
      </w:pPr>
      <w:r>
        <w:rPr>
          <w:rFonts w:hint="eastAsia" w:ascii="宋体" w:hAnsi="宋体"/>
          <w:sz w:val="24"/>
          <w:szCs w:val="24"/>
        </w:rPr>
        <w:t>（4）会根据试验规范标准要求，正确完成建筑材料各种常规试验、数据处理，书写检测报告及资料的分析整理，以达到试验检测人员的资格水平。</w:t>
      </w:r>
    </w:p>
    <w:p>
      <w:pPr>
        <w:spacing w:line="360" w:lineRule="auto"/>
        <w:jc w:val="center"/>
        <w:rPr>
          <w:rFonts w:ascii="黑体" w:hAnsi="Times New Roman" w:eastAsia="黑体"/>
          <w:b/>
          <w:sz w:val="28"/>
          <w:szCs w:val="28"/>
        </w:rPr>
      </w:pPr>
      <w:r>
        <w:rPr>
          <w:rFonts w:hint="eastAsia" w:ascii="黑体" w:hAnsi="Times New Roman"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建筑材料导论</w:t>
            </w:r>
          </w:p>
        </w:tc>
        <w:tc>
          <w:tcPr>
            <w:tcW w:w="2152" w:type="dxa"/>
            <w:tcBorders>
              <w:top w:val="single" w:color="auto" w:sz="4" w:space="0"/>
            </w:tcBorders>
            <w:vAlign w:val="center"/>
          </w:tcPr>
          <w:p>
            <w:pPr>
              <w:jc w:val="center"/>
              <w:rPr>
                <w:rFonts w:ascii="宋体" w:hAnsi="宋体" w:cs="宋体"/>
                <w:szCs w:val="21"/>
              </w:rPr>
            </w:pPr>
            <w:r>
              <w:rPr>
                <w:rFonts w:hint="eastAsia" w:ascii="宋体" w:hAnsi="宋体" w:cs="宋体"/>
                <w:szCs w:val="21"/>
              </w:rPr>
              <w:t>材料发展方向新材料</w:t>
            </w:r>
          </w:p>
        </w:tc>
        <w:tc>
          <w:tcPr>
            <w:tcW w:w="2180" w:type="dxa"/>
            <w:tcBorders>
              <w:top w:val="single" w:color="auto" w:sz="4" w:space="0"/>
            </w:tcBorders>
            <w:vAlign w:val="center"/>
          </w:tcPr>
          <w:p>
            <w:pPr>
              <w:rPr>
                <w:rFonts w:ascii="宋体" w:hAnsi="宋体" w:cs="宋体"/>
                <w:szCs w:val="24"/>
                <w:lang w:val="zh-CN"/>
              </w:rPr>
            </w:pPr>
            <w:r>
              <w:rPr>
                <w:rFonts w:hint="eastAsia" w:ascii="宋体" w:hAnsi="宋体" w:cs="宋体"/>
                <w:szCs w:val="24"/>
                <w:lang w:val="zh-CN"/>
              </w:rPr>
              <w:t>勇于挑战，不畏艰难</w:t>
            </w:r>
          </w:p>
        </w:tc>
        <w:tc>
          <w:tcPr>
            <w:tcW w:w="2087" w:type="dxa"/>
            <w:tcBorders>
              <w:top w:val="single" w:color="auto" w:sz="4" w:space="0"/>
            </w:tcBorders>
            <w:vAlign w:val="center"/>
          </w:tcPr>
          <w:p>
            <w:pPr>
              <w:rPr>
                <w:rFonts w:ascii="宋体" w:hAnsi="宋体" w:cs="宋体"/>
                <w:szCs w:val="21"/>
              </w:rPr>
            </w:pPr>
            <w:r>
              <w:rPr>
                <w:rFonts w:hint="eastAsia" w:ascii="宋体" w:hAnsi="宋体" w:cs="宋体"/>
                <w:szCs w:val="21"/>
              </w:rPr>
              <w:t>泉州湾大桥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材料的耐热性</w:t>
            </w:r>
          </w:p>
        </w:tc>
        <w:tc>
          <w:tcPr>
            <w:tcW w:w="2180" w:type="dxa"/>
            <w:vAlign w:val="center"/>
          </w:tcPr>
          <w:p>
            <w:pPr>
              <w:jc w:val="left"/>
              <w:rPr>
                <w:rFonts w:ascii="宋体" w:hAnsi="宋体" w:cs="宋体"/>
                <w:szCs w:val="24"/>
              </w:rPr>
            </w:pPr>
            <w:r>
              <w:rPr>
                <w:rFonts w:hint="eastAsia" w:ascii="宋体" w:hAnsi="宋体" w:cs="宋体"/>
                <w:szCs w:val="24"/>
              </w:rPr>
              <w:t>防患于未然，遵纪守法</w:t>
            </w:r>
          </w:p>
        </w:tc>
        <w:tc>
          <w:tcPr>
            <w:tcW w:w="2087" w:type="dxa"/>
            <w:vAlign w:val="center"/>
          </w:tcPr>
          <w:p>
            <w:pPr>
              <w:rPr>
                <w:rFonts w:ascii="宋体" w:hAnsi="宋体" w:cs="宋体"/>
                <w:szCs w:val="21"/>
              </w:rPr>
            </w:pPr>
            <w:r>
              <w:rPr>
                <w:rFonts w:hint="eastAsia" w:ascii="宋体" w:hAnsi="宋体" w:cs="宋体"/>
                <w:szCs w:val="21"/>
              </w:rPr>
              <w:t>央视大楼火灾事故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材料的抗渗性</w:t>
            </w:r>
          </w:p>
        </w:tc>
        <w:tc>
          <w:tcPr>
            <w:tcW w:w="2180" w:type="dxa"/>
            <w:vAlign w:val="center"/>
          </w:tcPr>
          <w:p>
            <w:pPr>
              <w:jc w:val="left"/>
              <w:rPr>
                <w:rFonts w:ascii="宋体" w:hAnsi="宋体" w:cs="宋体"/>
                <w:szCs w:val="24"/>
              </w:rPr>
            </w:pPr>
            <w:r>
              <w:rPr>
                <w:rFonts w:hint="eastAsia" w:ascii="宋体" w:hAnsi="宋体" w:cs="宋体"/>
                <w:szCs w:val="24"/>
              </w:rPr>
              <w:t>恪守职业道德，培养分析处理质量事故能力</w:t>
            </w:r>
          </w:p>
        </w:tc>
        <w:tc>
          <w:tcPr>
            <w:tcW w:w="2087" w:type="dxa"/>
            <w:vAlign w:val="center"/>
          </w:tcPr>
          <w:p>
            <w:pPr>
              <w:rPr>
                <w:rFonts w:ascii="宋体" w:hAnsi="宋体" w:cs="宋体"/>
                <w:szCs w:val="21"/>
              </w:rPr>
            </w:pPr>
            <w:r>
              <w:rPr>
                <w:rFonts w:hint="eastAsia" w:ascii="宋体" w:hAnsi="宋体" w:cs="宋体"/>
                <w:szCs w:val="21"/>
              </w:rPr>
              <w:t>美国密歇根州大坝决堤事件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材料基本性能新材料</w:t>
            </w:r>
          </w:p>
        </w:tc>
        <w:tc>
          <w:tcPr>
            <w:tcW w:w="2180" w:type="dxa"/>
            <w:vAlign w:val="center"/>
          </w:tcPr>
          <w:p>
            <w:pPr>
              <w:jc w:val="left"/>
              <w:rPr>
                <w:rFonts w:ascii="宋体" w:hAnsi="宋体" w:cs="宋体"/>
                <w:szCs w:val="24"/>
              </w:rPr>
            </w:pPr>
            <w:r>
              <w:rPr>
                <w:rFonts w:hint="eastAsia" w:ascii="宋体" w:hAnsi="宋体" w:cs="宋体"/>
                <w:szCs w:val="24"/>
              </w:rPr>
              <w:t>勇于创新，工匠精神</w:t>
            </w:r>
          </w:p>
        </w:tc>
        <w:tc>
          <w:tcPr>
            <w:tcW w:w="2087" w:type="dxa"/>
            <w:vAlign w:val="center"/>
          </w:tcPr>
          <w:p>
            <w:pPr>
              <w:rPr>
                <w:rFonts w:ascii="宋体" w:hAnsi="宋体" w:cs="宋体"/>
                <w:szCs w:val="21"/>
              </w:rPr>
            </w:pPr>
            <w:r>
              <w:rPr>
                <w:rFonts w:hint="eastAsia" w:ascii="宋体" w:hAnsi="宋体" w:cs="宋体"/>
                <w:szCs w:val="21"/>
              </w:rPr>
              <w:t>嫦娥系列飞船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普通混凝土应用与检测</w:t>
            </w:r>
          </w:p>
        </w:tc>
        <w:tc>
          <w:tcPr>
            <w:tcW w:w="2152" w:type="dxa"/>
            <w:vAlign w:val="center"/>
          </w:tcPr>
          <w:p>
            <w:pPr>
              <w:jc w:val="center"/>
              <w:rPr>
                <w:rFonts w:ascii="宋体" w:hAnsi="宋体" w:cs="宋体"/>
                <w:szCs w:val="21"/>
              </w:rPr>
            </w:pPr>
            <w:r>
              <w:rPr>
                <w:rFonts w:hint="eastAsia" w:ascii="宋体" w:hAnsi="宋体" w:cs="宋体"/>
                <w:szCs w:val="21"/>
              </w:rPr>
              <w:t>混凝土拌合物性能</w:t>
            </w:r>
          </w:p>
        </w:tc>
        <w:tc>
          <w:tcPr>
            <w:tcW w:w="2180" w:type="dxa"/>
            <w:vAlign w:val="center"/>
          </w:tcPr>
          <w:p>
            <w:pPr>
              <w:jc w:val="left"/>
              <w:rPr>
                <w:rFonts w:ascii="宋体" w:hAnsi="宋体" w:cs="宋体"/>
                <w:szCs w:val="21"/>
              </w:rPr>
            </w:pPr>
            <w:r>
              <w:rPr>
                <w:rFonts w:hint="eastAsia" w:ascii="宋体" w:hAnsi="宋体" w:cs="宋体"/>
                <w:szCs w:val="21"/>
              </w:rPr>
              <w:t>创新精神，工匠精神</w:t>
            </w:r>
          </w:p>
        </w:tc>
        <w:tc>
          <w:tcPr>
            <w:tcW w:w="2087" w:type="dxa"/>
            <w:vAlign w:val="center"/>
          </w:tcPr>
          <w:p>
            <w:pPr>
              <w:rPr>
                <w:rFonts w:ascii="宋体" w:hAnsi="宋体" w:cs="宋体"/>
                <w:szCs w:val="21"/>
              </w:rPr>
            </w:pPr>
            <w:r>
              <w:rPr>
                <w:rFonts w:hint="eastAsia" w:ascii="宋体" w:hAnsi="宋体" w:cs="宋体"/>
                <w:szCs w:val="21"/>
              </w:rPr>
              <w:t>镜面混凝土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r>
              <w:rPr>
                <w:rFonts w:hint="eastAsia" w:ascii="宋体" w:hAnsi="宋体" w:cs="宋体"/>
                <w:szCs w:val="21"/>
              </w:rPr>
              <w:t>混凝土基本性能</w:t>
            </w:r>
          </w:p>
        </w:tc>
        <w:tc>
          <w:tcPr>
            <w:tcW w:w="2180" w:type="dxa"/>
            <w:vAlign w:val="center"/>
          </w:tcPr>
          <w:p>
            <w:pPr>
              <w:jc w:val="left"/>
              <w:rPr>
                <w:rFonts w:ascii="宋体" w:hAnsi="宋体" w:cs="宋体"/>
                <w:szCs w:val="21"/>
              </w:rPr>
            </w:pPr>
            <w:r>
              <w:rPr>
                <w:rFonts w:hint="eastAsia" w:ascii="宋体" w:hAnsi="宋体" w:cs="宋体"/>
                <w:szCs w:val="21"/>
              </w:rPr>
              <w:t>坚持创新爱国精神</w:t>
            </w:r>
          </w:p>
        </w:tc>
        <w:tc>
          <w:tcPr>
            <w:tcW w:w="2087" w:type="dxa"/>
            <w:vAlign w:val="center"/>
          </w:tcPr>
          <w:p>
            <w:pPr>
              <w:rPr>
                <w:rFonts w:ascii="宋体" w:hAnsi="宋体" w:cs="宋体"/>
                <w:szCs w:val="21"/>
              </w:rPr>
            </w:pPr>
            <w:r>
              <w:rPr>
                <w:rFonts w:hint="eastAsia" w:ascii="宋体" w:hAnsi="宋体" w:cs="宋体"/>
                <w:szCs w:val="21"/>
              </w:rPr>
              <w:t>北京大兴机场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center"/>
              <w:rPr>
                <w:rFonts w:ascii="宋体" w:hAnsi="宋体" w:cs="宋体"/>
                <w:szCs w:val="21"/>
              </w:rPr>
            </w:pPr>
            <w:r>
              <w:rPr>
                <w:rFonts w:hint="eastAsia" w:ascii="宋体" w:hAnsi="宋体" w:cs="宋体"/>
                <w:szCs w:val="21"/>
              </w:rPr>
              <w:t>建筑砂浆应用与检测</w:t>
            </w:r>
          </w:p>
        </w:tc>
        <w:tc>
          <w:tcPr>
            <w:tcW w:w="2152" w:type="dxa"/>
            <w:vAlign w:val="center"/>
          </w:tcPr>
          <w:p>
            <w:pPr>
              <w:jc w:val="center"/>
              <w:rPr>
                <w:rFonts w:ascii="宋体" w:hAnsi="宋体" w:cs="宋体"/>
                <w:szCs w:val="21"/>
              </w:rPr>
            </w:pPr>
            <w:r>
              <w:rPr>
                <w:rFonts w:hint="eastAsia" w:ascii="宋体" w:hAnsi="宋体" w:cs="宋体"/>
                <w:szCs w:val="21"/>
              </w:rPr>
              <w:t>石灰石膏性能</w:t>
            </w:r>
          </w:p>
        </w:tc>
        <w:tc>
          <w:tcPr>
            <w:tcW w:w="2180" w:type="dxa"/>
            <w:vAlign w:val="center"/>
          </w:tcPr>
          <w:p>
            <w:pPr>
              <w:jc w:val="left"/>
              <w:rPr>
                <w:rFonts w:ascii="宋体" w:hAnsi="宋体" w:cs="宋体"/>
                <w:szCs w:val="21"/>
              </w:rPr>
            </w:pPr>
            <w:r>
              <w:rPr>
                <w:rFonts w:hint="eastAsia" w:ascii="宋体" w:hAnsi="宋体" w:cs="宋体"/>
                <w:szCs w:val="21"/>
              </w:rPr>
              <w:t>廉洁正直诚实守信</w:t>
            </w:r>
          </w:p>
        </w:tc>
        <w:tc>
          <w:tcPr>
            <w:tcW w:w="2087" w:type="dxa"/>
            <w:vAlign w:val="center"/>
          </w:tcPr>
          <w:p>
            <w:pPr>
              <w:rPr>
                <w:rFonts w:ascii="宋体" w:hAnsi="宋体" w:cs="宋体"/>
                <w:szCs w:val="21"/>
              </w:rPr>
            </w:pPr>
            <w:r>
              <w:rPr>
                <w:rFonts w:hint="eastAsia" w:ascii="宋体" w:hAnsi="宋体" w:cs="宋体"/>
                <w:szCs w:val="21"/>
              </w:rPr>
              <w:t>《石灰吟》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rPr>
                <w:rFonts w:ascii="宋体" w:hAnsi="宋体" w:cs="宋体"/>
                <w:szCs w:val="21"/>
              </w:rPr>
            </w:pPr>
            <w:r>
              <w:rPr>
                <w:rFonts w:hint="eastAsia" w:ascii="宋体" w:hAnsi="宋体" w:cs="宋体"/>
                <w:szCs w:val="21"/>
              </w:rPr>
              <w:t>钢材应用与检测</w:t>
            </w:r>
          </w:p>
        </w:tc>
        <w:tc>
          <w:tcPr>
            <w:tcW w:w="2152" w:type="dxa"/>
            <w:vAlign w:val="center"/>
          </w:tcPr>
          <w:p>
            <w:pPr>
              <w:jc w:val="center"/>
              <w:rPr>
                <w:rFonts w:ascii="宋体" w:hAnsi="宋体" w:cs="宋体"/>
                <w:szCs w:val="21"/>
              </w:rPr>
            </w:pPr>
            <w:r>
              <w:rPr>
                <w:rFonts w:hint="eastAsia" w:ascii="宋体" w:hAnsi="宋体" w:cs="宋体"/>
                <w:szCs w:val="21"/>
              </w:rPr>
              <w:t>钢材基本性能</w:t>
            </w:r>
          </w:p>
        </w:tc>
        <w:tc>
          <w:tcPr>
            <w:tcW w:w="2180" w:type="dxa"/>
            <w:vAlign w:val="center"/>
          </w:tcPr>
          <w:p>
            <w:pPr>
              <w:jc w:val="left"/>
              <w:rPr>
                <w:rFonts w:ascii="宋体" w:hAnsi="宋体" w:cs="宋体"/>
                <w:szCs w:val="21"/>
              </w:rPr>
            </w:pPr>
            <w:r>
              <w:rPr>
                <w:rFonts w:hint="eastAsia" w:ascii="宋体" w:hAnsi="宋体" w:cs="宋体"/>
                <w:szCs w:val="21"/>
              </w:rPr>
              <w:t>自主创新锐意进取</w:t>
            </w:r>
          </w:p>
        </w:tc>
        <w:tc>
          <w:tcPr>
            <w:tcW w:w="2087" w:type="dxa"/>
            <w:vAlign w:val="center"/>
          </w:tcPr>
          <w:p>
            <w:pPr>
              <w:rPr>
                <w:rFonts w:ascii="宋体" w:hAnsi="宋体" w:cs="宋体"/>
                <w:szCs w:val="21"/>
              </w:rPr>
            </w:pPr>
            <w:r>
              <w:rPr>
                <w:rFonts w:hint="eastAsia" w:ascii="宋体" w:hAnsi="宋体" w:cs="宋体"/>
                <w:szCs w:val="21"/>
              </w:rPr>
              <w:t>太钢手撕钢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rPr>
                <w:rFonts w:ascii="宋体" w:hAnsi="宋体" w:cs="宋体"/>
                <w:szCs w:val="21"/>
              </w:rPr>
            </w:pPr>
          </w:p>
        </w:tc>
        <w:tc>
          <w:tcPr>
            <w:tcW w:w="2152" w:type="dxa"/>
            <w:vAlign w:val="center"/>
          </w:tcPr>
          <w:p>
            <w:pPr>
              <w:jc w:val="center"/>
              <w:rPr>
                <w:rFonts w:ascii="宋体" w:hAnsi="宋体" w:cs="宋体"/>
                <w:szCs w:val="21"/>
              </w:rPr>
            </w:pPr>
          </w:p>
        </w:tc>
        <w:tc>
          <w:tcPr>
            <w:tcW w:w="2180" w:type="dxa"/>
            <w:vAlign w:val="center"/>
          </w:tcPr>
          <w:p>
            <w:pPr>
              <w:jc w:val="left"/>
              <w:rPr>
                <w:rFonts w:ascii="宋体" w:hAnsi="宋体" w:cs="宋体"/>
                <w:szCs w:val="21"/>
              </w:rPr>
            </w:pPr>
          </w:p>
        </w:tc>
        <w:tc>
          <w:tcPr>
            <w:tcW w:w="2087" w:type="dxa"/>
            <w:vAlign w:val="center"/>
          </w:tcPr>
          <w:p>
            <w:pPr>
              <w:rPr>
                <w:rFonts w:ascii="宋体" w:hAnsi="宋体" w:cs="宋体"/>
                <w:szCs w:val="21"/>
              </w:rPr>
            </w:pPr>
          </w:p>
        </w:tc>
      </w:tr>
    </w:tbl>
    <w:p>
      <w:pPr>
        <w:spacing w:line="360" w:lineRule="auto"/>
        <w:jc w:val="center"/>
        <w:rPr>
          <w:rFonts w:ascii="黑体" w:hAnsi="Times New Roman" w:eastAsia="黑体"/>
          <w:b/>
          <w:sz w:val="28"/>
          <w:szCs w:val="28"/>
        </w:rPr>
      </w:pPr>
      <w:r>
        <w:rPr>
          <w:rFonts w:hint="eastAsia" w:ascii="黑体" w:hAnsi="Times New Roman" w:eastAsia="黑体"/>
          <w:b/>
          <w:sz w:val="28"/>
          <w:szCs w:val="28"/>
        </w:rPr>
        <w:t>四、实施建议</w:t>
      </w:r>
    </w:p>
    <w:p>
      <w:pPr>
        <w:spacing w:line="360" w:lineRule="auto"/>
        <w:ind w:firstLine="480" w:firstLineChars="200"/>
        <w:rPr>
          <w:rFonts w:ascii="宋体" w:hAnsi="宋体"/>
          <w:sz w:val="24"/>
          <w:szCs w:val="24"/>
        </w:rPr>
      </w:pPr>
      <w:r>
        <w:rPr>
          <w:rFonts w:hint="eastAsia" w:ascii="宋体" w:hAnsi="宋体"/>
          <w:sz w:val="24"/>
          <w:szCs w:val="24"/>
        </w:rPr>
        <w:t>1.教学团队</w:t>
      </w:r>
    </w:p>
    <w:p>
      <w:pPr>
        <w:spacing w:line="360" w:lineRule="auto"/>
        <w:ind w:firstLine="480" w:firstLineChars="200"/>
        <w:rPr>
          <w:rFonts w:ascii="宋体" w:hAnsi="宋体"/>
          <w:sz w:val="24"/>
          <w:szCs w:val="24"/>
        </w:rPr>
      </w:pPr>
      <w:r>
        <w:rPr>
          <w:rFonts w:hint="eastAsia" w:ascii="宋体" w:hAnsi="宋体"/>
          <w:sz w:val="24"/>
          <w:szCs w:val="24"/>
        </w:rPr>
        <w:t>（1）在团队构成方面本课程教学团队由4名校内专职主讲教师和1名企业兼职教师形成“4+1”教学团队。采用了老中青结合的团队结构，教授1个、3位副教授、工程师两名均毕业于综合性大学的土木建筑大类专业</w:t>
      </w:r>
    </w:p>
    <w:p>
      <w:pPr>
        <w:spacing w:line="360" w:lineRule="auto"/>
        <w:ind w:firstLine="480" w:firstLineChars="200"/>
        <w:rPr>
          <w:rFonts w:ascii="宋体" w:hAnsi="宋体"/>
          <w:sz w:val="24"/>
          <w:szCs w:val="24"/>
        </w:rPr>
      </w:pPr>
      <w:r>
        <w:rPr>
          <w:rFonts w:hint="eastAsia" w:ascii="宋体" w:hAnsi="宋体"/>
          <w:sz w:val="24"/>
          <w:szCs w:val="24"/>
        </w:rPr>
        <w:t>（2）在教师素质方面</w:t>
      </w:r>
    </w:p>
    <w:p>
      <w:pPr>
        <w:spacing w:line="360" w:lineRule="auto"/>
        <w:ind w:firstLine="480" w:firstLineChars="200"/>
        <w:rPr>
          <w:rFonts w:ascii="宋体" w:hAnsi="宋体"/>
          <w:sz w:val="24"/>
          <w:szCs w:val="24"/>
        </w:rPr>
      </w:pPr>
      <w:r>
        <w:rPr>
          <w:rFonts w:hint="eastAsia" w:ascii="宋体" w:hAnsi="宋体"/>
          <w:sz w:val="24"/>
          <w:szCs w:val="24"/>
        </w:rPr>
        <w:t>在教师素质方面，主讲教师应具有教师资格证，要通过学院职业教育教学能力测评；有一年以上建筑行业企业工作经历或企业锻炼经历，具有与该课程内容相关的建筑制图识图实践经验，获取了相关职业资格证书，能够不断学习掌握建筑行业新的发展方向，新的技术改进，具有一定的科研能力。</w:t>
      </w:r>
    </w:p>
    <w:p>
      <w:pPr>
        <w:spacing w:line="360" w:lineRule="auto"/>
        <w:ind w:firstLine="480" w:firstLineChars="200"/>
        <w:rPr>
          <w:rFonts w:ascii="宋体" w:hAnsi="宋体"/>
          <w:sz w:val="24"/>
          <w:szCs w:val="24"/>
        </w:rPr>
      </w:pPr>
      <w:r>
        <w:rPr>
          <w:rFonts w:hint="eastAsia" w:ascii="宋体" w:hAnsi="宋体"/>
          <w:sz w:val="24"/>
          <w:szCs w:val="24"/>
        </w:rPr>
        <w:t>企业兼职教师在企业需是技术骨干或业务骨干，本科学历，具有中级及以上职称。要具有较高的师德修养，懂得教学规律。应遵守学校教学管理制度。积极参与专业建设和课程建设</w:t>
      </w:r>
    </w:p>
    <w:p>
      <w:pPr>
        <w:spacing w:line="360" w:lineRule="auto"/>
        <w:ind w:firstLine="480" w:firstLineChars="200"/>
        <w:rPr>
          <w:rFonts w:ascii="宋体" w:hAnsi="宋体"/>
          <w:sz w:val="24"/>
          <w:szCs w:val="24"/>
        </w:rPr>
      </w:pPr>
      <w:r>
        <w:rPr>
          <w:rFonts w:hint="eastAsia" w:ascii="宋体" w:hAnsi="宋体"/>
          <w:sz w:val="24"/>
          <w:szCs w:val="24"/>
        </w:rPr>
        <w:t>2.实训条件：有多媒体教室、专用建筑材料实验室、建筑材料实验设备，部分建筑材料、教学模型、供学生参观的建筑施工场地</w:t>
      </w:r>
    </w:p>
    <w:p>
      <w:pPr>
        <w:spacing w:line="360" w:lineRule="auto"/>
        <w:ind w:firstLine="480" w:firstLineChars="200"/>
        <w:rPr>
          <w:rFonts w:ascii="宋体" w:hAnsi="宋体"/>
          <w:sz w:val="24"/>
          <w:szCs w:val="24"/>
        </w:rPr>
      </w:pPr>
      <w:r>
        <w:rPr>
          <w:rFonts w:hint="eastAsia" w:ascii="宋体" w:hAnsi="宋体"/>
          <w:sz w:val="24"/>
          <w:szCs w:val="24"/>
        </w:rPr>
        <w:t>3.教学资源：、《建筑材料》课程标准、《建筑材料》教学实施方案、多媒体教室、教学课件 建筑材料试题库。</w:t>
      </w:r>
    </w:p>
    <w:p>
      <w:pPr>
        <w:spacing w:line="360" w:lineRule="auto"/>
        <w:ind w:firstLine="480" w:firstLineChars="200"/>
        <w:rPr>
          <w:rFonts w:ascii="宋体" w:hAnsi="宋体"/>
          <w:sz w:val="24"/>
          <w:szCs w:val="24"/>
        </w:rPr>
      </w:pPr>
      <w:r>
        <w:rPr>
          <w:rFonts w:hint="eastAsia" w:ascii="宋体" w:hAnsi="宋体"/>
          <w:sz w:val="24"/>
          <w:szCs w:val="24"/>
        </w:rPr>
        <w:t>（二）教学建议</w:t>
      </w:r>
    </w:p>
    <w:p>
      <w:pPr>
        <w:spacing w:line="360" w:lineRule="auto"/>
        <w:ind w:firstLine="480" w:firstLineChars="200"/>
        <w:rPr>
          <w:rFonts w:ascii="宋体" w:hAnsi="宋体"/>
          <w:sz w:val="24"/>
          <w:szCs w:val="24"/>
        </w:rPr>
      </w:pPr>
      <w:r>
        <w:rPr>
          <w:rFonts w:hint="eastAsia" w:ascii="宋体" w:hAnsi="宋体"/>
          <w:sz w:val="24"/>
          <w:szCs w:val="24"/>
        </w:rPr>
        <w:t>1.在教学模式上，采取教学做一体教学模式，教师讲解基本知识，同时进行必要的实验操作，学生进行学习，随后学生按教师布置的任务和要求进行必要的实践操作。</w:t>
      </w:r>
    </w:p>
    <w:p>
      <w:pPr>
        <w:spacing w:line="360" w:lineRule="auto"/>
        <w:ind w:firstLine="480" w:firstLineChars="200"/>
        <w:rPr>
          <w:rFonts w:ascii="宋体" w:hAnsi="宋体"/>
          <w:sz w:val="24"/>
          <w:szCs w:val="24"/>
        </w:rPr>
      </w:pPr>
      <w:r>
        <w:rPr>
          <w:rFonts w:hint="eastAsia" w:ascii="宋体" w:hAnsi="宋体"/>
          <w:sz w:val="24"/>
          <w:szCs w:val="24"/>
        </w:rPr>
        <w:t>2.在教学方法上，有项目教学法，是以学习性任务中的某一个项目为对象，先由教师对该项目进行适当的示范，然后让学生分组围绕各自的项目进行讨论、协作学习；案例教学，建筑材料在真实情境中有很多成功的例子，教师在对每个项目进行设计讲解时，会根据这些成功的案例组织学生讨论建材达到合格的标准。</w:t>
      </w:r>
    </w:p>
    <w:p>
      <w:pPr>
        <w:spacing w:line="360" w:lineRule="auto"/>
        <w:ind w:firstLine="480" w:firstLineChars="200"/>
        <w:rPr>
          <w:rFonts w:ascii="宋体" w:hAnsi="宋体"/>
          <w:sz w:val="24"/>
          <w:szCs w:val="24"/>
        </w:rPr>
      </w:pPr>
      <w:r>
        <w:rPr>
          <w:rFonts w:hint="eastAsia" w:ascii="宋体" w:hAnsi="宋体"/>
          <w:sz w:val="24"/>
          <w:szCs w:val="24"/>
        </w:rPr>
        <w:t>多媒体教学，建筑材料在讲授中需要实验操作及演示作图过程，所以采用多媒体教学可以给学生展示更多的实验，同时也能比较详细的演示每一个实验的步骤。</w:t>
      </w:r>
    </w:p>
    <w:p>
      <w:pPr>
        <w:spacing w:line="360" w:lineRule="auto"/>
        <w:ind w:firstLine="480" w:firstLineChars="200"/>
        <w:rPr>
          <w:rFonts w:ascii="宋体" w:hAnsi="宋体"/>
          <w:sz w:val="24"/>
          <w:szCs w:val="24"/>
        </w:rPr>
      </w:pPr>
      <w:r>
        <w:rPr>
          <w:rFonts w:hint="eastAsia" w:ascii="宋体" w:hAnsi="宋体"/>
          <w:sz w:val="24"/>
          <w:szCs w:val="24"/>
        </w:rPr>
        <w:t>（三）参考书</w:t>
      </w:r>
    </w:p>
    <w:p>
      <w:pPr>
        <w:spacing w:line="360" w:lineRule="auto"/>
        <w:ind w:firstLine="480" w:firstLineChars="200"/>
        <w:rPr>
          <w:rFonts w:ascii="宋体" w:hAnsi="宋体"/>
          <w:sz w:val="24"/>
          <w:szCs w:val="24"/>
        </w:rPr>
      </w:pPr>
      <w:r>
        <w:rPr>
          <w:rFonts w:hint="eastAsia" w:ascii="宋体" w:hAnsi="宋体"/>
          <w:sz w:val="24"/>
          <w:szCs w:val="24"/>
        </w:rPr>
        <w:t>1.魏鸿汉   《建筑材料》（住建部十四五规划教材）第6版 北京  中国建筑工业出版社  2022</w:t>
      </w:r>
    </w:p>
    <w:p>
      <w:pPr>
        <w:spacing w:line="360" w:lineRule="auto"/>
        <w:ind w:firstLine="480" w:firstLineChars="200"/>
        <w:rPr>
          <w:rFonts w:ascii="宋体" w:hAnsi="宋体"/>
          <w:sz w:val="24"/>
          <w:szCs w:val="24"/>
        </w:rPr>
      </w:pPr>
      <w:r>
        <w:rPr>
          <w:rFonts w:hint="eastAsia" w:ascii="宋体" w:hAnsi="宋体"/>
          <w:sz w:val="24"/>
          <w:szCs w:val="24"/>
        </w:rPr>
        <w:t xml:space="preserve">2.胡新萍   《建筑材料》（十三五高校土建专业创新规划）第1版   北京  </w:t>
      </w:r>
    </w:p>
    <w:p>
      <w:pPr>
        <w:spacing w:line="360" w:lineRule="auto"/>
        <w:ind w:firstLine="480" w:firstLineChars="200"/>
        <w:rPr>
          <w:rFonts w:ascii="宋体" w:hAnsi="宋体"/>
          <w:sz w:val="24"/>
          <w:szCs w:val="24"/>
        </w:rPr>
      </w:pPr>
      <w:r>
        <w:rPr>
          <w:rFonts w:hint="eastAsia" w:ascii="宋体" w:hAnsi="宋体"/>
          <w:sz w:val="24"/>
          <w:szCs w:val="24"/>
        </w:rPr>
        <w:t>北京大学出版社  2018.</w:t>
      </w:r>
    </w:p>
    <w:p>
      <w:pPr>
        <w:spacing w:line="360" w:lineRule="auto"/>
        <w:ind w:firstLine="240"/>
        <w:jc w:val="center"/>
        <w:rPr>
          <w:rFonts w:ascii="黑体" w:hAnsi="Times New Roman" w:eastAsia="黑体"/>
          <w:b/>
          <w:sz w:val="28"/>
          <w:szCs w:val="28"/>
        </w:rPr>
      </w:pPr>
      <w:r>
        <w:rPr>
          <w:rFonts w:hint="eastAsia" w:ascii="黑体" w:hAnsi="Times New Roman" w:eastAsia="黑体"/>
          <w:b/>
          <w:sz w:val="28"/>
          <w:szCs w:val="28"/>
        </w:rPr>
        <w:t>五、学生考核与评价</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1.考核方式</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本课程采用课堂学习和考试相结合的考核评价模式。考核成绩由平时学习考核成绩和期末考试成绩两部分组成。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其中平时学习考核成绩占总成绩的50%，平时考核成绩主要从考勤，作业，课堂表现三方面考核，考核依据是提交的作业、成果、平时学习表现记载，其中：</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期末考试包括理论知识考试和技能考试，占考核成绩的60%，技能知识考试占考核成绩的40%。理论考试重点考察基本概念和基本理论知识，技能考试主要考察材料性能的检测，标准、规范的应用能力。</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2.考核标准</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考核标准应与本专业学生建造师、预算师职业能力和………上岗条件相结合，与相对应的………职业资格证书相对接。</w:t>
      </w:r>
    </w:p>
    <w:p>
      <w:pPr>
        <w:spacing w:line="360" w:lineRule="auto"/>
        <w:ind w:firstLine="240"/>
        <w:jc w:val="center"/>
        <w:rPr>
          <w:rFonts w:ascii="黑体" w:hAnsi="Times New Roman" w:eastAsia="黑体"/>
          <w:b/>
          <w:sz w:val="28"/>
          <w:szCs w:val="28"/>
        </w:rPr>
      </w:pPr>
      <w:r>
        <w:rPr>
          <w:rFonts w:hint="eastAsia" w:ascii="黑体" w:hAnsi="Times New Roman" w:eastAsia="黑体"/>
          <w:b/>
          <w:sz w:val="28"/>
          <w:szCs w:val="28"/>
        </w:rPr>
        <w:t>六、课程整体设计</w:t>
      </w:r>
    </w:p>
    <w:tbl>
      <w:tblPr>
        <w:tblStyle w:val="2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301"/>
        <w:gridCol w:w="1294"/>
        <w:gridCol w:w="1263"/>
        <w:gridCol w:w="1797"/>
        <w:gridCol w:w="1261"/>
        <w:gridCol w:w="1421"/>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vAlign w:val="center"/>
          </w:tcPr>
          <w:p>
            <w:pPr>
              <w:jc w:val="center"/>
              <w:rPr>
                <w:rFonts w:ascii="Times New Roman" w:hAnsi="Times New Roman"/>
                <w:b/>
                <w:szCs w:val="24"/>
              </w:rPr>
            </w:pPr>
            <w:r>
              <w:rPr>
                <w:rFonts w:hint="eastAsia" w:ascii="Times New Roman" w:hAnsi="Times New Roman"/>
                <w:b/>
                <w:szCs w:val="24"/>
              </w:rPr>
              <w:t>序号</w:t>
            </w:r>
          </w:p>
        </w:tc>
        <w:tc>
          <w:tcPr>
            <w:tcW w:w="1301" w:type="dxa"/>
            <w:vAlign w:val="center"/>
          </w:tcPr>
          <w:p>
            <w:pPr>
              <w:jc w:val="center"/>
              <w:rPr>
                <w:rFonts w:ascii="Times New Roman" w:hAnsi="Times New Roman"/>
                <w:b/>
                <w:szCs w:val="24"/>
              </w:rPr>
            </w:pPr>
            <w:r>
              <w:rPr>
                <w:rFonts w:hint="eastAsia" w:ascii="Times New Roman" w:hAnsi="Times New Roman"/>
                <w:b/>
                <w:szCs w:val="24"/>
              </w:rPr>
              <w:t>项目（或情境、任务、模块）</w:t>
            </w:r>
          </w:p>
        </w:tc>
        <w:tc>
          <w:tcPr>
            <w:tcW w:w="1294" w:type="dxa"/>
            <w:vAlign w:val="center"/>
          </w:tcPr>
          <w:p>
            <w:pPr>
              <w:jc w:val="center"/>
              <w:rPr>
                <w:rFonts w:ascii="Times New Roman" w:hAnsi="Times New Roman"/>
                <w:b/>
                <w:szCs w:val="24"/>
              </w:rPr>
            </w:pPr>
            <w:r>
              <w:rPr>
                <w:rFonts w:hint="eastAsia" w:ascii="Times New Roman" w:hAnsi="Times New Roman"/>
                <w:b/>
                <w:szCs w:val="24"/>
              </w:rPr>
              <w:t>任务</w:t>
            </w:r>
          </w:p>
        </w:tc>
        <w:tc>
          <w:tcPr>
            <w:tcW w:w="1263" w:type="dxa"/>
            <w:vAlign w:val="center"/>
          </w:tcPr>
          <w:p>
            <w:pPr>
              <w:jc w:val="center"/>
              <w:rPr>
                <w:rFonts w:ascii="Times New Roman" w:hAnsi="Times New Roman"/>
                <w:b/>
                <w:szCs w:val="24"/>
              </w:rPr>
            </w:pPr>
            <w:r>
              <w:rPr>
                <w:rFonts w:hint="eastAsia" w:ascii="Times New Roman" w:hAnsi="Times New Roman"/>
                <w:b/>
                <w:szCs w:val="24"/>
              </w:rPr>
              <w:t>知识点</w:t>
            </w:r>
          </w:p>
        </w:tc>
        <w:tc>
          <w:tcPr>
            <w:tcW w:w="1797" w:type="dxa"/>
            <w:vAlign w:val="center"/>
          </w:tcPr>
          <w:p>
            <w:pPr>
              <w:jc w:val="center"/>
              <w:rPr>
                <w:rFonts w:ascii="Times New Roman" w:hAnsi="Times New Roman"/>
                <w:b/>
                <w:szCs w:val="24"/>
              </w:rPr>
            </w:pPr>
            <w:r>
              <w:rPr>
                <w:rFonts w:hint="eastAsia" w:ascii="Times New Roman" w:hAnsi="Times New Roman"/>
                <w:b/>
                <w:szCs w:val="24"/>
              </w:rPr>
              <w:t>技能训练（</w:t>
            </w:r>
          </w:p>
        </w:tc>
        <w:tc>
          <w:tcPr>
            <w:tcW w:w="1261" w:type="dxa"/>
            <w:vAlign w:val="center"/>
          </w:tcPr>
          <w:p>
            <w:pPr>
              <w:jc w:val="center"/>
              <w:rPr>
                <w:rFonts w:ascii="Times New Roman" w:hAnsi="Times New Roman"/>
                <w:b/>
                <w:szCs w:val="24"/>
              </w:rPr>
            </w:pPr>
            <w:r>
              <w:rPr>
                <w:rFonts w:hint="eastAsia" w:ascii="Times New Roman" w:hAnsi="Times New Roman"/>
                <w:b/>
                <w:szCs w:val="24"/>
              </w:rPr>
              <w:t>教学重点（思政元素融入）</w:t>
            </w:r>
          </w:p>
        </w:tc>
        <w:tc>
          <w:tcPr>
            <w:tcW w:w="1421" w:type="dxa"/>
            <w:vAlign w:val="center"/>
          </w:tcPr>
          <w:p>
            <w:pPr>
              <w:jc w:val="center"/>
              <w:rPr>
                <w:rFonts w:ascii="Times New Roman" w:hAnsi="Times New Roman"/>
                <w:b/>
                <w:szCs w:val="24"/>
              </w:rPr>
            </w:pPr>
            <w:r>
              <w:rPr>
                <w:rFonts w:hint="eastAsia" w:ascii="Times New Roman" w:hAnsi="Times New Roman"/>
                <w:b/>
                <w:szCs w:val="24"/>
              </w:rPr>
              <w:t>教学设计（或教学情景）</w:t>
            </w:r>
          </w:p>
        </w:tc>
        <w:tc>
          <w:tcPr>
            <w:tcW w:w="679" w:type="dxa"/>
            <w:vAlign w:val="center"/>
          </w:tcPr>
          <w:p>
            <w:pPr>
              <w:jc w:val="center"/>
              <w:rPr>
                <w:rFonts w:ascii="Times New Roman" w:hAnsi="Times New Roman"/>
                <w:b/>
                <w:szCs w:val="24"/>
              </w:rPr>
            </w:pPr>
            <w:r>
              <w:rPr>
                <w:rFonts w:hint="eastAsia" w:ascii="Times New Roman" w:hAnsi="Times New Roman"/>
                <w:b/>
                <w:szCs w:val="24"/>
              </w:rPr>
              <w:t>建议</w:t>
            </w:r>
          </w:p>
          <w:p>
            <w:pPr>
              <w:jc w:val="center"/>
              <w:rPr>
                <w:rFonts w:ascii="Times New Roman" w:hAnsi="Times New Roman"/>
                <w:b/>
                <w:szCs w:val="24"/>
              </w:rPr>
            </w:pPr>
            <w:r>
              <w:rPr>
                <w:rFonts w:hint="eastAsia" w:ascii="Times New Roman" w:hAnsi="Times New Roman"/>
                <w:b/>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restart"/>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1</w:t>
            </w:r>
          </w:p>
        </w:tc>
        <w:tc>
          <w:tcPr>
            <w:tcW w:w="1301" w:type="dxa"/>
            <w:vMerge w:val="restart"/>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建筑材料导论</w:t>
            </w:r>
          </w:p>
        </w:tc>
        <w:tc>
          <w:tcPr>
            <w:tcW w:w="1294" w:type="dxa"/>
          </w:tcPr>
          <w:p>
            <w:pPr>
              <w:rPr>
                <w:rFonts w:ascii="宋体" w:hAnsi="宋体"/>
                <w:szCs w:val="21"/>
              </w:rPr>
            </w:pPr>
            <w:r>
              <w:rPr>
                <w:rFonts w:hint="eastAsia" w:ascii="宋体" w:hAnsi="宋体"/>
                <w:szCs w:val="21"/>
              </w:rPr>
              <w:t>1.建筑材料的含义及发展</w:t>
            </w:r>
          </w:p>
        </w:tc>
        <w:tc>
          <w:tcPr>
            <w:tcW w:w="1263" w:type="dxa"/>
          </w:tcPr>
          <w:p>
            <w:pPr>
              <w:rPr>
                <w:rFonts w:ascii="宋体" w:hAnsi="宋体"/>
                <w:szCs w:val="21"/>
              </w:rPr>
            </w:pPr>
            <w:r>
              <w:rPr>
                <w:rFonts w:hint="eastAsia" w:ascii="宋体" w:hAnsi="宋体"/>
                <w:szCs w:val="21"/>
              </w:rPr>
              <w:t>1.材料的定义分类</w:t>
            </w:r>
          </w:p>
          <w:p>
            <w:pPr>
              <w:rPr>
                <w:rFonts w:ascii="Times New Roman" w:hAnsi="Times New Roman"/>
                <w:szCs w:val="24"/>
              </w:rPr>
            </w:pPr>
            <w:r>
              <w:rPr>
                <w:rFonts w:hint="eastAsia" w:ascii="Times New Roman" w:hAnsi="Times New Roman"/>
                <w:szCs w:val="24"/>
              </w:rPr>
              <w:t>2.材料发展方向</w:t>
            </w:r>
          </w:p>
        </w:tc>
        <w:tc>
          <w:tcPr>
            <w:tcW w:w="1797" w:type="dxa"/>
          </w:tcPr>
          <w:p>
            <w:pPr>
              <w:rPr>
                <w:rFonts w:ascii="宋体" w:hAnsi="宋体"/>
                <w:szCs w:val="21"/>
              </w:rPr>
            </w:pPr>
            <w:r>
              <w:rPr>
                <w:rFonts w:hint="eastAsia" w:ascii="宋体" w:hAnsi="宋体"/>
                <w:szCs w:val="21"/>
              </w:rPr>
              <w:t>论述我国建筑材料发展的悠久历史</w:t>
            </w:r>
          </w:p>
        </w:tc>
        <w:tc>
          <w:tcPr>
            <w:tcW w:w="1261" w:type="dxa"/>
          </w:tcPr>
          <w:p>
            <w:pPr>
              <w:rPr>
                <w:rFonts w:ascii="宋体" w:hAnsi="宋体"/>
                <w:szCs w:val="21"/>
              </w:rPr>
            </w:pPr>
            <w:r>
              <w:rPr>
                <w:rFonts w:hint="eastAsia" w:ascii="宋体" w:hAnsi="宋体"/>
                <w:szCs w:val="21"/>
              </w:rPr>
              <w:t>材料的发展体会我们民族的能力更要努力学习为国奉献</w:t>
            </w:r>
          </w:p>
        </w:tc>
        <w:tc>
          <w:tcPr>
            <w:tcW w:w="1421" w:type="dxa"/>
          </w:tcPr>
          <w:p>
            <w:pPr>
              <w:rPr>
                <w:rFonts w:ascii="宋体" w:hAnsi="宋体"/>
                <w:szCs w:val="21"/>
              </w:rPr>
            </w:pPr>
            <w:r>
              <w:rPr>
                <w:rFonts w:hint="eastAsia" w:ascii="宋体" w:hAnsi="宋体"/>
                <w:szCs w:val="21"/>
              </w:rPr>
              <w:t>老师布置任务让学生查阅资料学习，然后进行讨论</w:t>
            </w:r>
          </w:p>
        </w:tc>
        <w:tc>
          <w:tcPr>
            <w:tcW w:w="679" w:type="dxa"/>
            <w:vMerge w:val="restart"/>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294" w:type="dxa"/>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2．材料的各种性质</w:t>
            </w:r>
          </w:p>
        </w:tc>
        <w:tc>
          <w:tcPr>
            <w:tcW w:w="1263" w:type="dxa"/>
          </w:tcPr>
          <w:p>
            <w:pPr>
              <w:spacing w:line="360" w:lineRule="auto"/>
              <w:rPr>
                <w:rFonts w:ascii="宋体" w:hAnsi="宋体"/>
                <w:szCs w:val="21"/>
              </w:rPr>
            </w:pPr>
            <w:r>
              <w:rPr>
                <w:rFonts w:hint="eastAsia" w:ascii="宋体" w:hAnsi="宋体"/>
                <w:szCs w:val="21"/>
              </w:rPr>
              <w:t>1.材料的密度孔隙比孔隙率</w:t>
            </w:r>
          </w:p>
          <w:p>
            <w:pPr>
              <w:rPr>
                <w:rFonts w:ascii="Times New Roman" w:hAnsi="Times New Roman"/>
                <w:szCs w:val="24"/>
              </w:rPr>
            </w:pPr>
            <w:r>
              <w:rPr>
                <w:rFonts w:hint="eastAsia" w:ascii="Times New Roman" w:hAnsi="Times New Roman"/>
                <w:szCs w:val="24"/>
              </w:rPr>
              <w:t>2.材料的含水率亲水性</w:t>
            </w:r>
          </w:p>
          <w:p>
            <w:pPr>
              <w:rPr>
                <w:rFonts w:ascii="Times New Roman" w:hAnsi="Times New Roman"/>
                <w:szCs w:val="24"/>
              </w:rPr>
            </w:pPr>
            <w:r>
              <w:rPr>
                <w:rFonts w:hint="eastAsia" w:ascii="Times New Roman" w:hAnsi="Times New Roman"/>
                <w:szCs w:val="24"/>
              </w:rPr>
              <w:t>3.材料的强度热工性质</w:t>
            </w:r>
          </w:p>
        </w:tc>
        <w:tc>
          <w:tcPr>
            <w:tcW w:w="1797" w:type="dxa"/>
          </w:tcPr>
          <w:p>
            <w:pPr>
              <w:spacing w:line="360" w:lineRule="auto"/>
              <w:rPr>
                <w:rFonts w:ascii="宋体" w:hAnsi="宋体"/>
                <w:szCs w:val="21"/>
              </w:rPr>
            </w:pPr>
            <w:r>
              <w:rPr>
                <w:rFonts w:hint="eastAsia" w:ascii="宋体" w:hAnsi="宋体"/>
                <w:szCs w:val="21"/>
              </w:rPr>
              <w:t>1.材料密度的实验测定</w:t>
            </w:r>
          </w:p>
          <w:p>
            <w:pPr>
              <w:rPr>
                <w:rFonts w:ascii="Times New Roman" w:hAnsi="Times New Roman"/>
                <w:szCs w:val="24"/>
              </w:rPr>
            </w:pPr>
            <w:r>
              <w:rPr>
                <w:rFonts w:hint="eastAsia" w:ascii="Times New Roman" w:hAnsi="Times New Roman"/>
                <w:szCs w:val="24"/>
              </w:rPr>
              <w:t>2.材料含水量的测定实验</w:t>
            </w:r>
          </w:p>
        </w:tc>
        <w:tc>
          <w:tcPr>
            <w:tcW w:w="1261" w:type="dxa"/>
          </w:tcPr>
          <w:p>
            <w:pPr>
              <w:spacing w:line="360" w:lineRule="auto"/>
              <w:rPr>
                <w:rFonts w:ascii="宋体" w:hAnsi="宋体"/>
                <w:szCs w:val="21"/>
              </w:rPr>
            </w:pPr>
            <w:r>
              <w:rPr>
                <w:rFonts w:hint="eastAsia" w:ascii="宋体" w:hAnsi="宋体"/>
                <w:szCs w:val="21"/>
              </w:rPr>
              <w:t>严格操作要求按步骤进行材料密度测定</w:t>
            </w:r>
          </w:p>
        </w:tc>
        <w:tc>
          <w:tcPr>
            <w:tcW w:w="1421" w:type="dxa"/>
          </w:tcPr>
          <w:p>
            <w:pPr>
              <w:spacing w:line="360" w:lineRule="auto"/>
              <w:rPr>
                <w:rFonts w:ascii="宋体" w:hAnsi="宋体"/>
                <w:szCs w:val="21"/>
              </w:rPr>
            </w:pPr>
            <w:r>
              <w:rPr>
                <w:rFonts w:hint="eastAsia" w:ascii="宋体" w:hAnsi="宋体"/>
                <w:szCs w:val="21"/>
              </w:rPr>
              <w:t>以完成工作任务的六个步骤，分组进行建筑材料性质的学习，训练学生对知识和技能的掌握程度。</w:t>
            </w:r>
          </w:p>
        </w:tc>
        <w:tc>
          <w:tcPr>
            <w:tcW w:w="679"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2</w:t>
            </w:r>
          </w:p>
        </w:tc>
        <w:tc>
          <w:tcPr>
            <w:tcW w:w="1301"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水泥应用与检测</w:t>
            </w:r>
          </w:p>
        </w:tc>
        <w:tc>
          <w:tcPr>
            <w:tcW w:w="1294" w:type="dxa"/>
          </w:tcPr>
          <w:p>
            <w:pPr>
              <w:rPr>
                <w:rFonts w:ascii="宋体" w:hAnsi="宋体"/>
                <w:szCs w:val="21"/>
              </w:rPr>
            </w:pPr>
            <w:r>
              <w:rPr>
                <w:rFonts w:hint="eastAsia" w:ascii="宋体" w:hAnsi="宋体"/>
                <w:szCs w:val="21"/>
              </w:rPr>
              <w:t>1.正确完成水泥材料常规试验、数据处理、并评定检测结果、书写检测报告及资料的分析整理</w:t>
            </w:r>
          </w:p>
        </w:tc>
        <w:tc>
          <w:tcPr>
            <w:tcW w:w="1263" w:type="dxa"/>
          </w:tcPr>
          <w:p>
            <w:pPr>
              <w:spacing w:line="360" w:lineRule="auto"/>
              <w:rPr>
                <w:rFonts w:ascii="宋体" w:hAnsi="宋体"/>
                <w:szCs w:val="21"/>
              </w:rPr>
            </w:pPr>
            <w:r>
              <w:rPr>
                <w:rFonts w:hint="eastAsia" w:ascii="宋体" w:hAnsi="宋体"/>
                <w:szCs w:val="21"/>
              </w:rPr>
              <w:t>1.通用水泥的来源、分类、质量要求</w:t>
            </w:r>
          </w:p>
          <w:p>
            <w:pPr>
              <w:spacing w:line="360" w:lineRule="auto"/>
              <w:rPr>
                <w:rFonts w:ascii="宋体" w:hAnsi="宋体"/>
                <w:szCs w:val="21"/>
              </w:rPr>
            </w:pPr>
            <w:r>
              <w:rPr>
                <w:rFonts w:hint="eastAsia" w:ascii="宋体" w:hAnsi="宋体"/>
                <w:szCs w:val="21"/>
              </w:rPr>
              <w:t>2.水泥的技术性能检测和评定方法；。</w:t>
            </w:r>
          </w:p>
        </w:tc>
        <w:tc>
          <w:tcPr>
            <w:tcW w:w="1797" w:type="dxa"/>
          </w:tcPr>
          <w:p>
            <w:pPr>
              <w:spacing w:line="360" w:lineRule="auto"/>
              <w:rPr>
                <w:rFonts w:ascii="宋体" w:hAnsi="宋体"/>
                <w:szCs w:val="21"/>
              </w:rPr>
            </w:pPr>
            <w:r>
              <w:rPr>
                <w:rFonts w:hint="eastAsia" w:ascii="宋体" w:hAnsi="宋体"/>
                <w:szCs w:val="21"/>
              </w:rPr>
              <w:t>进行水泥技术性能的试验检测</w:t>
            </w:r>
          </w:p>
        </w:tc>
        <w:tc>
          <w:tcPr>
            <w:tcW w:w="1261" w:type="dxa"/>
            <w:vMerge w:val="restart"/>
          </w:tcPr>
          <w:p>
            <w:pPr>
              <w:spacing w:line="360" w:lineRule="auto"/>
              <w:rPr>
                <w:rFonts w:ascii="宋体" w:hAnsi="宋体"/>
                <w:szCs w:val="21"/>
              </w:rPr>
            </w:pPr>
            <w:r>
              <w:rPr>
                <w:rFonts w:hint="eastAsia" w:ascii="宋体" w:hAnsi="宋体"/>
                <w:szCs w:val="21"/>
              </w:rPr>
              <w:t>按照规范的步骤和设备使用的注意事项进行实验操作体会工匠精神</w:t>
            </w:r>
          </w:p>
        </w:tc>
        <w:tc>
          <w:tcPr>
            <w:tcW w:w="1421" w:type="dxa"/>
            <w:vMerge w:val="restart"/>
          </w:tcPr>
          <w:p>
            <w:pPr>
              <w:spacing w:line="360" w:lineRule="auto"/>
              <w:rPr>
                <w:rFonts w:ascii="宋体" w:hAnsi="宋体"/>
                <w:szCs w:val="21"/>
              </w:rPr>
            </w:pPr>
            <w:r>
              <w:rPr>
                <w:rFonts w:hint="eastAsia" w:ascii="宋体" w:hAnsi="宋体"/>
                <w:szCs w:val="21"/>
              </w:rPr>
              <w:t>以完成工作任务的六个步骤，分组进行建筑材料性质的学习，训练学生对知识和技能的掌握程度</w:t>
            </w:r>
          </w:p>
        </w:tc>
        <w:tc>
          <w:tcPr>
            <w:tcW w:w="679"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294" w:type="dxa"/>
          </w:tcPr>
          <w:p>
            <w:pPr>
              <w:rPr>
                <w:rFonts w:ascii="宋体" w:hAnsi="宋体"/>
                <w:szCs w:val="21"/>
              </w:rPr>
            </w:pPr>
            <w:r>
              <w:rPr>
                <w:rFonts w:hint="eastAsia" w:ascii="宋体" w:hAnsi="宋体"/>
                <w:szCs w:val="21"/>
              </w:rPr>
              <w:t>2.熟悉新型材料和掌握其技术性能、技术标准</w:t>
            </w:r>
          </w:p>
        </w:tc>
        <w:tc>
          <w:tcPr>
            <w:tcW w:w="1263" w:type="dxa"/>
          </w:tcPr>
          <w:p>
            <w:pPr>
              <w:spacing w:line="360" w:lineRule="auto"/>
              <w:rPr>
                <w:rFonts w:ascii="宋体" w:hAnsi="宋体"/>
                <w:szCs w:val="21"/>
              </w:rPr>
            </w:pPr>
            <w:r>
              <w:rPr>
                <w:rFonts w:hint="eastAsia" w:ascii="宋体" w:hAnsi="宋体"/>
                <w:szCs w:val="21"/>
              </w:rPr>
              <w:t>材料力学分析材料应用</w:t>
            </w:r>
          </w:p>
        </w:tc>
        <w:tc>
          <w:tcPr>
            <w:tcW w:w="1797" w:type="dxa"/>
          </w:tcPr>
          <w:p>
            <w:pPr>
              <w:spacing w:line="360" w:lineRule="auto"/>
              <w:rPr>
                <w:rFonts w:ascii="宋体" w:hAnsi="宋体"/>
                <w:szCs w:val="21"/>
              </w:rPr>
            </w:pPr>
            <w:r>
              <w:rPr>
                <w:rFonts w:hint="eastAsia" w:ascii="宋体" w:hAnsi="宋体"/>
                <w:szCs w:val="21"/>
              </w:rPr>
              <w:t>查阅资料了解材料发展新方向</w:t>
            </w:r>
          </w:p>
        </w:tc>
        <w:tc>
          <w:tcPr>
            <w:tcW w:w="1261" w:type="dxa"/>
            <w:vMerge w:val="continue"/>
          </w:tcPr>
          <w:p>
            <w:pPr>
              <w:spacing w:line="360" w:lineRule="auto"/>
              <w:rPr>
                <w:rFonts w:ascii="宋体" w:hAnsi="宋体"/>
                <w:szCs w:val="21"/>
              </w:rPr>
            </w:pPr>
          </w:p>
        </w:tc>
        <w:tc>
          <w:tcPr>
            <w:tcW w:w="1421" w:type="dxa"/>
            <w:vMerge w:val="continue"/>
          </w:tcPr>
          <w:p>
            <w:pPr>
              <w:spacing w:line="360" w:lineRule="auto"/>
              <w:rPr>
                <w:rFonts w:ascii="宋体" w:hAnsi="宋体"/>
                <w:szCs w:val="21"/>
              </w:rPr>
            </w:pPr>
          </w:p>
        </w:tc>
        <w:tc>
          <w:tcPr>
            <w:tcW w:w="679"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3</w:t>
            </w:r>
          </w:p>
        </w:tc>
        <w:tc>
          <w:tcPr>
            <w:tcW w:w="1301"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普通混凝土应用与检测</w:t>
            </w:r>
          </w:p>
        </w:tc>
        <w:tc>
          <w:tcPr>
            <w:tcW w:w="1294" w:type="dxa"/>
          </w:tcPr>
          <w:p>
            <w:pPr>
              <w:rPr>
                <w:rFonts w:ascii="宋体" w:hAnsi="宋体"/>
                <w:szCs w:val="21"/>
              </w:rPr>
            </w:pPr>
            <w:r>
              <w:rPr>
                <w:rFonts w:hint="eastAsia" w:ascii="宋体" w:hAnsi="宋体"/>
                <w:szCs w:val="21"/>
              </w:rPr>
              <w:t>正确完成普通混凝土配合比设计</w:t>
            </w:r>
          </w:p>
        </w:tc>
        <w:tc>
          <w:tcPr>
            <w:tcW w:w="1263" w:type="dxa"/>
          </w:tcPr>
          <w:p>
            <w:pPr>
              <w:spacing w:line="360" w:lineRule="auto"/>
              <w:rPr>
                <w:rFonts w:ascii="宋体" w:hAnsi="宋体"/>
                <w:szCs w:val="21"/>
              </w:rPr>
            </w:pPr>
            <w:r>
              <w:rPr>
                <w:rFonts w:hint="eastAsia" w:ascii="宋体" w:hAnsi="宋体"/>
                <w:szCs w:val="21"/>
              </w:rPr>
              <w:t>普通混凝土配合比设计方法</w:t>
            </w:r>
          </w:p>
        </w:tc>
        <w:tc>
          <w:tcPr>
            <w:tcW w:w="1797" w:type="dxa"/>
          </w:tcPr>
          <w:p>
            <w:pPr>
              <w:spacing w:line="360" w:lineRule="auto"/>
              <w:rPr>
                <w:rFonts w:ascii="宋体" w:hAnsi="宋体"/>
                <w:szCs w:val="21"/>
              </w:rPr>
            </w:pPr>
            <w:r>
              <w:rPr>
                <w:rFonts w:hint="eastAsia" w:ascii="宋体" w:hAnsi="宋体"/>
                <w:szCs w:val="21"/>
              </w:rPr>
              <w:t>C20混凝土配合比设计</w:t>
            </w:r>
          </w:p>
        </w:tc>
        <w:tc>
          <w:tcPr>
            <w:tcW w:w="1261" w:type="dxa"/>
          </w:tcPr>
          <w:p>
            <w:pPr>
              <w:spacing w:line="360" w:lineRule="auto"/>
              <w:rPr>
                <w:rFonts w:ascii="宋体" w:hAnsi="宋体"/>
                <w:szCs w:val="21"/>
              </w:rPr>
            </w:pPr>
            <w:r>
              <w:rPr>
                <w:rFonts w:hint="eastAsia" w:ascii="宋体" w:hAnsi="宋体"/>
                <w:szCs w:val="21"/>
              </w:rPr>
              <w:t>按步骤设计混凝土配合比</w:t>
            </w:r>
          </w:p>
        </w:tc>
        <w:tc>
          <w:tcPr>
            <w:tcW w:w="1421" w:type="dxa"/>
            <w:vMerge w:val="restart"/>
          </w:tcPr>
          <w:p>
            <w:pPr>
              <w:spacing w:line="360" w:lineRule="auto"/>
              <w:rPr>
                <w:rFonts w:ascii="宋体" w:hAnsi="宋体"/>
                <w:szCs w:val="21"/>
              </w:rPr>
            </w:pPr>
            <w:r>
              <w:rPr>
                <w:rFonts w:hint="eastAsia" w:ascii="宋体" w:hAnsi="宋体"/>
                <w:szCs w:val="21"/>
              </w:rPr>
              <w:t>按完成工作任务的六个步骤，分组进行建筑材料性质的学习，训练学生对知识和技能的掌握程度</w:t>
            </w:r>
          </w:p>
        </w:tc>
        <w:tc>
          <w:tcPr>
            <w:tcW w:w="679" w:type="dxa"/>
            <w:vMerge w:val="restart"/>
          </w:tcPr>
          <w:p>
            <w:pPr>
              <w:spacing w:line="360" w:lineRule="auto"/>
              <w:rPr>
                <w:rFonts w:ascii="宋体" w:hAnsi="宋体"/>
                <w:szCs w:val="21"/>
              </w:rPr>
            </w:pPr>
          </w:p>
          <w:p>
            <w:pPr>
              <w:ind w:firstLine="420" w:firstLineChars="200"/>
              <w:rPr>
                <w:rFonts w:ascii="Times New Roman" w:hAnsi="Times New Roman"/>
                <w:szCs w:val="24"/>
              </w:rPr>
            </w:pPr>
          </w:p>
          <w:p>
            <w:pPr>
              <w:ind w:firstLine="420" w:firstLineChars="200"/>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r>
              <w:rPr>
                <w:rFonts w:hint="eastAsia" w:ascii="Times New Roman" w:hAnsi="Times New Roman"/>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294" w:type="dxa"/>
          </w:tcPr>
          <w:p>
            <w:pPr>
              <w:rPr>
                <w:rFonts w:ascii="宋体" w:hAnsi="宋体"/>
                <w:szCs w:val="21"/>
              </w:rPr>
            </w:pPr>
            <w:r>
              <w:rPr>
                <w:rFonts w:hint="eastAsia" w:ascii="宋体" w:hAnsi="宋体"/>
                <w:szCs w:val="21"/>
              </w:rPr>
              <w:t>混凝土拌和物性能、混凝土强度的常规试验、数据处理、并评定检测结果、书写检测报告及资料的分析整理</w:t>
            </w:r>
          </w:p>
        </w:tc>
        <w:tc>
          <w:tcPr>
            <w:tcW w:w="1263" w:type="dxa"/>
          </w:tcPr>
          <w:p>
            <w:pPr>
              <w:spacing w:line="360" w:lineRule="auto"/>
              <w:rPr>
                <w:rFonts w:ascii="宋体" w:hAnsi="宋体"/>
                <w:szCs w:val="21"/>
              </w:rPr>
            </w:pPr>
            <w:r>
              <w:rPr>
                <w:rFonts w:hint="eastAsia" w:ascii="宋体" w:hAnsi="宋体"/>
                <w:szCs w:val="21"/>
              </w:rPr>
              <w:t>1.混凝土拌和物性能、</w:t>
            </w:r>
          </w:p>
          <w:p>
            <w:pPr>
              <w:spacing w:line="360" w:lineRule="auto"/>
              <w:rPr>
                <w:rFonts w:ascii="宋体" w:hAnsi="宋体"/>
                <w:szCs w:val="21"/>
              </w:rPr>
            </w:pPr>
            <w:r>
              <w:rPr>
                <w:rFonts w:hint="eastAsia" w:ascii="宋体" w:hAnsi="宋体"/>
                <w:szCs w:val="21"/>
              </w:rPr>
              <w:t>2.混凝土强度的常规试验</w:t>
            </w:r>
          </w:p>
        </w:tc>
        <w:tc>
          <w:tcPr>
            <w:tcW w:w="1797" w:type="dxa"/>
          </w:tcPr>
          <w:p>
            <w:pPr>
              <w:spacing w:line="360" w:lineRule="auto"/>
              <w:rPr>
                <w:rFonts w:ascii="宋体" w:hAnsi="宋体"/>
                <w:szCs w:val="21"/>
              </w:rPr>
            </w:pPr>
            <w:r>
              <w:rPr>
                <w:rFonts w:hint="eastAsia" w:ascii="宋体" w:hAnsi="宋体"/>
                <w:szCs w:val="21"/>
              </w:rPr>
              <w:t>1.混凝土塌落度的测定</w:t>
            </w:r>
          </w:p>
          <w:p>
            <w:pPr>
              <w:rPr>
                <w:rFonts w:ascii="Times New Roman" w:hAnsi="Times New Roman"/>
                <w:szCs w:val="24"/>
              </w:rPr>
            </w:pPr>
            <w:r>
              <w:rPr>
                <w:rFonts w:hint="eastAsia" w:ascii="Times New Roman" w:hAnsi="Times New Roman"/>
                <w:szCs w:val="24"/>
              </w:rPr>
              <w:t>2.混凝土抗压强度实验</w:t>
            </w:r>
          </w:p>
        </w:tc>
        <w:tc>
          <w:tcPr>
            <w:tcW w:w="1261" w:type="dxa"/>
          </w:tcPr>
          <w:p>
            <w:pPr>
              <w:spacing w:line="360" w:lineRule="auto"/>
              <w:rPr>
                <w:rFonts w:ascii="宋体" w:hAnsi="宋体"/>
                <w:szCs w:val="21"/>
              </w:rPr>
            </w:pPr>
            <w:r>
              <w:rPr>
                <w:rFonts w:hint="eastAsia" w:ascii="宋体" w:hAnsi="宋体"/>
                <w:szCs w:val="21"/>
              </w:rPr>
              <w:t>拌合混凝土，然后测坍落度反思性能与配合比</w:t>
            </w:r>
          </w:p>
        </w:tc>
        <w:tc>
          <w:tcPr>
            <w:tcW w:w="1421" w:type="dxa"/>
            <w:vMerge w:val="continue"/>
          </w:tcPr>
          <w:p>
            <w:pPr>
              <w:spacing w:line="360" w:lineRule="auto"/>
              <w:rPr>
                <w:rFonts w:ascii="宋体" w:hAnsi="宋体"/>
                <w:szCs w:val="21"/>
              </w:rPr>
            </w:pPr>
          </w:p>
        </w:tc>
        <w:tc>
          <w:tcPr>
            <w:tcW w:w="679"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4.</w:t>
            </w:r>
          </w:p>
        </w:tc>
        <w:tc>
          <w:tcPr>
            <w:tcW w:w="1301"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建筑砂浆应用与检测</w:t>
            </w:r>
          </w:p>
        </w:tc>
        <w:tc>
          <w:tcPr>
            <w:tcW w:w="1294" w:type="dxa"/>
          </w:tcPr>
          <w:p>
            <w:pPr>
              <w:rPr>
                <w:rFonts w:ascii="宋体" w:hAnsi="宋体"/>
                <w:szCs w:val="21"/>
              </w:rPr>
            </w:pPr>
            <w:r>
              <w:rPr>
                <w:rFonts w:hint="eastAsia" w:ascii="宋体" w:hAnsi="宋体"/>
                <w:szCs w:val="21"/>
              </w:rPr>
              <w:t>正确完成砌筑砂浆配合比设计</w:t>
            </w:r>
          </w:p>
        </w:tc>
        <w:tc>
          <w:tcPr>
            <w:tcW w:w="1263" w:type="dxa"/>
          </w:tcPr>
          <w:p>
            <w:pPr>
              <w:spacing w:line="360" w:lineRule="auto"/>
              <w:rPr>
                <w:rFonts w:ascii="宋体" w:hAnsi="宋体"/>
                <w:szCs w:val="21"/>
              </w:rPr>
            </w:pPr>
            <w:r>
              <w:rPr>
                <w:rFonts w:hint="eastAsia" w:ascii="宋体" w:hAnsi="宋体"/>
                <w:szCs w:val="21"/>
              </w:rPr>
              <w:t>1.砂浆的分类、质量要求</w:t>
            </w:r>
          </w:p>
          <w:p>
            <w:pPr>
              <w:rPr>
                <w:rFonts w:ascii="Times New Roman" w:hAnsi="Times New Roman"/>
                <w:szCs w:val="24"/>
              </w:rPr>
            </w:pPr>
            <w:r>
              <w:rPr>
                <w:rFonts w:hint="eastAsia" w:ascii="Times New Roman" w:hAnsi="Times New Roman"/>
                <w:szCs w:val="24"/>
              </w:rPr>
              <w:t>2.石灰、石膏的性能及应用</w:t>
            </w:r>
          </w:p>
        </w:tc>
        <w:tc>
          <w:tcPr>
            <w:tcW w:w="1797" w:type="dxa"/>
          </w:tcPr>
          <w:p>
            <w:pPr>
              <w:spacing w:line="360" w:lineRule="auto"/>
              <w:rPr>
                <w:rFonts w:ascii="宋体" w:hAnsi="宋体"/>
                <w:szCs w:val="21"/>
              </w:rPr>
            </w:pPr>
            <w:r>
              <w:rPr>
                <w:rFonts w:hint="eastAsia" w:ascii="宋体" w:hAnsi="宋体"/>
                <w:szCs w:val="21"/>
              </w:rPr>
              <w:t>进行M5混合砂浆配合比设计</w:t>
            </w:r>
          </w:p>
        </w:tc>
        <w:tc>
          <w:tcPr>
            <w:tcW w:w="1261" w:type="dxa"/>
          </w:tcPr>
          <w:p>
            <w:pPr>
              <w:spacing w:line="360" w:lineRule="auto"/>
              <w:rPr>
                <w:rFonts w:ascii="宋体" w:hAnsi="宋体"/>
                <w:szCs w:val="21"/>
              </w:rPr>
            </w:pPr>
            <w:r>
              <w:rPr>
                <w:rFonts w:hint="eastAsia" w:ascii="宋体" w:hAnsi="宋体"/>
                <w:szCs w:val="21"/>
              </w:rPr>
              <w:t>按步骤进行砂浆配合比设计并制作试件养护</w:t>
            </w:r>
          </w:p>
        </w:tc>
        <w:tc>
          <w:tcPr>
            <w:tcW w:w="1421" w:type="dxa"/>
            <w:vMerge w:val="restart"/>
          </w:tcPr>
          <w:p>
            <w:pPr>
              <w:spacing w:line="360" w:lineRule="auto"/>
              <w:rPr>
                <w:rFonts w:ascii="宋体" w:hAnsi="宋体"/>
                <w:szCs w:val="21"/>
              </w:rPr>
            </w:pPr>
            <w:r>
              <w:rPr>
                <w:rFonts w:hint="eastAsia" w:ascii="宋体" w:hAnsi="宋体"/>
                <w:szCs w:val="21"/>
              </w:rPr>
              <w:t>按完成工作任务的六个步骤，分组进行建筑材料性质的学习，训练学生对知识和技能的掌握程度</w:t>
            </w:r>
          </w:p>
        </w:tc>
        <w:tc>
          <w:tcPr>
            <w:tcW w:w="679"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294" w:type="dxa"/>
          </w:tcPr>
          <w:p>
            <w:pPr>
              <w:rPr>
                <w:rFonts w:ascii="宋体" w:hAnsi="宋体"/>
                <w:szCs w:val="21"/>
              </w:rPr>
            </w:pPr>
            <w:r>
              <w:rPr>
                <w:rFonts w:hint="eastAsia" w:ascii="宋体" w:hAnsi="宋体"/>
                <w:szCs w:val="21"/>
              </w:rPr>
              <w:t>砌筑砂浆材料常规试验</w:t>
            </w:r>
          </w:p>
        </w:tc>
        <w:tc>
          <w:tcPr>
            <w:tcW w:w="1263" w:type="dxa"/>
          </w:tcPr>
          <w:p>
            <w:pPr>
              <w:spacing w:line="360" w:lineRule="auto"/>
              <w:rPr>
                <w:rFonts w:ascii="宋体" w:hAnsi="宋体"/>
                <w:szCs w:val="21"/>
              </w:rPr>
            </w:pPr>
            <w:r>
              <w:rPr>
                <w:rFonts w:hint="eastAsia" w:ascii="宋体" w:hAnsi="宋体"/>
                <w:szCs w:val="21"/>
              </w:rPr>
              <w:t>砂浆的技术性能检测和评定方法</w:t>
            </w:r>
          </w:p>
        </w:tc>
        <w:tc>
          <w:tcPr>
            <w:tcW w:w="1797" w:type="dxa"/>
          </w:tcPr>
          <w:p>
            <w:pPr>
              <w:spacing w:line="360" w:lineRule="auto"/>
              <w:rPr>
                <w:rFonts w:ascii="宋体" w:hAnsi="宋体"/>
                <w:szCs w:val="21"/>
              </w:rPr>
            </w:pPr>
            <w:r>
              <w:rPr>
                <w:rFonts w:hint="eastAsia" w:ascii="宋体" w:hAnsi="宋体"/>
                <w:szCs w:val="21"/>
              </w:rPr>
              <w:t>进行砂浆性能实验测定</w:t>
            </w:r>
          </w:p>
        </w:tc>
        <w:tc>
          <w:tcPr>
            <w:tcW w:w="1261" w:type="dxa"/>
          </w:tcPr>
          <w:p>
            <w:pPr>
              <w:spacing w:line="360" w:lineRule="auto"/>
              <w:rPr>
                <w:rFonts w:ascii="宋体" w:hAnsi="宋体"/>
                <w:szCs w:val="21"/>
              </w:rPr>
            </w:pPr>
            <w:r>
              <w:rPr>
                <w:rFonts w:hint="eastAsia" w:ascii="宋体" w:hAnsi="宋体"/>
                <w:szCs w:val="21"/>
              </w:rPr>
              <w:t>进行砂浆试验、数据处理、并评定检测结果、书写检测报告及资料的分析整理。</w:t>
            </w:r>
          </w:p>
        </w:tc>
        <w:tc>
          <w:tcPr>
            <w:tcW w:w="1421" w:type="dxa"/>
            <w:vMerge w:val="continue"/>
          </w:tcPr>
          <w:p>
            <w:pPr>
              <w:spacing w:line="360" w:lineRule="auto"/>
              <w:rPr>
                <w:rFonts w:ascii="宋体" w:hAnsi="宋体"/>
                <w:szCs w:val="21"/>
              </w:rPr>
            </w:pPr>
          </w:p>
        </w:tc>
        <w:tc>
          <w:tcPr>
            <w:tcW w:w="679"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5</w:t>
            </w:r>
          </w:p>
        </w:tc>
        <w:tc>
          <w:tcPr>
            <w:tcW w:w="1301"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砖墙应用与检测</w:t>
            </w:r>
          </w:p>
        </w:tc>
        <w:tc>
          <w:tcPr>
            <w:tcW w:w="1294" w:type="dxa"/>
          </w:tcPr>
          <w:p>
            <w:pPr>
              <w:rPr>
                <w:rFonts w:ascii="宋体" w:hAnsi="宋体"/>
                <w:szCs w:val="21"/>
              </w:rPr>
            </w:pPr>
            <w:r>
              <w:rPr>
                <w:rFonts w:hint="eastAsia" w:ascii="宋体" w:hAnsi="宋体"/>
                <w:szCs w:val="21"/>
              </w:rPr>
              <w:t>1．应用建筑材料的基础知识，能科学、合理、经济地选用各种建筑材料；</w:t>
            </w:r>
          </w:p>
        </w:tc>
        <w:tc>
          <w:tcPr>
            <w:tcW w:w="1263" w:type="dxa"/>
          </w:tcPr>
          <w:p>
            <w:pPr>
              <w:spacing w:line="360" w:lineRule="auto"/>
              <w:rPr>
                <w:rFonts w:ascii="宋体" w:hAnsi="宋体"/>
                <w:szCs w:val="21"/>
              </w:rPr>
            </w:pPr>
            <w:r>
              <w:rPr>
                <w:rFonts w:hint="eastAsia" w:ascii="宋体" w:hAnsi="宋体"/>
                <w:szCs w:val="21"/>
              </w:rPr>
              <w:t>1.砖的来源、分类、2.砖的质量要求</w:t>
            </w:r>
          </w:p>
        </w:tc>
        <w:tc>
          <w:tcPr>
            <w:tcW w:w="1797" w:type="dxa"/>
          </w:tcPr>
          <w:p>
            <w:pPr>
              <w:spacing w:line="360" w:lineRule="auto"/>
              <w:rPr>
                <w:rFonts w:ascii="宋体" w:hAnsi="宋体"/>
                <w:szCs w:val="21"/>
              </w:rPr>
            </w:pPr>
            <w:r>
              <w:rPr>
                <w:rFonts w:hint="eastAsia" w:ascii="宋体" w:hAnsi="宋体"/>
                <w:szCs w:val="21"/>
              </w:rPr>
              <w:t>选部分砖比较质量优劣</w:t>
            </w:r>
          </w:p>
        </w:tc>
        <w:tc>
          <w:tcPr>
            <w:tcW w:w="1261" w:type="dxa"/>
            <w:vMerge w:val="restart"/>
          </w:tcPr>
          <w:p>
            <w:pPr>
              <w:spacing w:line="360" w:lineRule="auto"/>
              <w:rPr>
                <w:rFonts w:ascii="宋体" w:hAnsi="宋体"/>
                <w:szCs w:val="21"/>
              </w:rPr>
            </w:pPr>
            <w:r>
              <w:rPr>
                <w:rFonts w:hint="eastAsia" w:ascii="宋体" w:hAnsi="宋体"/>
                <w:szCs w:val="21"/>
              </w:rPr>
              <w:t>选择合适工具设备按标准方法检测周围砖墙质量并进行数据处理、评定检测结果、书写检测报告及资料的分析整理</w:t>
            </w:r>
          </w:p>
        </w:tc>
        <w:tc>
          <w:tcPr>
            <w:tcW w:w="1421" w:type="dxa"/>
            <w:vMerge w:val="restart"/>
          </w:tcPr>
          <w:p>
            <w:pPr>
              <w:spacing w:line="360" w:lineRule="auto"/>
              <w:rPr>
                <w:rFonts w:ascii="宋体" w:hAnsi="宋体"/>
                <w:szCs w:val="21"/>
              </w:rPr>
            </w:pPr>
            <w:r>
              <w:rPr>
                <w:rFonts w:hint="eastAsia" w:ascii="宋体" w:hAnsi="宋体"/>
                <w:szCs w:val="21"/>
              </w:rPr>
              <w:t>按完成工作任务的六个步骤，分组进行建筑材料性质的学习，训练学生对知识和技能的掌握程度</w:t>
            </w:r>
          </w:p>
        </w:tc>
        <w:tc>
          <w:tcPr>
            <w:tcW w:w="679"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294" w:type="dxa"/>
          </w:tcPr>
          <w:p>
            <w:pPr>
              <w:rPr>
                <w:rFonts w:ascii="宋体" w:hAnsi="宋体"/>
                <w:szCs w:val="21"/>
              </w:rPr>
            </w:pPr>
            <w:r>
              <w:rPr>
                <w:rFonts w:hint="eastAsia" w:ascii="宋体" w:hAnsi="宋体"/>
                <w:szCs w:val="21"/>
              </w:rPr>
              <w:t>正确完成砌墙砖等各项材料常规试验</w:t>
            </w:r>
          </w:p>
        </w:tc>
        <w:tc>
          <w:tcPr>
            <w:tcW w:w="1263" w:type="dxa"/>
          </w:tcPr>
          <w:p>
            <w:pPr>
              <w:numPr>
                <w:ilvl w:val="0"/>
                <w:numId w:val="8"/>
              </w:numPr>
              <w:spacing w:line="360" w:lineRule="auto"/>
              <w:rPr>
                <w:rFonts w:ascii="宋体" w:hAnsi="宋体"/>
                <w:szCs w:val="21"/>
              </w:rPr>
            </w:pPr>
            <w:r>
              <w:rPr>
                <w:rFonts w:hint="eastAsia" w:ascii="宋体" w:hAnsi="宋体"/>
                <w:szCs w:val="21"/>
              </w:rPr>
              <w:t>砌墙砖的技术性能</w:t>
            </w:r>
          </w:p>
          <w:p>
            <w:pPr>
              <w:spacing w:line="360" w:lineRule="auto"/>
              <w:rPr>
                <w:rFonts w:ascii="宋体" w:hAnsi="宋体"/>
                <w:szCs w:val="21"/>
              </w:rPr>
            </w:pPr>
            <w:r>
              <w:rPr>
                <w:rFonts w:hint="eastAsia" w:ascii="宋体" w:hAnsi="宋体"/>
                <w:szCs w:val="21"/>
              </w:rPr>
              <w:t>2.砖墙检测和评定方法；</w:t>
            </w:r>
          </w:p>
        </w:tc>
        <w:tc>
          <w:tcPr>
            <w:tcW w:w="1797" w:type="dxa"/>
          </w:tcPr>
          <w:p>
            <w:pPr>
              <w:spacing w:line="360" w:lineRule="auto"/>
              <w:rPr>
                <w:rFonts w:ascii="宋体" w:hAnsi="宋体"/>
                <w:szCs w:val="21"/>
              </w:rPr>
            </w:pPr>
            <w:r>
              <w:rPr>
                <w:rFonts w:hint="eastAsia" w:ascii="宋体" w:hAnsi="宋体"/>
                <w:szCs w:val="21"/>
              </w:rPr>
              <w:t>选择合适工具设备按标准方法检测周围砖墙质量</w:t>
            </w:r>
          </w:p>
        </w:tc>
        <w:tc>
          <w:tcPr>
            <w:tcW w:w="1261" w:type="dxa"/>
            <w:vMerge w:val="continue"/>
          </w:tcPr>
          <w:p>
            <w:pPr>
              <w:spacing w:line="360" w:lineRule="auto"/>
              <w:rPr>
                <w:rFonts w:ascii="宋体" w:hAnsi="宋体"/>
                <w:szCs w:val="21"/>
              </w:rPr>
            </w:pPr>
          </w:p>
        </w:tc>
        <w:tc>
          <w:tcPr>
            <w:tcW w:w="1421" w:type="dxa"/>
            <w:vMerge w:val="continue"/>
          </w:tcPr>
          <w:p>
            <w:pPr>
              <w:spacing w:line="360" w:lineRule="auto"/>
              <w:rPr>
                <w:rFonts w:ascii="宋体" w:hAnsi="宋体"/>
                <w:szCs w:val="21"/>
              </w:rPr>
            </w:pPr>
          </w:p>
        </w:tc>
        <w:tc>
          <w:tcPr>
            <w:tcW w:w="679"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6</w:t>
            </w:r>
          </w:p>
          <w:p>
            <w:pPr>
              <w:ind w:firstLine="420" w:firstLineChars="200"/>
              <w:rPr>
                <w:rFonts w:ascii="Times New Roman" w:hAnsi="Times New Roman"/>
                <w:szCs w:val="24"/>
              </w:rPr>
            </w:pPr>
          </w:p>
          <w:p>
            <w:pPr>
              <w:ind w:firstLine="420" w:firstLineChars="200"/>
              <w:rPr>
                <w:rFonts w:ascii="Times New Roman" w:hAnsi="Times New Roman"/>
                <w:szCs w:val="24"/>
              </w:rPr>
            </w:pPr>
          </w:p>
        </w:tc>
        <w:tc>
          <w:tcPr>
            <w:tcW w:w="1301"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建筑钢材应用于检测</w:t>
            </w:r>
          </w:p>
        </w:tc>
        <w:tc>
          <w:tcPr>
            <w:tcW w:w="1294" w:type="dxa"/>
          </w:tcPr>
          <w:p>
            <w:pPr>
              <w:rPr>
                <w:rFonts w:ascii="宋体" w:hAnsi="宋体"/>
                <w:szCs w:val="21"/>
              </w:rPr>
            </w:pPr>
            <w:r>
              <w:rPr>
                <w:rFonts w:hint="eastAsia" w:ascii="宋体" w:hAnsi="宋体"/>
                <w:szCs w:val="21"/>
              </w:rPr>
              <w:t>应用建筑材料的基础知识，能科学、合理、经济地选用各种建筑材料；</w:t>
            </w:r>
          </w:p>
        </w:tc>
        <w:tc>
          <w:tcPr>
            <w:tcW w:w="1263" w:type="dxa"/>
          </w:tcPr>
          <w:p>
            <w:pPr>
              <w:spacing w:line="360" w:lineRule="auto"/>
              <w:rPr>
                <w:rFonts w:ascii="宋体" w:hAnsi="宋体"/>
                <w:szCs w:val="21"/>
              </w:rPr>
            </w:pPr>
            <w:r>
              <w:rPr>
                <w:rFonts w:hint="eastAsia" w:ascii="宋体" w:hAnsi="宋体"/>
                <w:szCs w:val="21"/>
              </w:rPr>
              <w:t>建筑钢材的来源、分类、质量要求</w:t>
            </w:r>
          </w:p>
        </w:tc>
        <w:tc>
          <w:tcPr>
            <w:tcW w:w="1797" w:type="dxa"/>
          </w:tcPr>
          <w:p>
            <w:pPr>
              <w:spacing w:line="360" w:lineRule="auto"/>
              <w:rPr>
                <w:rFonts w:ascii="宋体" w:hAnsi="宋体"/>
                <w:szCs w:val="21"/>
              </w:rPr>
            </w:pPr>
            <w:r>
              <w:rPr>
                <w:rFonts w:hint="eastAsia" w:ascii="宋体" w:hAnsi="宋体"/>
                <w:szCs w:val="21"/>
              </w:rPr>
              <w:t>识别钢材铭牌符号含义与钢材性能关系</w:t>
            </w:r>
          </w:p>
        </w:tc>
        <w:tc>
          <w:tcPr>
            <w:tcW w:w="1261" w:type="dxa"/>
          </w:tcPr>
          <w:p>
            <w:pPr>
              <w:spacing w:line="360" w:lineRule="auto"/>
              <w:rPr>
                <w:rFonts w:ascii="宋体" w:hAnsi="宋体"/>
                <w:szCs w:val="21"/>
              </w:rPr>
            </w:pPr>
          </w:p>
        </w:tc>
        <w:tc>
          <w:tcPr>
            <w:tcW w:w="1421" w:type="dxa"/>
            <w:vMerge w:val="restart"/>
          </w:tcPr>
          <w:p>
            <w:pPr>
              <w:spacing w:line="360" w:lineRule="auto"/>
              <w:rPr>
                <w:rFonts w:ascii="宋体" w:hAnsi="宋体"/>
                <w:szCs w:val="21"/>
              </w:rPr>
            </w:pPr>
            <w:r>
              <w:rPr>
                <w:rFonts w:hint="eastAsia" w:ascii="宋体" w:hAnsi="宋体"/>
                <w:szCs w:val="21"/>
              </w:rPr>
              <w:t>按完成工作任务的六个步骤，分组进行建筑材料性质的学习，训练学生对知识和技能的掌握程度</w:t>
            </w:r>
          </w:p>
        </w:tc>
        <w:tc>
          <w:tcPr>
            <w:tcW w:w="679" w:type="dxa"/>
            <w:vMerge w:val="restart"/>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4" w:type="dxa"/>
            <w:vMerge w:val="continue"/>
          </w:tcPr>
          <w:p>
            <w:pPr>
              <w:spacing w:line="360" w:lineRule="auto"/>
              <w:rPr>
                <w:rFonts w:ascii="宋体" w:hAnsi="宋体"/>
                <w:szCs w:val="21"/>
              </w:rPr>
            </w:pPr>
          </w:p>
        </w:tc>
        <w:tc>
          <w:tcPr>
            <w:tcW w:w="1301" w:type="dxa"/>
            <w:vMerge w:val="continue"/>
          </w:tcPr>
          <w:p>
            <w:pPr>
              <w:spacing w:line="360" w:lineRule="auto"/>
              <w:rPr>
                <w:rFonts w:ascii="宋体" w:hAnsi="宋体"/>
                <w:szCs w:val="21"/>
              </w:rPr>
            </w:pPr>
          </w:p>
        </w:tc>
        <w:tc>
          <w:tcPr>
            <w:tcW w:w="1294" w:type="dxa"/>
          </w:tcPr>
          <w:p>
            <w:pPr>
              <w:rPr>
                <w:rFonts w:ascii="宋体" w:hAnsi="宋体"/>
                <w:szCs w:val="21"/>
              </w:rPr>
            </w:pPr>
            <w:r>
              <w:rPr>
                <w:rFonts w:hint="eastAsia" w:ascii="宋体" w:hAnsi="宋体"/>
                <w:szCs w:val="21"/>
              </w:rPr>
              <w:t>正确完成建筑钢材材料常规试验</w:t>
            </w:r>
          </w:p>
        </w:tc>
        <w:tc>
          <w:tcPr>
            <w:tcW w:w="1263" w:type="dxa"/>
          </w:tcPr>
          <w:p>
            <w:pPr>
              <w:spacing w:line="360" w:lineRule="auto"/>
              <w:rPr>
                <w:rFonts w:ascii="宋体" w:hAnsi="宋体"/>
                <w:szCs w:val="21"/>
              </w:rPr>
            </w:pPr>
            <w:r>
              <w:rPr>
                <w:rFonts w:hint="eastAsia" w:ascii="宋体" w:hAnsi="宋体"/>
                <w:szCs w:val="21"/>
              </w:rPr>
              <w:t>钢材的技术性能检测和评定方法；</w:t>
            </w:r>
          </w:p>
        </w:tc>
        <w:tc>
          <w:tcPr>
            <w:tcW w:w="1797" w:type="dxa"/>
          </w:tcPr>
          <w:p>
            <w:pPr>
              <w:spacing w:line="360" w:lineRule="auto"/>
              <w:rPr>
                <w:rFonts w:ascii="宋体" w:hAnsi="宋体"/>
                <w:szCs w:val="21"/>
              </w:rPr>
            </w:pPr>
            <w:r>
              <w:rPr>
                <w:rFonts w:hint="eastAsia" w:ascii="宋体" w:hAnsi="宋体"/>
                <w:szCs w:val="21"/>
              </w:rPr>
              <w:t>进行钢材拉伸试验并评定检测结果、书写检测报告及资料的分析整理</w:t>
            </w:r>
          </w:p>
        </w:tc>
        <w:tc>
          <w:tcPr>
            <w:tcW w:w="1261" w:type="dxa"/>
          </w:tcPr>
          <w:p>
            <w:pPr>
              <w:spacing w:line="360" w:lineRule="auto"/>
              <w:rPr>
                <w:rFonts w:ascii="宋体" w:hAnsi="宋体"/>
                <w:szCs w:val="21"/>
              </w:rPr>
            </w:pPr>
            <w:r>
              <w:rPr>
                <w:rFonts w:hint="eastAsia" w:ascii="宋体" w:hAnsi="宋体"/>
                <w:szCs w:val="21"/>
              </w:rPr>
              <w:t>钢材拉伸试验及数据处理结果评定</w:t>
            </w:r>
          </w:p>
        </w:tc>
        <w:tc>
          <w:tcPr>
            <w:tcW w:w="1421" w:type="dxa"/>
            <w:vMerge w:val="continue"/>
          </w:tcPr>
          <w:p>
            <w:pPr>
              <w:spacing w:line="360" w:lineRule="auto"/>
              <w:rPr>
                <w:rFonts w:ascii="宋体" w:hAnsi="宋体"/>
                <w:szCs w:val="21"/>
              </w:rPr>
            </w:pPr>
          </w:p>
        </w:tc>
        <w:tc>
          <w:tcPr>
            <w:tcW w:w="679" w:type="dxa"/>
            <w:vMerge w:val="continue"/>
          </w:tcPr>
          <w:p>
            <w:pPr>
              <w:spacing w:line="360" w:lineRule="auto"/>
              <w:rPr>
                <w:rFonts w:ascii="宋体" w:hAnsi="宋体"/>
                <w:szCs w:val="21"/>
              </w:rPr>
            </w:pPr>
          </w:p>
        </w:tc>
      </w:tr>
    </w:tbl>
    <w:p>
      <w:pPr>
        <w:spacing w:line="360" w:lineRule="auto"/>
        <w:ind w:firstLine="240"/>
        <w:rPr>
          <w:rFonts w:ascii="Times New Roman" w:hAnsi="Times New Roman"/>
          <w:sz w:val="24"/>
          <w:szCs w:val="24"/>
        </w:rPr>
      </w:pPr>
      <w:r>
        <w:rPr>
          <w:rFonts w:hint="eastAsia" w:ascii="Times New Roman" w:hAnsi="Times New Roman"/>
          <w:sz w:val="24"/>
          <w:szCs w:val="24"/>
        </w:rPr>
        <w:t>执笔人：审核人：</w:t>
      </w:r>
    </w:p>
    <w:p>
      <w:pPr>
        <w:spacing w:line="360" w:lineRule="auto"/>
        <w:ind w:firstLine="240"/>
        <w:rPr>
          <w:rFonts w:ascii="Times New Roman" w:hAnsi="Times New Roman"/>
          <w:sz w:val="24"/>
          <w:szCs w:val="24"/>
        </w:rPr>
      </w:pPr>
      <w:r>
        <w:rPr>
          <w:rFonts w:hint="eastAsia" w:ascii="Times New Roman" w:hAnsi="Times New Roman"/>
          <w:sz w:val="24"/>
          <w:szCs w:val="24"/>
        </w:rPr>
        <w:t>制定（修订）日期：2023.09</w:t>
      </w: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rPr>
          <w:rFonts w:ascii="宋体" w:hAnsi="宋体" w:eastAsia="等线"/>
          <w:sz w:val="28"/>
          <w:szCs w:val="28"/>
        </w:rPr>
      </w:pPr>
    </w:p>
    <w:p>
      <w:pPr>
        <w:pStyle w:val="2"/>
        <w:ind w:firstLine="0" w:firstLineChars="0"/>
        <w:rPr>
          <w:rFonts w:ascii="宋体" w:hAnsi="宋体"/>
          <w:sz w:val="28"/>
          <w:szCs w:val="28"/>
          <w:lang w:val="en-US"/>
        </w:rPr>
      </w:pPr>
    </w:p>
    <w:p>
      <w:pPr>
        <w:pStyle w:val="2"/>
        <w:ind w:firstLine="0" w:firstLineChars="0"/>
        <w:rPr>
          <w:rFonts w:ascii="宋体" w:hAnsi="宋体"/>
          <w:sz w:val="28"/>
          <w:szCs w:val="28"/>
        </w:rPr>
      </w:pPr>
    </w:p>
    <w:p>
      <w:pPr>
        <w:pStyle w:val="2"/>
        <w:ind w:firstLine="0" w:firstLineChars="0"/>
        <w:rPr>
          <w:rFonts w:ascii="宋体" w:hAnsi="宋体"/>
          <w:sz w:val="28"/>
          <w:szCs w:val="28"/>
        </w:rPr>
      </w:pPr>
    </w:p>
    <w:p>
      <w:pPr>
        <w:ind w:firstLine="1546" w:firstLineChars="350"/>
        <w:rPr>
          <w:rFonts w:ascii="黑体" w:hAnsi="黑体" w:eastAsia="黑体"/>
          <w:b/>
          <w:sz w:val="44"/>
          <w:szCs w:val="44"/>
        </w:rPr>
      </w:pPr>
      <w:r>
        <w:rPr>
          <w:rFonts w:hint="eastAsia" w:ascii="黑体" w:hAnsi="黑体" w:eastAsia="黑体"/>
          <w:b/>
          <w:sz w:val="44"/>
          <w:szCs w:val="44"/>
        </w:rPr>
        <w:t>建筑</w:t>
      </w:r>
      <w:r>
        <w:rPr>
          <w:rFonts w:ascii="黑体" w:hAnsi="黑体" w:eastAsia="黑体"/>
          <w:b/>
          <w:sz w:val="44"/>
          <w:szCs w:val="44"/>
        </w:rPr>
        <w:t>工程技术</w:t>
      </w:r>
      <w:r>
        <w:rPr>
          <w:rFonts w:hint="eastAsia" w:ascii="黑体" w:hAnsi="黑体" w:eastAsia="黑体"/>
          <w:b/>
          <w:sz w:val="44"/>
          <w:szCs w:val="44"/>
        </w:rPr>
        <w:t>专业</w:t>
      </w:r>
      <w:r>
        <w:rPr>
          <w:rFonts w:ascii="黑体" w:hAnsi="黑体" w:eastAsia="黑体"/>
          <w:b/>
          <w:sz w:val="44"/>
          <w:szCs w:val="44"/>
        </w:rPr>
        <w:t>调研报告</w:t>
      </w:r>
    </w:p>
    <w:p>
      <w:pPr>
        <w:spacing w:line="360" w:lineRule="auto"/>
        <w:ind w:firstLine="480" w:firstLineChars="200"/>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调研目的</w:t>
      </w:r>
    </w:p>
    <w:p>
      <w:pPr>
        <w:spacing w:line="360" w:lineRule="auto"/>
        <w:ind w:firstLine="480" w:firstLineChars="200"/>
        <w:rPr>
          <w:rFonts w:ascii="宋体" w:hAnsi="宋体"/>
          <w:sz w:val="24"/>
          <w:szCs w:val="24"/>
        </w:rPr>
      </w:pPr>
      <w:r>
        <w:rPr>
          <w:rFonts w:hint="eastAsia" w:ascii="宋体" w:hAnsi="宋体"/>
          <w:sz w:val="24"/>
          <w:szCs w:val="24"/>
        </w:rPr>
        <w:t>企业要想在市场中取得竞争优势，人才作为第一资源的主导作用越来越突出，企业竞争已经不再局限于市场、资金、技术、管理等方面、人才的竞争上升到了关系企业生死存亡的战略地位。</w:t>
      </w:r>
    </w:p>
    <w:p>
      <w:pPr>
        <w:spacing w:line="360" w:lineRule="auto"/>
        <w:ind w:firstLine="480" w:firstLineChars="200"/>
        <w:rPr>
          <w:rFonts w:ascii="宋体" w:hAnsi="宋体"/>
          <w:sz w:val="24"/>
          <w:szCs w:val="24"/>
        </w:rPr>
      </w:pPr>
      <w:r>
        <w:rPr>
          <w:rFonts w:hint="eastAsia" w:ascii="宋体" w:hAnsi="宋体"/>
          <w:sz w:val="24"/>
          <w:szCs w:val="24"/>
        </w:rPr>
        <w:t>为了抓住机遇应对挑战、科学定位、确定人才培养目标，我们走访了德州</w:t>
      </w:r>
      <w:r>
        <w:rPr>
          <w:rFonts w:ascii="宋体" w:hAnsi="宋体"/>
          <w:sz w:val="24"/>
          <w:szCs w:val="24"/>
        </w:rPr>
        <w:t>市、</w:t>
      </w:r>
      <w:r>
        <w:rPr>
          <w:rFonts w:hint="eastAsia" w:ascii="宋体" w:hAnsi="宋体"/>
          <w:sz w:val="24"/>
          <w:szCs w:val="24"/>
        </w:rPr>
        <w:t>济南市建筑业主管部门及有关建筑施工企业。对两市建设行业的背景进行了广泛深入的调查和研究。本次调研活动旨在对德州市</w:t>
      </w:r>
      <w:r>
        <w:rPr>
          <w:rFonts w:ascii="宋体" w:hAnsi="宋体"/>
          <w:sz w:val="24"/>
          <w:szCs w:val="24"/>
        </w:rPr>
        <w:t>、</w:t>
      </w:r>
      <w:r>
        <w:rPr>
          <w:rFonts w:hint="eastAsia" w:ascii="宋体" w:hAnsi="宋体"/>
          <w:sz w:val="24"/>
          <w:szCs w:val="24"/>
        </w:rPr>
        <w:t>济南市建筑施工企业进行深入了解，对未来3-5年的建筑施工管理人才需求数量、规格、岗位群等进行预测，使建筑工程技术专业设置更加具有市场针对性，同时拉近与企业间的距离，为学生实训就业打下基础。</w:t>
      </w:r>
    </w:p>
    <w:p>
      <w:pPr>
        <w:spacing w:line="360" w:lineRule="auto"/>
        <w:ind w:firstLine="480" w:firstLineChars="200"/>
        <w:rPr>
          <w:rFonts w:ascii="宋体" w:hAnsi="宋体"/>
          <w:sz w:val="24"/>
          <w:szCs w:val="24"/>
        </w:rPr>
      </w:pPr>
      <w:r>
        <w:rPr>
          <w:rFonts w:hint="eastAsia" w:ascii="宋体" w:hAnsi="宋体"/>
          <w:sz w:val="24"/>
          <w:szCs w:val="24"/>
        </w:rPr>
        <w:t>二、调研方法</w:t>
      </w:r>
    </w:p>
    <w:p>
      <w:pPr>
        <w:spacing w:line="360" w:lineRule="auto"/>
        <w:ind w:firstLine="480" w:firstLineChars="200"/>
        <w:rPr>
          <w:rFonts w:ascii="宋体" w:hAnsi="宋体"/>
          <w:sz w:val="24"/>
          <w:szCs w:val="24"/>
        </w:rPr>
      </w:pPr>
      <w:r>
        <w:rPr>
          <w:rFonts w:hint="eastAsia" w:ascii="宋体" w:hAnsi="宋体"/>
          <w:sz w:val="24"/>
          <w:szCs w:val="24"/>
        </w:rPr>
        <w:t>1. 问卷调查法</w:t>
      </w:r>
    </w:p>
    <w:p>
      <w:pPr>
        <w:spacing w:line="360" w:lineRule="auto"/>
        <w:ind w:firstLine="480" w:firstLineChars="200"/>
        <w:rPr>
          <w:rFonts w:ascii="宋体" w:hAnsi="宋体"/>
          <w:sz w:val="24"/>
          <w:szCs w:val="24"/>
        </w:rPr>
      </w:pPr>
      <w:r>
        <w:rPr>
          <w:rFonts w:hint="eastAsia" w:ascii="宋体" w:hAnsi="宋体"/>
          <w:sz w:val="24"/>
          <w:szCs w:val="24"/>
        </w:rPr>
        <w:t>设计相关的调查问卷，通过现场填写或网络填写的方式，向调研对象了解相关的情况。</w:t>
      </w:r>
    </w:p>
    <w:p>
      <w:pPr>
        <w:spacing w:line="360" w:lineRule="auto"/>
        <w:ind w:firstLine="480" w:firstLineChars="200"/>
        <w:rPr>
          <w:rFonts w:ascii="宋体" w:hAnsi="宋体"/>
          <w:sz w:val="24"/>
          <w:szCs w:val="24"/>
        </w:rPr>
      </w:pPr>
      <w:r>
        <w:rPr>
          <w:rFonts w:hint="eastAsia" w:ascii="宋体" w:hAnsi="宋体"/>
          <w:sz w:val="24"/>
          <w:szCs w:val="24"/>
        </w:rPr>
        <w:t>2. 网络访谈法</w:t>
      </w:r>
    </w:p>
    <w:p>
      <w:pPr>
        <w:spacing w:line="360" w:lineRule="auto"/>
        <w:ind w:firstLine="480" w:firstLineChars="200"/>
        <w:rPr>
          <w:rFonts w:ascii="宋体" w:hAnsi="宋体"/>
          <w:sz w:val="24"/>
          <w:szCs w:val="24"/>
        </w:rPr>
      </w:pPr>
      <w:r>
        <w:rPr>
          <w:rFonts w:hint="eastAsia" w:ascii="宋体" w:hAnsi="宋体"/>
          <w:sz w:val="24"/>
          <w:szCs w:val="24"/>
        </w:rPr>
        <w:t>通过网络聊天、电子邮件等方式与相关人员进行交流，了解课题所需的文献资料及相关情况。</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.头脑风暴法</w:t>
      </w:r>
    </w:p>
    <w:p>
      <w:pPr>
        <w:spacing w:line="360" w:lineRule="auto"/>
        <w:ind w:firstLine="480" w:firstLineChars="200"/>
        <w:rPr>
          <w:rFonts w:ascii="宋体" w:hAnsi="宋体"/>
          <w:sz w:val="24"/>
          <w:szCs w:val="24"/>
        </w:rPr>
      </w:pPr>
      <w:r>
        <w:rPr>
          <w:rFonts w:hint="eastAsia" w:ascii="宋体" w:hAnsi="宋体"/>
          <w:sz w:val="24"/>
          <w:szCs w:val="24"/>
        </w:rPr>
        <w:t>将建筑工程技术行业的某个岗位或某个工种确定为一个主题，召集教师、学生、工程技术人员和其他相关人员等在一起用头脑风暴的方式提出各自的观点，并由熟悉筑工程技术的专业人员进行归纳整理，获取所需要的一手资料;</w:t>
      </w:r>
    </w:p>
    <w:p>
      <w:pPr>
        <w:spacing w:line="360" w:lineRule="auto"/>
        <w:ind w:firstLine="480" w:firstLineChars="200"/>
        <w:rPr>
          <w:rFonts w:ascii="宋体" w:hAnsi="宋体"/>
          <w:sz w:val="24"/>
          <w:szCs w:val="24"/>
        </w:rPr>
      </w:pPr>
      <w:r>
        <w:rPr>
          <w:rFonts w:ascii="宋体" w:hAnsi="宋体"/>
          <w:sz w:val="24"/>
          <w:szCs w:val="24"/>
        </w:rPr>
        <w:t xml:space="preserve">4. </w:t>
      </w:r>
      <w:r>
        <w:rPr>
          <w:rFonts w:hint="eastAsia" w:ascii="宋体" w:hAnsi="宋体"/>
          <w:sz w:val="24"/>
          <w:szCs w:val="24"/>
        </w:rPr>
        <w:t>资料收集法</w:t>
      </w:r>
    </w:p>
    <w:p>
      <w:pPr>
        <w:spacing w:line="360" w:lineRule="auto"/>
        <w:ind w:firstLine="480" w:firstLineChars="200"/>
        <w:rPr>
          <w:rFonts w:ascii="宋体" w:hAnsi="宋体"/>
          <w:sz w:val="24"/>
          <w:szCs w:val="24"/>
        </w:rPr>
      </w:pPr>
      <w:r>
        <w:rPr>
          <w:rFonts w:hint="eastAsia" w:ascii="宋体" w:hAnsi="宋体"/>
          <w:sz w:val="24"/>
          <w:szCs w:val="24"/>
        </w:rPr>
        <w:t>通过与学校的专业教研室、教务部门等联系,收集筑工程技术相关专业的教学计划课程大纲、实指导书、教学总结、实,总结以及与实基地合作的协议等等与课题有关的资料。通过与企业的技术部门和人力资源部门联系，收集相关岗位技能要求、考核标准、考核结果、人才需求统计、岗位培训计划等与课题有关的资料。</w:t>
      </w:r>
    </w:p>
    <w:p>
      <w:pPr>
        <w:spacing w:line="360" w:lineRule="auto"/>
        <w:ind w:firstLine="480" w:firstLineChars="200"/>
        <w:rPr>
          <w:rFonts w:ascii="宋体" w:hAnsi="宋体"/>
          <w:sz w:val="24"/>
          <w:szCs w:val="24"/>
        </w:rPr>
      </w:pPr>
      <w:r>
        <w:rPr>
          <w:rFonts w:ascii="宋体" w:hAnsi="宋体"/>
          <w:sz w:val="24"/>
          <w:szCs w:val="24"/>
        </w:rPr>
        <w:t xml:space="preserve">5. </w:t>
      </w:r>
      <w:r>
        <w:rPr>
          <w:rFonts w:hint="eastAsia" w:ascii="宋体" w:hAnsi="宋体"/>
          <w:sz w:val="24"/>
          <w:szCs w:val="24"/>
        </w:rPr>
        <w:t>现场调研.</w:t>
      </w:r>
    </w:p>
    <w:p>
      <w:pPr>
        <w:spacing w:line="360" w:lineRule="auto"/>
        <w:ind w:firstLine="480" w:firstLineChars="200"/>
        <w:rPr>
          <w:rFonts w:ascii="宋体" w:hAnsi="宋体"/>
          <w:sz w:val="24"/>
          <w:szCs w:val="24"/>
        </w:rPr>
      </w:pPr>
      <w:r>
        <w:rPr>
          <w:rFonts w:hint="eastAsia" w:ascii="宋体" w:hAnsi="宋体"/>
          <w:sz w:val="24"/>
          <w:szCs w:val="24"/>
        </w:rPr>
        <w:t>深入学校的课堂、学生宿会、实场所等地点，深入企业及企业施工现场、通过参观、观察、现场交流等灵活的方式了解情况，获取所需的一手资料。</w:t>
      </w:r>
    </w:p>
    <w:p>
      <w:pPr>
        <w:spacing w:line="360" w:lineRule="auto"/>
        <w:ind w:firstLine="480" w:firstLineChars="200"/>
        <w:rPr>
          <w:rFonts w:ascii="宋体" w:hAnsi="宋体"/>
          <w:sz w:val="24"/>
          <w:szCs w:val="24"/>
        </w:rPr>
      </w:pPr>
      <w:r>
        <w:rPr>
          <w:rFonts w:hint="eastAsia" w:ascii="宋体" w:hAnsi="宋体"/>
          <w:sz w:val="24"/>
          <w:szCs w:val="24"/>
        </w:rPr>
        <w:t>三、调研的基本情况:</w:t>
      </w:r>
    </w:p>
    <w:p>
      <w:pPr>
        <w:spacing w:line="360" w:lineRule="auto"/>
        <w:ind w:firstLine="480" w:firstLineChars="200"/>
        <w:rPr>
          <w:rFonts w:ascii="宋体" w:hAnsi="宋体"/>
          <w:sz w:val="24"/>
          <w:szCs w:val="24"/>
        </w:rPr>
      </w:pPr>
      <w:r>
        <w:rPr>
          <w:rFonts w:hint="eastAsia" w:ascii="宋体" w:hAnsi="宋体"/>
          <w:sz w:val="24"/>
          <w:szCs w:val="24"/>
        </w:rPr>
        <w:t>1.建筑行业人才基本现状</w:t>
      </w:r>
    </w:p>
    <w:p>
      <w:pPr>
        <w:spacing w:line="360" w:lineRule="auto"/>
        <w:ind w:firstLine="480" w:firstLineChars="200"/>
        <w:rPr>
          <w:rFonts w:ascii="宋体" w:hAnsi="宋体"/>
          <w:sz w:val="24"/>
          <w:szCs w:val="24"/>
        </w:rPr>
      </w:pPr>
      <w:r>
        <w:rPr>
          <w:rFonts w:hint="eastAsia" w:ascii="宋体" w:hAnsi="宋体"/>
          <w:sz w:val="24"/>
          <w:szCs w:val="24"/>
        </w:rPr>
        <w:t>德州</w:t>
      </w:r>
      <w:r>
        <w:rPr>
          <w:rFonts w:ascii="宋体" w:hAnsi="宋体"/>
          <w:sz w:val="24"/>
          <w:szCs w:val="24"/>
        </w:rPr>
        <w:t>、</w:t>
      </w:r>
      <w:r>
        <w:rPr>
          <w:rFonts w:hint="eastAsia" w:ascii="宋体" w:hAnsi="宋体"/>
          <w:sz w:val="24"/>
          <w:szCs w:val="24"/>
        </w:rPr>
        <w:t>济南两市具有建筑业资质等级的独立核算企业的建筑施工企业</w:t>
      </w:r>
      <w:r>
        <w:rPr>
          <w:rFonts w:ascii="宋体" w:hAnsi="宋体"/>
          <w:sz w:val="24"/>
          <w:szCs w:val="24"/>
        </w:rPr>
        <w:t>4</w:t>
      </w:r>
      <w:r>
        <w:rPr>
          <w:rFonts w:hint="eastAsia" w:ascii="宋体" w:hAnsi="宋体"/>
          <w:sz w:val="24"/>
          <w:szCs w:val="24"/>
        </w:rPr>
        <w:t>00余家，全年建筑业实现增加值1</w:t>
      </w:r>
      <w:r>
        <w:rPr>
          <w:rFonts w:ascii="宋体" w:hAnsi="宋体"/>
          <w:sz w:val="24"/>
          <w:szCs w:val="24"/>
        </w:rPr>
        <w:t>5</w:t>
      </w:r>
      <w:r>
        <w:rPr>
          <w:rFonts w:hint="eastAsia" w:ascii="宋体" w:hAnsi="宋体"/>
          <w:sz w:val="24"/>
          <w:szCs w:val="24"/>
        </w:rPr>
        <w:t>37. 98亿元，实现利税总额</w:t>
      </w:r>
      <w:r>
        <w:rPr>
          <w:rFonts w:ascii="宋体" w:hAnsi="宋体"/>
          <w:sz w:val="24"/>
          <w:szCs w:val="24"/>
        </w:rPr>
        <w:t>9</w:t>
      </w:r>
      <w:r>
        <w:rPr>
          <w:rFonts w:hint="eastAsia" w:ascii="宋体" w:hAnsi="宋体"/>
          <w:sz w:val="24"/>
          <w:szCs w:val="24"/>
        </w:rPr>
        <w:t>4.5亿元。仅就企业及项目管理层人员的不完全统计，学历结构比例分析，本科学历占7.2%，专科学历占30. 4%，中专及以下学历者占62. 4%，生产一线的技术与管理人员，大部分仅具备中职或中职以下学历，而大量从事建筑业的工人及农民工，基本上都是无学历人员，建筑业从业人员很多没有受过培训，也无职业资格，全省建设行业大专及以上学历的管理人员比例就更低，与山东省建立适应社会主义市场经济要求的建筑队伍组织结构和对构建大型企业集团的资质要求有较大的距离。因此，近几年来企业需要补充大量的高层次的专业管理人员，以尽快提高本企业的技术和管理水平，提高企业资质水平，适应社会主义市场经济的挑战。</w:t>
      </w:r>
    </w:p>
    <w:p>
      <w:pPr>
        <w:spacing w:line="360" w:lineRule="auto"/>
        <w:ind w:firstLine="480" w:firstLineChars="200"/>
        <w:rPr>
          <w:rFonts w:ascii="宋体" w:hAnsi="宋体"/>
          <w:sz w:val="24"/>
          <w:szCs w:val="24"/>
        </w:rPr>
      </w:pPr>
      <w:r>
        <w:rPr>
          <w:rFonts w:hint="eastAsia" w:ascii="宋体" w:hAnsi="宋体"/>
          <w:sz w:val="24"/>
          <w:szCs w:val="24"/>
        </w:rPr>
        <w:t>随着时代的进步，我国建筑和基本建设管理体制，建筑施工企业的生产方式和组织结构发生了深刻的变化，以工程项目管理为核心的企业生产经营管理体制已基本形成，建筑施工企业普遍实行了项目负责制和项目成本核算制。同时，工程项目管理作为一门应用科学，其理论研究也逐步得到了各方面的重视。目前我省建筑市场急需一支懂技术、会管理、善经营的职业化的建筑施工企业项目经理队伍。然而，由于建筑类普通高等培养人才的过分专业化、学科化，现在，社会上建设类高等职业又出现空档，中职层次偏低等原因，这样集专业、 管理、经济、法律、税务、计算机等知识为一体的应用型,复合型中级建筑人才变得紧俏起来。</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）随着建筑行业整体向好，建筑企业对建筑工程技术专业毕业生的需求趋旺。</w:t>
      </w:r>
    </w:p>
    <w:p>
      <w:pPr>
        <w:spacing w:line="360" w:lineRule="auto"/>
        <w:ind w:firstLine="480" w:firstLineChars="200"/>
        <w:rPr>
          <w:rFonts w:ascii="宋体" w:hAnsi="宋体"/>
          <w:sz w:val="24"/>
          <w:szCs w:val="24"/>
        </w:rPr>
      </w:pPr>
      <w:r>
        <w:rPr>
          <w:rFonts w:hint="eastAsia" w:ascii="宋体" w:hAnsi="宋体"/>
          <w:sz w:val="24"/>
          <w:szCs w:val="24"/>
        </w:rPr>
        <w:t>（2）建筑工程技术、建筑学、电气工程技术、给排水工程、暖通工程、财务管理、项目管理企业管理、工程造价、是年至年建筑企业招聘大中职的前十位.</w:t>
      </w:r>
    </w:p>
    <w:p>
      <w:pPr>
        <w:spacing w:line="360" w:lineRule="auto"/>
        <w:ind w:firstLine="480" w:firstLineChars="200"/>
        <w:rPr>
          <w:rFonts w:ascii="宋体" w:hAnsi="宋体"/>
          <w:sz w:val="24"/>
          <w:szCs w:val="24"/>
        </w:rPr>
      </w:pPr>
      <w:r>
        <w:rPr>
          <w:rFonts w:hint="eastAsia" w:ascii="宋体" w:hAnsi="宋体"/>
          <w:sz w:val="24"/>
          <w:szCs w:val="24"/>
        </w:rPr>
        <w:t>（3）建筑企业对这十大热门专业的需求量占建筑行业对毕业.生需求量的80%，近年来还以增幅8%的速度稳步增长。</w:t>
      </w:r>
    </w:p>
    <w:p>
      <w:pPr>
        <w:spacing w:line="360" w:lineRule="auto"/>
        <w:ind w:firstLine="480" w:firstLineChars="200"/>
        <w:rPr>
          <w:rFonts w:ascii="宋体" w:hAnsi="宋体"/>
          <w:sz w:val="24"/>
          <w:szCs w:val="24"/>
        </w:rPr>
      </w:pPr>
      <w:r>
        <w:rPr>
          <w:rFonts w:hint="eastAsia" w:ascii="宋体" w:hAnsi="宋体"/>
          <w:sz w:val="24"/>
          <w:szCs w:val="24"/>
        </w:rPr>
        <w:t>（4）中职成为招聘建筑业毕业生的基本学历要求。</w:t>
      </w:r>
    </w:p>
    <w:p>
      <w:pPr>
        <w:spacing w:line="360" w:lineRule="auto"/>
        <w:ind w:firstLine="480" w:firstLineChars="200"/>
        <w:rPr>
          <w:rFonts w:ascii="宋体" w:hAnsi="宋体"/>
          <w:sz w:val="24"/>
          <w:szCs w:val="24"/>
        </w:rPr>
      </w:pPr>
      <w:r>
        <w:rPr>
          <w:rFonts w:hint="eastAsia" w:ascii="宋体" w:hAnsi="宋体"/>
          <w:sz w:val="24"/>
          <w:szCs w:val="24"/>
        </w:rPr>
        <w:t>四、建筑行业人才的发展趋势</w:t>
      </w:r>
    </w:p>
    <w:p>
      <w:pPr>
        <w:spacing w:line="360" w:lineRule="auto"/>
        <w:ind w:firstLine="480" w:firstLineChars="200"/>
        <w:rPr>
          <w:rFonts w:ascii="宋体" w:hAnsi="宋体"/>
          <w:sz w:val="24"/>
          <w:szCs w:val="24"/>
        </w:rPr>
      </w:pPr>
      <w:r>
        <w:rPr>
          <w:rFonts w:hint="eastAsia" w:ascii="宋体" w:hAnsi="宋体"/>
          <w:sz w:val="24"/>
          <w:szCs w:val="24"/>
        </w:rPr>
        <w:t>1. 随着行业的大发展和高增长，会拉动行业对人才需求。每年建筑业的企业人才需求将较往年有较大幅度的增长，预计增长幅度将超过25%。建筑业人员需求3</w:t>
      </w:r>
      <w:r>
        <w:rPr>
          <w:rFonts w:ascii="宋体" w:hAnsi="宋体"/>
          <w:sz w:val="24"/>
          <w:szCs w:val="24"/>
        </w:rPr>
        <w:t>-5</w:t>
      </w:r>
      <w:r>
        <w:rPr>
          <w:rFonts w:hint="eastAsia" w:ascii="宋体" w:hAnsi="宋体"/>
          <w:sz w:val="24"/>
          <w:szCs w:val="24"/>
        </w:rPr>
        <w:t>万人。</w:t>
      </w:r>
    </w:p>
    <w:p>
      <w:pPr>
        <w:spacing w:line="360" w:lineRule="auto"/>
        <w:ind w:firstLine="480" w:firstLineChars="200"/>
        <w:rPr>
          <w:rFonts w:ascii="宋体" w:hAnsi="宋体"/>
          <w:sz w:val="24"/>
          <w:szCs w:val="24"/>
        </w:rPr>
      </w:pPr>
      <w:r>
        <w:rPr>
          <w:rFonts w:hint="eastAsia" w:ascii="宋体" w:hAnsi="宋体"/>
          <w:sz w:val="24"/>
          <w:szCs w:val="24"/>
        </w:rPr>
        <w:t>2. 技术类专业人才成为建筑业招聘永恒的主题，行业的高增长将带来此类人才需求量的放大。每年企业对技术类人才的需求将占到总需求的30%。</w:t>
      </w:r>
    </w:p>
    <w:p>
      <w:pPr>
        <w:spacing w:line="360" w:lineRule="auto"/>
        <w:ind w:firstLine="480" w:firstLineChars="200"/>
        <w:rPr>
          <w:rFonts w:ascii="宋体" w:hAnsi="宋体"/>
          <w:sz w:val="24"/>
          <w:szCs w:val="24"/>
        </w:rPr>
      </w:pPr>
      <w:r>
        <w:rPr>
          <w:rFonts w:hint="eastAsia" w:ascii="宋体" w:hAnsi="宋体"/>
          <w:sz w:val="24"/>
          <w:szCs w:val="24"/>
        </w:rPr>
        <w:t>3.以后建筑行业人才竞争将更加激烈。济南市建筑市场正逐步全面开放，企业竞争的加剧必将带来人才的激烈竞争。</w:t>
      </w:r>
    </w:p>
    <w:p>
      <w:pPr>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在建筑行业企业招聘中,中高职毕业生的十大热门专业是:建筑工程技术，建筑学、电气工程技术、给排水工程、暖通工程、工程造价管理、财务管理、项目管理、企业管理、道路与桥梁。建筑工程技术一直是企业需求毕业生的热门专业。</w:t>
      </w:r>
    </w:p>
    <w:p>
      <w:pPr>
        <w:spacing w:line="360" w:lineRule="auto"/>
        <w:ind w:firstLine="480" w:firstLineChars="200"/>
        <w:rPr>
          <w:rFonts w:ascii="宋体" w:hAnsi="宋体"/>
          <w:sz w:val="24"/>
          <w:szCs w:val="24"/>
        </w:rPr>
      </w:pPr>
      <w:r>
        <w:rPr>
          <w:rFonts w:hint="eastAsia" w:ascii="宋体" w:hAnsi="宋体"/>
          <w:sz w:val="24"/>
          <w:szCs w:val="24"/>
        </w:rPr>
        <w:t>五、建筑行业人才需求分析.</w:t>
      </w:r>
    </w:p>
    <w:p>
      <w:pPr>
        <w:spacing w:line="360" w:lineRule="auto"/>
        <w:ind w:firstLine="480" w:firstLineChars="200"/>
        <w:rPr>
          <w:rFonts w:ascii="宋体" w:hAnsi="宋体"/>
          <w:sz w:val="24"/>
          <w:szCs w:val="24"/>
        </w:rPr>
      </w:pPr>
      <w:r>
        <w:rPr>
          <w:rFonts w:hint="eastAsia" w:ascii="宋体" w:hAnsi="宋体"/>
          <w:sz w:val="24"/>
          <w:szCs w:val="24"/>
        </w:rPr>
        <w:t>根据职业人才需求预测的调查报告,全省150多个专业归为40个专业类，按专业类进行统计显示:</w:t>
      </w:r>
    </w:p>
    <w:p>
      <w:pPr>
        <w:spacing w:line="360" w:lineRule="auto"/>
        <w:ind w:firstLine="480" w:firstLineChars="200"/>
        <w:rPr>
          <w:rFonts w:ascii="宋体" w:hAnsi="宋体"/>
          <w:sz w:val="24"/>
          <w:szCs w:val="24"/>
        </w:rPr>
      </w:pPr>
      <w:r>
        <w:rPr>
          <w:rFonts w:ascii="宋体" w:hAnsi="宋体"/>
          <w:sz w:val="24"/>
          <w:szCs w:val="24"/>
        </w:rPr>
        <w:t xml:space="preserve">1. </w:t>
      </w:r>
      <w:r>
        <w:rPr>
          <w:rFonts w:hint="eastAsia" w:ascii="宋体" w:hAnsi="宋体"/>
          <w:sz w:val="24"/>
          <w:szCs w:val="24"/>
        </w:rPr>
        <w:t>社会人才需求量依次为市场营销、工商行政管理、机械、建...，.其中建筑名列第四位。</w:t>
      </w:r>
    </w:p>
    <w:p>
      <w:pPr>
        <w:spacing w:line="360" w:lineRule="auto"/>
        <w:ind w:firstLine="480" w:firstLineChars="200"/>
        <w:rPr>
          <w:rFonts w:ascii="宋体" w:hAnsi="宋体"/>
          <w:sz w:val="24"/>
          <w:szCs w:val="24"/>
        </w:rPr>
      </w:pPr>
      <w:r>
        <w:rPr>
          <w:rFonts w:ascii="宋体" w:hAnsi="宋体"/>
          <w:sz w:val="24"/>
          <w:szCs w:val="24"/>
        </w:rPr>
        <w:t xml:space="preserve">2. </w:t>
      </w:r>
      <w:r>
        <w:rPr>
          <w:rFonts w:hint="eastAsia" w:ascii="宋体" w:hAnsi="宋体"/>
          <w:sz w:val="24"/>
          <w:szCs w:val="24"/>
        </w:rPr>
        <w:t>建筑类人才需求的顺序为建筑工程技术、工业电器自动化、给排水...，.其中建筑</w:t>
      </w:r>
      <w:r>
        <w:rPr>
          <w:rFonts w:ascii="宋体" w:hAnsi="宋体"/>
          <w:sz w:val="24"/>
          <w:szCs w:val="24"/>
        </w:rPr>
        <w:t>工程</w:t>
      </w:r>
      <w:r>
        <w:rPr>
          <w:rFonts w:hint="eastAsia" w:ascii="宋体" w:hAnsi="宋体"/>
          <w:sz w:val="24"/>
          <w:szCs w:val="24"/>
        </w:rPr>
        <w:t>技术</w:t>
      </w:r>
      <w:r>
        <w:rPr>
          <w:rFonts w:ascii="宋体" w:hAnsi="宋体"/>
          <w:sz w:val="24"/>
          <w:szCs w:val="24"/>
        </w:rPr>
        <w:t>专业</w:t>
      </w:r>
      <w:r>
        <w:rPr>
          <w:rFonts w:hint="eastAsia" w:ascii="宋体" w:hAnsi="宋体"/>
          <w:sz w:val="24"/>
          <w:szCs w:val="24"/>
        </w:rPr>
        <w:t>列首位。由此看来，建筑工程技术专业有广泛的社会需求。</w:t>
      </w:r>
    </w:p>
    <w:p>
      <w:pPr>
        <w:spacing w:line="360" w:lineRule="auto"/>
        <w:ind w:firstLine="480" w:firstLineChars="200"/>
        <w:rPr>
          <w:rFonts w:ascii="宋体" w:hAnsi="宋体"/>
          <w:sz w:val="24"/>
          <w:szCs w:val="24"/>
        </w:rPr>
      </w:pPr>
      <w:r>
        <w:rPr>
          <w:rFonts w:hint="eastAsia" w:ascii="宋体" w:hAnsi="宋体"/>
          <w:sz w:val="24"/>
          <w:szCs w:val="24"/>
        </w:rPr>
        <w:t>我校建筑工程技术专业毕业生适应的工作领域包括建筑施工企业、房地产开发企业、工程质量监督站、建设单位、监理公司、工程造价咨询等部门。</w:t>
      </w:r>
    </w:p>
    <w:p>
      <w:pPr>
        <w:spacing w:line="360" w:lineRule="auto"/>
        <w:ind w:firstLine="480" w:firstLineChars="200"/>
        <w:rPr>
          <w:rFonts w:ascii="宋体" w:hAnsi="宋体"/>
          <w:sz w:val="24"/>
          <w:szCs w:val="24"/>
        </w:rPr>
      </w:pPr>
      <w:r>
        <w:rPr>
          <w:rFonts w:hint="eastAsia" w:ascii="宋体" w:hAnsi="宋体"/>
          <w:sz w:val="24"/>
          <w:szCs w:val="24"/>
        </w:rPr>
        <w:t>随着我国“十一五”计划的实施，国家将鼓励房地产业的发展，特别是职工住房制度的改革，将会进一步促进房地产业的发展。近几年来,国家制定宏观财政政策，用以加大基础设施的建设，其目的就是通过加大对基础设施的投入，来带动其他相关产业的发展。事实证明，这种带动作用无疑会增加建筑工程专业人才需求。据</w:t>
      </w:r>
      <w:r>
        <w:rPr>
          <w:rFonts w:ascii="宋体" w:hAnsi="宋体"/>
          <w:sz w:val="24"/>
          <w:szCs w:val="24"/>
        </w:rPr>
        <w:t>调查统计德州济南两地</w:t>
      </w:r>
      <w:r>
        <w:rPr>
          <w:rFonts w:hint="eastAsia" w:ascii="宋体" w:hAnsi="宋体"/>
          <w:sz w:val="24"/>
          <w:szCs w:val="24"/>
        </w:rPr>
        <w:t>的</w:t>
      </w:r>
      <w:r>
        <w:rPr>
          <w:rFonts w:ascii="宋体" w:hAnsi="宋体"/>
          <w:sz w:val="24"/>
          <w:szCs w:val="24"/>
        </w:rPr>
        <w:t>设计单位、施工单位、</w:t>
      </w:r>
      <w:r>
        <w:rPr>
          <w:rFonts w:hint="eastAsia" w:ascii="宋体" w:hAnsi="宋体"/>
          <w:sz w:val="24"/>
          <w:szCs w:val="24"/>
        </w:rPr>
        <w:t>房地产</w:t>
      </w:r>
      <w:r>
        <w:rPr>
          <w:rFonts w:ascii="宋体" w:hAnsi="宋体"/>
          <w:sz w:val="24"/>
          <w:szCs w:val="24"/>
        </w:rPr>
        <w:t>单位</w:t>
      </w:r>
      <w:r>
        <w:rPr>
          <w:rFonts w:hint="eastAsia" w:ascii="宋体" w:hAnsi="宋体"/>
          <w:sz w:val="24"/>
          <w:szCs w:val="24"/>
        </w:rPr>
        <w:t>及</w:t>
      </w:r>
      <w:r>
        <w:rPr>
          <w:rFonts w:ascii="宋体" w:hAnsi="宋体"/>
          <w:sz w:val="24"/>
          <w:szCs w:val="24"/>
        </w:rPr>
        <w:t>管理单位</w:t>
      </w:r>
      <w:r>
        <w:rPr>
          <w:rFonts w:hint="eastAsia" w:ascii="宋体" w:hAnsi="宋体"/>
          <w:sz w:val="24"/>
          <w:szCs w:val="24"/>
        </w:rPr>
        <w:t>在</w:t>
      </w:r>
      <w:r>
        <w:rPr>
          <w:rFonts w:ascii="宋体" w:hAnsi="宋体"/>
          <w:sz w:val="24"/>
          <w:szCs w:val="24"/>
        </w:rPr>
        <w:t>今后五年内</w:t>
      </w:r>
      <w:r>
        <w:rPr>
          <w:rFonts w:hint="eastAsia" w:ascii="宋体" w:hAnsi="宋体"/>
          <w:sz w:val="24"/>
          <w:szCs w:val="24"/>
        </w:rPr>
        <w:t>保守</w:t>
      </w:r>
      <w:r>
        <w:rPr>
          <w:rFonts w:ascii="宋体" w:hAnsi="宋体"/>
          <w:sz w:val="24"/>
          <w:szCs w:val="24"/>
        </w:rPr>
        <w:t>预计</w:t>
      </w:r>
      <w:r>
        <w:rPr>
          <w:rFonts w:hint="eastAsia" w:ascii="宋体" w:hAnsi="宋体"/>
          <w:sz w:val="24"/>
          <w:szCs w:val="24"/>
        </w:rPr>
        <w:t>需求</w:t>
      </w:r>
      <w:r>
        <w:rPr>
          <w:rFonts w:ascii="宋体" w:hAnsi="宋体"/>
          <w:sz w:val="24"/>
          <w:szCs w:val="24"/>
        </w:rPr>
        <w:t>建筑类专业人员</w:t>
      </w:r>
      <w:r>
        <w:rPr>
          <w:rFonts w:hint="eastAsia" w:ascii="宋体" w:hAnsi="宋体"/>
          <w:sz w:val="24"/>
          <w:szCs w:val="24"/>
        </w:rPr>
        <w:t>4.5</w:t>
      </w:r>
      <w:r>
        <w:rPr>
          <w:rFonts w:ascii="宋体" w:hAnsi="宋体"/>
          <w:sz w:val="24"/>
          <w:szCs w:val="24"/>
        </w:rPr>
        <w:t>—5</w:t>
      </w:r>
      <w:r>
        <w:rPr>
          <w:rFonts w:hint="eastAsia" w:ascii="宋体" w:hAnsi="宋体"/>
          <w:sz w:val="24"/>
          <w:szCs w:val="24"/>
        </w:rPr>
        <w:t>万人。</w:t>
      </w:r>
    </w:p>
    <w:p>
      <w:pPr>
        <w:spacing w:line="360" w:lineRule="auto"/>
        <w:ind w:firstLine="480" w:firstLineChars="200"/>
        <w:rPr>
          <w:rFonts w:ascii="宋体" w:hAnsi="宋体"/>
          <w:sz w:val="24"/>
          <w:szCs w:val="24"/>
        </w:rPr>
      </w:pPr>
      <w:r>
        <w:rPr>
          <w:rFonts w:hint="eastAsia" w:ascii="宋体" w:hAnsi="宋体"/>
          <w:sz w:val="24"/>
          <w:szCs w:val="24"/>
        </w:rPr>
        <w:t>随着国家对基础设施投资力度的加大，山东省对土木建筑方面的人才需求会进一步的增加。但是对人才的需求不会只仅限于传统的房屋建筑工程方面，而是具有较为全面的土木工程基础知识的应用型人才。这对我们的教学改革提出了新的更高要求。</w:t>
      </w:r>
    </w:p>
    <w:p>
      <w:pPr>
        <w:spacing w:line="360" w:lineRule="auto"/>
        <w:ind w:firstLine="480" w:firstLineChars="200"/>
        <w:rPr>
          <w:rFonts w:ascii="宋体" w:hAnsi="宋体"/>
          <w:sz w:val="24"/>
          <w:szCs w:val="24"/>
        </w:rPr>
      </w:pPr>
      <w:r>
        <w:rPr>
          <w:rFonts w:hint="eastAsia" w:ascii="宋体" w:hAnsi="宋体"/>
          <w:sz w:val="24"/>
          <w:szCs w:val="24"/>
        </w:rPr>
        <w:t>六、对本专业建设发展的建议</w:t>
      </w:r>
    </w:p>
    <w:p>
      <w:pPr>
        <w:spacing w:line="360" w:lineRule="auto"/>
        <w:ind w:firstLine="480" w:firstLineChars="200"/>
        <w:rPr>
          <w:rFonts w:ascii="宋体" w:hAnsi="宋体"/>
          <w:sz w:val="24"/>
          <w:szCs w:val="24"/>
        </w:rPr>
      </w:pPr>
      <w:r>
        <w:rPr>
          <w:rFonts w:hint="eastAsia" w:ascii="宋体" w:hAnsi="宋体"/>
          <w:sz w:val="24"/>
          <w:szCs w:val="24"/>
        </w:rPr>
        <w:t>1.我校应把握建筑行业的脉搏，在招生数量和规格上迅速适应市场的需要。到年末，力争实现在校建筑工程技术学生达到350人，95%以上的学生都能达到我省建筑行业的人才要求。</w:t>
      </w:r>
    </w:p>
    <w:p>
      <w:pPr>
        <w:spacing w:line="360" w:lineRule="auto"/>
        <w:ind w:firstLine="480" w:firstLineChars="200"/>
        <w:rPr>
          <w:rFonts w:ascii="宋体" w:hAnsi="宋体"/>
          <w:sz w:val="24"/>
          <w:szCs w:val="24"/>
        </w:rPr>
      </w:pPr>
      <w:r>
        <w:rPr>
          <w:rFonts w:hint="eastAsia" w:ascii="宋体" w:hAnsi="宋体"/>
          <w:sz w:val="24"/>
          <w:szCs w:val="24"/>
        </w:rPr>
        <w:t>2.师资队伍建设目标:建筑工程技术专业课的教师达到</w:t>
      </w:r>
      <w:r>
        <w:rPr>
          <w:rFonts w:ascii="宋体" w:hAnsi="宋体"/>
          <w:sz w:val="24"/>
          <w:szCs w:val="24"/>
        </w:rPr>
        <w:t>15</w:t>
      </w:r>
      <w:r>
        <w:rPr>
          <w:rFonts w:hint="eastAsia" w:ascii="宋体" w:hAnsi="宋体"/>
          <w:sz w:val="24"/>
          <w:szCs w:val="24"/>
        </w:rPr>
        <w:t>人，其中专业带头人1人，安排教师到企业去参加实践.</w:t>
      </w:r>
    </w:p>
    <w:p>
      <w:pPr>
        <w:spacing w:line="360" w:lineRule="auto"/>
        <w:ind w:firstLine="480" w:firstLineChars="200"/>
        <w:rPr>
          <w:rFonts w:ascii="宋体" w:hAnsi="宋体"/>
          <w:sz w:val="24"/>
          <w:szCs w:val="24"/>
        </w:rPr>
      </w:pPr>
      <w:r>
        <w:rPr>
          <w:rFonts w:hint="eastAsia" w:ascii="宋体" w:hAnsi="宋体"/>
          <w:sz w:val="24"/>
          <w:szCs w:val="24"/>
        </w:rPr>
        <w:t>3.课程设置上不断优化，教学手段上不断改进，通过校内实训室和校外实训基地的建设和使用，努力提高教学的质量尤其是实践教学的水平。</w:t>
      </w:r>
    </w:p>
    <w:p>
      <w:pPr>
        <w:spacing w:line="360" w:lineRule="auto"/>
        <w:ind w:firstLine="480" w:firstLineChars="200"/>
        <w:rPr>
          <w:rFonts w:ascii="宋体" w:hAnsi="宋体"/>
          <w:sz w:val="24"/>
          <w:szCs w:val="24"/>
        </w:rPr>
      </w:pPr>
      <w:r>
        <w:rPr>
          <w:rFonts w:hint="eastAsia" w:ascii="宋体" w:hAnsi="宋体"/>
          <w:sz w:val="24"/>
          <w:szCs w:val="24"/>
        </w:rPr>
        <w:t>综上所述:在未来的十多年中，建筑业将会有一个更大更快的发展，社会对建筑工程人才的需求将逐步转向中高职专培养出的高素质技术应用性专门人才，本专业的教学改革对社会进步,经济发展有直接的推动作用。</w:t>
      </w: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p>
    <w:p>
      <w:pPr>
        <w:spacing w:line="500" w:lineRule="exact"/>
        <w:ind w:firstLine="723" w:firstLineChars="200"/>
        <w:jc w:val="center"/>
        <w:rPr>
          <w:rFonts w:ascii="Times New Roman" w:hAnsi="Times New Roman"/>
          <w:b/>
          <w:bCs/>
          <w:sz w:val="36"/>
          <w:szCs w:val="36"/>
        </w:rPr>
      </w:pPr>
      <w:r>
        <w:rPr>
          <w:rFonts w:hint="eastAsia" w:ascii="Times New Roman" w:hAnsi="Times New Roman"/>
          <w:b/>
          <w:bCs/>
          <w:sz w:val="36"/>
          <w:szCs w:val="36"/>
        </w:rPr>
        <w:t>建筑工程技术专业建设委员会名单</w:t>
      </w:r>
    </w:p>
    <w:p>
      <w:pPr>
        <w:spacing w:line="500" w:lineRule="exact"/>
        <w:ind w:firstLine="482" w:firstLineChars="200"/>
        <w:jc w:val="center"/>
        <w:rPr>
          <w:rFonts w:ascii="Times New Roman" w:hAnsi="Times New Roman" w:cs="宋体"/>
          <w:b/>
          <w:bCs/>
          <w:sz w:val="24"/>
          <w:szCs w:val="24"/>
        </w:rPr>
      </w:pPr>
    </w:p>
    <w:p>
      <w:pPr>
        <w:spacing w:line="500" w:lineRule="exact"/>
        <w:rPr>
          <w:rFonts w:ascii="Times New Roman" w:hAnsi="Times New Roman" w:cs="宋体"/>
          <w:b/>
          <w:bCs/>
          <w:sz w:val="24"/>
          <w:szCs w:val="24"/>
        </w:rPr>
      </w:pPr>
    </w:p>
    <w:tbl>
      <w:tblPr>
        <w:tblStyle w:val="24"/>
        <w:tblW w:w="89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55"/>
        <w:gridCol w:w="991"/>
        <w:gridCol w:w="1363"/>
        <w:gridCol w:w="1432"/>
        <w:gridCol w:w="2820"/>
        <w:gridCol w:w="16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hAnsi="宋体" w:cs="宋体"/>
                <w:b/>
                <w:bCs/>
                <w:kern w:val="0"/>
                <w:szCs w:val="21"/>
              </w:rPr>
              <w:t>序号</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hAnsi="宋体" w:cs="宋体"/>
                <w:b/>
                <w:bCs/>
                <w:kern w:val="0"/>
                <w:szCs w:val="21"/>
              </w:rPr>
              <w:t>姓名</w:t>
            </w:r>
          </w:p>
        </w:tc>
        <w:tc>
          <w:tcPr>
            <w:tcW w:w="136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hAnsi="宋体" w:cs="宋体"/>
                <w:b/>
                <w:bCs/>
                <w:kern w:val="0"/>
                <w:szCs w:val="21"/>
              </w:rPr>
              <w:t>职称</w:t>
            </w:r>
          </w:p>
        </w:tc>
        <w:tc>
          <w:tcPr>
            <w:tcW w:w="143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hAnsi="宋体" w:cs="宋体"/>
                <w:b/>
                <w:bCs/>
                <w:kern w:val="0"/>
                <w:szCs w:val="21"/>
              </w:rPr>
              <w:t>委员会任职</w:t>
            </w:r>
          </w:p>
        </w:tc>
        <w:tc>
          <w:tcPr>
            <w:tcW w:w="2820" w:type="dxa"/>
            <w:tcMar>
              <w:top w:w="0" w:type="dxa"/>
              <w:left w:w="108" w:type="dxa"/>
              <w:bottom w:w="0" w:type="dxa"/>
              <w:right w:w="108" w:type="dxa"/>
            </w:tcMar>
            <w:vAlign w:val="center"/>
          </w:tcPr>
          <w:p>
            <w:pPr>
              <w:widowControl/>
              <w:ind w:firstLine="554"/>
              <w:rPr>
                <w:rFonts w:ascii="宋体" w:cs="宋体"/>
                <w:kern w:val="0"/>
                <w:szCs w:val="21"/>
              </w:rPr>
            </w:pPr>
            <w:r>
              <w:rPr>
                <w:rFonts w:hint="eastAsia" w:ascii="宋体" w:hAnsi="宋体" w:cs="宋体"/>
                <w:b/>
                <w:bCs/>
                <w:kern w:val="0"/>
                <w:szCs w:val="21"/>
              </w:rPr>
              <w:t>所在单位</w:t>
            </w:r>
          </w:p>
        </w:tc>
        <w:tc>
          <w:tcPr>
            <w:tcW w:w="1615" w:type="dxa"/>
            <w:tcMar>
              <w:top w:w="0" w:type="dxa"/>
              <w:left w:w="108" w:type="dxa"/>
              <w:bottom w:w="0" w:type="dxa"/>
              <w:right w:w="108" w:type="dxa"/>
            </w:tcMar>
            <w:vAlign w:val="center"/>
          </w:tcPr>
          <w:p>
            <w:pPr>
              <w:widowControl/>
              <w:ind w:firstLine="554"/>
              <w:rPr>
                <w:rFonts w:ascii="宋体" w:cs="宋体"/>
                <w:kern w:val="0"/>
                <w:szCs w:val="21"/>
              </w:rPr>
            </w:pPr>
            <w:r>
              <w:rPr>
                <w:rFonts w:hint="eastAsia" w:ascii="宋体" w:hAnsi="宋体" w:cs="宋体"/>
                <w:b/>
                <w:bCs/>
                <w:kern w:val="0"/>
                <w:szCs w:val="21"/>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1</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周伟</w:t>
            </w:r>
          </w:p>
        </w:tc>
        <w:tc>
          <w:tcPr>
            <w:tcW w:w="136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高级</w:t>
            </w:r>
            <w:r>
              <w:rPr>
                <w:rFonts w:ascii="宋体" w:cs="宋体"/>
                <w:kern w:val="0"/>
                <w:szCs w:val="21"/>
              </w:rPr>
              <w:t>讲师</w:t>
            </w:r>
          </w:p>
        </w:tc>
        <w:tc>
          <w:tcPr>
            <w:tcW w:w="143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主任</w:t>
            </w:r>
            <w:r>
              <w:rPr>
                <w:rFonts w:ascii="宋体" w:cs="宋体"/>
                <w:kern w:val="0"/>
                <w:szCs w:val="21"/>
              </w:rPr>
              <w:t>委员</w:t>
            </w:r>
          </w:p>
        </w:tc>
        <w:tc>
          <w:tcPr>
            <w:tcW w:w="2820"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德州科技</w:t>
            </w:r>
            <w:r>
              <w:rPr>
                <w:rFonts w:ascii="宋体" w:cs="宋体"/>
                <w:kern w:val="0"/>
                <w:szCs w:val="21"/>
              </w:rPr>
              <w:t>职业学院</w:t>
            </w:r>
          </w:p>
        </w:tc>
        <w:tc>
          <w:tcPr>
            <w:tcW w:w="161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副院长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2</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冯莹</w:t>
            </w:r>
          </w:p>
        </w:tc>
        <w:tc>
          <w:tcPr>
            <w:tcW w:w="1363" w:type="dxa"/>
            <w:tcMar>
              <w:top w:w="0" w:type="dxa"/>
              <w:left w:w="108" w:type="dxa"/>
              <w:bottom w:w="0" w:type="dxa"/>
              <w:right w:w="108" w:type="dxa"/>
            </w:tcMar>
            <w:vAlign w:val="center"/>
          </w:tcPr>
          <w:p>
            <w:pPr>
              <w:jc w:val="center"/>
            </w:pPr>
            <w:r>
              <w:rPr>
                <w:rFonts w:hint="eastAsia"/>
              </w:rPr>
              <w:t>高级讲师</w:t>
            </w:r>
          </w:p>
        </w:tc>
        <w:tc>
          <w:tcPr>
            <w:tcW w:w="1432" w:type="dxa"/>
            <w:tcMar>
              <w:top w:w="0" w:type="dxa"/>
              <w:left w:w="108" w:type="dxa"/>
              <w:bottom w:w="0" w:type="dxa"/>
              <w:right w:w="108" w:type="dxa"/>
            </w:tcMar>
            <w:vAlign w:val="center"/>
          </w:tcPr>
          <w:p>
            <w:pPr>
              <w:jc w:val="center"/>
            </w:pPr>
            <w:r>
              <w:rPr>
                <w:rFonts w:hint="eastAsia"/>
              </w:rPr>
              <w:t>副主任委员</w:t>
            </w:r>
          </w:p>
        </w:tc>
        <w:tc>
          <w:tcPr>
            <w:tcW w:w="2820" w:type="dxa"/>
            <w:tcMar>
              <w:top w:w="0" w:type="dxa"/>
              <w:left w:w="108" w:type="dxa"/>
              <w:bottom w:w="0" w:type="dxa"/>
              <w:right w:w="108" w:type="dxa"/>
            </w:tcMar>
            <w:vAlign w:val="center"/>
          </w:tcPr>
          <w:p>
            <w:pPr>
              <w:jc w:val="center"/>
            </w:pPr>
            <w:r>
              <w:rPr>
                <w:rFonts w:hint="eastAsia"/>
              </w:rPr>
              <w:t>德州科技职业学院</w:t>
            </w:r>
          </w:p>
        </w:tc>
        <w:tc>
          <w:tcPr>
            <w:tcW w:w="1615" w:type="dxa"/>
            <w:tcMar>
              <w:top w:w="0" w:type="dxa"/>
              <w:left w:w="108" w:type="dxa"/>
              <w:bottom w:w="0" w:type="dxa"/>
              <w:right w:w="108" w:type="dxa"/>
            </w:tcMar>
            <w:vAlign w:val="center"/>
          </w:tcPr>
          <w:p>
            <w:pPr>
              <w:jc w:val="center"/>
            </w:pPr>
            <w:r>
              <w:rPr>
                <w:rFonts w:hint="eastAsia"/>
              </w:rPr>
              <w:t>系主任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3</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rPr>
              <w:t>白庆丽</w:t>
            </w:r>
          </w:p>
        </w:tc>
        <w:tc>
          <w:tcPr>
            <w:tcW w:w="136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高级</w:t>
            </w:r>
            <w:r>
              <w:rPr>
                <w:rFonts w:ascii="宋体" w:cs="宋体"/>
                <w:kern w:val="0"/>
                <w:szCs w:val="21"/>
              </w:rPr>
              <w:t>讲师</w:t>
            </w:r>
          </w:p>
        </w:tc>
        <w:tc>
          <w:tcPr>
            <w:tcW w:w="143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副主任委员</w:t>
            </w:r>
          </w:p>
        </w:tc>
        <w:tc>
          <w:tcPr>
            <w:tcW w:w="2820"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德州科技职业学院</w:t>
            </w:r>
          </w:p>
        </w:tc>
        <w:tc>
          <w:tcPr>
            <w:tcW w:w="161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教</w:t>
            </w:r>
            <w:r>
              <w:rPr>
                <w:rFonts w:hint="eastAsia" w:ascii="宋体" w:cs="宋体"/>
                <w:kern w:val="0"/>
                <w:szCs w:val="21"/>
                <w:lang w:eastAsia="zh-CN"/>
              </w:rPr>
              <w:t>研</w:t>
            </w:r>
            <w:r>
              <w:rPr>
                <w:rFonts w:hint="eastAsia" w:ascii="宋体" w:cs="宋体"/>
                <w:kern w:val="0"/>
                <w:szCs w:val="21"/>
              </w:rPr>
              <w:t>处长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ascii="宋体" w:cs="宋体"/>
                <w:kern w:val="0"/>
                <w:szCs w:val="21"/>
              </w:rPr>
              <w:t>4</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尹淑娟</w:t>
            </w:r>
          </w:p>
        </w:tc>
        <w:tc>
          <w:tcPr>
            <w:tcW w:w="136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高级</w:t>
            </w:r>
            <w:r>
              <w:rPr>
                <w:rFonts w:ascii="宋体" w:cs="宋体"/>
                <w:kern w:val="0"/>
                <w:szCs w:val="21"/>
              </w:rPr>
              <w:t>讲师</w:t>
            </w:r>
          </w:p>
        </w:tc>
        <w:tc>
          <w:tcPr>
            <w:tcW w:w="143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秘书</w:t>
            </w:r>
          </w:p>
        </w:tc>
        <w:tc>
          <w:tcPr>
            <w:tcW w:w="2820"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德州科技职业学院</w:t>
            </w:r>
          </w:p>
        </w:tc>
        <w:tc>
          <w:tcPr>
            <w:tcW w:w="161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专业</w:t>
            </w:r>
            <w:r>
              <w:rPr>
                <w:rFonts w:ascii="宋体" w:cs="宋体"/>
                <w:kern w:val="0"/>
                <w:szCs w:val="21"/>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ascii="宋体" w:cs="宋体"/>
                <w:kern w:val="0"/>
                <w:szCs w:val="21"/>
              </w:rPr>
              <w:t>5</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rPr>
              <w:t>禚云鹏</w:t>
            </w:r>
          </w:p>
        </w:tc>
        <w:tc>
          <w:tcPr>
            <w:tcW w:w="136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正高级讲师</w:t>
            </w:r>
          </w:p>
        </w:tc>
        <w:tc>
          <w:tcPr>
            <w:tcW w:w="143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委员</w:t>
            </w:r>
          </w:p>
        </w:tc>
        <w:tc>
          <w:tcPr>
            <w:tcW w:w="2820"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德州科技职业学院</w:t>
            </w:r>
          </w:p>
        </w:tc>
        <w:tc>
          <w:tcPr>
            <w:tcW w:w="161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教学</w:t>
            </w:r>
            <w:r>
              <w:rPr>
                <w:rFonts w:ascii="宋体" w:cs="宋体"/>
                <w:kern w:val="0"/>
                <w:szCs w:val="21"/>
              </w:rPr>
              <w:t>科长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6</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高源</w:t>
            </w:r>
          </w:p>
        </w:tc>
        <w:tc>
          <w:tcPr>
            <w:tcW w:w="136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高级</w:t>
            </w:r>
            <w:r>
              <w:rPr>
                <w:rFonts w:ascii="宋体" w:cs="宋体"/>
                <w:kern w:val="0"/>
                <w:szCs w:val="21"/>
              </w:rPr>
              <w:t>讲师</w:t>
            </w:r>
          </w:p>
        </w:tc>
        <w:tc>
          <w:tcPr>
            <w:tcW w:w="143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委员</w:t>
            </w:r>
          </w:p>
        </w:tc>
        <w:tc>
          <w:tcPr>
            <w:tcW w:w="2820"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德州科技职业学院</w:t>
            </w:r>
          </w:p>
        </w:tc>
        <w:tc>
          <w:tcPr>
            <w:tcW w:w="161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思政处</w:t>
            </w:r>
            <w:r>
              <w:rPr>
                <w:rFonts w:ascii="宋体" w:cs="宋体"/>
                <w:kern w:val="0"/>
                <w:szCs w:val="21"/>
              </w:rPr>
              <w:t>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7</w:t>
            </w:r>
          </w:p>
        </w:tc>
        <w:tc>
          <w:tcPr>
            <w:tcW w:w="991" w:type="dxa"/>
            <w:tcMar>
              <w:top w:w="0" w:type="dxa"/>
              <w:left w:w="108" w:type="dxa"/>
              <w:bottom w:w="0" w:type="dxa"/>
              <w:right w:w="108" w:type="dxa"/>
            </w:tcMar>
            <w:vAlign w:val="center"/>
          </w:tcPr>
          <w:p>
            <w:pPr>
              <w:widowControl/>
              <w:jc w:val="center"/>
              <w:rPr>
                <w:rFonts w:ascii="宋体" w:cs="宋体"/>
                <w:kern w:val="0"/>
                <w:szCs w:val="21"/>
              </w:rPr>
            </w:pPr>
            <w:r>
              <w:rPr>
                <w:rFonts w:hint="eastAsia"/>
              </w:rPr>
              <w:t>张园园</w:t>
            </w:r>
          </w:p>
        </w:tc>
        <w:tc>
          <w:tcPr>
            <w:tcW w:w="1363"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高级</w:t>
            </w:r>
            <w:r>
              <w:rPr>
                <w:rFonts w:ascii="宋体" w:cs="宋体"/>
                <w:kern w:val="0"/>
                <w:szCs w:val="21"/>
              </w:rPr>
              <w:t>讲师</w:t>
            </w:r>
          </w:p>
        </w:tc>
        <w:tc>
          <w:tcPr>
            <w:tcW w:w="1432"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委员</w:t>
            </w:r>
          </w:p>
        </w:tc>
        <w:tc>
          <w:tcPr>
            <w:tcW w:w="2820" w:type="dxa"/>
            <w:tcMar>
              <w:top w:w="0" w:type="dxa"/>
              <w:left w:w="108" w:type="dxa"/>
              <w:bottom w:w="0" w:type="dxa"/>
              <w:right w:w="108" w:type="dxa"/>
            </w:tcMar>
            <w:vAlign w:val="center"/>
          </w:tcPr>
          <w:p>
            <w:pPr>
              <w:widowControl/>
              <w:jc w:val="center"/>
              <w:rPr>
                <w:rFonts w:ascii="宋体" w:cs="宋体"/>
                <w:kern w:val="0"/>
                <w:szCs w:val="21"/>
              </w:rPr>
            </w:pPr>
            <w:r>
              <w:rPr>
                <w:rFonts w:hint="eastAsia" w:ascii="宋体" w:cs="宋体"/>
                <w:kern w:val="0"/>
                <w:szCs w:val="21"/>
              </w:rPr>
              <w:t>德州科技职业学院</w:t>
            </w:r>
          </w:p>
        </w:tc>
        <w:tc>
          <w:tcPr>
            <w:tcW w:w="1615" w:type="dxa"/>
            <w:tcMar>
              <w:top w:w="0" w:type="dxa"/>
              <w:left w:w="108" w:type="dxa"/>
              <w:bottom w:w="0" w:type="dxa"/>
              <w:right w:w="108" w:type="dxa"/>
            </w:tcMar>
            <w:vAlign w:val="center"/>
          </w:tcPr>
          <w:p>
            <w:pPr>
              <w:widowControl/>
              <w:jc w:val="center"/>
              <w:rPr>
                <w:rFonts w:hint="eastAsia" w:ascii="宋体" w:eastAsia="宋体" w:cs="宋体"/>
                <w:kern w:val="0"/>
                <w:szCs w:val="21"/>
                <w:lang w:eastAsia="zh-CN"/>
              </w:rPr>
            </w:pPr>
            <w:r>
              <w:rPr>
                <w:rFonts w:hint="eastAsia" w:ascii="宋体" w:cs="宋体"/>
                <w:kern w:val="0"/>
                <w:szCs w:val="21"/>
                <w:lang w:eastAsia="zh-CN"/>
              </w:rPr>
              <w:t>专业教师</w:t>
            </w:r>
          </w:p>
        </w:tc>
      </w:tr>
    </w:tbl>
    <w:p>
      <w:pPr>
        <w:pStyle w:val="2"/>
        <w:ind w:firstLine="0" w:firstLineChars="0"/>
        <w:rPr>
          <w:rFonts w:ascii="宋体" w:hAnsi="宋体"/>
          <w:sz w:val="28"/>
          <w:szCs w:val="28"/>
          <w:lang w:val="en-US"/>
        </w:rPr>
      </w:pPr>
      <w:bookmarkStart w:id="134" w:name="_GoBack"/>
      <w:bookmarkEnd w:id="134"/>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 w:name="等线 Light">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4743782"/>
      <w:docPartObj>
        <w:docPartGallery w:val="AutoText"/>
      </w:docPartObj>
    </w:sdtPr>
    <w:sdtContent>
      <w:p>
        <w:pPr>
          <w:pStyle w:val="16"/>
          <w:jc w:val="center"/>
        </w:pPr>
        <w:r>
          <w:fldChar w:fldCharType="begin"/>
        </w:r>
        <w:r>
          <w:instrText xml:space="preserve">PAGE   \* MERGEFORMAT</w:instrText>
        </w:r>
        <w:r>
          <w:fldChar w:fldCharType="separate"/>
        </w:r>
        <w:r>
          <w:rPr>
            <w:lang w:val="zh-CN"/>
          </w:rPr>
          <w:t>29</w:t>
        </w:r>
        <w:r>
          <w:rPr>
            <w:lang w:val="zh-CN"/>
          </w:rPr>
          <w:fldChar w:fldCharType="end"/>
        </w:r>
      </w:p>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53</w:t>
    </w:r>
    <w:r>
      <w:rPr>
        <w:lang w:val="zh-CN"/>
      </w:rPr>
      <w:fldChar w:fldCharType="end"/>
    </w:r>
  </w:p>
  <w:p>
    <w:pPr>
      <w:pStyle w:val="16"/>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50FF2"/>
    <w:multiLevelType w:val="singleLevel"/>
    <w:tmpl w:val="88850FF2"/>
    <w:lvl w:ilvl="0" w:tentative="0">
      <w:start w:val="1"/>
      <w:numFmt w:val="decimal"/>
      <w:suff w:val="nothing"/>
      <w:lvlText w:val="%1、"/>
      <w:lvlJc w:val="left"/>
    </w:lvl>
  </w:abstractNum>
  <w:abstractNum w:abstractNumId="1">
    <w:nsid w:val="E00FBBB5"/>
    <w:multiLevelType w:val="singleLevel"/>
    <w:tmpl w:val="E00FBBB5"/>
    <w:lvl w:ilvl="0" w:tentative="0">
      <w:start w:val="3"/>
      <w:numFmt w:val="decimal"/>
      <w:lvlText w:val="%1."/>
      <w:lvlJc w:val="left"/>
      <w:pPr>
        <w:tabs>
          <w:tab w:val="left" w:pos="312"/>
        </w:tabs>
      </w:pPr>
    </w:lvl>
  </w:abstractNum>
  <w:abstractNum w:abstractNumId="2">
    <w:nsid w:val="0B29567A"/>
    <w:multiLevelType w:val="multilevel"/>
    <w:tmpl w:val="0B29567A"/>
    <w:lvl w:ilvl="0" w:tentative="0">
      <w:start w:val="1"/>
      <w:numFmt w:val="decimal"/>
      <w:lvlText w:val="%1."/>
      <w:lvlJc w:val="left"/>
      <w:pPr>
        <w:ind w:left="285" w:hanging="2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2FAB5F27"/>
    <w:multiLevelType w:val="multilevel"/>
    <w:tmpl w:val="2FAB5F27"/>
    <w:lvl w:ilvl="0" w:tentative="0">
      <w:start w:val="9"/>
      <w:numFmt w:val="japaneseCounting"/>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5">
    <w:nsid w:val="37156D15"/>
    <w:multiLevelType w:val="multilevel"/>
    <w:tmpl w:val="37156D15"/>
    <w:lvl w:ilvl="0" w:tentative="0">
      <w:start w:val="6"/>
      <w:numFmt w:val="japaneseCounting"/>
      <w:lvlText w:val="%1、"/>
      <w:lvlJc w:val="left"/>
      <w:pPr>
        <w:ind w:left="1303" w:hanging="6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6">
    <w:nsid w:val="75F33855"/>
    <w:multiLevelType w:val="multilevel"/>
    <w:tmpl w:val="75F338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15DEAC"/>
    <w:multiLevelType w:val="singleLevel"/>
    <w:tmpl w:val="7615DEAC"/>
    <w:lvl w:ilvl="0" w:tentative="0">
      <w:start w:val="1"/>
      <w:numFmt w:val="chineseCounting"/>
      <w:suff w:val="nothing"/>
      <w:lvlText w:val="（%1）"/>
      <w:lvlJc w:val="left"/>
      <w:rPr>
        <w:rFonts w:hint="eastAsia"/>
      </w:rPr>
    </w:lvl>
  </w:abstractNum>
  <w:num w:numId="1">
    <w:abstractNumId w:val="3"/>
  </w:num>
  <w:num w:numId="2">
    <w:abstractNumId w:val="5"/>
  </w:num>
  <w:num w:numId="3">
    <w:abstractNumId w:val="0"/>
  </w:num>
  <w:num w:numId="4">
    <w:abstractNumId w:val="7"/>
  </w:num>
  <w:num w:numId="5">
    <w:abstractNumId w:val="4"/>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cxNmZjMTZjNmY4ZmExNzZjY2I0MzU2ZjA4MzlmNTQifQ=="/>
  </w:docVars>
  <w:rsids>
    <w:rsidRoot w:val="000B1B8C"/>
    <w:rsid w:val="000259A8"/>
    <w:rsid w:val="000615DC"/>
    <w:rsid w:val="00076372"/>
    <w:rsid w:val="000B1B8C"/>
    <w:rsid w:val="000B27B0"/>
    <w:rsid w:val="000D13BD"/>
    <w:rsid w:val="000D403E"/>
    <w:rsid w:val="00100699"/>
    <w:rsid w:val="0017638B"/>
    <w:rsid w:val="00183E9D"/>
    <w:rsid w:val="001F5B1B"/>
    <w:rsid w:val="00201928"/>
    <w:rsid w:val="00224B98"/>
    <w:rsid w:val="00282BB3"/>
    <w:rsid w:val="002A0C93"/>
    <w:rsid w:val="002B0D98"/>
    <w:rsid w:val="002E0291"/>
    <w:rsid w:val="00334D12"/>
    <w:rsid w:val="00442A8B"/>
    <w:rsid w:val="00470994"/>
    <w:rsid w:val="00486993"/>
    <w:rsid w:val="004B7A4C"/>
    <w:rsid w:val="004C03D0"/>
    <w:rsid w:val="004D189E"/>
    <w:rsid w:val="00505F7E"/>
    <w:rsid w:val="00532E27"/>
    <w:rsid w:val="00553C44"/>
    <w:rsid w:val="005A38E5"/>
    <w:rsid w:val="005B7035"/>
    <w:rsid w:val="005E1DCC"/>
    <w:rsid w:val="005F3396"/>
    <w:rsid w:val="00604E09"/>
    <w:rsid w:val="006140DA"/>
    <w:rsid w:val="00621841"/>
    <w:rsid w:val="0071320C"/>
    <w:rsid w:val="00717B25"/>
    <w:rsid w:val="007428CB"/>
    <w:rsid w:val="007758A2"/>
    <w:rsid w:val="007B5048"/>
    <w:rsid w:val="007E0D78"/>
    <w:rsid w:val="007E4B27"/>
    <w:rsid w:val="00824275"/>
    <w:rsid w:val="00854B2C"/>
    <w:rsid w:val="00867BC4"/>
    <w:rsid w:val="008C1680"/>
    <w:rsid w:val="008D3CDF"/>
    <w:rsid w:val="00914119"/>
    <w:rsid w:val="00926D63"/>
    <w:rsid w:val="00946F58"/>
    <w:rsid w:val="009575C6"/>
    <w:rsid w:val="009B36FC"/>
    <w:rsid w:val="009D6A77"/>
    <w:rsid w:val="00A90971"/>
    <w:rsid w:val="00AA169D"/>
    <w:rsid w:val="00B01D42"/>
    <w:rsid w:val="00B67B75"/>
    <w:rsid w:val="00B84CBB"/>
    <w:rsid w:val="00C43CF2"/>
    <w:rsid w:val="00C668E1"/>
    <w:rsid w:val="00C66B44"/>
    <w:rsid w:val="00C70034"/>
    <w:rsid w:val="00CB1F8D"/>
    <w:rsid w:val="00CB507B"/>
    <w:rsid w:val="00CE4359"/>
    <w:rsid w:val="00CF1FE7"/>
    <w:rsid w:val="00D40CDD"/>
    <w:rsid w:val="00D9157A"/>
    <w:rsid w:val="00DE3C32"/>
    <w:rsid w:val="00ED058F"/>
    <w:rsid w:val="00ED78EB"/>
    <w:rsid w:val="00EE72BD"/>
    <w:rsid w:val="00F2176F"/>
    <w:rsid w:val="00F5345C"/>
    <w:rsid w:val="00F9699C"/>
    <w:rsid w:val="00FA000B"/>
    <w:rsid w:val="0EBC3521"/>
    <w:rsid w:val="16F207D7"/>
    <w:rsid w:val="63004E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2"/>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70"/>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Char"/>
    <w:basedOn w:val="26"/>
    <w:link w:val="3"/>
    <w:qFormat/>
    <w:uiPriority w:val="99"/>
    <w:rPr>
      <w:rFonts w:ascii="Times New Roman" w:hAnsi="Times New Roman" w:eastAsia="黑体" w:cs="Times New Roman"/>
      <w:b/>
      <w:bCs/>
      <w:kern w:val="44"/>
      <w:sz w:val="32"/>
      <w:szCs w:val="30"/>
    </w:rPr>
  </w:style>
  <w:style w:type="character" w:customStyle="1" w:styleId="32">
    <w:name w:val="标题 2 Char"/>
    <w:basedOn w:val="26"/>
    <w:link w:val="4"/>
    <w:qFormat/>
    <w:uiPriority w:val="99"/>
    <w:rPr>
      <w:rFonts w:ascii="Arial" w:hAnsi="Arial" w:eastAsia="黑体" w:cs="Times New Roman"/>
      <w:b/>
      <w:bCs/>
      <w:sz w:val="28"/>
      <w:szCs w:val="28"/>
    </w:rPr>
  </w:style>
  <w:style w:type="character" w:customStyle="1" w:styleId="33">
    <w:name w:val="页眉 Char"/>
    <w:basedOn w:val="26"/>
    <w:link w:val="17"/>
    <w:qFormat/>
    <w:uiPriority w:val="0"/>
    <w:rPr>
      <w:sz w:val="18"/>
      <w:szCs w:val="18"/>
    </w:rPr>
  </w:style>
  <w:style w:type="character" w:customStyle="1" w:styleId="34">
    <w:name w:val="页脚 Char"/>
    <w:basedOn w:val="26"/>
    <w:link w:val="16"/>
    <w:qFormat/>
    <w:uiPriority w:val="99"/>
    <w:rPr>
      <w:sz w:val="18"/>
      <w:szCs w:val="18"/>
    </w:rPr>
  </w:style>
  <w:style w:type="character" w:customStyle="1" w:styleId="35">
    <w:name w:val="批注文字 Char"/>
    <w:basedOn w:val="26"/>
    <w:link w:val="8"/>
    <w:semiHidden/>
    <w:qFormat/>
    <w:uiPriority w:val="99"/>
    <w:rPr>
      <w:rFonts w:ascii="Calibri" w:hAnsi="Calibri" w:eastAsia="宋体" w:cs="Times New Roman"/>
    </w:rPr>
  </w:style>
  <w:style w:type="character" w:customStyle="1" w:styleId="36">
    <w:name w:val="批注主题 Char"/>
    <w:basedOn w:val="35"/>
    <w:link w:val="23"/>
    <w:semiHidden/>
    <w:qFormat/>
    <w:uiPriority w:val="99"/>
    <w:rPr>
      <w:rFonts w:ascii="Calibri" w:hAnsi="Calibri" w:eastAsia="宋体" w:cs="Times New Roman"/>
      <w:b/>
      <w:bCs/>
    </w:rPr>
  </w:style>
  <w:style w:type="character" w:customStyle="1" w:styleId="37">
    <w:name w:val="正文文本 Char"/>
    <w:basedOn w:val="26"/>
    <w:link w:val="9"/>
    <w:qFormat/>
    <w:uiPriority w:val="0"/>
    <w:rPr>
      <w:rFonts w:ascii="Times New Roman" w:hAnsi="Times New Roman" w:eastAsia="宋体" w:cs="Times New Roman"/>
      <w:szCs w:val="24"/>
    </w:rPr>
  </w:style>
  <w:style w:type="character" w:customStyle="1" w:styleId="38">
    <w:name w:val="正文文本缩进 Char"/>
    <w:basedOn w:val="26"/>
    <w:link w:val="10"/>
    <w:qFormat/>
    <w:uiPriority w:val="0"/>
    <w:rPr>
      <w:rFonts w:ascii="Times New Roman" w:hAnsi="Times New Roman" w:eastAsia="宋体" w:cs="Times New Roman"/>
      <w:szCs w:val="24"/>
    </w:rPr>
  </w:style>
  <w:style w:type="character" w:customStyle="1" w:styleId="39">
    <w:name w:val="纯文本 Char"/>
    <w:basedOn w:val="26"/>
    <w:link w:val="12"/>
    <w:qFormat/>
    <w:uiPriority w:val="99"/>
    <w:rPr>
      <w:rFonts w:ascii="宋体" w:hAnsi="Courier New" w:eastAsia="宋体" w:cs="Times New Roman"/>
      <w:szCs w:val="21"/>
    </w:rPr>
  </w:style>
  <w:style w:type="character" w:customStyle="1" w:styleId="40">
    <w:name w:val="日期 Char"/>
    <w:basedOn w:val="26"/>
    <w:link w:val="13"/>
    <w:qFormat/>
    <w:uiPriority w:val="99"/>
    <w:rPr>
      <w:rFonts w:ascii="Calibri" w:hAnsi="Calibri" w:eastAsia="宋体" w:cs="Times New Roman"/>
    </w:rPr>
  </w:style>
  <w:style w:type="character" w:customStyle="1" w:styleId="41">
    <w:name w:val="批注框文本 Char"/>
    <w:basedOn w:val="26"/>
    <w:link w:val="15"/>
    <w:semiHidden/>
    <w:qFormat/>
    <w:uiPriority w:val="99"/>
    <w:rPr>
      <w:rFonts w:ascii="Calibri" w:hAnsi="Calibri" w:eastAsia="宋体" w:cs="Times New Roman"/>
      <w:sz w:val="18"/>
      <w:szCs w:val="18"/>
    </w:rPr>
  </w:style>
  <w:style w:type="character" w:customStyle="1" w:styleId="42">
    <w:name w:val="正文文本缩进 3 Char"/>
    <w:basedOn w:val="26"/>
    <w:link w:val="19"/>
    <w:qFormat/>
    <w:uiPriority w:val="0"/>
    <w:rPr>
      <w:rFonts w:ascii="Times New Roman" w:hAnsi="Times New Roman" w:eastAsia="宋体" w:cs="Times New Roman"/>
      <w:sz w:val="16"/>
      <w:szCs w:val="16"/>
    </w:rPr>
  </w:style>
  <w:style w:type="character" w:customStyle="1" w:styleId="43">
    <w:name w:val="HTML 预设格式 Char"/>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Char"/>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7">
    <w:name w:val="列出段落1"/>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Char"/>
    <w:basedOn w:val="26"/>
    <w:link w:val="7"/>
    <w:semiHidden/>
    <w:qFormat/>
    <w:uiPriority w:val="99"/>
    <w:rPr>
      <w:rFonts w:ascii="宋体" w:hAnsi="Calibri" w:eastAsia="宋体" w:cs="Times New Roman"/>
      <w:kern w:val="2"/>
      <w:sz w:val="18"/>
      <w:szCs w:val="18"/>
    </w:rPr>
  </w:style>
  <w:style w:type="character" w:customStyle="1" w:styleId="70">
    <w:name w:val="标题 3 Char"/>
    <w:basedOn w:val="26"/>
    <w:link w:val="5"/>
    <w:semiHidden/>
    <w:qFormat/>
    <w:uiPriority w:val="9"/>
    <w:rPr>
      <w:rFonts w:ascii="Calibri" w:hAnsi="Calibri" w:eastAsia="宋体" w:cs="Times New Roman"/>
      <w:b/>
      <w:bCs/>
      <w:kern w:val="2"/>
      <w:sz w:val="32"/>
      <w:szCs w:val="32"/>
    </w:rPr>
  </w:style>
  <w:style w:type="paragraph" w:customStyle="1" w:styleId="71">
    <w:name w:val="列出段落11"/>
    <w:basedOn w:val="1"/>
    <w:qFormat/>
    <w:uiPriority w:val="0"/>
    <w:pPr>
      <w:ind w:firstLine="420"/>
    </w:pPr>
    <w:rPr>
      <w:rFonts w:cs="Calibri"/>
      <w:szCs w:val="21"/>
    </w:rPr>
  </w:style>
  <w:style w:type="paragraph" w:customStyle="1" w:styleId="72">
    <w:name w:val="标题2"/>
    <w:basedOn w:val="1"/>
    <w:qFormat/>
    <w:uiPriority w:val="0"/>
    <w:pPr>
      <w:adjustRightInd w:val="0"/>
      <w:snapToGrid w:val="0"/>
      <w:spacing w:line="560" w:lineRule="exact"/>
      <w:ind w:firstLine="200" w:firstLineChars="200"/>
      <w:outlineLvl w:val="1"/>
    </w:pPr>
    <w:rPr>
      <w:rFonts w:ascii="宋体" w:hAnsi="宋体"/>
      <w:b/>
      <w:sz w:val="28"/>
      <w:szCs w:val="28"/>
    </w:rPr>
  </w:style>
  <w:style w:type="paragraph" w:customStyle="1" w:styleId="73">
    <w:name w:val="标题3"/>
    <w:basedOn w:val="12"/>
    <w:qFormat/>
    <w:uiPriority w:val="0"/>
    <w:pPr>
      <w:adjustRightInd w:val="0"/>
      <w:snapToGrid w:val="0"/>
      <w:spacing w:line="560" w:lineRule="exact"/>
      <w:ind w:firstLine="200" w:firstLineChars="200"/>
      <w:outlineLvl w:val="2"/>
    </w:pPr>
    <w:rPr>
      <w:rFonts w:hAnsi="宋体" w:cs="仿宋_GB2312"/>
      <w:b/>
      <w:kern w:val="0"/>
      <w:sz w:val="28"/>
      <w:szCs w:val="28"/>
    </w:rPr>
  </w:style>
  <w:style w:type="paragraph" w:styleId="7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6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08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0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68045-0731-4ECF-A728-8429756EDB4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6105</Words>
  <Characters>34803</Characters>
  <Lines>290</Lines>
  <Paragraphs>81</Paragraphs>
  <TotalTime>4</TotalTime>
  <ScaleCrop>false</ScaleCrop>
  <LinksUpToDate>false</LinksUpToDate>
  <CharactersWithSpaces>40827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2022-01-06T12:21:00Z</dcterms:created>
  <dc:creator>Windows 用户</dc:creator>
  <cp:lastModifiedBy>一缕晨辉</cp:lastModifiedBy>
  <cp:lastPrinted>2022-12-13T03:12:00Z</cp:lastPrinted>
  <dcterms:modified xsi:type="dcterms:W3CDTF">2023-12-01T01:13:34Z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2052-12.1.0.15990</vt:lpwstr>
  </property>
  <property fmtid="{D5CDD505-2E9C-101B-9397-08002B2CF9AE}" pid="4" name="ICV">
    <vt:lpwstr>D96D35CA08994175962A0E674F841480</vt:lpwstr>
  </property>
</Properties>
</file>